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sz w:val="72"/>
          <w:szCs w:val="72"/>
        </w:rPr>
      </w:pPr>
    </w:p>
    <w:p>
      <w:pPr>
        <w:rPr>
          <w:sz w:val="72"/>
          <w:szCs w:val="72"/>
        </w:rPr>
      </w:pPr>
    </w:p>
    <w:p>
      <w:pPr>
        <w:jc w:val="center"/>
        <w:rPr>
          <w:b/>
          <w:sz w:val="72"/>
        </w:rPr>
      </w:pPr>
      <w:r>
        <w:rPr>
          <w:sz w:val="44"/>
        </w:rPr>
        <w:t xml:space="preserve"> </w:t>
      </w:r>
      <w:r>
        <w:rPr>
          <w:b/>
          <w:bCs/>
          <w:kern w:val="2"/>
          <w:sz w:val="72"/>
          <w:szCs w:val="24"/>
        </w:rPr>
        <w:t>建设项目环境影响报告表</w:t>
      </w:r>
    </w:p>
    <w:p>
      <w:pPr>
        <w:ind w:left="210" w:leftChars="100" w:right="210" w:rightChars="100"/>
        <w:jc w:val="center"/>
        <w:rPr>
          <w:rFonts w:hint="eastAsia"/>
          <w:b/>
          <w:bCs/>
          <w:kern w:val="2"/>
          <w:sz w:val="36"/>
          <w:szCs w:val="24"/>
          <w:lang w:eastAsia="zh-CN"/>
        </w:rPr>
      </w:pPr>
    </w:p>
    <w:p>
      <w:pPr>
        <w:ind w:left="210" w:leftChars="100" w:right="210" w:rightChars="100"/>
        <w:jc w:val="center"/>
        <w:rPr>
          <w:sz w:val="32"/>
          <w:szCs w:val="32"/>
        </w:rPr>
      </w:pPr>
      <w:r>
        <w:rPr>
          <w:rFonts w:hint="eastAsia"/>
          <w:b/>
          <w:bCs/>
          <w:kern w:val="2"/>
          <w:sz w:val="36"/>
          <w:szCs w:val="24"/>
          <w:lang w:eastAsia="zh-CN"/>
        </w:rPr>
        <w:t>（</w:t>
      </w:r>
      <w:r>
        <w:rPr>
          <w:rFonts w:hint="eastAsia"/>
          <w:b/>
          <w:bCs/>
          <w:kern w:val="2"/>
          <w:sz w:val="36"/>
          <w:szCs w:val="24"/>
          <w:lang w:val="en-US" w:eastAsia="zh-CN"/>
        </w:rPr>
        <w:t>公示版</w:t>
      </w:r>
      <w:r>
        <w:rPr>
          <w:rFonts w:hint="eastAsia"/>
          <w:b/>
          <w:bCs/>
          <w:kern w:val="2"/>
          <w:sz w:val="36"/>
          <w:szCs w:val="24"/>
          <w:lang w:eastAsia="zh-CN"/>
        </w:rPr>
        <w:t>）</w:t>
      </w:r>
    </w:p>
    <w:p>
      <w:pPr>
        <w:ind w:left="210" w:leftChars="100" w:right="210" w:rightChars="100"/>
        <w:rPr>
          <w:sz w:val="32"/>
          <w:szCs w:val="32"/>
        </w:rPr>
      </w:pPr>
    </w:p>
    <w:p>
      <w:pPr>
        <w:ind w:left="210" w:leftChars="100" w:right="210" w:rightChars="100"/>
        <w:rPr>
          <w:sz w:val="32"/>
          <w:szCs w:val="32"/>
        </w:rPr>
      </w:pPr>
    </w:p>
    <w:p>
      <w:pPr>
        <w:ind w:left="210" w:leftChars="100" w:right="210" w:rightChars="100"/>
        <w:rPr>
          <w:sz w:val="32"/>
          <w:szCs w:val="32"/>
        </w:rPr>
      </w:pPr>
    </w:p>
    <w:p>
      <w:pPr>
        <w:ind w:left="210" w:leftChars="100" w:right="210" w:rightChars="100"/>
        <w:rPr>
          <w:sz w:val="32"/>
          <w:szCs w:val="32"/>
        </w:rPr>
      </w:pPr>
    </w:p>
    <w:p>
      <w:pPr>
        <w:ind w:left="210" w:leftChars="100" w:right="210" w:rightChars="100"/>
        <w:rPr>
          <w:sz w:val="32"/>
          <w:szCs w:val="32"/>
        </w:rPr>
      </w:pPr>
    </w:p>
    <w:p>
      <w:pPr>
        <w:ind w:left="210" w:leftChars="100" w:right="210" w:rightChars="100"/>
        <w:rPr>
          <w:sz w:val="32"/>
          <w:szCs w:val="32"/>
        </w:rPr>
      </w:pPr>
    </w:p>
    <w:p>
      <w:pPr>
        <w:ind w:left="210" w:leftChars="100" w:right="210" w:rightChars="100"/>
        <w:rPr>
          <w:sz w:val="32"/>
          <w:szCs w:val="32"/>
        </w:rPr>
      </w:pPr>
    </w:p>
    <w:p>
      <w:pPr>
        <w:ind w:left="210" w:leftChars="100" w:right="210" w:rightChars="100"/>
        <w:rPr>
          <w:sz w:val="32"/>
          <w:szCs w:val="32"/>
        </w:rPr>
      </w:pPr>
    </w:p>
    <w:p>
      <w:pPr>
        <w:tabs>
          <w:tab w:val="left" w:pos="7380"/>
        </w:tabs>
        <w:snapToGrid w:val="0"/>
        <w:ind w:left="210" w:leftChars="100" w:right="210" w:rightChars="100"/>
        <w:jc w:val="left"/>
        <w:rPr>
          <w:b/>
          <w:bCs/>
          <w:spacing w:val="11"/>
          <w:sz w:val="32"/>
          <w:szCs w:val="32"/>
        </w:rPr>
      </w:pPr>
    </w:p>
    <w:p>
      <w:pPr>
        <w:tabs>
          <w:tab w:val="left" w:pos="7380"/>
        </w:tabs>
        <w:snapToGrid w:val="0"/>
        <w:ind w:left="210" w:leftChars="100" w:right="210" w:rightChars="100"/>
        <w:jc w:val="left"/>
        <w:rPr>
          <w:b/>
          <w:bCs/>
          <w:spacing w:val="11"/>
          <w:sz w:val="32"/>
          <w:szCs w:val="32"/>
        </w:rPr>
      </w:pPr>
    </w:p>
    <w:p>
      <w:pPr>
        <w:pStyle w:val="19"/>
      </w:pPr>
    </w:p>
    <w:p>
      <w:pPr>
        <w:pStyle w:val="19"/>
      </w:pPr>
    </w:p>
    <w:p>
      <w:pPr>
        <w:tabs>
          <w:tab w:val="left" w:pos="1470"/>
        </w:tabs>
        <w:autoSpaceDE w:val="0"/>
        <w:autoSpaceDN w:val="0"/>
        <w:spacing w:line="360" w:lineRule="auto"/>
        <w:ind w:left="2335" w:leftChars="800" w:hanging="655" w:hangingChars="204"/>
        <w:rPr>
          <w:b/>
          <w:bCs/>
          <w:kern w:val="2"/>
          <w:sz w:val="32"/>
          <w:szCs w:val="24"/>
        </w:rPr>
      </w:pPr>
      <w:r>
        <w:rPr>
          <w:b/>
          <w:bCs/>
          <w:kern w:val="2"/>
          <w:sz w:val="32"/>
          <w:szCs w:val="24"/>
        </w:rPr>
        <w:t>项目名称：</w:t>
      </w:r>
      <w:r>
        <w:rPr>
          <w:rFonts w:hint="eastAsia"/>
          <w:b/>
          <w:bCs/>
          <w:kern w:val="2"/>
          <w:sz w:val="32"/>
          <w:szCs w:val="24"/>
          <w:u w:val="single"/>
        </w:rPr>
        <w:t>静乐县第一中学校建设项目</w:t>
      </w:r>
    </w:p>
    <w:p>
      <w:pPr>
        <w:autoSpaceDE w:val="0"/>
        <w:autoSpaceDN w:val="0"/>
        <w:spacing w:line="360" w:lineRule="auto"/>
        <w:ind w:firstLine="1687" w:firstLineChars="525"/>
        <w:rPr>
          <w:b/>
          <w:bCs/>
          <w:kern w:val="2"/>
          <w:sz w:val="32"/>
          <w:szCs w:val="24"/>
        </w:rPr>
      </w:pPr>
      <w:r>
        <w:rPr>
          <w:b/>
          <w:bCs/>
          <w:kern w:val="2"/>
          <w:sz w:val="32"/>
          <w:szCs w:val="24"/>
        </w:rPr>
        <w:t>建设单位：</w:t>
      </w:r>
      <w:r>
        <w:rPr>
          <w:rFonts w:hint="eastAsia"/>
          <w:b/>
          <w:bCs/>
          <w:kern w:val="2"/>
          <w:sz w:val="32"/>
          <w:szCs w:val="24"/>
          <w:u w:val="single"/>
        </w:rPr>
        <w:t>静乐县教育科技局</w:t>
      </w:r>
    </w:p>
    <w:p>
      <w:pPr>
        <w:snapToGrid w:val="0"/>
        <w:spacing w:line="360" w:lineRule="auto"/>
        <w:ind w:left="1050" w:leftChars="500"/>
        <w:rPr>
          <w:b/>
          <w:bCs/>
          <w:spacing w:val="11"/>
          <w:sz w:val="32"/>
          <w:szCs w:val="32"/>
        </w:rPr>
      </w:pPr>
    </w:p>
    <w:p>
      <w:pPr>
        <w:pStyle w:val="19"/>
      </w:pPr>
    </w:p>
    <w:p>
      <w:pPr>
        <w:snapToGrid w:val="0"/>
        <w:spacing w:line="360" w:lineRule="auto"/>
        <w:ind w:left="1050" w:leftChars="500"/>
        <w:rPr>
          <w:b/>
          <w:bCs/>
          <w:spacing w:val="11"/>
          <w:sz w:val="32"/>
          <w:szCs w:val="32"/>
        </w:rPr>
      </w:pPr>
    </w:p>
    <w:p>
      <w:pPr>
        <w:snapToGrid w:val="0"/>
        <w:spacing w:line="360" w:lineRule="auto"/>
        <w:ind w:left="1050" w:leftChars="500"/>
        <w:rPr>
          <w:b/>
          <w:bCs/>
          <w:spacing w:val="11"/>
          <w:sz w:val="32"/>
          <w:szCs w:val="32"/>
        </w:rPr>
      </w:pPr>
    </w:p>
    <w:p>
      <w:pPr>
        <w:snapToGrid w:val="0"/>
        <w:spacing w:line="360" w:lineRule="auto"/>
        <w:ind w:left="1050" w:leftChars="500"/>
        <w:rPr>
          <w:b/>
          <w:bCs/>
          <w:spacing w:val="11"/>
          <w:sz w:val="32"/>
          <w:szCs w:val="32"/>
        </w:rPr>
      </w:pPr>
    </w:p>
    <w:p>
      <w:pPr>
        <w:spacing w:line="720" w:lineRule="exact"/>
        <w:jc w:val="center"/>
        <w:rPr>
          <w:b/>
          <w:bCs/>
          <w:kern w:val="2"/>
          <w:sz w:val="32"/>
          <w:szCs w:val="24"/>
        </w:rPr>
      </w:pPr>
      <w:r>
        <w:rPr>
          <w:b/>
          <w:bCs/>
          <w:kern w:val="2"/>
          <w:sz w:val="32"/>
          <w:szCs w:val="24"/>
        </w:rPr>
        <w:t>编制日期：2020年</w:t>
      </w:r>
      <w:r>
        <w:rPr>
          <w:rFonts w:hint="eastAsia"/>
          <w:b/>
          <w:bCs/>
          <w:kern w:val="2"/>
          <w:sz w:val="32"/>
          <w:szCs w:val="24"/>
        </w:rPr>
        <w:t>1</w:t>
      </w:r>
      <w:r>
        <w:rPr>
          <w:rFonts w:hint="eastAsia"/>
          <w:b/>
          <w:bCs/>
          <w:kern w:val="2"/>
          <w:sz w:val="32"/>
          <w:szCs w:val="24"/>
          <w:lang w:val="en-US" w:eastAsia="zh-CN"/>
        </w:rPr>
        <w:t>2</w:t>
      </w:r>
      <w:r>
        <w:rPr>
          <w:b/>
          <w:bCs/>
          <w:kern w:val="2"/>
          <w:sz w:val="32"/>
          <w:szCs w:val="24"/>
        </w:rPr>
        <w:t>月</w:t>
      </w:r>
    </w:p>
    <w:p>
      <w:pPr>
        <w:snapToGrid w:val="0"/>
        <w:spacing w:line="560" w:lineRule="exact"/>
        <w:jc w:val="center"/>
        <w:rPr>
          <w:b/>
          <w:sz w:val="30"/>
        </w:rPr>
      </w:pPr>
    </w:p>
    <w:p>
      <w:pPr>
        <w:pStyle w:val="19"/>
        <w:spacing w:line="560" w:lineRule="exact"/>
        <w:rPr>
          <w:sz w:val="24"/>
        </w:rPr>
      </w:pPr>
      <w:r>
        <w:br w:type="page"/>
      </w:r>
      <w:r>
        <w:rPr>
          <w:b/>
          <w:sz w:val="30"/>
        </w:rPr>
        <w:br w:type="page"/>
      </w:r>
    </w:p>
    <w:p>
      <w:pPr>
        <w:spacing w:before="240" w:beforeLines="100" w:after="360" w:afterLines="150" w:line="560" w:lineRule="exact"/>
        <w:jc w:val="center"/>
        <w:outlineLvl w:val="0"/>
        <w:rPr>
          <w:b/>
          <w:sz w:val="40"/>
          <w:szCs w:val="24"/>
        </w:rPr>
      </w:pPr>
      <w:r>
        <w:rPr>
          <w:b/>
          <w:kern w:val="2"/>
          <w:sz w:val="32"/>
          <w:szCs w:val="32"/>
        </w:rPr>
        <w:t>《建设项目环境影响报告表》编制说明</w:t>
      </w:r>
    </w:p>
    <w:p>
      <w:pPr>
        <w:adjustRightInd w:val="0"/>
        <w:snapToGrid w:val="0"/>
        <w:spacing w:line="560" w:lineRule="exact"/>
        <w:ind w:firstLine="560" w:firstLineChars="200"/>
        <w:rPr>
          <w:kern w:val="2"/>
          <w:sz w:val="28"/>
          <w:szCs w:val="24"/>
        </w:rPr>
      </w:pPr>
      <w:r>
        <w:rPr>
          <w:kern w:val="2"/>
          <w:sz w:val="28"/>
          <w:szCs w:val="24"/>
        </w:rPr>
        <w:t>《建设项目环境影响报告表》由具有从事环境影响评价工作资质的单位编制。</w:t>
      </w:r>
    </w:p>
    <w:p>
      <w:pPr>
        <w:adjustRightInd w:val="0"/>
        <w:snapToGrid w:val="0"/>
        <w:spacing w:line="560" w:lineRule="exact"/>
        <w:ind w:firstLine="560" w:firstLineChars="200"/>
        <w:rPr>
          <w:kern w:val="2"/>
          <w:sz w:val="28"/>
          <w:szCs w:val="24"/>
        </w:rPr>
      </w:pPr>
      <w:r>
        <w:rPr>
          <w:kern w:val="2"/>
          <w:sz w:val="28"/>
          <w:szCs w:val="24"/>
        </w:rPr>
        <w:t>1、项目名称——指项目立项批复时的名称，应不超过30个字(两个英文字段作一个汉字写出)。</w:t>
      </w:r>
    </w:p>
    <w:p>
      <w:pPr>
        <w:adjustRightInd w:val="0"/>
        <w:snapToGrid w:val="0"/>
        <w:spacing w:line="560" w:lineRule="exact"/>
        <w:ind w:firstLine="560" w:firstLineChars="200"/>
        <w:rPr>
          <w:kern w:val="2"/>
          <w:sz w:val="28"/>
          <w:szCs w:val="24"/>
        </w:rPr>
      </w:pPr>
      <w:r>
        <w:rPr>
          <w:kern w:val="2"/>
          <w:sz w:val="28"/>
          <w:szCs w:val="24"/>
        </w:rPr>
        <w:t>2、建设地点——指项目所在地详细地址，公路、铁路应填写起止地点。</w:t>
      </w:r>
    </w:p>
    <w:p>
      <w:pPr>
        <w:adjustRightInd w:val="0"/>
        <w:snapToGrid w:val="0"/>
        <w:spacing w:line="560" w:lineRule="exact"/>
        <w:ind w:firstLine="560" w:firstLineChars="200"/>
        <w:rPr>
          <w:kern w:val="2"/>
          <w:sz w:val="28"/>
          <w:szCs w:val="24"/>
        </w:rPr>
      </w:pPr>
      <w:r>
        <w:rPr>
          <w:kern w:val="2"/>
          <w:sz w:val="28"/>
          <w:szCs w:val="24"/>
        </w:rPr>
        <w:t>3、行业类别——按国标填写。</w:t>
      </w:r>
    </w:p>
    <w:p>
      <w:pPr>
        <w:adjustRightInd w:val="0"/>
        <w:snapToGrid w:val="0"/>
        <w:spacing w:line="560" w:lineRule="exact"/>
        <w:ind w:firstLine="560" w:firstLineChars="200"/>
        <w:rPr>
          <w:kern w:val="2"/>
          <w:sz w:val="28"/>
          <w:szCs w:val="24"/>
        </w:rPr>
      </w:pPr>
      <w:r>
        <w:rPr>
          <w:kern w:val="2"/>
          <w:sz w:val="28"/>
          <w:szCs w:val="24"/>
        </w:rPr>
        <w:t>4、总投资——指项目投资总额。</w:t>
      </w:r>
    </w:p>
    <w:p>
      <w:pPr>
        <w:adjustRightInd w:val="0"/>
        <w:snapToGrid w:val="0"/>
        <w:spacing w:line="560" w:lineRule="exact"/>
        <w:ind w:firstLine="560" w:firstLineChars="200"/>
        <w:rPr>
          <w:kern w:val="2"/>
          <w:sz w:val="28"/>
          <w:szCs w:val="24"/>
        </w:rPr>
      </w:pPr>
      <w:r>
        <w:rPr>
          <w:kern w:val="2"/>
          <w:sz w:val="28"/>
          <w:szCs w:val="24"/>
        </w:rPr>
        <w:t>5、主要环境保护目标——指项目区周围一定范围内集中居民住宅、学校、医院、保护文物、风景名胜区、水源地和生态敏感点等，应尽可能给出保护目标、性质、规模和距厂界距离等。</w:t>
      </w:r>
    </w:p>
    <w:p>
      <w:pPr>
        <w:adjustRightInd w:val="0"/>
        <w:snapToGrid w:val="0"/>
        <w:spacing w:line="560" w:lineRule="exact"/>
        <w:ind w:firstLine="560" w:firstLineChars="200"/>
        <w:rPr>
          <w:kern w:val="2"/>
          <w:sz w:val="28"/>
          <w:szCs w:val="24"/>
        </w:rPr>
      </w:pPr>
      <w:r>
        <w:rPr>
          <w:kern w:val="2"/>
          <w:sz w:val="28"/>
          <w:szCs w:val="24"/>
        </w:rPr>
        <w:t>6、结论与建议——给出本项目清洁生产、达标排放和总量控制的分析结论，给出污染防治措施的有效性，说明本项目对环境造成的影响，给出建设项目环境可行性的明确结论，同时提出减少环境影响的其他建议。</w:t>
      </w:r>
    </w:p>
    <w:p>
      <w:pPr>
        <w:adjustRightInd w:val="0"/>
        <w:snapToGrid w:val="0"/>
        <w:spacing w:line="560" w:lineRule="exact"/>
        <w:ind w:firstLine="560" w:firstLineChars="200"/>
        <w:rPr>
          <w:kern w:val="2"/>
          <w:sz w:val="28"/>
          <w:szCs w:val="24"/>
        </w:rPr>
      </w:pPr>
      <w:r>
        <w:rPr>
          <w:kern w:val="2"/>
          <w:sz w:val="28"/>
          <w:szCs w:val="24"/>
        </w:rPr>
        <w:t>7、预审意见——有行业主管部门填写答复意见，无主管部门项目，可不填。</w:t>
      </w:r>
    </w:p>
    <w:p>
      <w:pPr>
        <w:adjustRightInd w:val="0"/>
        <w:snapToGrid w:val="0"/>
        <w:spacing w:line="560" w:lineRule="exact"/>
        <w:ind w:firstLine="560" w:firstLineChars="200"/>
        <w:rPr>
          <w:kern w:val="2"/>
          <w:sz w:val="28"/>
          <w:szCs w:val="24"/>
        </w:rPr>
      </w:pPr>
      <w:r>
        <w:rPr>
          <w:kern w:val="2"/>
          <w:sz w:val="28"/>
          <w:szCs w:val="24"/>
        </w:rPr>
        <w:t>8、审批意见——由负责审批该项目的环境保护行政主管部门批复。</w:t>
      </w:r>
    </w:p>
    <w:p>
      <w:pPr>
        <w:snapToGrid w:val="0"/>
        <w:spacing w:line="560" w:lineRule="exact"/>
        <w:ind w:firstLine="200"/>
        <w:rPr>
          <w:sz w:val="28"/>
        </w:rPr>
      </w:pPr>
    </w:p>
    <w:p>
      <w:pPr>
        <w:snapToGrid w:val="0"/>
        <w:spacing w:line="600" w:lineRule="exact"/>
        <w:ind w:firstLine="560"/>
        <w:rPr>
          <w:sz w:val="28"/>
        </w:rPr>
      </w:pPr>
    </w:p>
    <w:p>
      <w:pPr>
        <w:snapToGrid w:val="0"/>
        <w:rPr>
          <w:sz w:val="28"/>
        </w:rPr>
      </w:pPr>
    </w:p>
    <w:p>
      <w:pPr>
        <w:snapToGrid w:val="0"/>
        <w:rPr>
          <w:sz w:val="28"/>
        </w:rPr>
      </w:pPr>
    </w:p>
    <w:p>
      <w:pPr>
        <w:snapToGrid w:val="0"/>
        <w:rPr>
          <w:sz w:val="28"/>
        </w:rPr>
      </w:pPr>
    </w:p>
    <w:p>
      <w:pPr>
        <w:pStyle w:val="2"/>
        <w:rPr>
          <w:sz w:val="28"/>
        </w:rPr>
      </w:pPr>
    </w:p>
    <w:p>
      <w:pPr>
        <w:rPr>
          <w:sz w:val="28"/>
        </w:rPr>
      </w:pPr>
    </w:p>
    <w:p>
      <w:pPr>
        <w:pStyle w:val="2"/>
        <w:rPr>
          <w:sz w:val="28"/>
        </w:rPr>
      </w:pPr>
    </w:p>
    <w:p>
      <w:pPr>
        <w:rPr>
          <w:sz w:val="28"/>
        </w:rPr>
      </w:pPr>
    </w:p>
    <w:p>
      <w:pPr>
        <w:pStyle w:val="2"/>
      </w:pPr>
    </w:p>
    <w:p>
      <w:pPr>
        <w:pStyle w:val="19"/>
      </w:pPr>
      <w:r>
        <w:br w:type="page"/>
      </w:r>
    </w:p>
    <w:p>
      <w:pPr>
        <w:jc w:val="center"/>
        <w:rPr>
          <w:sz w:val="28"/>
        </w:rPr>
      </w:pPr>
      <w:r>
        <w:rPr>
          <w:rFonts w:hint="eastAsia"/>
          <w:b/>
          <w:bCs/>
          <w:sz w:val="24"/>
        </w:rPr>
        <w:t>静乐县第一中学校建设项目</w:t>
      </w:r>
      <w:r>
        <w:rPr>
          <w:rFonts w:hint="eastAsia"/>
          <w:b/>
          <w:bCs/>
          <w:sz w:val="24"/>
          <w:lang w:val="en-US" w:eastAsia="zh-CN"/>
        </w:rPr>
        <w:t>环境影响报告表修改说明</w:t>
      </w:r>
    </w:p>
    <w:tbl>
      <w:tblPr>
        <w:tblStyle w:val="5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4031"/>
        <w:gridCol w:w="3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99" w:type="dxa"/>
          </w:tcPr>
          <w:p>
            <w:pPr>
              <w:pStyle w:val="2"/>
              <w:keepNext w:val="0"/>
              <w:keepLines w:val="0"/>
              <w:pageBreakBefore w:val="0"/>
              <w:widowControl/>
              <w:kinsoku/>
              <w:wordWrap/>
              <w:overflowPunct/>
              <w:topLinePunct w:val="0"/>
              <w:autoSpaceDE/>
              <w:autoSpaceDN/>
              <w:bidi w:val="0"/>
              <w:adjustRightInd/>
              <w:snapToGrid/>
              <w:spacing w:line="360" w:lineRule="atLeast"/>
              <w:ind w:left="0" w:firstLine="0" w:firstLineChars="0"/>
              <w:jc w:val="center"/>
              <w:textAlignment w:val="baseline"/>
              <w:rPr>
                <w:rFonts w:hint="default"/>
                <w:b/>
                <w:bCs/>
                <w:sz w:val="21"/>
                <w:szCs w:val="21"/>
                <w:vertAlign w:val="baseline"/>
                <w:lang w:val="en-US" w:eastAsia="zh-CN"/>
              </w:rPr>
            </w:pPr>
            <w:r>
              <w:rPr>
                <w:rFonts w:hint="eastAsia"/>
                <w:b/>
                <w:bCs/>
                <w:sz w:val="21"/>
                <w:szCs w:val="21"/>
                <w:vertAlign w:val="baseline"/>
                <w:lang w:val="en-US" w:eastAsia="zh-CN"/>
              </w:rPr>
              <w:t>序号</w:t>
            </w:r>
          </w:p>
        </w:tc>
        <w:tc>
          <w:tcPr>
            <w:tcW w:w="4031" w:type="dxa"/>
          </w:tcPr>
          <w:p>
            <w:pPr>
              <w:pStyle w:val="2"/>
              <w:keepNext w:val="0"/>
              <w:keepLines w:val="0"/>
              <w:pageBreakBefore w:val="0"/>
              <w:widowControl/>
              <w:kinsoku/>
              <w:wordWrap/>
              <w:overflowPunct/>
              <w:topLinePunct w:val="0"/>
              <w:autoSpaceDE/>
              <w:autoSpaceDN/>
              <w:bidi w:val="0"/>
              <w:adjustRightInd/>
              <w:snapToGrid/>
              <w:spacing w:line="360" w:lineRule="atLeast"/>
              <w:ind w:left="0" w:firstLine="0" w:firstLineChars="0"/>
              <w:jc w:val="center"/>
              <w:textAlignment w:val="baseline"/>
              <w:rPr>
                <w:rFonts w:hint="default"/>
                <w:b/>
                <w:bCs/>
                <w:sz w:val="21"/>
                <w:szCs w:val="21"/>
                <w:vertAlign w:val="baseline"/>
                <w:lang w:val="en-US" w:eastAsia="zh-CN"/>
              </w:rPr>
            </w:pPr>
            <w:r>
              <w:rPr>
                <w:rFonts w:hint="eastAsia"/>
                <w:b/>
                <w:bCs/>
                <w:sz w:val="21"/>
                <w:szCs w:val="21"/>
                <w:vertAlign w:val="baseline"/>
                <w:lang w:val="en-US" w:eastAsia="zh-CN"/>
              </w:rPr>
              <w:t>评审意见</w:t>
            </w:r>
          </w:p>
        </w:tc>
        <w:tc>
          <w:tcPr>
            <w:tcW w:w="3792" w:type="dxa"/>
          </w:tcPr>
          <w:p>
            <w:pPr>
              <w:pStyle w:val="2"/>
              <w:keepNext w:val="0"/>
              <w:keepLines w:val="0"/>
              <w:pageBreakBefore w:val="0"/>
              <w:widowControl/>
              <w:kinsoku/>
              <w:wordWrap/>
              <w:overflowPunct/>
              <w:topLinePunct w:val="0"/>
              <w:autoSpaceDE/>
              <w:autoSpaceDN/>
              <w:bidi w:val="0"/>
              <w:adjustRightInd/>
              <w:snapToGrid/>
              <w:spacing w:line="360" w:lineRule="atLeast"/>
              <w:ind w:left="0" w:firstLine="0" w:firstLineChars="0"/>
              <w:jc w:val="center"/>
              <w:textAlignment w:val="baseline"/>
              <w:rPr>
                <w:rFonts w:hint="default"/>
                <w:b/>
                <w:bCs/>
                <w:sz w:val="21"/>
                <w:szCs w:val="21"/>
                <w:vertAlign w:val="baseline"/>
                <w:lang w:val="en-US" w:eastAsia="zh-CN"/>
              </w:rPr>
            </w:pPr>
            <w:r>
              <w:rPr>
                <w:rFonts w:hint="eastAsia"/>
                <w:b/>
                <w:bCs/>
                <w:sz w:val="21"/>
                <w:szCs w:val="21"/>
                <w:vertAlign w:val="baseline"/>
                <w:lang w:val="en-US" w:eastAsia="zh-CN"/>
              </w:rPr>
              <w:t>修改说明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pStyle w:val="2"/>
              <w:keepNext w:val="0"/>
              <w:keepLines w:val="0"/>
              <w:pageBreakBefore w:val="0"/>
              <w:widowControl/>
              <w:kinsoku/>
              <w:wordWrap/>
              <w:overflowPunct/>
              <w:topLinePunct w:val="0"/>
              <w:autoSpaceDE/>
              <w:autoSpaceDN/>
              <w:bidi w:val="0"/>
              <w:adjustRightInd/>
              <w:snapToGrid/>
              <w:spacing w:line="360" w:lineRule="atLeast"/>
              <w:ind w:left="0" w:firstLine="0" w:firstLineChars="0"/>
              <w:jc w:val="left"/>
              <w:textAlignment w:val="baseline"/>
              <w:rPr>
                <w:rFonts w:hint="default"/>
                <w:sz w:val="21"/>
                <w:szCs w:val="21"/>
                <w:vertAlign w:val="baseline"/>
                <w:lang w:val="en-US" w:eastAsia="zh-CN"/>
              </w:rPr>
            </w:pPr>
            <w:r>
              <w:rPr>
                <w:rFonts w:hint="eastAsia"/>
                <w:sz w:val="21"/>
                <w:szCs w:val="21"/>
                <w:vertAlign w:val="baseline"/>
                <w:lang w:val="en-US" w:eastAsia="zh-CN"/>
              </w:rPr>
              <w:t>1</w:t>
            </w:r>
          </w:p>
        </w:tc>
        <w:tc>
          <w:tcPr>
            <w:tcW w:w="4031" w:type="dxa"/>
          </w:tcPr>
          <w:p>
            <w:pPr>
              <w:pStyle w:val="2"/>
              <w:keepNext w:val="0"/>
              <w:keepLines w:val="0"/>
              <w:pageBreakBefore w:val="0"/>
              <w:widowControl/>
              <w:kinsoku/>
              <w:wordWrap/>
              <w:overflowPunct/>
              <w:topLinePunct w:val="0"/>
              <w:autoSpaceDE/>
              <w:autoSpaceDN/>
              <w:bidi w:val="0"/>
              <w:adjustRightInd/>
              <w:snapToGrid/>
              <w:spacing w:line="360" w:lineRule="atLeast"/>
              <w:ind w:left="0" w:firstLine="0" w:firstLineChars="0"/>
              <w:jc w:val="left"/>
              <w:textAlignment w:val="baseline"/>
              <w:rPr>
                <w:rFonts w:hint="default"/>
                <w:color w:val="auto"/>
                <w:sz w:val="21"/>
                <w:szCs w:val="21"/>
                <w:vertAlign w:val="baseline"/>
                <w:lang w:val="en-US" w:eastAsia="zh-CN"/>
              </w:rPr>
            </w:pPr>
            <w:r>
              <w:rPr>
                <w:rFonts w:hint="eastAsia"/>
                <w:color w:val="auto"/>
                <w:sz w:val="21"/>
                <w:szCs w:val="21"/>
                <w:vertAlign w:val="baseline"/>
                <w:lang w:val="en-US" w:eastAsia="zh-CN"/>
              </w:rPr>
              <w:t>补充项目区市政污水、供热等管网敷设现状，说明可对接性；补充静乐县污水处理厂接纳项目污水的相关资料。</w:t>
            </w:r>
          </w:p>
        </w:tc>
        <w:tc>
          <w:tcPr>
            <w:tcW w:w="3792" w:type="dxa"/>
            <w:vAlign w:val="top"/>
          </w:tcPr>
          <w:p>
            <w:pPr>
              <w:pStyle w:val="2"/>
              <w:keepNext w:val="0"/>
              <w:keepLines w:val="0"/>
              <w:pageBreakBefore w:val="0"/>
              <w:widowControl/>
              <w:kinsoku/>
              <w:wordWrap/>
              <w:overflowPunct/>
              <w:topLinePunct w:val="0"/>
              <w:autoSpaceDE/>
              <w:autoSpaceDN/>
              <w:bidi w:val="0"/>
              <w:adjustRightInd/>
              <w:snapToGrid/>
              <w:spacing w:line="360" w:lineRule="atLeast"/>
              <w:ind w:left="0" w:firstLine="0" w:firstLineChars="0"/>
              <w:jc w:val="left"/>
              <w:textAlignment w:val="baseline"/>
              <w:rPr>
                <w:rFonts w:hint="default"/>
                <w:color w:val="auto"/>
                <w:sz w:val="21"/>
                <w:szCs w:val="21"/>
                <w:vertAlign w:val="baseline"/>
                <w:lang w:val="en-US" w:eastAsia="zh-CN"/>
              </w:rPr>
            </w:pPr>
            <w:r>
              <w:rPr>
                <w:rFonts w:hint="eastAsia"/>
                <w:color w:val="auto"/>
                <w:sz w:val="21"/>
                <w:szCs w:val="21"/>
                <w:vertAlign w:val="baseline"/>
                <w:lang w:val="en-US" w:eastAsia="zh-CN"/>
              </w:rPr>
              <w:t>补充了项目区市政污水、供热等管网敷设现状，说明可对接性，详见P6~P7；补充了静乐县污水处理厂接纳项目污水的相关内容，详见P41~P42。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pStyle w:val="2"/>
              <w:keepNext w:val="0"/>
              <w:keepLines w:val="0"/>
              <w:pageBreakBefore w:val="0"/>
              <w:widowControl/>
              <w:kinsoku/>
              <w:wordWrap/>
              <w:overflowPunct/>
              <w:topLinePunct w:val="0"/>
              <w:autoSpaceDE/>
              <w:autoSpaceDN/>
              <w:bidi w:val="0"/>
              <w:adjustRightInd/>
              <w:snapToGrid/>
              <w:spacing w:line="360" w:lineRule="atLeast"/>
              <w:ind w:left="0" w:firstLine="0" w:firstLineChars="0"/>
              <w:jc w:val="left"/>
              <w:textAlignment w:val="baseline"/>
              <w:rPr>
                <w:rFonts w:hint="default"/>
                <w:sz w:val="21"/>
                <w:szCs w:val="21"/>
                <w:vertAlign w:val="baseline"/>
                <w:lang w:val="en-US" w:eastAsia="zh-CN"/>
              </w:rPr>
            </w:pPr>
            <w:r>
              <w:rPr>
                <w:rFonts w:hint="eastAsia"/>
                <w:sz w:val="21"/>
                <w:szCs w:val="21"/>
                <w:vertAlign w:val="baseline"/>
                <w:lang w:val="en-US" w:eastAsia="zh-CN"/>
              </w:rPr>
              <w:t>2</w:t>
            </w:r>
          </w:p>
        </w:tc>
        <w:tc>
          <w:tcPr>
            <w:tcW w:w="4031" w:type="dxa"/>
          </w:tcPr>
          <w:p>
            <w:pPr>
              <w:pStyle w:val="2"/>
              <w:keepNext w:val="0"/>
              <w:keepLines w:val="0"/>
              <w:pageBreakBefore w:val="0"/>
              <w:widowControl/>
              <w:kinsoku/>
              <w:wordWrap/>
              <w:overflowPunct/>
              <w:topLinePunct w:val="0"/>
              <w:autoSpaceDE/>
              <w:autoSpaceDN/>
              <w:bidi w:val="0"/>
              <w:adjustRightInd/>
              <w:snapToGrid/>
              <w:spacing w:line="360" w:lineRule="atLeast"/>
              <w:ind w:left="0" w:firstLine="0" w:firstLineChars="0"/>
              <w:jc w:val="left"/>
              <w:textAlignment w:val="baseline"/>
              <w:rPr>
                <w:rFonts w:hint="default"/>
                <w:color w:val="auto"/>
                <w:sz w:val="21"/>
                <w:szCs w:val="21"/>
                <w:vertAlign w:val="baseline"/>
                <w:lang w:val="en-US" w:eastAsia="zh-CN"/>
              </w:rPr>
            </w:pPr>
            <w:r>
              <w:rPr>
                <w:rFonts w:hint="eastAsia"/>
                <w:color w:val="auto"/>
                <w:sz w:val="21"/>
                <w:szCs w:val="21"/>
                <w:vertAlign w:val="baseline"/>
                <w:lang w:val="en-US" w:eastAsia="zh-CN"/>
              </w:rPr>
              <w:t>细化项目工程建设土方挖填平衡分析，落实7万余方弃土的处置运输方式和处置去向，要求实行表土保护、洁净土综合利用。</w:t>
            </w:r>
          </w:p>
        </w:tc>
        <w:tc>
          <w:tcPr>
            <w:tcW w:w="3792" w:type="dxa"/>
            <w:vAlign w:val="top"/>
          </w:tcPr>
          <w:p>
            <w:pPr>
              <w:pStyle w:val="2"/>
              <w:keepNext w:val="0"/>
              <w:keepLines w:val="0"/>
              <w:pageBreakBefore w:val="0"/>
              <w:widowControl/>
              <w:kinsoku/>
              <w:wordWrap/>
              <w:overflowPunct/>
              <w:topLinePunct w:val="0"/>
              <w:autoSpaceDE/>
              <w:autoSpaceDN/>
              <w:bidi w:val="0"/>
              <w:adjustRightInd/>
              <w:snapToGrid/>
              <w:spacing w:line="360" w:lineRule="atLeast"/>
              <w:ind w:left="0" w:firstLine="0" w:firstLineChars="0"/>
              <w:jc w:val="left"/>
              <w:textAlignment w:val="baseline"/>
              <w:rPr>
                <w:rFonts w:hint="default"/>
                <w:color w:val="auto"/>
                <w:sz w:val="21"/>
                <w:szCs w:val="21"/>
                <w:vertAlign w:val="baseline"/>
                <w:lang w:val="en-US" w:eastAsia="zh-CN"/>
              </w:rPr>
            </w:pPr>
            <w:r>
              <w:rPr>
                <w:rFonts w:hint="eastAsia"/>
                <w:color w:val="auto"/>
                <w:sz w:val="21"/>
                <w:szCs w:val="21"/>
                <w:vertAlign w:val="baseline"/>
                <w:lang w:val="en-US" w:eastAsia="zh-CN"/>
              </w:rPr>
              <w:t>细化了项目工程建设土方挖填平衡分析，落实了7万余方弃土的处置运输方式和处置去向，要求了实行表土保护、洁净土综合利用，详见P9。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pStyle w:val="2"/>
              <w:keepNext w:val="0"/>
              <w:keepLines w:val="0"/>
              <w:pageBreakBefore w:val="0"/>
              <w:widowControl/>
              <w:kinsoku/>
              <w:wordWrap/>
              <w:overflowPunct/>
              <w:topLinePunct w:val="0"/>
              <w:autoSpaceDE/>
              <w:autoSpaceDN/>
              <w:bidi w:val="0"/>
              <w:adjustRightInd/>
              <w:snapToGrid/>
              <w:spacing w:line="360" w:lineRule="atLeast"/>
              <w:ind w:left="0" w:firstLine="0" w:firstLineChars="0"/>
              <w:jc w:val="left"/>
              <w:textAlignment w:val="baseline"/>
              <w:rPr>
                <w:rFonts w:hint="default"/>
                <w:sz w:val="21"/>
                <w:szCs w:val="21"/>
                <w:vertAlign w:val="baseline"/>
                <w:lang w:val="en-US" w:eastAsia="zh-CN"/>
              </w:rPr>
            </w:pPr>
            <w:r>
              <w:rPr>
                <w:rFonts w:hint="eastAsia"/>
                <w:sz w:val="21"/>
                <w:szCs w:val="21"/>
                <w:vertAlign w:val="baseline"/>
                <w:lang w:val="en-US" w:eastAsia="zh-CN"/>
              </w:rPr>
              <w:t>3</w:t>
            </w:r>
          </w:p>
        </w:tc>
        <w:tc>
          <w:tcPr>
            <w:tcW w:w="4031" w:type="dxa"/>
          </w:tcPr>
          <w:p>
            <w:pPr>
              <w:pStyle w:val="2"/>
              <w:keepNext w:val="0"/>
              <w:keepLines w:val="0"/>
              <w:pageBreakBefore w:val="0"/>
              <w:widowControl/>
              <w:kinsoku/>
              <w:wordWrap/>
              <w:overflowPunct/>
              <w:topLinePunct w:val="0"/>
              <w:autoSpaceDE/>
              <w:autoSpaceDN/>
              <w:bidi w:val="0"/>
              <w:adjustRightInd/>
              <w:snapToGrid/>
              <w:spacing w:line="360" w:lineRule="atLeast"/>
              <w:ind w:left="0" w:firstLine="0" w:firstLineChars="0"/>
              <w:jc w:val="left"/>
              <w:textAlignment w:val="baseline"/>
              <w:rPr>
                <w:rFonts w:hint="default"/>
                <w:color w:val="auto"/>
                <w:sz w:val="21"/>
                <w:szCs w:val="21"/>
                <w:vertAlign w:val="baseline"/>
                <w:lang w:val="en-US" w:eastAsia="zh-CN"/>
              </w:rPr>
            </w:pPr>
            <w:r>
              <w:rPr>
                <w:rFonts w:hint="eastAsia"/>
                <w:color w:val="auto"/>
                <w:sz w:val="21"/>
                <w:szCs w:val="21"/>
                <w:vertAlign w:val="baseline"/>
                <w:lang w:val="en-US" w:eastAsia="zh-CN"/>
              </w:rPr>
              <w:t>补充学校操场塑胶等材料及其施工质量符合环保现行政策要求，确保学生活动环境安全；完善食堂隔油池产生的餐厨废油脂处置方式、落实其处置去向；细化实验室废水的处理工艺介绍；复核化粪池容积的合理性分析；复核食堂燃料种类和最大储量，并完善其风险评价内容，要求在天然气管道使用条件具备情况下，使用管道天然气。</w:t>
            </w:r>
          </w:p>
        </w:tc>
        <w:tc>
          <w:tcPr>
            <w:tcW w:w="3792" w:type="dxa"/>
            <w:vAlign w:val="top"/>
          </w:tcPr>
          <w:p>
            <w:pPr>
              <w:pStyle w:val="2"/>
              <w:keepNext w:val="0"/>
              <w:keepLines w:val="0"/>
              <w:pageBreakBefore w:val="0"/>
              <w:widowControl/>
              <w:kinsoku/>
              <w:wordWrap/>
              <w:overflowPunct/>
              <w:topLinePunct w:val="0"/>
              <w:autoSpaceDE/>
              <w:autoSpaceDN/>
              <w:bidi w:val="0"/>
              <w:adjustRightInd/>
              <w:snapToGrid/>
              <w:spacing w:line="360" w:lineRule="atLeast"/>
              <w:ind w:left="0" w:firstLine="0" w:firstLineChars="0"/>
              <w:jc w:val="left"/>
              <w:textAlignment w:val="baseline"/>
              <w:rPr>
                <w:rFonts w:hint="default"/>
                <w:color w:val="auto"/>
                <w:sz w:val="21"/>
                <w:szCs w:val="21"/>
                <w:vertAlign w:val="baseline"/>
                <w:lang w:val="en-US" w:eastAsia="zh-CN"/>
              </w:rPr>
            </w:pPr>
            <w:r>
              <w:rPr>
                <w:rFonts w:hint="eastAsia"/>
                <w:color w:val="auto"/>
                <w:sz w:val="21"/>
                <w:szCs w:val="21"/>
                <w:vertAlign w:val="baseline"/>
                <w:lang w:val="en-US" w:eastAsia="zh-CN"/>
              </w:rPr>
              <w:t>补充了学校操场塑胶等材料及其施工质量符合环保现行政策要求，确保学生活动环境安全，详见P6；完善了食堂隔油池产生的餐厨废油脂处置方式、落实其处置去向，详见P44；细化了实验室废水的处理工艺介绍，详见P40~P41；复核了化粪池容积的合理性分析，详见P8~P9；复核了食堂燃料种类和最大储量，详见P4；完善了其风险评价内容，要求在天然气管道使用条件具备情况下，使用管道天然气，详见P47~P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pStyle w:val="2"/>
              <w:keepNext w:val="0"/>
              <w:keepLines w:val="0"/>
              <w:pageBreakBefore w:val="0"/>
              <w:widowControl/>
              <w:kinsoku/>
              <w:wordWrap/>
              <w:overflowPunct/>
              <w:topLinePunct w:val="0"/>
              <w:autoSpaceDE/>
              <w:autoSpaceDN/>
              <w:bidi w:val="0"/>
              <w:adjustRightInd/>
              <w:snapToGrid/>
              <w:spacing w:line="360" w:lineRule="atLeast"/>
              <w:ind w:left="0" w:firstLine="0" w:firstLineChars="0"/>
              <w:jc w:val="left"/>
              <w:textAlignment w:val="baseline"/>
              <w:rPr>
                <w:rFonts w:hint="default"/>
                <w:sz w:val="21"/>
                <w:szCs w:val="21"/>
                <w:vertAlign w:val="baseline"/>
                <w:lang w:val="en-US" w:eastAsia="zh-CN"/>
              </w:rPr>
            </w:pPr>
            <w:r>
              <w:rPr>
                <w:rFonts w:hint="eastAsia"/>
                <w:sz w:val="21"/>
                <w:szCs w:val="21"/>
                <w:vertAlign w:val="baseline"/>
                <w:lang w:val="en-US" w:eastAsia="zh-CN"/>
              </w:rPr>
              <w:t>4</w:t>
            </w:r>
          </w:p>
        </w:tc>
        <w:tc>
          <w:tcPr>
            <w:tcW w:w="4031" w:type="dxa"/>
          </w:tcPr>
          <w:p>
            <w:pPr>
              <w:pStyle w:val="2"/>
              <w:keepNext w:val="0"/>
              <w:keepLines w:val="0"/>
              <w:pageBreakBefore w:val="0"/>
              <w:widowControl/>
              <w:kinsoku/>
              <w:wordWrap/>
              <w:overflowPunct/>
              <w:topLinePunct w:val="0"/>
              <w:autoSpaceDE/>
              <w:autoSpaceDN/>
              <w:bidi w:val="0"/>
              <w:adjustRightInd/>
              <w:snapToGrid/>
              <w:spacing w:line="360" w:lineRule="atLeast"/>
              <w:ind w:left="0" w:firstLine="0" w:firstLineChars="0"/>
              <w:jc w:val="left"/>
              <w:textAlignment w:val="baseline"/>
              <w:rPr>
                <w:rFonts w:hint="default"/>
                <w:color w:val="auto"/>
                <w:sz w:val="21"/>
                <w:szCs w:val="21"/>
                <w:vertAlign w:val="baseline"/>
                <w:lang w:val="en-US" w:eastAsia="zh-CN"/>
              </w:rPr>
            </w:pPr>
            <w:r>
              <w:rPr>
                <w:rFonts w:hint="eastAsia"/>
                <w:color w:val="auto"/>
                <w:sz w:val="21"/>
                <w:szCs w:val="21"/>
                <w:vertAlign w:val="baseline"/>
                <w:lang w:val="en-US" w:eastAsia="zh-CN"/>
              </w:rPr>
              <w:t>完善防治措施一览表环保设施内容，完善建设项目环评审批基础信息表内容。</w:t>
            </w:r>
          </w:p>
        </w:tc>
        <w:tc>
          <w:tcPr>
            <w:tcW w:w="3792" w:type="dxa"/>
            <w:vAlign w:val="top"/>
          </w:tcPr>
          <w:p>
            <w:pPr>
              <w:pStyle w:val="2"/>
              <w:keepNext w:val="0"/>
              <w:keepLines w:val="0"/>
              <w:pageBreakBefore w:val="0"/>
              <w:widowControl/>
              <w:kinsoku/>
              <w:wordWrap/>
              <w:overflowPunct/>
              <w:topLinePunct w:val="0"/>
              <w:autoSpaceDE/>
              <w:autoSpaceDN/>
              <w:bidi w:val="0"/>
              <w:adjustRightInd/>
              <w:snapToGrid/>
              <w:spacing w:line="360" w:lineRule="atLeast"/>
              <w:ind w:left="0" w:firstLine="0" w:firstLineChars="0"/>
              <w:jc w:val="left"/>
              <w:textAlignment w:val="baseline"/>
              <w:rPr>
                <w:rFonts w:hint="default"/>
                <w:color w:val="auto"/>
                <w:sz w:val="21"/>
                <w:szCs w:val="21"/>
                <w:vertAlign w:val="baseline"/>
                <w:lang w:val="en-US" w:eastAsia="zh-CN"/>
              </w:rPr>
            </w:pPr>
            <w:r>
              <w:rPr>
                <w:rFonts w:hint="eastAsia"/>
                <w:color w:val="auto"/>
                <w:sz w:val="21"/>
                <w:szCs w:val="21"/>
                <w:vertAlign w:val="baseline"/>
                <w:lang w:val="en-US" w:eastAsia="zh-CN"/>
              </w:rPr>
              <w:t>完善了防治措施一览表环保设施内容，详见P52；完善了建设项目环评审批基础信息表内容。</w:t>
            </w:r>
          </w:p>
        </w:tc>
      </w:tr>
    </w:tbl>
    <w:p>
      <w:pPr>
        <w:pStyle w:val="35"/>
        <w:rPr>
          <w:sz w:val="28"/>
        </w:rPr>
      </w:pPr>
    </w:p>
    <w:p>
      <w:pPr>
        <w:pStyle w:val="35"/>
        <w:rPr>
          <w:sz w:val="28"/>
        </w:rPr>
      </w:pPr>
    </w:p>
    <w:p>
      <w:pPr>
        <w:pStyle w:val="35"/>
        <w:rPr>
          <w:sz w:val="28"/>
        </w:rPr>
      </w:pPr>
    </w:p>
    <w:p>
      <w:pPr>
        <w:pStyle w:val="35"/>
      </w:pPr>
    </w:p>
    <w:p>
      <w:pPr>
        <w:pStyle w:val="2"/>
        <w:rPr>
          <w:rFonts w:ascii="Times New Roman"/>
          <w:b/>
        </w:rPr>
      </w:pPr>
      <w:bookmarkStart w:id="0" w:name="_Toc11245229"/>
    </w:p>
    <w:p>
      <w:pPr>
        <w:rPr>
          <w:rFonts w:ascii="Times New Roman"/>
          <w:b/>
        </w:rPr>
      </w:pPr>
    </w:p>
    <w:p>
      <w:pPr>
        <w:pStyle w:val="2"/>
        <w:rPr>
          <w:rFonts w:ascii="Times New Roman"/>
          <w:b/>
        </w:rPr>
      </w:pPr>
    </w:p>
    <w:p>
      <w:pPr>
        <w:rPr>
          <w:rFonts w:ascii="Times New Roman"/>
          <w:b/>
        </w:rPr>
      </w:pPr>
    </w:p>
    <w:p>
      <w:pPr>
        <w:pStyle w:val="2"/>
        <w:rPr>
          <w:rFonts w:ascii="Times New Roman"/>
          <w:b/>
        </w:rPr>
      </w:pPr>
    </w:p>
    <w:p>
      <w:pPr>
        <w:rPr>
          <w:rFonts w:ascii="Times New Roman"/>
          <w:b/>
        </w:rPr>
      </w:pPr>
    </w:p>
    <w:p>
      <w:pPr>
        <w:pStyle w:val="2"/>
        <w:rPr>
          <w:rFonts w:ascii="Times New Roman"/>
          <w:b/>
        </w:rPr>
      </w:pPr>
    </w:p>
    <w:p>
      <w:pPr>
        <w:rPr>
          <w:rFonts w:ascii="Times New Roman"/>
          <w:b/>
        </w:rPr>
      </w:pPr>
    </w:p>
    <w:p>
      <w:pPr>
        <w:pStyle w:val="2"/>
        <w:rPr>
          <w:rFonts w:ascii="Times New Roman"/>
          <w:b/>
        </w:rPr>
      </w:pPr>
    </w:p>
    <w:p>
      <w:pPr>
        <w:rPr>
          <w:rFonts w:ascii="Times New Roman"/>
          <w:b/>
        </w:rPr>
      </w:pPr>
    </w:p>
    <w:p>
      <w:pPr>
        <w:pStyle w:val="2"/>
        <w:rPr>
          <w:rFonts w:ascii="Times New Roman"/>
          <w:b/>
        </w:rPr>
      </w:pPr>
    </w:p>
    <w:p>
      <w:pPr>
        <w:rPr>
          <w:rFonts w:ascii="Times New Roman"/>
          <w:b/>
        </w:rPr>
      </w:pPr>
    </w:p>
    <w:p>
      <w:pPr>
        <w:pStyle w:val="2"/>
        <w:rPr>
          <w:rFonts w:ascii="Times New Roman"/>
          <w:b/>
        </w:rPr>
      </w:pPr>
    </w:p>
    <w:p/>
    <w:p>
      <w:pPr>
        <w:pStyle w:val="2"/>
      </w:pPr>
    </w:p>
    <w:p/>
    <w:p>
      <w:pPr>
        <w:rPr>
          <w:rFonts w:ascii="Times New Roman"/>
          <w:b/>
        </w:rPr>
      </w:pPr>
    </w:p>
    <w:p>
      <w:pPr>
        <w:pStyle w:val="2"/>
        <w:rPr>
          <w:rFonts w:ascii="Times New Roman"/>
          <w:b/>
        </w:rPr>
      </w:pPr>
    </w:p>
    <w:p>
      <w:pPr>
        <w:sectPr>
          <w:pgSz w:w="11906" w:h="16838"/>
          <w:pgMar w:top="1418" w:right="1531" w:bottom="1418" w:left="1531" w:header="964" w:footer="1134" w:gutter="0"/>
          <w:pgBorders>
            <w:top w:val="none" w:sz="0" w:space="0"/>
            <w:left w:val="none" w:sz="0" w:space="0"/>
            <w:bottom w:val="none" w:sz="0" w:space="0"/>
            <w:right w:val="none" w:sz="0" w:space="0"/>
          </w:pgBorders>
          <w:pgNumType w:start="1"/>
          <w:cols w:space="720" w:num="1"/>
          <w:docGrid w:linePitch="494" w:charSpace="0"/>
        </w:sectPr>
      </w:pPr>
    </w:p>
    <w:p>
      <w:pPr>
        <w:keepNext w:val="0"/>
        <w:keepLines w:val="0"/>
        <w:pageBreakBefore w:val="0"/>
        <w:widowControl w:val="0"/>
        <w:kinsoku/>
        <w:wordWrap/>
        <w:overflowPunct/>
        <w:topLinePunct w:val="0"/>
        <w:autoSpaceDE/>
        <w:autoSpaceDN/>
        <w:bidi w:val="0"/>
        <w:adjustRightInd/>
        <w:snapToGrid/>
        <w:textAlignment w:val="auto"/>
        <w:outlineLvl w:val="0"/>
        <w:rPr>
          <w:b/>
          <w:bCs/>
          <w:sz w:val="30"/>
          <w:szCs w:val="30"/>
        </w:rPr>
      </w:pPr>
      <w:r>
        <w:rPr>
          <w:b/>
          <w:bCs/>
          <w:sz w:val="30"/>
          <w:szCs w:val="30"/>
        </w:rPr>
        <w:t>建设项目基本情况</w:t>
      </w:r>
      <w:bookmarkEnd w:id="0"/>
    </w:p>
    <w:tbl>
      <w:tblPr>
        <w:tblStyle w:val="53"/>
        <w:tblW w:w="937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0" w:type="dxa"/>
          <w:bottom w:w="0" w:type="dxa"/>
          <w:right w:w="0" w:type="dxa"/>
        </w:tblCellMar>
      </w:tblPr>
      <w:tblGrid>
        <w:gridCol w:w="1970"/>
        <w:gridCol w:w="1708"/>
        <w:gridCol w:w="988"/>
        <w:gridCol w:w="105"/>
        <w:gridCol w:w="731"/>
        <w:gridCol w:w="249"/>
        <w:gridCol w:w="719"/>
        <w:gridCol w:w="238"/>
        <w:gridCol w:w="1225"/>
        <w:gridCol w:w="224"/>
        <w:gridCol w:w="12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1970" w:type="dxa"/>
            <w:tcMar>
              <w:top w:w="0" w:type="dxa"/>
              <w:left w:w="108" w:type="dxa"/>
              <w:bottom w:w="0" w:type="dxa"/>
              <w:right w:w="108" w:type="dxa"/>
            </w:tcMar>
            <w:vAlign w:val="center"/>
          </w:tcPr>
          <w:p>
            <w:pPr>
              <w:snapToGrid w:val="0"/>
              <w:spacing w:line="360" w:lineRule="exact"/>
              <w:jc w:val="center"/>
              <w:rPr>
                <w:b/>
                <w:sz w:val="24"/>
              </w:rPr>
            </w:pPr>
            <w:r>
              <w:rPr>
                <w:b/>
                <w:sz w:val="24"/>
              </w:rPr>
              <w:t>项目名称</w:t>
            </w:r>
          </w:p>
        </w:tc>
        <w:tc>
          <w:tcPr>
            <w:tcW w:w="7407" w:type="dxa"/>
            <w:gridSpan w:val="10"/>
            <w:tcMar>
              <w:top w:w="0" w:type="dxa"/>
              <w:left w:w="108" w:type="dxa"/>
              <w:bottom w:w="0" w:type="dxa"/>
              <w:right w:w="108" w:type="dxa"/>
            </w:tcMar>
            <w:vAlign w:val="center"/>
          </w:tcPr>
          <w:p>
            <w:pPr>
              <w:snapToGrid w:val="0"/>
              <w:spacing w:line="360" w:lineRule="exact"/>
              <w:jc w:val="center"/>
              <w:rPr>
                <w:sz w:val="24"/>
              </w:rPr>
            </w:pPr>
            <w:r>
              <w:rPr>
                <w:rFonts w:hint="eastAsia"/>
                <w:sz w:val="24"/>
              </w:rPr>
              <w:t>静乐县第一中学校建设项目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1970" w:type="dxa"/>
            <w:tcMar>
              <w:top w:w="0" w:type="dxa"/>
              <w:left w:w="108" w:type="dxa"/>
              <w:bottom w:w="0" w:type="dxa"/>
              <w:right w:w="108" w:type="dxa"/>
            </w:tcMar>
            <w:vAlign w:val="center"/>
          </w:tcPr>
          <w:p>
            <w:pPr>
              <w:snapToGrid w:val="0"/>
              <w:spacing w:line="360" w:lineRule="exact"/>
              <w:jc w:val="center"/>
              <w:rPr>
                <w:b/>
                <w:sz w:val="24"/>
              </w:rPr>
            </w:pPr>
            <w:r>
              <w:rPr>
                <w:b/>
                <w:sz w:val="24"/>
              </w:rPr>
              <w:t>建设单位</w:t>
            </w:r>
          </w:p>
        </w:tc>
        <w:tc>
          <w:tcPr>
            <w:tcW w:w="7407" w:type="dxa"/>
            <w:gridSpan w:val="10"/>
            <w:tcMar>
              <w:top w:w="0" w:type="dxa"/>
              <w:left w:w="108" w:type="dxa"/>
              <w:bottom w:w="0" w:type="dxa"/>
              <w:right w:w="108" w:type="dxa"/>
            </w:tcMar>
            <w:vAlign w:val="bottom"/>
          </w:tcPr>
          <w:p>
            <w:pPr>
              <w:snapToGrid w:val="0"/>
              <w:spacing w:line="360" w:lineRule="exact"/>
              <w:jc w:val="center"/>
              <w:rPr>
                <w:sz w:val="24"/>
              </w:rPr>
            </w:pPr>
            <w:r>
              <w:rPr>
                <w:rFonts w:hint="eastAsia"/>
                <w:sz w:val="24"/>
              </w:rPr>
              <w:t>静乐县教育科技局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1970" w:type="dxa"/>
            <w:tcMar>
              <w:top w:w="0" w:type="dxa"/>
              <w:left w:w="108" w:type="dxa"/>
              <w:bottom w:w="0" w:type="dxa"/>
              <w:right w:w="108" w:type="dxa"/>
            </w:tcMar>
            <w:vAlign w:val="center"/>
          </w:tcPr>
          <w:p>
            <w:pPr>
              <w:snapToGrid w:val="0"/>
              <w:spacing w:line="360" w:lineRule="exact"/>
              <w:jc w:val="center"/>
              <w:rPr>
                <w:b/>
                <w:sz w:val="24"/>
              </w:rPr>
            </w:pPr>
            <w:r>
              <w:rPr>
                <w:b/>
                <w:sz w:val="24"/>
              </w:rPr>
              <w:t>法人代表</w:t>
            </w:r>
          </w:p>
        </w:tc>
        <w:tc>
          <w:tcPr>
            <w:tcW w:w="2801" w:type="dxa"/>
            <w:gridSpan w:val="3"/>
            <w:tcMar>
              <w:top w:w="0" w:type="dxa"/>
              <w:left w:w="108" w:type="dxa"/>
              <w:bottom w:w="0" w:type="dxa"/>
              <w:right w:w="108" w:type="dxa"/>
            </w:tcMar>
            <w:vAlign w:val="center"/>
          </w:tcPr>
          <w:p>
            <w:pPr>
              <w:snapToGrid w:val="0"/>
              <w:spacing w:line="360" w:lineRule="exact"/>
              <w:jc w:val="center"/>
              <w:rPr>
                <w:sz w:val="24"/>
              </w:rPr>
            </w:pPr>
            <w:r>
              <w:rPr>
                <w:rFonts w:hint="eastAsia"/>
                <w:sz w:val="24"/>
              </w:rPr>
              <w:t>宋少勇</w:t>
            </w:r>
          </w:p>
        </w:tc>
        <w:tc>
          <w:tcPr>
            <w:tcW w:w="1937" w:type="dxa"/>
            <w:gridSpan w:val="4"/>
            <w:tcMar>
              <w:top w:w="0" w:type="dxa"/>
              <w:left w:w="108" w:type="dxa"/>
              <w:bottom w:w="0" w:type="dxa"/>
              <w:right w:w="108" w:type="dxa"/>
            </w:tcMar>
            <w:vAlign w:val="center"/>
          </w:tcPr>
          <w:p>
            <w:pPr>
              <w:snapToGrid w:val="0"/>
              <w:spacing w:line="360" w:lineRule="exact"/>
              <w:jc w:val="center"/>
              <w:rPr>
                <w:b/>
                <w:sz w:val="24"/>
              </w:rPr>
            </w:pPr>
            <w:r>
              <w:rPr>
                <w:b/>
                <w:sz w:val="24"/>
              </w:rPr>
              <w:t>联系人</w:t>
            </w:r>
          </w:p>
        </w:tc>
        <w:tc>
          <w:tcPr>
            <w:tcW w:w="2669" w:type="dxa"/>
            <w:gridSpan w:val="3"/>
            <w:tcMar>
              <w:top w:w="0" w:type="dxa"/>
              <w:left w:w="108" w:type="dxa"/>
              <w:bottom w:w="0" w:type="dxa"/>
              <w:right w:w="108" w:type="dxa"/>
            </w:tcMar>
            <w:vAlign w:val="center"/>
          </w:tcPr>
          <w:p>
            <w:pPr>
              <w:snapToGrid w:val="0"/>
              <w:spacing w:line="360" w:lineRule="exact"/>
              <w:jc w:val="center"/>
              <w:rPr>
                <w:rFonts w:hint="eastAsia" w:eastAsia="宋体"/>
                <w:sz w:val="24"/>
                <w:lang w:eastAsia="zh-CN"/>
              </w:rPr>
            </w:pPr>
            <w:r>
              <w:rPr>
                <w:rFonts w:hint="eastAsia"/>
                <w:sz w:val="24"/>
              </w:rPr>
              <w:t>王</w:t>
            </w:r>
            <w:r>
              <w:rPr>
                <w:rFonts w:hint="eastAsia"/>
                <w:sz w:val="24"/>
                <w:lang w:val="en-US" w:eastAsia="zh-CN"/>
              </w:rPr>
              <w:t>科长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1970" w:type="dxa"/>
            <w:tcMar>
              <w:top w:w="0" w:type="dxa"/>
              <w:left w:w="108" w:type="dxa"/>
              <w:bottom w:w="0" w:type="dxa"/>
              <w:right w:w="108" w:type="dxa"/>
            </w:tcMar>
            <w:vAlign w:val="center"/>
          </w:tcPr>
          <w:p>
            <w:pPr>
              <w:snapToGrid w:val="0"/>
              <w:spacing w:line="360" w:lineRule="exact"/>
              <w:jc w:val="center"/>
              <w:rPr>
                <w:b/>
                <w:sz w:val="24"/>
              </w:rPr>
            </w:pPr>
            <w:r>
              <w:rPr>
                <w:b/>
                <w:sz w:val="24"/>
              </w:rPr>
              <w:t>通讯地址</w:t>
            </w:r>
          </w:p>
        </w:tc>
        <w:tc>
          <w:tcPr>
            <w:tcW w:w="7407" w:type="dxa"/>
            <w:gridSpan w:val="10"/>
            <w:tcMar>
              <w:top w:w="0" w:type="dxa"/>
              <w:left w:w="108" w:type="dxa"/>
              <w:bottom w:w="0" w:type="dxa"/>
              <w:right w:w="108" w:type="dxa"/>
            </w:tcMar>
            <w:vAlign w:val="center"/>
          </w:tcPr>
          <w:p>
            <w:pPr>
              <w:snapToGrid w:val="0"/>
              <w:spacing w:line="360" w:lineRule="exact"/>
              <w:jc w:val="center"/>
              <w:rPr>
                <w:spacing w:val="4"/>
                <w:sz w:val="24"/>
              </w:rPr>
            </w:pPr>
            <w:r>
              <w:rPr>
                <w:spacing w:val="4"/>
                <w:sz w:val="24"/>
              </w:rPr>
              <w:t>静乐县</w:t>
            </w:r>
            <w:r>
              <w:rPr>
                <w:rFonts w:hint="eastAsia"/>
                <w:spacing w:val="4"/>
                <w:sz w:val="24"/>
              </w:rPr>
              <w:t>县城静汾东路18号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1970" w:type="dxa"/>
            <w:tcMar>
              <w:top w:w="0" w:type="dxa"/>
              <w:left w:w="108" w:type="dxa"/>
              <w:bottom w:w="0" w:type="dxa"/>
              <w:right w:w="108" w:type="dxa"/>
            </w:tcMar>
            <w:vAlign w:val="center"/>
          </w:tcPr>
          <w:p>
            <w:pPr>
              <w:snapToGrid w:val="0"/>
              <w:spacing w:line="360" w:lineRule="exact"/>
              <w:jc w:val="center"/>
              <w:rPr>
                <w:b/>
                <w:sz w:val="24"/>
              </w:rPr>
            </w:pPr>
            <w:r>
              <w:rPr>
                <w:b/>
                <w:sz w:val="24"/>
              </w:rPr>
              <w:t>联系电话</w:t>
            </w:r>
          </w:p>
        </w:tc>
        <w:tc>
          <w:tcPr>
            <w:tcW w:w="2801" w:type="dxa"/>
            <w:gridSpan w:val="3"/>
            <w:tcMar>
              <w:top w:w="0" w:type="dxa"/>
              <w:left w:w="108" w:type="dxa"/>
              <w:bottom w:w="0" w:type="dxa"/>
              <w:right w:w="108" w:type="dxa"/>
            </w:tcMar>
            <w:vAlign w:val="center"/>
          </w:tcPr>
          <w:p>
            <w:pPr>
              <w:snapToGrid w:val="0"/>
              <w:spacing w:line="360" w:lineRule="exact"/>
              <w:jc w:val="center"/>
              <w:rPr>
                <w:rFonts w:hint="default" w:eastAsia="宋体"/>
                <w:spacing w:val="4"/>
                <w:sz w:val="24"/>
                <w:lang w:val="en-US" w:eastAsia="zh-CN"/>
              </w:rPr>
            </w:pPr>
            <w:r>
              <w:rPr>
                <w:rFonts w:hint="eastAsia"/>
                <w:spacing w:val="4"/>
                <w:sz w:val="24"/>
                <w:lang w:val="en-US" w:eastAsia="zh-CN"/>
              </w:rPr>
              <w:t>********</w:t>
            </w:r>
          </w:p>
        </w:tc>
        <w:tc>
          <w:tcPr>
            <w:tcW w:w="980" w:type="dxa"/>
            <w:gridSpan w:val="2"/>
            <w:tcMar>
              <w:top w:w="0" w:type="dxa"/>
              <w:left w:w="108" w:type="dxa"/>
              <w:bottom w:w="0" w:type="dxa"/>
              <w:right w:w="108" w:type="dxa"/>
            </w:tcMar>
            <w:vAlign w:val="center"/>
          </w:tcPr>
          <w:p>
            <w:pPr>
              <w:snapToGrid w:val="0"/>
              <w:spacing w:line="360" w:lineRule="exact"/>
              <w:jc w:val="center"/>
              <w:rPr>
                <w:b/>
                <w:sz w:val="24"/>
              </w:rPr>
            </w:pPr>
            <w:r>
              <w:rPr>
                <w:b/>
                <w:sz w:val="24"/>
              </w:rPr>
              <w:t>传真</w:t>
            </w:r>
          </w:p>
        </w:tc>
        <w:tc>
          <w:tcPr>
            <w:tcW w:w="957" w:type="dxa"/>
            <w:gridSpan w:val="2"/>
            <w:tcMar>
              <w:top w:w="0" w:type="dxa"/>
              <w:left w:w="108" w:type="dxa"/>
              <w:bottom w:w="0" w:type="dxa"/>
              <w:right w:w="108" w:type="dxa"/>
            </w:tcMar>
            <w:vAlign w:val="center"/>
          </w:tcPr>
          <w:p>
            <w:pPr>
              <w:snapToGrid w:val="0"/>
              <w:spacing w:line="360" w:lineRule="exact"/>
              <w:jc w:val="center"/>
              <w:rPr>
                <w:sz w:val="24"/>
              </w:rPr>
            </w:pPr>
            <w:r>
              <w:rPr>
                <w:sz w:val="24"/>
              </w:rPr>
              <w:t>/</w:t>
            </w:r>
          </w:p>
        </w:tc>
        <w:tc>
          <w:tcPr>
            <w:tcW w:w="1225" w:type="dxa"/>
            <w:tcMar>
              <w:top w:w="0" w:type="dxa"/>
              <w:left w:w="108" w:type="dxa"/>
              <w:bottom w:w="0" w:type="dxa"/>
              <w:right w:w="108" w:type="dxa"/>
            </w:tcMar>
            <w:vAlign w:val="center"/>
          </w:tcPr>
          <w:p>
            <w:pPr>
              <w:snapToGrid w:val="0"/>
              <w:spacing w:line="360" w:lineRule="exact"/>
              <w:jc w:val="center"/>
              <w:rPr>
                <w:b/>
                <w:sz w:val="24"/>
              </w:rPr>
            </w:pPr>
            <w:r>
              <w:rPr>
                <w:b/>
                <w:sz w:val="24"/>
              </w:rPr>
              <w:t>邮政编码</w:t>
            </w:r>
          </w:p>
        </w:tc>
        <w:tc>
          <w:tcPr>
            <w:tcW w:w="1444" w:type="dxa"/>
            <w:gridSpan w:val="2"/>
            <w:tcMar>
              <w:top w:w="0" w:type="dxa"/>
              <w:left w:w="108" w:type="dxa"/>
              <w:bottom w:w="0" w:type="dxa"/>
              <w:right w:w="108" w:type="dxa"/>
            </w:tcMar>
            <w:vAlign w:val="center"/>
          </w:tcPr>
          <w:p>
            <w:pPr>
              <w:snapToGrid w:val="0"/>
              <w:spacing w:line="360" w:lineRule="exact"/>
              <w:jc w:val="center"/>
              <w:rPr>
                <w:sz w:val="24"/>
              </w:rPr>
            </w:pPr>
            <w:r>
              <w:rPr>
                <w:sz w:val="24"/>
              </w:rPr>
              <w:t>0351</w:t>
            </w:r>
            <w:r>
              <w:rPr>
                <w:rFonts w:hint="eastAsia"/>
                <w:sz w:val="24"/>
              </w:rPr>
              <w:t>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1970" w:type="dxa"/>
            <w:tcMar>
              <w:top w:w="0" w:type="dxa"/>
              <w:left w:w="108" w:type="dxa"/>
              <w:bottom w:w="0" w:type="dxa"/>
              <w:right w:w="108" w:type="dxa"/>
            </w:tcMar>
            <w:vAlign w:val="center"/>
          </w:tcPr>
          <w:p>
            <w:pPr>
              <w:snapToGrid w:val="0"/>
              <w:spacing w:line="360" w:lineRule="exact"/>
              <w:jc w:val="center"/>
              <w:rPr>
                <w:b/>
                <w:sz w:val="24"/>
                <w:highlight w:val="yellow"/>
              </w:rPr>
            </w:pPr>
            <w:r>
              <w:rPr>
                <w:b/>
                <w:sz w:val="24"/>
              </w:rPr>
              <w:t>建设地点</w:t>
            </w:r>
          </w:p>
        </w:tc>
        <w:tc>
          <w:tcPr>
            <w:tcW w:w="7407" w:type="dxa"/>
            <w:gridSpan w:val="10"/>
            <w:tcMar>
              <w:top w:w="0" w:type="dxa"/>
              <w:left w:w="108" w:type="dxa"/>
              <w:bottom w:w="0" w:type="dxa"/>
              <w:right w:w="108" w:type="dxa"/>
            </w:tcMar>
            <w:vAlign w:val="center"/>
          </w:tcPr>
          <w:p>
            <w:pPr>
              <w:snapToGrid w:val="0"/>
              <w:spacing w:line="360" w:lineRule="exact"/>
              <w:jc w:val="center"/>
              <w:rPr>
                <w:highlight w:val="yellow"/>
              </w:rPr>
            </w:pPr>
            <w:bookmarkStart w:id="19" w:name="_GoBack"/>
            <w:r>
              <w:rPr>
                <w:rFonts w:hint="eastAsia"/>
                <w:kern w:val="2"/>
                <w:sz w:val="24"/>
                <w:szCs w:val="24"/>
              </w:rPr>
              <w:t>静乐县鹅城镇西坡崖村</w:t>
            </w:r>
            <w:bookmarkEnd w:id="19"/>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1970" w:type="dxa"/>
            <w:tcMar>
              <w:top w:w="0" w:type="dxa"/>
              <w:left w:w="108" w:type="dxa"/>
              <w:bottom w:w="0" w:type="dxa"/>
              <w:right w:w="108" w:type="dxa"/>
            </w:tcMar>
            <w:vAlign w:val="center"/>
          </w:tcPr>
          <w:p>
            <w:pPr>
              <w:snapToGrid w:val="0"/>
              <w:spacing w:line="360" w:lineRule="exact"/>
              <w:jc w:val="center"/>
              <w:rPr>
                <w:b/>
                <w:sz w:val="24"/>
              </w:rPr>
            </w:pPr>
            <w:r>
              <w:rPr>
                <w:b/>
                <w:sz w:val="24"/>
              </w:rPr>
              <w:t>立项审批部门</w:t>
            </w:r>
          </w:p>
        </w:tc>
        <w:tc>
          <w:tcPr>
            <w:tcW w:w="2696" w:type="dxa"/>
            <w:gridSpan w:val="2"/>
            <w:tcMar>
              <w:top w:w="0" w:type="dxa"/>
              <w:left w:w="108" w:type="dxa"/>
              <w:bottom w:w="0" w:type="dxa"/>
              <w:right w:w="108" w:type="dxa"/>
            </w:tcMar>
            <w:vAlign w:val="center"/>
          </w:tcPr>
          <w:p>
            <w:pPr>
              <w:snapToGrid w:val="0"/>
              <w:spacing w:line="360" w:lineRule="exact"/>
              <w:jc w:val="center"/>
              <w:rPr>
                <w:sz w:val="24"/>
              </w:rPr>
            </w:pPr>
            <w:r>
              <w:rPr>
                <w:rFonts w:hint="eastAsia"/>
                <w:sz w:val="24"/>
              </w:rPr>
              <w:t>静乐县发展和改革局</w:t>
            </w:r>
          </w:p>
        </w:tc>
        <w:tc>
          <w:tcPr>
            <w:tcW w:w="1804" w:type="dxa"/>
            <w:gridSpan w:val="4"/>
            <w:tcMar>
              <w:top w:w="0" w:type="dxa"/>
              <w:left w:w="108" w:type="dxa"/>
              <w:bottom w:w="0" w:type="dxa"/>
              <w:right w:w="108" w:type="dxa"/>
            </w:tcMar>
            <w:vAlign w:val="center"/>
          </w:tcPr>
          <w:p>
            <w:pPr>
              <w:snapToGrid w:val="0"/>
              <w:spacing w:line="360" w:lineRule="exact"/>
              <w:jc w:val="center"/>
              <w:rPr>
                <w:b/>
                <w:sz w:val="24"/>
              </w:rPr>
            </w:pPr>
            <w:r>
              <w:rPr>
                <w:b/>
                <w:sz w:val="24"/>
              </w:rPr>
              <w:t>批准文号</w:t>
            </w:r>
          </w:p>
        </w:tc>
        <w:tc>
          <w:tcPr>
            <w:tcW w:w="2907" w:type="dxa"/>
            <w:gridSpan w:val="4"/>
            <w:tcMar>
              <w:top w:w="0" w:type="dxa"/>
              <w:left w:w="108" w:type="dxa"/>
              <w:bottom w:w="0" w:type="dxa"/>
              <w:right w:w="108" w:type="dxa"/>
            </w:tcMar>
            <w:vAlign w:val="center"/>
          </w:tcPr>
          <w:p>
            <w:pPr>
              <w:snapToGrid w:val="0"/>
              <w:spacing w:line="360" w:lineRule="exact"/>
              <w:jc w:val="center"/>
              <w:rPr>
                <w:sz w:val="24"/>
              </w:rPr>
            </w:pPr>
            <w:r>
              <w:rPr>
                <w:rFonts w:hint="eastAsia"/>
                <w:sz w:val="24"/>
              </w:rPr>
              <w:t>静发改字[2020]211号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1970" w:type="dxa"/>
            <w:tcMar>
              <w:top w:w="0" w:type="dxa"/>
              <w:left w:w="108" w:type="dxa"/>
              <w:bottom w:w="0" w:type="dxa"/>
              <w:right w:w="108" w:type="dxa"/>
            </w:tcMar>
            <w:vAlign w:val="center"/>
          </w:tcPr>
          <w:p>
            <w:pPr>
              <w:snapToGrid w:val="0"/>
              <w:spacing w:line="360" w:lineRule="exact"/>
              <w:jc w:val="center"/>
              <w:rPr>
                <w:b/>
                <w:sz w:val="24"/>
              </w:rPr>
            </w:pPr>
            <w:r>
              <w:rPr>
                <w:b/>
                <w:sz w:val="24"/>
              </w:rPr>
              <w:t>建设性质</w:t>
            </w:r>
          </w:p>
        </w:tc>
        <w:tc>
          <w:tcPr>
            <w:tcW w:w="2696" w:type="dxa"/>
            <w:gridSpan w:val="2"/>
            <w:tcMar>
              <w:top w:w="0" w:type="dxa"/>
              <w:left w:w="108" w:type="dxa"/>
              <w:bottom w:w="0" w:type="dxa"/>
              <w:right w:w="108" w:type="dxa"/>
            </w:tcMar>
            <w:vAlign w:val="center"/>
          </w:tcPr>
          <w:p>
            <w:pPr>
              <w:snapToGrid w:val="0"/>
              <w:spacing w:line="360" w:lineRule="exact"/>
              <w:jc w:val="center"/>
              <w:rPr>
                <w:sz w:val="24"/>
              </w:rPr>
            </w:pPr>
            <w:r>
              <w:rPr>
                <w:sz w:val="24"/>
              </w:rPr>
              <w:t>新建</w:t>
            </w:r>
            <w:r>
              <w:rPr>
                <w:rFonts w:eastAsia="Arial Unicode MS"/>
                <w:sz w:val="24"/>
              </w:rPr>
              <w:t>√</w:t>
            </w:r>
            <w:r>
              <w:rPr>
                <w:sz w:val="24"/>
              </w:rPr>
              <w:t xml:space="preserve"> 改扩建  技改</w:t>
            </w:r>
          </w:p>
        </w:tc>
        <w:tc>
          <w:tcPr>
            <w:tcW w:w="1804" w:type="dxa"/>
            <w:gridSpan w:val="4"/>
            <w:tcMar>
              <w:top w:w="0" w:type="dxa"/>
              <w:left w:w="108" w:type="dxa"/>
              <w:bottom w:w="0" w:type="dxa"/>
              <w:right w:w="108" w:type="dxa"/>
            </w:tcMar>
            <w:vAlign w:val="center"/>
          </w:tcPr>
          <w:p>
            <w:pPr>
              <w:snapToGrid w:val="0"/>
              <w:spacing w:line="360" w:lineRule="exact"/>
              <w:jc w:val="center"/>
              <w:rPr>
                <w:b/>
                <w:sz w:val="24"/>
              </w:rPr>
            </w:pPr>
            <w:r>
              <w:rPr>
                <w:b/>
                <w:sz w:val="24"/>
              </w:rPr>
              <w:t>行业类别及</w:t>
            </w:r>
          </w:p>
          <w:p>
            <w:pPr>
              <w:snapToGrid w:val="0"/>
              <w:spacing w:line="360" w:lineRule="exact"/>
              <w:jc w:val="center"/>
              <w:rPr>
                <w:b/>
                <w:sz w:val="24"/>
              </w:rPr>
            </w:pPr>
            <w:r>
              <w:rPr>
                <w:b/>
                <w:sz w:val="24"/>
              </w:rPr>
              <w:t>代码</w:t>
            </w:r>
          </w:p>
        </w:tc>
        <w:tc>
          <w:tcPr>
            <w:tcW w:w="2907" w:type="dxa"/>
            <w:gridSpan w:val="4"/>
            <w:tcMar>
              <w:top w:w="0" w:type="dxa"/>
              <w:left w:w="108" w:type="dxa"/>
              <w:bottom w:w="0" w:type="dxa"/>
              <w:right w:w="108" w:type="dxa"/>
            </w:tcMar>
            <w:vAlign w:val="center"/>
          </w:tcPr>
          <w:p>
            <w:pPr>
              <w:snapToGrid w:val="0"/>
              <w:spacing w:line="360" w:lineRule="exact"/>
              <w:jc w:val="center"/>
              <w:rPr>
                <w:sz w:val="24"/>
              </w:rPr>
            </w:pPr>
            <w:r>
              <w:rPr>
                <w:rFonts w:hint="eastAsia"/>
                <w:sz w:val="24"/>
              </w:rPr>
              <w:t>P</w:t>
            </w:r>
            <w:r>
              <w:rPr>
                <w:sz w:val="24"/>
              </w:rPr>
              <w:t>833</w:t>
            </w:r>
            <w:r>
              <w:rPr>
                <w:rFonts w:hint="eastAsia"/>
                <w:sz w:val="24"/>
              </w:rPr>
              <w:t xml:space="preserve">4 普通高中教育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1970" w:type="dxa"/>
            <w:tcMar>
              <w:top w:w="0" w:type="dxa"/>
              <w:left w:w="108" w:type="dxa"/>
              <w:bottom w:w="0" w:type="dxa"/>
              <w:right w:w="108" w:type="dxa"/>
            </w:tcMar>
            <w:vAlign w:val="center"/>
          </w:tcPr>
          <w:p>
            <w:pPr>
              <w:snapToGrid w:val="0"/>
              <w:spacing w:line="360" w:lineRule="exact"/>
              <w:jc w:val="center"/>
              <w:rPr>
                <w:b/>
                <w:sz w:val="24"/>
              </w:rPr>
            </w:pPr>
            <w:r>
              <w:rPr>
                <w:b/>
                <w:sz w:val="24"/>
              </w:rPr>
              <w:t>占地面积（m</w:t>
            </w:r>
            <w:r>
              <w:rPr>
                <w:b/>
                <w:sz w:val="24"/>
                <w:vertAlign w:val="superscript"/>
              </w:rPr>
              <w:t>2</w:t>
            </w:r>
            <w:r>
              <w:rPr>
                <w:b/>
                <w:sz w:val="24"/>
              </w:rPr>
              <w:t>）</w:t>
            </w:r>
          </w:p>
        </w:tc>
        <w:tc>
          <w:tcPr>
            <w:tcW w:w="2696" w:type="dxa"/>
            <w:gridSpan w:val="2"/>
            <w:tcMar>
              <w:top w:w="0" w:type="dxa"/>
              <w:left w:w="108" w:type="dxa"/>
              <w:bottom w:w="0" w:type="dxa"/>
              <w:right w:w="108" w:type="dxa"/>
            </w:tcMar>
            <w:vAlign w:val="center"/>
          </w:tcPr>
          <w:p>
            <w:pPr>
              <w:snapToGrid w:val="0"/>
              <w:spacing w:line="360" w:lineRule="exact"/>
              <w:jc w:val="center"/>
              <w:rPr>
                <w:sz w:val="24"/>
              </w:rPr>
            </w:pPr>
            <w:r>
              <w:rPr>
                <w:rFonts w:hint="eastAsia"/>
                <w:sz w:val="24"/>
              </w:rPr>
              <w:t>74044</w:t>
            </w:r>
          </w:p>
        </w:tc>
        <w:tc>
          <w:tcPr>
            <w:tcW w:w="1804" w:type="dxa"/>
            <w:gridSpan w:val="4"/>
            <w:tcMar>
              <w:top w:w="0" w:type="dxa"/>
              <w:left w:w="108" w:type="dxa"/>
              <w:bottom w:w="0" w:type="dxa"/>
              <w:right w:w="108" w:type="dxa"/>
            </w:tcMar>
            <w:vAlign w:val="center"/>
          </w:tcPr>
          <w:p>
            <w:pPr>
              <w:snapToGrid w:val="0"/>
              <w:spacing w:line="360" w:lineRule="exact"/>
              <w:jc w:val="center"/>
              <w:rPr>
                <w:b/>
                <w:sz w:val="24"/>
              </w:rPr>
            </w:pPr>
            <w:r>
              <w:rPr>
                <w:b/>
                <w:sz w:val="24"/>
              </w:rPr>
              <w:t>绿化面积（m</w:t>
            </w:r>
            <w:r>
              <w:rPr>
                <w:b/>
                <w:sz w:val="24"/>
                <w:vertAlign w:val="superscript"/>
              </w:rPr>
              <w:t>2</w:t>
            </w:r>
            <w:r>
              <w:rPr>
                <w:b/>
                <w:sz w:val="24"/>
              </w:rPr>
              <w:t>）</w:t>
            </w:r>
          </w:p>
        </w:tc>
        <w:tc>
          <w:tcPr>
            <w:tcW w:w="2907" w:type="dxa"/>
            <w:gridSpan w:val="4"/>
            <w:tcMar>
              <w:top w:w="0" w:type="dxa"/>
              <w:left w:w="108" w:type="dxa"/>
              <w:bottom w:w="0" w:type="dxa"/>
              <w:right w:w="108" w:type="dxa"/>
            </w:tcMar>
            <w:vAlign w:val="center"/>
          </w:tcPr>
          <w:p>
            <w:pPr>
              <w:snapToGrid w:val="0"/>
              <w:spacing w:line="360" w:lineRule="exact"/>
              <w:jc w:val="center"/>
              <w:rPr>
                <w:sz w:val="24"/>
              </w:rPr>
            </w:pPr>
            <w:r>
              <w:rPr>
                <w:rFonts w:hint="eastAsia"/>
                <w:sz w:val="24"/>
              </w:rPr>
              <w:t>25407.02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1970" w:type="dxa"/>
            <w:tcMar>
              <w:top w:w="0" w:type="dxa"/>
              <w:left w:w="108" w:type="dxa"/>
              <w:bottom w:w="0" w:type="dxa"/>
              <w:right w:w="108" w:type="dxa"/>
            </w:tcMar>
            <w:vAlign w:val="center"/>
          </w:tcPr>
          <w:p>
            <w:pPr>
              <w:snapToGrid w:val="0"/>
              <w:spacing w:line="360" w:lineRule="exact"/>
              <w:jc w:val="center"/>
              <w:rPr>
                <w:b/>
                <w:sz w:val="24"/>
              </w:rPr>
            </w:pPr>
            <w:r>
              <w:rPr>
                <w:b/>
                <w:sz w:val="24"/>
              </w:rPr>
              <w:t>总投资（万元）</w:t>
            </w:r>
          </w:p>
        </w:tc>
        <w:tc>
          <w:tcPr>
            <w:tcW w:w="1708" w:type="dxa"/>
            <w:tcMar>
              <w:top w:w="0" w:type="dxa"/>
              <w:left w:w="108" w:type="dxa"/>
              <w:bottom w:w="0" w:type="dxa"/>
              <w:right w:w="108" w:type="dxa"/>
            </w:tcMar>
            <w:vAlign w:val="center"/>
          </w:tcPr>
          <w:p>
            <w:pPr>
              <w:snapToGrid w:val="0"/>
              <w:spacing w:line="360" w:lineRule="exact"/>
              <w:jc w:val="center"/>
              <w:rPr>
                <w:sz w:val="24"/>
              </w:rPr>
            </w:pPr>
            <w:r>
              <w:rPr>
                <w:rFonts w:hint="eastAsia"/>
                <w:sz w:val="24"/>
              </w:rPr>
              <w:t>25487.89</w:t>
            </w:r>
          </w:p>
        </w:tc>
        <w:tc>
          <w:tcPr>
            <w:tcW w:w="1824" w:type="dxa"/>
            <w:gridSpan w:val="3"/>
            <w:tcMar>
              <w:top w:w="0" w:type="dxa"/>
              <w:left w:w="108" w:type="dxa"/>
              <w:bottom w:w="0" w:type="dxa"/>
              <w:right w:w="108" w:type="dxa"/>
            </w:tcMar>
            <w:vAlign w:val="center"/>
          </w:tcPr>
          <w:p>
            <w:pPr>
              <w:snapToGrid w:val="0"/>
              <w:spacing w:line="360" w:lineRule="exact"/>
              <w:jc w:val="center"/>
              <w:rPr>
                <w:b/>
                <w:sz w:val="24"/>
              </w:rPr>
            </w:pPr>
            <w:r>
              <w:rPr>
                <w:b/>
                <w:sz w:val="24"/>
              </w:rPr>
              <w:t>其中环保投资（万元）</w:t>
            </w:r>
          </w:p>
        </w:tc>
        <w:tc>
          <w:tcPr>
            <w:tcW w:w="968" w:type="dxa"/>
            <w:gridSpan w:val="2"/>
            <w:tcMar>
              <w:top w:w="0" w:type="dxa"/>
              <w:left w:w="108" w:type="dxa"/>
              <w:bottom w:w="0" w:type="dxa"/>
              <w:right w:w="108" w:type="dxa"/>
            </w:tcMar>
            <w:vAlign w:val="center"/>
          </w:tcPr>
          <w:p>
            <w:pPr>
              <w:snapToGrid w:val="0"/>
              <w:spacing w:line="360" w:lineRule="exact"/>
              <w:jc w:val="center"/>
              <w:rPr>
                <w:sz w:val="24"/>
              </w:rPr>
            </w:pPr>
            <w:r>
              <w:rPr>
                <w:rFonts w:hint="eastAsia"/>
                <w:sz w:val="24"/>
              </w:rPr>
              <w:t>260</w:t>
            </w:r>
          </w:p>
        </w:tc>
        <w:tc>
          <w:tcPr>
            <w:tcW w:w="1687" w:type="dxa"/>
            <w:gridSpan w:val="3"/>
            <w:tcMar>
              <w:top w:w="0" w:type="dxa"/>
              <w:left w:w="108" w:type="dxa"/>
              <w:bottom w:w="0" w:type="dxa"/>
              <w:right w:w="108" w:type="dxa"/>
            </w:tcMar>
            <w:vAlign w:val="center"/>
          </w:tcPr>
          <w:p>
            <w:pPr>
              <w:snapToGrid w:val="0"/>
              <w:spacing w:line="360" w:lineRule="exact"/>
              <w:jc w:val="center"/>
              <w:rPr>
                <w:b/>
                <w:sz w:val="24"/>
              </w:rPr>
            </w:pPr>
            <w:r>
              <w:rPr>
                <w:b/>
                <w:sz w:val="24"/>
              </w:rPr>
              <w:t>环保投资占总投资的比例</w:t>
            </w:r>
          </w:p>
        </w:tc>
        <w:tc>
          <w:tcPr>
            <w:tcW w:w="1220" w:type="dxa"/>
            <w:tcMar>
              <w:top w:w="0" w:type="dxa"/>
              <w:left w:w="108" w:type="dxa"/>
              <w:bottom w:w="0" w:type="dxa"/>
              <w:right w:w="108" w:type="dxa"/>
            </w:tcMar>
            <w:vAlign w:val="center"/>
          </w:tcPr>
          <w:p>
            <w:pPr>
              <w:snapToGrid w:val="0"/>
              <w:spacing w:line="360" w:lineRule="exact"/>
              <w:jc w:val="center"/>
              <w:rPr>
                <w:sz w:val="24"/>
              </w:rPr>
            </w:pPr>
            <w:r>
              <w:rPr>
                <w:rFonts w:hint="eastAsia"/>
                <w:sz w:val="24"/>
              </w:rPr>
              <w:t>1.02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1970" w:type="dxa"/>
            <w:tcMar>
              <w:top w:w="0" w:type="dxa"/>
              <w:left w:w="108" w:type="dxa"/>
              <w:bottom w:w="0" w:type="dxa"/>
              <w:right w:w="108" w:type="dxa"/>
            </w:tcMar>
            <w:vAlign w:val="center"/>
          </w:tcPr>
          <w:p>
            <w:pPr>
              <w:snapToGrid w:val="0"/>
              <w:spacing w:line="360" w:lineRule="exact"/>
              <w:jc w:val="center"/>
              <w:rPr>
                <w:b/>
                <w:sz w:val="24"/>
              </w:rPr>
            </w:pPr>
            <w:r>
              <w:rPr>
                <w:b/>
                <w:sz w:val="24"/>
              </w:rPr>
              <w:t>评价经费（万元）</w:t>
            </w:r>
          </w:p>
        </w:tc>
        <w:tc>
          <w:tcPr>
            <w:tcW w:w="1708" w:type="dxa"/>
            <w:tcMar>
              <w:top w:w="0" w:type="dxa"/>
              <w:left w:w="108" w:type="dxa"/>
              <w:bottom w:w="0" w:type="dxa"/>
              <w:right w:w="108" w:type="dxa"/>
            </w:tcMar>
            <w:vAlign w:val="center"/>
          </w:tcPr>
          <w:p>
            <w:pPr>
              <w:snapToGrid w:val="0"/>
              <w:spacing w:line="360" w:lineRule="exact"/>
              <w:jc w:val="center"/>
              <w:rPr>
                <w:sz w:val="24"/>
              </w:rPr>
            </w:pPr>
            <w:r>
              <w:rPr>
                <w:sz w:val="24"/>
              </w:rPr>
              <w:t>/</w:t>
            </w:r>
          </w:p>
        </w:tc>
        <w:tc>
          <w:tcPr>
            <w:tcW w:w="1824" w:type="dxa"/>
            <w:gridSpan w:val="3"/>
            <w:tcMar>
              <w:top w:w="0" w:type="dxa"/>
              <w:left w:w="108" w:type="dxa"/>
              <w:bottom w:w="0" w:type="dxa"/>
              <w:right w:w="108" w:type="dxa"/>
            </w:tcMar>
            <w:vAlign w:val="center"/>
          </w:tcPr>
          <w:p>
            <w:pPr>
              <w:snapToGrid w:val="0"/>
              <w:spacing w:line="360" w:lineRule="exact"/>
              <w:jc w:val="center"/>
              <w:rPr>
                <w:b/>
                <w:sz w:val="24"/>
              </w:rPr>
            </w:pPr>
            <w:r>
              <w:rPr>
                <w:b/>
                <w:sz w:val="24"/>
              </w:rPr>
              <w:t>预期投产日期</w:t>
            </w:r>
          </w:p>
        </w:tc>
        <w:tc>
          <w:tcPr>
            <w:tcW w:w="3875" w:type="dxa"/>
            <w:gridSpan w:val="6"/>
            <w:tcMar>
              <w:top w:w="0" w:type="dxa"/>
              <w:left w:w="108" w:type="dxa"/>
              <w:bottom w:w="0" w:type="dxa"/>
              <w:right w:w="108" w:type="dxa"/>
            </w:tcMar>
            <w:vAlign w:val="center"/>
          </w:tcPr>
          <w:p>
            <w:pPr>
              <w:snapToGrid w:val="0"/>
              <w:spacing w:line="360" w:lineRule="exact"/>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85" w:hRule="atLeast"/>
          <w:jc w:val="center"/>
        </w:trPr>
        <w:tc>
          <w:tcPr>
            <w:tcW w:w="9377" w:type="dxa"/>
            <w:gridSpan w:val="11"/>
            <w:tcMar>
              <w:top w:w="0" w:type="dxa"/>
              <w:left w:w="108" w:type="dxa"/>
              <w:bottom w:w="0" w:type="dxa"/>
              <w:right w:w="108" w:type="dxa"/>
            </w:tcMar>
            <w:vAlign w:val="center"/>
          </w:tcPr>
          <w:p>
            <w:pPr>
              <w:snapToGrid w:val="0"/>
              <w:spacing w:line="500" w:lineRule="exact"/>
              <w:rPr>
                <w:b/>
                <w:sz w:val="28"/>
              </w:rPr>
            </w:pPr>
            <w:r>
              <w:rPr>
                <w:b/>
                <w:sz w:val="28"/>
              </w:rPr>
              <w:t>工程内容及规模：</w:t>
            </w:r>
          </w:p>
          <w:p>
            <w:pPr>
              <w:overflowPunct w:val="0"/>
              <w:snapToGrid w:val="0"/>
              <w:spacing w:before="120" w:after="120" w:line="480" w:lineRule="atLeast"/>
              <w:rPr>
                <w:b/>
                <w:sz w:val="24"/>
              </w:rPr>
            </w:pPr>
            <w:r>
              <w:rPr>
                <w:b/>
                <w:sz w:val="24"/>
              </w:rPr>
              <w:t>一、项目背景及由来</w:t>
            </w:r>
          </w:p>
          <w:p>
            <w:pPr>
              <w:adjustRightInd w:val="0"/>
              <w:snapToGrid w:val="0"/>
              <w:spacing w:line="460" w:lineRule="exact"/>
              <w:ind w:firstLine="480" w:firstLineChars="200"/>
              <w:rPr>
                <w:sz w:val="24"/>
                <w:szCs w:val="24"/>
              </w:rPr>
            </w:pPr>
            <w:r>
              <w:rPr>
                <w:rFonts w:hint="eastAsia"/>
                <w:sz w:val="24"/>
                <w:szCs w:val="24"/>
              </w:rPr>
              <w:t>“百年大计，教育为本”，教育事业是一个国家和民族的根基。高中教育是整个基础教育的后期阶段，是人才培养的冲刺环节。它是现代教育制度的组成部分，是一个国民教育体系的重要内容，它不仅关系到学生的个人，而且关系到家庭，它既是“树百年大计之建筑”，又是关系到民族兴衰的大问题。高中教育在每个国家和政府都特别重视。</w:t>
            </w:r>
          </w:p>
          <w:p>
            <w:pPr>
              <w:adjustRightInd w:val="0"/>
              <w:snapToGrid w:val="0"/>
              <w:spacing w:line="460" w:lineRule="exact"/>
              <w:ind w:firstLine="480" w:firstLineChars="200"/>
              <w:rPr>
                <w:sz w:val="24"/>
                <w:szCs w:val="24"/>
              </w:rPr>
            </w:pPr>
            <w:r>
              <w:rPr>
                <w:rFonts w:hint="eastAsia"/>
                <w:sz w:val="24"/>
                <w:szCs w:val="24"/>
              </w:rPr>
              <w:t>本次静乐县第一中学校项目的建设正是基于为了发展静乐县基础教育这个目标而提出的，校园建设对周边有较大的辐射作用，为静乐县高中学生提供享受优良教育的环境，增大了教育资源的使用效率，实现了资源共享与教育资源效益最大化目标。</w:t>
            </w:r>
          </w:p>
          <w:p>
            <w:pPr>
              <w:adjustRightInd w:val="0"/>
              <w:snapToGrid w:val="0"/>
              <w:spacing w:line="460" w:lineRule="exact"/>
              <w:ind w:firstLine="480" w:firstLineChars="200"/>
              <w:rPr>
                <w:sz w:val="24"/>
                <w:szCs w:val="24"/>
              </w:rPr>
            </w:pPr>
            <w:r>
              <w:rPr>
                <w:rFonts w:hint="eastAsia"/>
                <w:sz w:val="24"/>
                <w:szCs w:val="24"/>
              </w:rPr>
              <w:t>本项目</w:t>
            </w:r>
            <w:r>
              <w:rPr>
                <w:sz w:val="24"/>
                <w:szCs w:val="24"/>
              </w:rPr>
              <w:t>总投资</w:t>
            </w:r>
            <w:r>
              <w:rPr>
                <w:rFonts w:hint="eastAsia"/>
                <w:sz w:val="24"/>
              </w:rPr>
              <w:t>25487.89</w:t>
            </w:r>
            <w:r>
              <w:rPr>
                <w:rFonts w:hint="eastAsia"/>
                <w:sz w:val="24"/>
                <w:szCs w:val="24"/>
              </w:rPr>
              <w:t>万元</w:t>
            </w:r>
            <w:r>
              <w:rPr>
                <w:sz w:val="24"/>
                <w:szCs w:val="24"/>
              </w:rPr>
              <w:t>，</w:t>
            </w:r>
            <w:r>
              <w:rPr>
                <w:rFonts w:hint="eastAsia"/>
                <w:sz w:val="24"/>
                <w:szCs w:val="24"/>
              </w:rPr>
              <w:t>总占地面积74044平方米。建设内容包括综合楼，教学楼、公寓、餐厅、风雨操场以及门卫、附属用房和配套基础设施。</w:t>
            </w:r>
            <w:r>
              <w:rPr>
                <w:sz w:val="24"/>
                <w:szCs w:val="24"/>
              </w:rPr>
              <w:t>20</w:t>
            </w:r>
            <w:r>
              <w:rPr>
                <w:rFonts w:hint="eastAsia"/>
                <w:sz w:val="24"/>
                <w:szCs w:val="24"/>
              </w:rPr>
              <w:t>20</w:t>
            </w:r>
            <w:r>
              <w:rPr>
                <w:sz w:val="24"/>
                <w:szCs w:val="24"/>
              </w:rPr>
              <w:t>年</w:t>
            </w:r>
            <w:r>
              <w:rPr>
                <w:rFonts w:hint="eastAsia"/>
                <w:sz w:val="24"/>
                <w:szCs w:val="24"/>
              </w:rPr>
              <w:t>10</w:t>
            </w:r>
            <w:r>
              <w:rPr>
                <w:sz w:val="24"/>
                <w:szCs w:val="24"/>
              </w:rPr>
              <w:t>月</w:t>
            </w:r>
            <w:r>
              <w:rPr>
                <w:rFonts w:hint="eastAsia"/>
                <w:sz w:val="24"/>
                <w:szCs w:val="24"/>
              </w:rPr>
              <w:t>13</w:t>
            </w:r>
            <w:r>
              <w:rPr>
                <w:sz w:val="24"/>
                <w:szCs w:val="24"/>
              </w:rPr>
              <w:t>日，静乐县发展和改革局以静发改字[20</w:t>
            </w:r>
            <w:r>
              <w:rPr>
                <w:rFonts w:hint="eastAsia"/>
                <w:sz w:val="24"/>
                <w:szCs w:val="24"/>
              </w:rPr>
              <w:t>20</w:t>
            </w:r>
            <w:r>
              <w:rPr>
                <w:sz w:val="24"/>
                <w:szCs w:val="24"/>
              </w:rPr>
              <w:t>]</w:t>
            </w:r>
            <w:r>
              <w:rPr>
                <w:rFonts w:hint="eastAsia"/>
                <w:sz w:val="24"/>
                <w:szCs w:val="24"/>
              </w:rPr>
              <w:t>211</w:t>
            </w:r>
            <w:r>
              <w:rPr>
                <w:sz w:val="24"/>
                <w:szCs w:val="24"/>
              </w:rPr>
              <w:t>号对该项目进行了</w:t>
            </w:r>
            <w:r>
              <w:rPr>
                <w:rFonts w:hint="eastAsia"/>
                <w:sz w:val="24"/>
                <w:szCs w:val="24"/>
              </w:rPr>
              <w:t>批复</w:t>
            </w:r>
            <w:r>
              <w:rPr>
                <w:rFonts w:hint="eastAsia"/>
                <w:sz w:val="24"/>
                <w:szCs w:val="24"/>
                <w:lang w:eastAsia="zh-CN"/>
              </w:rPr>
              <w:t>，</w:t>
            </w:r>
            <w:r>
              <w:rPr>
                <w:rFonts w:hint="eastAsia"/>
                <w:sz w:val="24"/>
                <w:szCs w:val="24"/>
                <w:lang w:val="en-US" w:eastAsia="zh-CN"/>
              </w:rPr>
              <w:t>项目代码：2020-140926-83-01-020770</w:t>
            </w:r>
            <w:r>
              <w:rPr>
                <w:sz w:val="24"/>
                <w:szCs w:val="24"/>
              </w:rPr>
              <w:t>。</w:t>
            </w:r>
          </w:p>
          <w:p>
            <w:pPr>
              <w:adjustRightInd w:val="0"/>
              <w:snapToGrid w:val="0"/>
              <w:spacing w:line="460" w:lineRule="exact"/>
              <w:ind w:firstLine="480" w:firstLineChars="200"/>
              <w:rPr>
                <w:sz w:val="24"/>
                <w:szCs w:val="24"/>
              </w:rPr>
            </w:pPr>
            <w:r>
              <w:rPr>
                <w:sz w:val="24"/>
                <w:szCs w:val="24"/>
              </w:rPr>
              <w:t>根据《中华人民共和国环境保护法》和《中华人民共和国环境影响评价法》等有关法律、法规要求及《建设项目环境</w:t>
            </w:r>
            <w:r>
              <w:rPr>
                <w:bCs/>
                <w:sz w:val="24"/>
              </w:rPr>
              <w:t>影响评价分类管理名录》，</w:t>
            </w:r>
            <w:r>
              <w:rPr>
                <w:sz w:val="24"/>
                <w:szCs w:val="24"/>
              </w:rPr>
              <w:t>拟建项目属于</w:t>
            </w:r>
            <w:r>
              <w:rPr>
                <w:rFonts w:hint="eastAsia"/>
                <w:sz w:val="24"/>
                <w:szCs w:val="24"/>
              </w:rPr>
              <w:t>“</w:t>
            </w:r>
            <w:r>
              <w:rPr>
                <w:sz w:val="24"/>
                <w:szCs w:val="24"/>
              </w:rPr>
              <w:t>四十、社会事业与服务业</w:t>
            </w:r>
            <w:r>
              <w:rPr>
                <w:rFonts w:hint="eastAsia"/>
                <w:sz w:val="24"/>
                <w:szCs w:val="24"/>
              </w:rPr>
              <w:t>--</w:t>
            </w:r>
            <w:r>
              <w:rPr>
                <w:sz w:val="24"/>
                <w:szCs w:val="24"/>
              </w:rPr>
              <w:t>1</w:t>
            </w:r>
            <w:r>
              <w:rPr>
                <w:rFonts w:hint="eastAsia"/>
                <w:sz w:val="24"/>
                <w:szCs w:val="24"/>
              </w:rPr>
              <w:t>13</w:t>
            </w:r>
            <w:r>
              <w:rPr>
                <w:sz w:val="24"/>
                <w:szCs w:val="24"/>
              </w:rPr>
              <w:t>、</w:t>
            </w:r>
            <w:r>
              <w:rPr>
                <w:rFonts w:hint="eastAsia"/>
                <w:sz w:val="24"/>
                <w:szCs w:val="24"/>
              </w:rPr>
              <w:t>学校、幼儿园、托儿所、福利院、养老院--有化学、生物等实验室的学校”</w:t>
            </w:r>
            <w:r>
              <w:rPr>
                <w:sz w:val="24"/>
                <w:szCs w:val="24"/>
              </w:rPr>
              <w:t>，应编制环境影响报告表。</w:t>
            </w:r>
            <w:r>
              <w:rPr>
                <w:rFonts w:hint="eastAsia"/>
                <w:sz w:val="24"/>
                <w:szCs w:val="24"/>
              </w:rPr>
              <w:t>静乐县教育科技局</w:t>
            </w:r>
            <w:r>
              <w:rPr>
                <w:sz w:val="24"/>
                <w:szCs w:val="24"/>
              </w:rPr>
              <w:t>委托</w:t>
            </w:r>
            <w:r>
              <w:rPr>
                <w:rFonts w:hint="eastAsia"/>
                <w:color w:val="auto"/>
                <w:sz w:val="24"/>
                <w:szCs w:val="24"/>
                <w:lang w:val="en-US" w:eastAsia="zh-CN"/>
              </w:rPr>
              <w:t>山西忻欣环保科技有限公司</w:t>
            </w:r>
            <w:r>
              <w:rPr>
                <w:sz w:val="24"/>
                <w:szCs w:val="24"/>
              </w:rPr>
              <w:t>承担该项目环境影响报告表编制工作（委托书见附件一），并开展了现场踏勘、资料收集、整理工作。在详细了解项目建设内容、工程主要设施、排污环节和治理措施的基础上，收集了相关资料，根据有关规定和相关标准编制完成了《</w:t>
            </w:r>
            <w:r>
              <w:rPr>
                <w:rFonts w:hint="eastAsia"/>
                <w:sz w:val="24"/>
                <w:szCs w:val="24"/>
              </w:rPr>
              <w:t>静乐县第一中学校</w:t>
            </w:r>
            <w:r>
              <w:rPr>
                <w:sz w:val="24"/>
                <w:szCs w:val="24"/>
              </w:rPr>
              <w:t>建设项目环境影响报告表》(报审本)</w:t>
            </w:r>
            <w:r>
              <w:rPr>
                <w:rFonts w:hint="eastAsia"/>
                <w:sz w:val="24"/>
                <w:szCs w:val="24"/>
                <w:lang w:eastAsia="zh-CN"/>
              </w:rPr>
              <w:t>，现提交建设单位报审批主管部门组织审查</w:t>
            </w:r>
            <w:r>
              <w:rPr>
                <w:sz w:val="24"/>
                <w:szCs w:val="24"/>
              </w:rPr>
              <w:t>。</w:t>
            </w:r>
          </w:p>
          <w:p>
            <w:pPr>
              <w:overflowPunct w:val="0"/>
              <w:snapToGrid w:val="0"/>
              <w:spacing w:before="120" w:after="120" w:line="480" w:lineRule="atLeast"/>
              <w:rPr>
                <w:b/>
                <w:sz w:val="24"/>
              </w:rPr>
            </w:pPr>
            <w:r>
              <w:rPr>
                <w:b/>
                <w:sz w:val="24"/>
              </w:rPr>
              <w:t>二、判定项目建设可行性分析</w:t>
            </w:r>
          </w:p>
          <w:p>
            <w:pPr>
              <w:widowControl/>
              <w:adjustRightInd w:val="0"/>
              <w:snapToGrid w:val="0"/>
              <w:spacing w:line="460" w:lineRule="exact"/>
              <w:ind w:firstLine="480" w:firstLineChars="200"/>
              <w:jc w:val="left"/>
              <w:rPr>
                <w:sz w:val="24"/>
              </w:rPr>
            </w:pPr>
            <w:r>
              <w:rPr>
                <w:sz w:val="24"/>
              </w:rPr>
              <w:t xml:space="preserve">1、城乡发展规划  </w:t>
            </w:r>
          </w:p>
          <w:p>
            <w:pPr>
              <w:adjustRightInd w:val="0"/>
              <w:snapToGrid w:val="0"/>
              <w:spacing w:line="460" w:lineRule="exact"/>
              <w:ind w:firstLine="480" w:firstLineChars="200"/>
              <w:rPr>
                <w:sz w:val="24"/>
                <w:lang w:val="zh-CN"/>
              </w:rPr>
            </w:pPr>
            <w:r>
              <w:rPr>
                <w:sz w:val="24"/>
                <w:lang w:val="zh-CN"/>
              </w:rPr>
              <w:t>拟建项目</w:t>
            </w:r>
            <w:r>
              <w:rPr>
                <w:rFonts w:hint="eastAsia"/>
                <w:sz w:val="24"/>
                <w:lang w:val="zh-CN"/>
              </w:rPr>
              <w:t>静乐县第一中学</w:t>
            </w:r>
            <w:r>
              <w:rPr>
                <w:sz w:val="24"/>
                <w:lang w:val="zh-CN"/>
              </w:rPr>
              <w:t>位于</w:t>
            </w:r>
            <w:r>
              <w:rPr>
                <w:kern w:val="2"/>
                <w:sz w:val="24"/>
                <w:szCs w:val="24"/>
              </w:rPr>
              <w:t>忻州市静乐县</w:t>
            </w:r>
            <w:r>
              <w:rPr>
                <w:rFonts w:hint="eastAsia"/>
                <w:kern w:val="2"/>
                <w:sz w:val="24"/>
                <w:szCs w:val="24"/>
              </w:rPr>
              <w:t>鹅城镇西坡崖村</w:t>
            </w:r>
            <w:r>
              <w:rPr>
                <w:rFonts w:hint="eastAsia"/>
                <w:kern w:val="2"/>
                <w:sz w:val="24"/>
                <w:szCs w:val="24"/>
                <w:lang w:eastAsia="zh-CN"/>
              </w:rPr>
              <w:t>，</w:t>
            </w:r>
            <w:r>
              <w:rPr>
                <w:rFonts w:hint="eastAsia"/>
                <w:kern w:val="2"/>
                <w:sz w:val="24"/>
                <w:szCs w:val="24"/>
                <w:lang w:val="en-US" w:eastAsia="zh-CN"/>
              </w:rPr>
              <w:t>用地性质为</w:t>
            </w:r>
            <w:r>
              <w:rPr>
                <w:rFonts w:hint="eastAsia"/>
                <w:kern w:val="2"/>
                <w:sz w:val="24"/>
                <w:szCs w:val="24"/>
              </w:rPr>
              <w:t>教育科研用地，符合</w:t>
            </w:r>
            <w:r>
              <w:rPr>
                <w:kern w:val="2"/>
                <w:sz w:val="24"/>
                <w:szCs w:val="24"/>
              </w:rPr>
              <w:t>《静乐县县城总体规划2013-2030》</w:t>
            </w:r>
            <w:r>
              <w:rPr>
                <w:sz w:val="24"/>
                <w:lang w:val="zh-CN"/>
              </w:rPr>
              <w:t>。</w:t>
            </w:r>
            <w:r>
              <w:rPr>
                <w:rFonts w:hint="eastAsia"/>
                <w:sz w:val="24"/>
                <w:lang w:val="zh-CN"/>
              </w:rPr>
              <w:t>（</w:t>
            </w:r>
            <w:r>
              <w:rPr>
                <w:rFonts w:hint="eastAsia"/>
                <w:sz w:val="24"/>
                <w:lang w:val="en-US" w:eastAsia="zh-CN"/>
              </w:rPr>
              <w:t>详见附图9</w:t>
            </w:r>
            <w:r>
              <w:rPr>
                <w:rFonts w:hint="eastAsia"/>
                <w:sz w:val="24"/>
                <w:lang w:val="zh-CN"/>
              </w:rPr>
              <w:t>）</w:t>
            </w:r>
          </w:p>
          <w:p>
            <w:pPr>
              <w:widowControl/>
              <w:adjustRightInd w:val="0"/>
              <w:snapToGrid w:val="0"/>
              <w:spacing w:line="460" w:lineRule="exact"/>
              <w:ind w:firstLine="480" w:firstLineChars="200"/>
              <w:jc w:val="left"/>
              <w:rPr>
                <w:sz w:val="24"/>
                <w:lang w:val="zh-CN"/>
              </w:rPr>
            </w:pPr>
            <w:r>
              <w:rPr>
                <w:sz w:val="24"/>
                <w:lang w:val="zh-CN"/>
              </w:rPr>
              <w:t>2、</w:t>
            </w:r>
            <w:r>
              <w:rPr>
                <w:rFonts w:hint="eastAsia"/>
                <w:sz w:val="24"/>
                <w:lang w:val="zh-CN"/>
              </w:rPr>
              <w:t>“</w:t>
            </w:r>
            <w:r>
              <w:rPr>
                <w:sz w:val="24"/>
                <w:lang w:val="zh-CN"/>
              </w:rPr>
              <w:t>三线一单</w:t>
            </w:r>
            <w:r>
              <w:rPr>
                <w:rFonts w:hint="eastAsia"/>
                <w:sz w:val="24"/>
                <w:lang w:val="zh-CN"/>
              </w:rPr>
              <w:t>”</w:t>
            </w:r>
            <w:r>
              <w:rPr>
                <w:sz w:val="24"/>
                <w:lang w:val="zh-CN"/>
              </w:rPr>
              <w:t xml:space="preserve">符合性分析  </w:t>
            </w:r>
          </w:p>
          <w:p>
            <w:pPr>
              <w:autoSpaceDE w:val="0"/>
              <w:autoSpaceDN w:val="0"/>
              <w:adjustRightInd w:val="0"/>
              <w:snapToGrid w:val="0"/>
              <w:spacing w:line="460" w:lineRule="exact"/>
              <w:ind w:firstLine="480" w:firstLineChars="200"/>
              <w:rPr>
                <w:bCs/>
                <w:sz w:val="24"/>
              </w:rPr>
            </w:pPr>
            <w:r>
              <w:rPr>
                <w:bCs/>
                <w:sz w:val="24"/>
              </w:rPr>
              <w:t>(1)</w:t>
            </w:r>
            <w:r>
              <w:rPr>
                <w:sz w:val="24"/>
              </w:rPr>
              <w:t>生态保护红线、环境质量底线、资源利用上线符合性分析</w:t>
            </w:r>
          </w:p>
          <w:p>
            <w:pPr>
              <w:widowControl/>
              <w:adjustRightInd w:val="0"/>
              <w:snapToGrid w:val="0"/>
              <w:spacing w:line="460" w:lineRule="exact"/>
              <w:ind w:firstLine="480" w:firstLineChars="200"/>
              <w:jc w:val="left"/>
              <w:rPr>
                <w:sz w:val="24"/>
                <w:szCs w:val="22"/>
              </w:rPr>
            </w:pPr>
            <w:r>
              <w:rPr>
                <w:rFonts w:hint="eastAsia" w:ascii="宋体" w:hAnsi="宋体" w:cs="宋体"/>
                <w:sz w:val="24"/>
                <w:szCs w:val="22"/>
              </w:rPr>
              <w:t>①</w:t>
            </w:r>
            <w:r>
              <w:rPr>
                <w:sz w:val="24"/>
                <w:szCs w:val="22"/>
              </w:rPr>
              <w:t>与生态保护红线相符性分析</w:t>
            </w:r>
          </w:p>
          <w:p>
            <w:pPr>
              <w:autoSpaceDE w:val="0"/>
              <w:autoSpaceDN w:val="0"/>
              <w:adjustRightInd w:val="0"/>
              <w:snapToGrid w:val="0"/>
              <w:spacing w:line="460" w:lineRule="exact"/>
              <w:ind w:firstLine="480" w:firstLineChars="200"/>
              <w:rPr>
                <w:sz w:val="24"/>
              </w:rPr>
            </w:pPr>
            <w:r>
              <w:rPr>
                <w:sz w:val="24"/>
              </w:rPr>
              <w:t>本项目所在区域尚未发布生态保护红线。根据《生态保护红线划定指南》，“生态保护红线是指在生态空间范围内具有特殊重要生态功能、必须强制性严格保护的区域，是保障和维护国家生态安全的底线和生命线，通常包括具有重要水源涵养、生物多样性维护、水土保持、防风固沙、海岸生态稳定等功能的生态功能重要区域，以及水土流失、土地沙化、石漠化、盐渍化等生态环境敏感脆弱区域”。本项目所在位置不涉及上述生态功能重要区域和生态环境敏感脆弱区域，符合生态保护红线要求。</w:t>
            </w:r>
          </w:p>
          <w:p>
            <w:pPr>
              <w:adjustRightInd w:val="0"/>
              <w:snapToGrid w:val="0"/>
              <w:spacing w:line="460" w:lineRule="exact"/>
              <w:ind w:firstLine="480" w:firstLineChars="200"/>
              <w:jc w:val="left"/>
              <w:rPr>
                <w:sz w:val="24"/>
                <w:szCs w:val="24"/>
              </w:rPr>
            </w:pPr>
            <w:r>
              <w:rPr>
                <w:rFonts w:hint="eastAsia" w:ascii="宋体" w:hAnsi="宋体" w:cs="宋体"/>
                <w:sz w:val="24"/>
                <w:szCs w:val="24"/>
              </w:rPr>
              <w:t>②</w:t>
            </w:r>
            <w:r>
              <w:rPr>
                <w:sz w:val="24"/>
                <w:szCs w:val="24"/>
              </w:rPr>
              <w:t>与环境质量底线相符性分析</w:t>
            </w:r>
          </w:p>
          <w:p>
            <w:pPr>
              <w:adjustRightInd w:val="0"/>
              <w:snapToGrid w:val="0"/>
              <w:spacing w:line="460" w:lineRule="exact"/>
              <w:ind w:firstLine="480" w:firstLineChars="200"/>
              <w:rPr>
                <w:sz w:val="24"/>
                <w:szCs w:val="24"/>
              </w:rPr>
            </w:pPr>
            <w:r>
              <w:rPr>
                <w:sz w:val="24"/>
              </w:rPr>
              <w:t>本评价</w:t>
            </w:r>
            <w:r>
              <w:rPr>
                <w:kern w:val="2"/>
                <w:sz w:val="24"/>
                <w:szCs w:val="24"/>
              </w:rPr>
              <w:t>收集了2019年全年环境空气质量监测数据，</w:t>
            </w:r>
            <w:r>
              <w:rPr>
                <w:sz w:val="24"/>
                <w:szCs w:val="24"/>
              </w:rPr>
              <w:t>该区域内SO</w:t>
            </w:r>
            <w:r>
              <w:rPr>
                <w:sz w:val="24"/>
                <w:szCs w:val="24"/>
                <w:vertAlign w:val="subscript"/>
              </w:rPr>
              <w:t>2</w:t>
            </w:r>
            <w:r>
              <w:rPr>
                <w:sz w:val="24"/>
                <w:szCs w:val="24"/>
              </w:rPr>
              <w:t>、NO</w:t>
            </w:r>
            <w:r>
              <w:rPr>
                <w:sz w:val="24"/>
                <w:szCs w:val="24"/>
                <w:vertAlign w:val="subscript"/>
              </w:rPr>
              <w:t>2</w:t>
            </w:r>
            <w:r>
              <w:rPr>
                <w:sz w:val="24"/>
                <w:szCs w:val="24"/>
              </w:rPr>
              <w:t>、PM</w:t>
            </w:r>
            <w:r>
              <w:rPr>
                <w:sz w:val="24"/>
                <w:szCs w:val="24"/>
                <w:vertAlign w:val="subscript"/>
              </w:rPr>
              <w:t>10</w:t>
            </w:r>
            <w:r>
              <w:rPr>
                <w:sz w:val="24"/>
                <w:szCs w:val="24"/>
              </w:rPr>
              <w:t>、</w:t>
            </w:r>
            <w:r>
              <w:rPr>
                <w:sz w:val="24"/>
                <w:szCs w:val="24"/>
                <w:lang w:val="zh-CN"/>
              </w:rPr>
              <w:t>PM</w:t>
            </w:r>
            <w:r>
              <w:rPr>
                <w:sz w:val="24"/>
                <w:szCs w:val="24"/>
                <w:vertAlign w:val="subscript"/>
                <w:lang w:val="zh-CN"/>
              </w:rPr>
              <w:t>2.5</w:t>
            </w:r>
            <w:r>
              <w:rPr>
                <w:sz w:val="24"/>
                <w:szCs w:val="24"/>
              </w:rPr>
              <w:t>年平均质量浓度和CO百分位浓度、O</w:t>
            </w:r>
            <w:r>
              <w:rPr>
                <w:sz w:val="24"/>
                <w:szCs w:val="24"/>
                <w:vertAlign w:val="subscript"/>
              </w:rPr>
              <w:t>3</w:t>
            </w:r>
            <w:r>
              <w:rPr>
                <w:sz w:val="24"/>
                <w:szCs w:val="24"/>
              </w:rPr>
              <w:t>百分位浓度均满足《环境空气质量标准》（GB3095-2012）二级标准要求，说明静乐县为环境空气质量达标区。</w:t>
            </w:r>
            <w:r>
              <w:rPr>
                <w:color w:val="auto"/>
                <w:kern w:val="2"/>
                <w:sz w:val="24"/>
                <w:szCs w:val="24"/>
              </w:rPr>
              <w:t>根据</w:t>
            </w:r>
            <w:r>
              <w:rPr>
                <w:rFonts w:hint="eastAsia"/>
                <w:color w:val="auto"/>
                <w:kern w:val="2"/>
                <w:sz w:val="24"/>
                <w:szCs w:val="24"/>
              </w:rPr>
              <w:t>2020年7月忻州市地表水监测断面水质监测数据</w:t>
            </w:r>
            <w:r>
              <w:rPr>
                <w:color w:val="auto"/>
                <w:kern w:val="2"/>
                <w:sz w:val="24"/>
                <w:szCs w:val="24"/>
              </w:rPr>
              <w:t>可知，静乐</w:t>
            </w:r>
            <w:r>
              <w:rPr>
                <w:rFonts w:hint="eastAsia"/>
                <w:color w:val="auto"/>
                <w:kern w:val="2"/>
                <w:sz w:val="24"/>
                <w:szCs w:val="24"/>
              </w:rPr>
              <w:t>汾河</w:t>
            </w:r>
            <w:r>
              <w:rPr>
                <w:color w:val="auto"/>
                <w:kern w:val="2"/>
                <w:sz w:val="24"/>
                <w:szCs w:val="24"/>
              </w:rPr>
              <w:t>河西村断面监测水质为II类，水质</w:t>
            </w:r>
            <w:r>
              <w:rPr>
                <w:rFonts w:hint="eastAsia"/>
                <w:color w:val="auto"/>
                <w:kern w:val="2"/>
                <w:sz w:val="24"/>
                <w:szCs w:val="24"/>
              </w:rPr>
              <w:t>良好</w:t>
            </w:r>
            <w:r>
              <w:rPr>
                <w:color w:val="auto"/>
                <w:kern w:val="2"/>
                <w:sz w:val="24"/>
                <w:szCs w:val="24"/>
              </w:rPr>
              <w:t>。</w:t>
            </w:r>
            <w:r>
              <w:rPr>
                <w:rFonts w:hint="eastAsia"/>
                <w:color w:val="auto"/>
                <w:kern w:val="2"/>
                <w:sz w:val="24"/>
                <w:szCs w:val="24"/>
                <w:lang w:val="en-US" w:eastAsia="zh-CN"/>
              </w:rPr>
              <w:t>食</w:t>
            </w:r>
            <w:r>
              <w:rPr>
                <w:rFonts w:hint="eastAsia"/>
                <w:sz w:val="24"/>
                <w:szCs w:val="24"/>
              </w:rPr>
              <w:t>堂油烟经专用油烟净化器处理后排放；供热采用集中供暖；食堂废水经隔油池处理、实验酸碱废水经中和处理后与其他生活污水进入校区化粪池处理后排入市政污水管网最后进入静乐县污水净化中心。</w:t>
            </w:r>
          </w:p>
          <w:p>
            <w:pPr>
              <w:adjustRightInd w:val="0"/>
              <w:snapToGrid w:val="0"/>
              <w:spacing w:line="460" w:lineRule="exact"/>
              <w:ind w:firstLine="480" w:firstLineChars="200"/>
            </w:pPr>
            <w:r>
              <w:rPr>
                <w:sz w:val="24"/>
                <w:szCs w:val="28"/>
              </w:rPr>
              <w:t>项目运营后</w:t>
            </w:r>
            <w:r>
              <w:rPr>
                <w:bCs/>
                <w:sz w:val="24"/>
              </w:rPr>
              <w:t>在严格落实环评提出的各项环保治理措施后，对周围环境的影响较小，并加强</w:t>
            </w:r>
            <w:r>
              <w:rPr>
                <w:rFonts w:hint="eastAsia"/>
                <w:bCs/>
                <w:sz w:val="24"/>
              </w:rPr>
              <w:t>校区</w:t>
            </w:r>
            <w:r>
              <w:rPr>
                <w:bCs/>
                <w:sz w:val="24"/>
              </w:rPr>
              <w:t>绿化，改善项目区域环境面貌和周围生态环境，本项目的建设不会对区域环境产生明显影响，符合环境质量底线要求。</w:t>
            </w:r>
          </w:p>
          <w:p>
            <w:pPr>
              <w:adjustRightInd w:val="0"/>
              <w:snapToGrid w:val="0"/>
              <w:spacing w:line="460" w:lineRule="exact"/>
              <w:ind w:firstLine="480" w:firstLineChars="200"/>
              <w:jc w:val="left"/>
              <w:rPr>
                <w:sz w:val="24"/>
                <w:szCs w:val="24"/>
              </w:rPr>
            </w:pPr>
            <w:r>
              <w:rPr>
                <w:rFonts w:hint="eastAsia" w:ascii="宋体" w:hAnsi="宋体" w:cs="宋体"/>
                <w:sz w:val="24"/>
                <w:szCs w:val="24"/>
              </w:rPr>
              <w:t>③</w:t>
            </w:r>
            <w:r>
              <w:rPr>
                <w:sz w:val="24"/>
                <w:szCs w:val="24"/>
              </w:rPr>
              <w:t>与资源利用上线相符性分析</w:t>
            </w:r>
          </w:p>
          <w:p>
            <w:pPr>
              <w:adjustRightInd w:val="0"/>
              <w:snapToGrid w:val="0"/>
              <w:spacing w:line="460" w:lineRule="exact"/>
              <w:ind w:firstLine="480" w:firstLineChars="200"/>
              <w:rPr>
                <w:sz w:val="24"/>
                <w:highlight w:val="yellow"/>
              </w:rPr>
            </w:pPr>
            <w:r>
              <w:rPr>
                <w:sz w:val="24"/>
                <w:szCs w:val="24"/>
              </w:rPr>
              <w:t>本项目所消耗的能源为水、电</w:t>
            </w:r>
            <w:r>
              <w:rPr>
                <w:rFonts w:hint="eastAsia"/>
                <w:sz w:val="24"/>
                <w:szCs w:val="24"/>
              </w:rPr>
              <w:t>、天然气</w:t>
            </w:r>
            <w:r>
              <w:rPr>
                <w:sz w:val="24"/>
                <w:szCs w:val="24"/>
              </w:rPr>
              <w:t>。</w:t>
            </w:r>
            <w:r>
              <w:rPr>
                <w:rFonts w:hint="eastAsia"/>
                <w:bCs/>
                <w:sz w:val="24"/>
                <w:szCs w:val="22"/>
              </w:rPr>
              <w:t>静乐县第一中学水源为市政自来水管网</w:t>
            </w:r>
            <w:r>
              <w:rPr>
                <w:rFonts w:hint="eastAsia"/>
                <w:bCs/>
                <w:sz w:val="24"/>
              </w:rPr>
              <w:t>；电源接自静乐县城市电网；</w:t>
            </w:r>
            <w:r>
              <w:rPr>
                <w:rFonts w:hint="eastAsia"/>
                <w:bCs/>
                <w:sz w:val="24"/>
                <w:lang w:val="en-US" w:eastAsia="zh-CN"/>
              </w:rPr>
              <w:t>目前静乐县城区已规划天然气管网，但未接通天然气，本项目与</w:t>
            </w:r>
            <w:r>
              <w:rPr>
                <w:rFonts w:hint="eastAsia"/>
                <w:bCs/>
                <w:sz w:val="24"/>
              </w:rPr>
              <w:t>市政燃气管网</w:t>
            </w:r>
            <w:r>
              <w:rPr>
                <w:rFonts w:hint="eastAsia"/>
                <w:bCs/>
                <w:sz w:val="24"/>
                <w:lang w:val="en-US" w:eastAsia="zh-CN"/>
              </w:rPr>
              <w:t>连接</w:t>
            </w:r>
            <w:r>
              <w:rPr>
                <w:rFonts w:hint="eastAsia"/>
                <w:bCs/>
                <w:sz w:val="24"/>
              </w:rPr>
              <w:t>。</w:t>
            </w:r>
          </w:p>
          <w:p>
            <w:pPr>
              <w:adjustRightInd w:val="0"/>
              <w:snapToGrid w:val="0"/>
              <w:spacing w:line="460" w:lineRule="exact"/>
              <w:ind w:firstLine="480" w:firstLineChars="200"/>
            </w:pPr>
            <w:r>
              <w:rPr>
                <w:sz w:val="24"/>
                <w:szCs w:val="24"/>
              </w:rPr>
              <w:t>因此，本项目符合资源利用上线要求。</w:t>
            </w:r>
          </w:p>
          <w:p>
            <w:pPr>
              <w:autoSpaceDE w:val="0"/>
              <w:autoSpaceDN w:val="0"/>
              <w:adjustRightInd w:val="0"/>
              <w:snapToGrid w:val="0"/>
              <w:spacing w:line="460" w:lineRule="exact"/>
              <w:ind w:firstLine="480" w:firstLineChars="200"/>
              <w:rPr>
                <w:sz w:val="24"/>
                <w:szCs w:val="24"/>
              </w:rPr>
            </w:pPr>
            <w:r>
              <w:rPr>
                <w:bCs/>
                <w:sz w:val="24"/>
              </w:rPr>
              <w:t>(2)</w:t>
            </w:r>
            <w:r>
              <w:rPr>
                <w:sz w:val="24"/>
                <w:szCs w:val="24"/>
              </w:rPr>
              <w:t>与环境准入负面清单的相符分析</w:t>
            </w:r>
          </w:p>
          <w:p>
            <w:pPr>
              <w:pStyle w:val="227"/>
              <w:adjustRightInd w:val="0"/>
              <w:snapToGrid w:val="0"/>
              <w:spacing w:line="460" w:lineRule="exact"/>
              <w:ind w:firstLine="480" w:firstLineChars="200"/>
              <w:rPr>
                <w:bCs/>
                <w:sz w:val="24"/>
                <w:szCs w:val="24"/>
              </w:rPr>
            </w:pPr>
            <w:r>
              <w:rPr>
                <w:sz w:val="24"/>
                <w:szCs w:val="24"/>
              </w:rPr>
              <w:t>环境准入负面清单是基于生态保护红线、环境质量底线和资源利用上线，以清单方式列出的禁止、限制、允许等差别化环境准入标准和要求。项目所在区域尚未发布环境准入负面清单。根据《产业结构调整指导目录(2019年本</w:t>
            </w:r>
            <w:r>
              <w:rPr>
                <w:bCs/>
                <w:sz w:val="24"/>
                <w:szCs w:val="24"/>
              </w:rPr>
              <w:t>)》，</w:t>
            </w:r>
            <w:r>
              <w:rPr>
                <w:sz w:val="24"/>
                <w:szCs w:val="24"/>
              </w:rPr>
              <w:t>拟建项目</w:t>
            </w:r>
            <w:r>
              <w:rPr>
                <w:rFonts w:hint="eastAsia"/>
                <w:sz w:val="24"/>
                <w:szCs w:val="24"/>
              </w:rPr>
              <w:t>为</w:t>
            </w:r>
            <w:r>
              <w:rPr>
                <w:sz w:val="24"/>
                <w:szCs w:val="24"/>
              </w:rPr>
              <w:t>三十六、教育</w:t>
            </w:r>
            <w:r>
              <w:rPr>
                <w:rFonts w:hint="eastAsia"/>
                <w:sz w:val="24"/>
                <w:szCs w:val="24"/>
              </w:rPr>
              <w:t>，不属于</w:t>
            </w:r>
            <w:r>
              <w:rPr>
                <w:rFonts w:hint="eastAsia"/>
                <w:sz w:val="24"/>
                <w:szCs w:val="24"/>
                <w:lang w:eastAsia="zh-CN"/>
              </w:rPr>
              <w:t>“</w:t>
            </w:r>
            <w:r>
              <w:rPr>
                <w:rFonts w:hint="eastAsia"/>
                <w:sz w:val="24"/>
                <w:szCs w:val="24"/>
                <w:lang w:val="en-US" w:eastAsia="zh-CN"/>
              </w:rPr>
              <w:t>鼓励类、</w:t>
            </w:r>
            <w:r>
              <w:rPr>
                <w:rFonts w:hint="eastAsia"/>
                <w:sz w:val="24"/>
                <w:szCs w:val="24"/>
              </w:rPr>
              <w:t>限制类和淘汰类</w:t>
            </w:r>
            <w:r>
              <w:rPr>
                <w:rFonts w:hint="eastAsia"/>
                <w:sz w:val="24"/>
                <w:szCs w:val="24"/>
                <w:lang w:eastAsia="zh-CN"/>
              </w:rPr>
              <w:t>”</w:t>
            </w:r>
            <w:r>
              <w:rPr>
                <w:rFonts w:hint="eastAsia"/>
                <w:sz w:val="24"/>
                <w:szCs w:val="24"/>
              </w:rPr>
              <w:t>，属于</w:t>
            </w:r>
            <w:r>
              <w:rPr>
                <w:rFonts w:hint="eastAsia"/>
                <w:sz w:val="24"/>
                <w:szCs w:val="24"/>
                <w:lang w:val="en-US" w:eastAsia="zh-CN"/>
              </w:rPr>
              <w:t>允许类建设项目</w:t>
            </w:r>
            <w:r>
              <w:rPr>
                <w:rFonts w:hint="eastAsia"/>
                <w:sz w:val="24"/>
                <w:szCs w:val="24"/>
              </w:rPr>
              <w:t>，符合当前国家产业政策。</w:t>
            </w:r>
            <w:r>
              <w:rPr>
                <w:bCs/>
                <w:sz w:val="24"/>
                <w:szCs w:val="24"/>
              </w:rPr>
              <w:t>静乐县发展和改革局以静发改字 [20</w:t>
            </w:r>
            <w:r>
              <w:rPr>
                <w:rFonts w:hint="eastAsia"/>
                <w:bCs/>
                <w:sz w:val="24"/>
                <w:szCs w:val="24"/>
              </w:rPr>
              <w:t>20</w:t>
            </w:r>
            <w:r>
              <w:rPr>
                <w:bCs/>
                <w:sz w:val="24"/>
                <w:szCs w:val="24"/>
              </w:rPr>
              <w:t>]</w:t>
            </w:r>
            <w:r>
              <w:rPr>
                <w:rFonts w:hint="eastAsia"/>
                <w:bCs/>
                <w:sz w:val="24"/>
                <w:szCs w:val="24"/>
              </w:rPr>
              <w:t>211</w:t>
            </w:r>
            <w:r>
              <w:rPr>
                <w:bCs/>
                <w:sz w:val="24"/>
                <w:szCs w:val="24"/>
              </w:rPr>
              <w:t>号</w:t>
            </w:r>
            <w:r>
              <w:rPr>
                <w:rFonts w:hint="eastAsia"/>
                <w:bCs/>
                <w:sz w:val="24"/>
                <w:szCs w:val="24"/>
              </w:rPr>
              <w:t>关于《静乐县第一中学校建设项目可行性研究报告》进行了批复</w:t>
            </w:r>
            <w:r>
              <w:rPr>
                <w:bCs/>
                <w:sz w:val="24"/>
                <w:szCs w:val="24"/>
              </w:rPr>
              <w:t>，因此本项目符合国家和地方产业政策要求。</w:t>
            </w:r>
          </w:p>
          <w:p>
            <w:pPr>
              <w:autoSpaceDE w:val="0"/>
              <w:autoSpaceDN w:val="0"/>
              <w:adjustRightInd w:val="0"/>
              <w:snapToGrid w:val="0"/>
              <w:spacing w:line="460" w:lineRule="exact"/>
              <w:ind w:firstLine="480" w:firstLineChars="200"/>
              <w:rPr>
                <w:bCs/>
                <w:sz w:val="24"/>
                <w:szCs w:val="24"/>
              </w:rPr>
            </w:pPr>
            <w:r>
              <w:rPr>
                <w:bCs/>
                <w:sz w:val="24"/>
                <w:szCs w:val="24"/>
              </w:rPr>
              <w:t>综上所述，从环保角度，本项目选址、建设可行。</w:t>
            </w:r>
          </w:p>
          <w:p>
            <w:pPr>
              <w:overflowPunct w:val="0"/>
              <w:snapToGrid w:val="0"/>
              <w:spacing w:line="480" w:lineRule="atLeast"/>
              <w:rPr>
                <w:b/>
                <w:sz w:val="24"/>
              </w:rPr>
            </w:pPr>
            <w:r>
              <w:rPr>
                <w:b/>
                <w:sz w:val="24"/>
              </w:rPr>
              <w:t>三、项目概况</w:t>
            </w:r>
          </w:p>
          <w:p>
            <w:pPr>
              <w:overflowPunct w:val="0"/>
              <w:snapToGrid w:val="0"/>
              <w:spacing w:line="480" w:lineRule="exact"/>
              <w:ind w:firstLine="482"/>
              <w:rPr>
                <w:b/>
                <w:sz w:val="24"/>
              </w:rPr>
            </w:pPr>
            <w:r>
              <w:rPr>
                <w:b/>
                <w:sz w:val="24"/>
              </w:rPr>
              <w:t>1、项目概况</w:t>
            </w:r>
          </w:p>
          <w:p>
            <w:pPr>
              <w:autoSpaceDE w:val="0"/>
              <w:autoSpaceDN w:val="0"/>
              <w:adjustRightInd w:val="0"/>
              <w:snapToGrid w:val="0"/>
              <w:spacing w:line="460" w:lineRule="exact"/>
              <w:ind w:firstLine="480" w:firstLineChars="200"/>
              <w:rPr>
                <w:bCs/>
                <w:sz w:val="24"/>
                <w:szCs w:val="24"/>
              </w:rPr>
            </w:pPr>
            <w:r>
              <w:rPr>
                <w:bCs/>
                <w:sz w:val="24"/>
                <w:szCs w:val="24"/>
              </w:rPr>
              <w:t>项目名称：</w:t>
            </w:r>
            <w:r>
              <w:rPr>
                <w:rFonts w:hint="eastAsia"/>
                <w:sz w:val="24"/>
                <w:szCs w:val="24"/>
              </w:rPr>
              <w:t>静乐县第一中学校</w:t>
            </w:r>
            <w:r>
              <w:rPr>
                <w:sz w:val="24"/>
                <w:szCs w:val="24"/>
              </w:rPr>
              <w:t>建设项目</w:t>
            </w:r>
          </w:p>
          <w:p>
            <w:pPr>
              <w:autoSpaceDE w:val="0"/>
              <w:autoSpaceDN w:val="0"/>
              <w:adjustRightInd w:val="0"/>
              <w:snapToGrid w:val="0"/>
              <w:spacing w:line="460" w:lineRule="exact"/>
              <w:ind w:firstLine="480" w:firstLineChars="200"/>
              <w:rPr>
                <w:sz w:val="24"/>
                <w:szCs w:val="24"/>
              </w:rPr>
            </w:pPr>
            <w:r>
              <w:rPr>
                <w:bCs/>
                <w:sz w:val="24"/>
                <w:szCs w:val="24"/>
              </w:rPr>
              <w:t>建设单位：</w:t>
            </w:r>
            <w:r>
              <w:rPr>
                <w:rFonts w:hint="eastAsia"/>
                <w:sz w:val="24"/>
                <w:szCs w:val="24"/>
              </w:rPr>
              <w:t>静乐县教育科技局</w:t>
            </w:r>
          </w:p>
          <w:p>
            <w:pPr>
              <w:adjustRightInd w:val="0"/>
              <w:snapToGrid w:val="0"/>
              <w:spacing w:line="460" w:lineRule="exact"/>
              <w:ind w:firstLine="480" w:firstLineChars="200"/>
              <w:rPr>
                <w:bCs/>
                <w:sz w:val="24"/>
                <w:szCs w:val="24"/>
              </w:rPr>
            </w:pPr>
            <w:r>
              <w:rPr>
                <w:bCs/>
                <w:sz w:val="24"/>
                <w:szCs w:val="24"/>
              </w:rPr>
              <w:t>建设性质：新建</w:t>
            </w:r>
          </w:p>
          <w:p>
            <w:pPr>
              <w:tabs>
                <w:tab w:val="left" w:pos="1710"/>
              </w:tabs>
              <w:autoSpaceDE w:val="0"/>
              <w:autoSpaceDN w:val="0"/>
              <w:adjustRightInd w:val="0"/>
              <w:snapToGrid w:val="0"/>
              <w:spacing w:line="460" w:lineRule="exact"/>
              <w:ind w:firstLine="480" w:firstLineChars="200"/>
              <w:rPr>
                <w:kern w:val="2"/>
                <w:sz w:val="24"/>
                <w:szCs w:val="24"/>
              </w:rPr>
            </w:pPr>
            <w:r>
              <w:rPr>
                <w:kern w:val="2"/>
                <w:sz w:val="24"/>
                <w:szCs w:val="24"/>
              </w:rPr>
              <w:t>建设地点：</w:t>
            </w:r>
            <w:r>
              <w:rPr>
                <w:rFonts w:hint="eastAsia"/>
                <w:kern w:val="2"/>
                <w:sz w:val="24"/>
                <w:szCs w:val="24"/>
              </w:rPr>
              <w:t>静乐县第一中学校</w:t>
            </w:r>
            <w:r>
              <w:rPr>
                <w:rStyle w:val="61"/>
                <w:rFonts w:hint="eastAsia"/>
                <w:sz w:val="24"/>
                <w:szCs w:val="24"/>
                <w:lang w:val="en-US" w:eastAsia="zh-CN"/>
              </w:rPr>
              <w:t>建设项目</w:t>
            </w:r>
            <w:r>
              <w:rPr>
                <w:kern w:val="2"/>
                <w:sz w:val="24"/>
                <w:szCs w:val="24"/>
              </w:rPr>
              <w:t>位于忻州市</w:t>
            </w:r>
            <w:r>
              <w:rPr>
                <w:rFonts w:hint="eastAsia"/>
                <w:kern w:val="2"/>
                <w:sz w:val="24"/>
                <w:szCs w:val="24"/>
              </w:rPr>
              <w:t>静乐县鹅城镇西坡崖村</w:t>
            </w:r>
            <w:r>
              <w:rPr>
                <w:kern w:val="2"/>
                <w:sz w:val="24"/>
                <w:szCs w:val="24"/>
              </w:rPr>
              <w:t>，</w:t>
            </w:r>
            <w:r>
              <w:rPr>
                <w:rFonts w:hint="eastAsia"/>
                <w:kern w:val="2"/>
                <w:sz w:val="24"/>
                <w:szCs w:val="24"/>
              </w:rPr>
              <w:t>校区</w:t>
            </w:r>
            <w:r>
              <w:rPr>
                <w:kern w:val="2"/>
                <w:sz w:val="24"/>
                <w:szCs w:val="24"/>
              </w:rPr>
              <w:t>中心位置地理坐标为东经</w:t>
            </w:r>
            <w:r>
              <w:rPr>
                <w:rFonts w:hint="eastAsia"/>
                <w:kern w:val="2"/>
                <w:sz w:val="24"/>
                <w:szCs w:val="24"/>
              </w:rPr>
              <w:t>111</w:t>
            </w:r>
            <w:r>
              <w:rPr>
                <w:kern w:val="2"/>
                <w:sz w:val="24"/>
                <w:szCs w:val="24"/>
              </w:rPr>
              <w:t>°</w:t>
            </w:r>
            <w:r>
              <w:rPr>
                <w:rFonts w:hint="eastAsia"/>
                <w:kern w:val="2"/>
                <w:sz w:val="24"/>
                <w:szCs w:val="24"/>
              </w:rPr>
              <w:t>55'3.85"</w:t>
            </w:r>
            <w:r>
              <w:rPr>
                <w:kern w:val="2"/>
                <w:sz w:val="24"/>
                <w:szCs w:val="24"/>
              </w:rPr>
              <w:t>，北纬</w:t>
            </w:r>
            <w:r>
              <w:rPr>
                <w:rFonts w:hint="eastAsia"/>
                <w:kern w:val="2"/>
                <w:sz w:val="24"/>
                <w:szCs w:val="24"/>
              </w:rPr>
              <w:t xml:space="preserve"> 38</w:t>
            </w:r>
            <w:r>
              <w:rPr>
                <w:kern w:val="2"/>
                <w:sz w:val="24"/>
                <w:szCs w:val="24"/>
              </w:rPr>
              <w:t>°</w:t>
            </w:r>
            <w:r>
              <w:rPr>
                <w:rFonts w:hint="eastAsia"/>
                <w:kern w:val="2"/>
                <w:sz w:val="24"/>
                <w:szCs w:val="24"/>
              </w:rPr>
              <w:t>20'41.84"，占地范围为富昌街以北，康乐巷以南，滨河西路以西</w:t>
            </w:r>
            <w:r>
              <w:rPr>
                <w:kern w:val="2"/>
                <w:sz w:val="24"/>
                <w:szCs w:val="24"/>
              </w:rPr>
              <w:t>。</w:t>
            </w:r>
          </w:p>
          <w:p>
            <w:pPr>
              <w:tabs>
                <w:tab w:val="left" w:pos="1710"/>
              </w:tabs>
              <w:autoSpaceDE w:val="0"/>
              <w:autoSpaceDN w:val="0"/>
              <w:adjustRightInd w:val="0"/>
              <w:snapToGrid w:val="0"/>
              <w:spacing w:line="460" w:lineRule="exact"/>
              <w:ind w:firstLine="480" w:firstLineChars="200"/>
              <w:rPr>
                <w:kern w:val="2"/>
                <w:sz w:val="24"/>
                <w:szCs w:val="24"/>
              </w:rPr>
            </w:pPr>
            <w:r>
              <w:rPr>
                <w:rFonts w:hint="eastAsia"/>
                <w:kern w:val="2"/>
                <w:sz w:val="24"/>
                <w:szCs w:val="24"/>
              </w:rPr>
              <w:t>静乐县第一中学校</w:t>
            </w:r>
            <w:r>
              <w:rPr>
                <w:kern w:val="2"/>
                <w:sz w:val="24"/>
                <w:szCs w:val="24"/>
              </w:rPr>
              <w:t>西</w:t>
            </w:r>
            <w:r>
              <w:rPr>
                <w:rFonts w:hint="eastAsia"/>
                <w:kern w:val="2"/>
                <w:sz w:val="24"/>
                <w:szCs w:val="24"/>
                <w:lang w:val="en-US" w:eastAsia="zh-CN"/>
              </w:rPr>
              <w:t>北</w:t>
            </w:r>
            <w:r>
              <w:rPr>
                <w:kern w:val="2"/>
                <w:sz w:val="24"/>
                <w:szCs w:val="24"/>
              </w:rPr>
              <w:t>侧</w:t>
            </w:r>
            <w:r>
              <w:rPr>
                <w:rFonts w:hint="eastAsia"/>
                <w:kern w:val="2"/>
                <w:sz w:val="24"/>
                <w:szCs w:val="24"/>
              </w:rPr>
              <w:t>为耕地</w:t>
            </w:r>
            <w:r>
              <w:rPr>
                <w:kern w:val="2"/>
                <w:sz w:val="24"/>
                <w:szCs w:val="24"/>
              </w:rPr>
              <w:t>，</w:t>
            </w:r>
            <w:r>
              <w:rPr>
                <w:rFonts w:hint="eastAsia"/>
                <w:kern w:val="2"/>
                <w:sz w:val="24"/>
                <w:szCs w:val="24"/>
                <w:lang w:val="en-US" w:eastAsia="zh-CN"/>
              </w:rPr>
              <w:t>西</w:t>
            </w:r>
            <w:r>
              <w:rPr>
                <w:rFonts w:hint="eastAsia"/>
                <w:kern w:val="2"/>
                <w:sz w:val="24"/>
                <w:szCs w:val="24"/>
              </w:rPr>
              <w:t>南侧为静泰街以及在建的静乐县中医院，北侧为滨河首席</w:t>
            </w:r>
            <w:r>
              <w:rPr>
                <w:rFonts w:hint="eastAsia"/>
                <w:kern w:val="2"/>
                <w:sz w:val="24"/>
                <w:szCs w:val="24"/>
                <w:lang w:val="en-US" w:eastAsia="zh-CN"/>
              </w:rPr>
              <w:t>小区</w:t>
            </w:r>
            <w:r>
              <w:rPr>
                <w:rFonts w:hint="eastAsia"/>
                <w:kern w:val="2"/>
                <w:sz w:val="24"/>
                <w:szCs w:val="24"/>
                <w:lang w:eastAsia="zh-CN"/>
              </w:rPr>
              <w:t>（</w:t>
            </w:r>
            <w:r>
              <w:rPr>
                <w:rFonts w:hint="eastAsia"/>
                <w:kern w:val="2"/>
                <w:sz w:val="24"/>
                <w:szCs w:val="24"/>
                <w:lang w:val="en-US" w:eastAsia="zh-CN"/>
              </w:rPr>
              <w:t>在建</w:t>
            </w:r>
            <w:r>
              <w:rPr>
                <w:rFonts w:hint="eastAsia"/>
                <w:kern w:val="2"/>
                <w:sz w:val="24"/>
                <w:szCs w:val="24"/>
                <w:lang w:eastAsia="zh-CN"/>
              </w:rPr>
              <w:t>）</w:t>
            </w:r>
            <w:r>
              <w:rPr>
                <w:rFonts w:hint="eastAsia"/>
                <w:kern w:val="2"/>
                <w:sz w:val="24"/>
                <w:szCs w:val="24"/>
              </w:rPr>
              <w:t>、东侧</w:t>
            </w:r>
            <w:r>
              <w:rPr>
                <w:rFonts w:hint="eastAsia"/>
                <w:kern w:val="2"/>
                <w:sz w:val="24"/>
                <w:szCs w:val="24"/>
                <w:lang w:val="en-US" w:eastAsia="zh-CN"/>
              </w:rPr>
              <w:t>紧邻滨河西路，距离140m处</w:t>
            </w:r>
            <w:r>
              <w:rPr>
                <w:rFonts w:hint="eastAsia"/>
                <w:kern w:val="2"/>
                <w:sz w:val="24"/>
                <w:szCs w:val="24"/>
              </w:rPr>
              <w:t>为汾河</w:t>
            </w:r>
            <w:r>
              <w:rPr>
                <w:kern w:val="2"/>
                <w:sz w:val="24"/>
                <w:szCs w:val="24"/>
              </w:rPr>
              <w:t>。项目区域位置见附图1，项目四邻关系图见附图</w:t>
            </w:r>
            <w:r>
              <w:rPr>
                <w:rFonts w:hint="eastAsia"/>
                <w:kern w:val="2"/>
                <w:sz w:val="24"/>
                <w:szCs w:val="24"/>
              </w:rPr>
              <w:t>2</w:t>
            </w:r>
            <w:r>
              <w:rPr>
                <w:kern w:val="2"/>
                <w:sz w:val="24"/>
                <w:szCs w:val="24"/>
              </w:rPr>
              <w:t>。</w:t>
            </w:r>
          </w:p>
          <w:p>
            <w:pPr>
              <w:overflowPunct w:val="0"/>
              <w:snapToGrid w:val="0"/>
              <w:spacing w:line="480" w:lineRule="exact"/>
              <w:ind w:firstLine="482"/>
              <w:rPr>
                <w:b/>
                <w:sz w:val="24"/>
              </w:rPr>
            </w:pPr>
            <w:r>
              <w:rPr>
                <w:b/>
                <w:sz w:val="24"/>
              </w:rPr>
              <w:t>2、项目投资及来源</w:t>
            </w:r>
          </w:p>
          <w:p>
            <w:pPr>
              <w:tabs>
                <w:tab w:val="left" w:pos="1710"/>
              </w:tabs>
              <w:autoSpaceDE w:val="0"/>
              <w:autoSpaceDN w:val="0"/>
              <w:adjustRightInd w:val="0"/>
              <w:snapToGrid w:val="0"/>
              <w:spacing w:line="460" w:lineRule="exact"/>
              <w:ind w:firstLine="480" w:firstLineChars="200"/>
              <w:rPr>
                <w:kern w:val="2"/>
                <w:sz w:val="24"/>
                <w:szCs w:val="24"/>
              </w:rPr>
            </w:pPr>
            <w:r>
              <w:rPr>
                <w:kern w:val="2"/>
                <w:sz w:val="24"/>
                <w:szCs w:val="24"/>
              </w:rPr>
              <w:t>该项目总投资</w:t>
            </w:r>
            <w:r>
              <w:rPr>
                <w:rFonts w:hint="eastAsia"/>
                <w:sz w:val="24"/>
              </w:rPr>
              <w:t>25487.89</w:t>
            </w:r>
            <w:r>
              <w:rPr>
                <w:rFonts w:hint="eastAsia"/>
                <w:kern w:val="2"/>
                <w:sz w:val="24"/>
                <w:szCs w:val="24"/>
              </w:rPr>
              <w:t>万元</w:t>
            </w:r>
            <w:r>
              <w:rPr>
                <w:kern w:val="2"/>
                <w:sz w:val="24"/>
                <w:szCs w:val="24"/>
              </w:rPr>
              <w:t>，申请国家中央预算内资金，其余资金</w:t>
            </w:r>
            <w:r>
              <w:rPr>
                <w:rFonts w:hint="eastAsia"/>
                <w:kern w:val="2"/>
                <w:sz w:val="24"/>
                <w:szCs w:val="24"/>
              </w:rPr>
              <w:t>不足部分由县财政配套解决。</w:t>
            </w:r>
          </w:p>
          <w:p>
            <w:pPr>
              <w:overflowPunct w:val="0"/>
              <w:snapToGrid w:val="0"/>
              <w:spacing w:line="480" w:lineRule="exact"/>
              <w:ind w:firstLine="482"/>
              <w:rPr>
                <w:b/>
                <w:sz w:val="24"/>
              </w:rPr>
            </w:pPr>
            <w:r>
              <w:rPr>
                <w:b/>
                <w:sz w:val="24"/>
              </w:rPr>
              <w:t>3、建设内容</w:t>
            </w:r>
          </w:p>
          <w:p>
            <w:pPr>
              <w:pStyle w:val="19"/>
              <w:adjustRightInd w:val="0"/>
              <w:snapToGrid w:val="0"/>
              <w:spacing w:after="0" w:line="460" w:lineRule="exact"/>
              <w:ind w:firstLine="480" w:firstLineChars="200"/>
              <w:rPr>
                <w:kern w:val="2"/>
                <w:sz w:val="24"/>
                <w:szCs w:val="24"/>
              </w:rPr>
            </w:pPr>
            <w:r>
              <w:rPr>
                <w:rFonts w:hint="eastAsia"/>
                <w:kern w:val="2"/>
                <w:sz w:val="24"/>
                <w:szCs w:val="24"/>
              </w:rPr>
              <w:t>项目规划净用地面积为74044m</w:t>
            </w:r>
            <w:r>
              <w:rPr>
                <w:rFonts w:hint="eastAsia"/>
                <w:kern w:val="2"/>
                <w:sz w:val="24"/>
                <w:szCs w:val="24"/>
                <w:vertAlign w:val="superscript"/>
              </w:rPr>
              <w:t>2</w:t>
            </w:r>
            <w:r>
              <w:rPr>
                <w:rFonts w:hint="eastAsia"/>
                <w:kern w:val="2"/>
                <w:sz w:val="24"/>
                <w:szCs w:val="24"/>
              </w:rPr>
              <w:t>（约110.07亩）。</w:t>
            </w:r>
          </w:p>
          <w:p>
            <w:pPr>
              <w:pStyle w:val="19"/>
              <w:adjustRightInd w:val="0"/>
              <w:snapToGrid w:val="0"/>
              <w:spacing w:after="0" w:line="460" w:lineRule="exact"/>
              <w:ind w:firstLine="480" w:firstLineChars="200"/>
              <w:rPr>
                <w:kern w:val="2"/>
                <w:sz w:val="24"/>
                <w:szCs w:val="24"/>
              </w:rPr>
            </w:pPr>
            <w:r>
              <w:rPr>
                <w:rFonts w:hint="eastAsia"/>
                <w:kern w:val="2"/>
                <w:sz w:val="24"/>
                <w:szCs w:val="24"/>
              </w:rPr>
              <w:t>建设内容包括：总建筑面积50330.47 m</w:t>
            </w:r>
            <w:r>
              <w:rPr>
                <w:rFonts w:hint="eastAsia"/>
                <w:kern w:val="2"/>
                <w:sz w:val="24"/>
                <w:szCs w:val="24"/>
                <w:vertAlign w:val="superscript"/>
              </w:rPr>
              <w:t>2</w:t>
            </w:r>
            <w:r>
              <w:rPr>
                <w:rFonts w:hint="eastAsia"/>
                <w:kern w:val="2"/>
                <w:sz w:val="24"/>
                <w:szCs w:val="24"/>
              </w:rPr>
              <w:t>，其中：综合楼建筑面积9111.79m</w:t>
            </w:r>
            <w:r>
              <w:rPr>
                <w:rFonts w:hint="eastAsia"/>
                <w:kern w:val="2"/>
                <w:sz w:val="24"/>
                <w:szCs w:val="24"/>
                <w:vertAlign w:val="superscript"/>
              </w:rPr>
              <w:t>2</w:t>
            </w:r>
            <w:r>
              <w:rPr>
                <w:rFonts w:hint="eastAsia"/>
                <w:kern w:val="2"/>
                <w:sz w:val="24"/>
                <w:szCs w:val="24"/>
              </w:rPr>
              <w:t>、教学楼建筑面积15961.47 m</w:t>
            </w:r>
            <w:r>
              <w:rPr>
                <w:rFonts w:hint="eastAsia"/>
                <w:kern w:val="2"/>
                <w:sz w:val="24"/>
                <w:szCs w:val="24"/>
                <w:vertAlign w:val="superscript"/>
              </w:rPr>
              <w:t>2</w:t>
            </w:r>
            <w:r>
              <w:rPr>
                <w:rFonts w:hint="eastAsia"/>
                <w:kern w:val="2"/>
                <w:sz w:val="24"/>
                <w:szCs w:val="24"/>
              </w:rPr>
              <w:t>、公寓建筑面积18247.32 m</w:t>
            </w:r>
            <w:r>
              <w:rPr>
                <w:rFonts w:hint="eastAsia"/>
                <w:kern w:val="2"/>
                <w:sz w:val="24"/>
                <w:szCs w:val="24"/>
                <w:vertAlign w:val="superscript"/>
              </w:rPr>
              <w:t>2</w:t>
            </w:r>
            <w:r>
              <w:rPr>
                <w:rFonts w:hint="eastAsia"/>
                <w:kern w:val="2"/>
                <w:sz w:val="24"/>
                <w:szCs w:val="24"/>
              </w:rPr>
              <w:t>、餐厅、风雨操场建筑面积6763.74m</w:t>
            </w:r>
            <w:r>
              <w:rPr>
                <w:rFonts w:hint="eastAsia"/>
                <w:kern w:val="2"/>
                <w:sz w:val="24"/>
                <w:szCs w:val="24"/>
                <w:vertAlign w:val="superscript"/>
              </w:rPr>
              <w:t>2</w:t>
            </w:r>
            <w:r>
              <w:rPr>
                <w:rFonts w:hint="eastAsia"/>
                <w:kern w:val="2"/>
                <w:sz w:val="24"/>
                <w:szCs w:val="24"/>
              </w:rPr>
              <w:t>、主席台及室外厕所建筑面积181.86m</w:t>
            </w:r>
            <w:r>
              <w:rPr>
                <w:rFonts w:hint="eastAsia"/>
                <w:kern w:val="2"/>
                <w:sz w:val="24"/>
                <w:szCs w:val="24"/>
                <w:vertAlign w:val="superscript"/>
              </w:rPr>
              <w:t>2</w:t>
            </w:r>
            <w:r>
              <w:rPr>
                <w:rFonts w:hint="eastAsia"/>
                <w:kern w:val="2"/>
                <w:sz w:val="24"/>
                <w:szCs w:val="24"/>
              </w:rPr>
              <w:t>、门卫及附属用房64.29m</w:t>
            </w:r>
            <w:r>
              <w:rPr>
                <w:rFonts w:hint="eastAsia"/>
                <w:kern w:val="2"/>
                <w:sz w:val="24"/>
                <w:szCs w:val="24"/>
                <w:vertAlign w:val="superscript"/>
              </w:rPr>
              <w:t>2</w:t>
            </w:r>
            <w:r>
              <w:rPr>
                <w:rFonts w:hint="eastAsia"/>
                <w:kern w:val="2"/>
                <w:sz w:val="24"/>
                <w:szCs w:val="24"/>
              </w:rPr>
              <w:t>。</w:t>
            </w:r>
          </w:p>
          <w:p>
            <w:pPr>
              <w:pStyle w:val="19"/>
              <w:adjustRightInd w:val="0"/>
              <w:snapToGrid w:val="0"/>
              <w:spacing w:after="0" w:line="460" w:lineRule="exact"/>
              <w:ind w:firstLine="480" w:firstLineChars="200"/>
              <w:rPr>
                <w:kern w:val="2"/>
                <w:sz w:val="24"/>
                <w:szCs w:val="24"/>
              </w:rPr>
            </w:pPr>
            <w:r>
              <w:rPr>
                <w:rFonts w:hint="eastAsia"/>
                <w:kern w:val="2"/>
                <w:sz w:val="24"/>
                <w:szCs w:val="24"/>
              </w:rPr>
              <w:t>学校建成后共计36个教学班，容纳学生1800人。</w:t>
            </w:r>
          </w:p>
          <w:p>
            <w:pPr>
              <w:tabs>
                <w:tab w:val="left" w:pos="1710"/>
              </w:tabs>
              <w:autoSpaceDE w:val="0"/>
              <w:autoSpaceDN w:val="0"/>
              <w:adjustRightInd w:val="0"/>
              <w:snapToGrid w:val="0"/>
              <w:spacing w:line="460" w:lineRule="exact"/>
              <w:ind w:firstLine="480" w:firstLineChars="200"/>
              <w:rPr>
                <w:kern w:val="2"/>
                <w:sz w:val="24"/>
                <w:szCs w:val="24"/>
              </w:rPr>
            </w:pPr>
            <w:r>
              <w:rPr>
                <w:kern w:val="2"/>
                <w:sz w:val="24"/>
                <w:szCs w:val="24"/>
              </w:rPr>
              <w:t>项目建设内容见表1。</w:t>
            </w:r>
          </w:p>
          <w:p>
            <w:pPr>
              <w:pStyle w:val="19"/>
              <w:spacing w:before="120" w:after="0"/>
              <w:jc w:val="center"/>
              <w:rPr>
                <w:b/>
              </w:rPr>
            </w:pPr>
            <w:r>
              <w:rPr>
                <w:b/>
              </w:rPr>
              <w:t>表1 建设项目内容一览表</w:t>
            </w:r>
          </w:p>
          <w:tbl>
            <w:tblPr>
              <w:tblStyle w:val="53"/>
              <w:tblW w:w="9161"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697"/>
              <w:gridCol w:w="416"/>
              <w:gridCol w:w="442"/>
              <w:gridCol w:w="1265"/>
              <w:gridCol w:w="5637"/>
              <w:gridCol w:w="704"/>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08" w:hRule="atLeast"/>
              </w:trPr>
              <w:tc>
                <w:tcPr>
                  <w:tcW w:w="697" w:type="dxa"/>
                  <w:vAlign w:val="center"/>
                </w:tcPr>
                <w:p>
                  <w:pPr>
                    <w:widowControl/>
                    <w:autoSpaceDE w:val="0"/>
                    <w:autoSpaceDN w:val="0"/>
                    <w:adjustRightInd w:val="0"/>
                    <w:snapToGrid w:val="0"/>
                    <w:spacing w:line="320" w:lineRule="exact"/>
                    <w:jc w:val="center"/>
                    <w:rPr>
                      <w:b/>
                      <w:bCs w:val="0"/>
                      <w:szCs w:val="21"/>
                    </w:rPr>
                  </w:pPr>
                  <w:r>
                    <w:rPr>
                      <w:b/>
                      <w:bCs w:val="0"/>
                      <w:szCs w:val="21"/>
                    </w:rPr>
                    <w:t>类别</w:t>
                  </w:r>
                </w:p>
              </w:tc>
              <w:tc>
                <w:tcPr>
                  <w:tcW w:w="2123" w:type="dxa"/>
                  <w:gridSpan w:val="3"/>
                  <w:vAlign w:val="center"/>
                </w:tcPr>
                <w:p>
                  <w:pPr>
                    <w:widowControl/>
                    <w:autoSpaceDE w:val="0"/>
                    <w:autoSpaceDN w:val="0"/>
                    <w:adjustRightInd w:val="0"/>
                    <w:snapToGrid w:val="0"/>
                    <w:spacing w:line="320" w:lineRule="exact"/>
                    <w:jc w:val="center"/>
                    <w:rPr>
                      <w:rFonts w:eastAsiaTheme="minorEastAsia"/>
                      <w:b/>
                      <w:bCs w:val="0"/>
                      <w:szCs w:val="21"/>
                    </w:rPr>
                  </w:pPr>
                  <w:r>
                    <w:rPr>
                      <w:rFonts w:eastAsiaTheme="minorEastAsia"/>
                      <w:b/>
                      <w:bCs w:val="0"/>
                      <w:szCs w:val="21"/>
                    </w:rPr>
                    <w:t>组成</w:t>
                  </w:r>
                </w:p>
              </w:tc>
              <w:tc>
                <w:tcPr>
                  <w:tcW w:w="5637" w:type="dxa"/>
                  <w:vAlign w:val="center"/>
                </w:tcPr>
                <w:p>
                  <w:pPr>
                    <w:widowControl/>
                    <w:autoSpaceDE w:val="0"/>
                    <w:autoSpaceDN w:val="0"/>
                    <w:adjustRightInd w:val="0"/>
                    <w:snapToGrid w:val="0"/>
                    <w:spacing w:line="320" w:lineRule="exact"/>
                    <w:jc w:val="center"/>
                    <w:rPr>
                      <w:rFonts w:eastAsiaTheme="minorEastAsia"/>
                      <w:b/>
                      <w:bCs w:val="0"/>
                      <w:szCs w:val="21"/>
                    </w:rPr>
                  </w:pPr>
                  <w:r>
                    <w:rPr>
                      <w:rFonts w:eastAsiaTheme="minorEastAsia"/>
                      <w:b/>
                      <w:bCs w:val="0"/>
                      <w:szCs w:val="21"/>
                    </w:rPr>
                    <w:t>建　设　内　容</w:t>
                  </w:r>
                </w:p>
              </w:tc>
              <w:tc>
                <w:tcPr>
                  <w:tcW w:w="704" w:type="dxa"/>
                  <w:vAlign w:val="center"/>
                </w:tcPr>
                <w:p>
                  <w:pPr>
                    <w:widowControl/>
                    <w:autoSpaceDE w:val="0"/>
                    <w:autoSpaceDN w:val="0"/>
                    <w:adjustRightInd w:val="0"/>
                    <w:snapToGrid w:val="0"/>
                    <w:spacing w:line="320" w:lineRule="exact"/>
                    <w:jc w:val="center"/>
                    <w:rPr>
                      <w:b/>
                      <w:bCs w:val="0"/>
                      <w:szCs w:val="21"/>
                    </w:rPr>
                  </w:pPr>
                  <w:r>
                    <w:rPr>
                      <w:b/>
                      <w:bCs w:val="0"/>
                      <w:szCs w:val="21"/>
                    </w:rPr>
                    <w:t>备注</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83" w:hRule="atLeast"/>
              </w:trPr>
              <w:tc>
                <w:tcPr>
                  <w:tcW w:w="697" w:type="dxa"/>
                  <w:vMerge w:val="restart"/>
                  <w:vAlign w:val="center"/>
                </w:tcPr>
                <w:p>
                  <w:pPr>
                    <w:autoSpaceDE w:val="0"/>
                    <w:autoSpaceDN w:val="0"/>
                    <w:adjustRightInd w:val="0"/>
                    <w:snapToGrid w:val="0"/>
                    <w:spacing w:line="320" w:lineRule="exact"/>
                    <w:jc w:val="center"/>
                    <w:rPr>
                      <w:szCs w:val="21"/>
                    </w:rPr>
                  </w:pPr>
                  <w:r>
                    <w:rPr>
                      <w:rFonts w:hint="eastAsia"/>
                      <w:szCs w:val="21"/>
                    </w:rPr>
                    <w:t>主体工程</w:t>
                  </w:r>
                </w:p>
              </w:tc>
              <w:tc>
                <w:tcPr>
                  <w:tcW w:w="2123" w:type="dxa"/>
                  <w:gridSpan w:val="3"/>
                  <w:vAlign w:val="center"/>
                </w:tcPr>
                <w:p>
                  <w:pPr>
                    <w:autoSpaceDE w:val="0"/>
                    <w:autoSpaceDN w:val="0"/>
                    <w:adjustRightInd w:val="0"/>
                    <w:snapToGrid w:val="0"/>
                    <w:spacing w:line="320" w:lineRule="exact"/>
                    <w:jc w:val="center"/>
                    <w:rPr>
                      <w:rFonts w:eastAsiaTheme="minorEastAsia"/>
                      <w:spacing w:val="6"/>
                      <w:szCs w:val="21"/>
                    </w:rPr>
                  </w:pPr>
                  <w:r>
                    <w:rPr>
                      <w:rFonts w:hint="eastAsia" w:eastAsiaTheme="minorEastAsia"/>
                      <w:szCs w:val="21"/>
                    </w:rPr>
                    <w:t>综合楼</w:t>
                  </w:r>
                </w:p>
              </w:tc>
              <w:tc>
                <w:tcPr>
                  <w:tcW w:w="5637" w:type="dxa"/>
                  <w:vAlign w:val="center"/>
                </w:tcPr>
                <w:p>
                  <w:pPr>
                    <w:widowControl/>
                    <w:autoSpaceDE w:val="0"/>
                    <w:autoSpaceDN w:val="0"/>
                    <w:adjustRightInd w:val="0"/>
                    <w:snapToGrid w:val="0"/>
                    <w:spacing w:line="320" w:lineRule="exact"/>
                    <w:jc w:val="left"/>
                    <w:rPr>
                      <w:rFonts w:eastAsiaTheme="minorEastAsia"/>
                      <w:spacing w:val="6"/>
                      <w:szCs w:val="21"/>
                    </w:rPr>
                  </w:pPr>
                  <w:r>
                    <w:rPr>
                      <w:rFonts w:hint="eastAsia" w:eastAsiaTheme="minorEastAsia"/>
                      <w:szCs w:val="21"/>
                    </w:rPr>
                    <w:t>6F/1D，框架结构，高22m，</w:t>
                  </w:r>
                  <w:r>
                    <w:rPr>
                      <w:rFonts w:eastAsiaTheme="minorEastAsia"/>
                      <w:szCs w:val="21"/>
                    </w:rPr>
                    <w:t>建筑面积</w:t>
                  </w:r>
                  <w:r>
                    <w:rPr>
                      <w:rFonts w:hint="eastAsia" w:eastAsiaTheme="minorEastAsia"/>
                      <w:szCs w:val="21"/>
                    </w:rPr>
                    <w:t>9111.79</w:t>
                  </w:r>
                  <w:r>
                    <w:rPr>
                      <w:rFonts w:eastAsiaTheme="minorEastAsia"/>
                      <w:kern w:val="2"/>
                      <w:szCs w:val="21"/>
                    </w:rPr>
                    <w:t>m</w:t>
                  </w:r>
                  <w:r>
                    <w:rPr>
                      <w:rFonts w:eastAsiaTheme="minorEastAsia"/>
                      <w:kern w:val="2"/>
                      <w:szCs w:val="21"/>
                      <w:vertAlign w:val="superscript"/>
                    </w:rPr>
                    <w:t>2</w:t>
                  </w:r>
                  <w:r>
                    <w:rPr>
                      <w:rFonts w:eastAsiaTheme="minorEastAsia"/>
                      <w:szCs w:val="21"/>
                    </w:rPr>
                    <w:t>，</w:t>
                  </w:r>
                  <w:r>
                    <w:rPr>
                      <w:rFonts w:hint="eastAsia" w:eastAsiaTheme="minorEastAsia"/>
                      <w:szCs w:val="21"/>
                    </w:rPr>
                    <w:t>主要为实验室、文化室、学生活动室、广播室、校史陈列室、文印室、档案室、仪器室、计算机教室、学生和教师阅览室等。</w:t>
                  </w:r>
                </w:p>
              </w:tc>
              <w:tc>
                <w:tcPr>
                  <w:tcW w:w="704" w:type="dxa"/>
                  <w:vAlign w:val="center"/>
                </w:tcPr>
                <w:p>
                  <w:pPr>
                    <w:adjustRightInd w:val="0"/>
                    <w:snapToGrid w:val="0"/>
                    <w:spacing w:line="320" w:lineRule="exact"/>
                    <w:jc w:val="center"/>
                    <w:rPr>
                      <w:bCs/>
                      <w:szCs w:val="21"/>
                    </w:rPr>
                  </w:pPr>
                  <w:r>
                    <w:rPr>
                      <w:bCs/>
                      <w:szCs w:val="21"/>
                    </w:rPr>
                    <w:t>未建</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83" w:hRule="atLeast"/>
              </w:trPr>
              <w:tc>
                <w:tcPr>
                  <w:tcW w:w="697" w:type="dxa"/>
                  <w:vMerge w:val="continue"/>
                  <w:vAlign w:val="center"/>
                </w:tcPr>
                <w:p>
                  <w:pPr>
                    <w:autoSpaceDE w:val="0"/>
                    <w:autoSpaceDN w:val="0"/>
                    <w:adjustRightInd w:val="0"/>
                    <w:snapToGrid w:val="0"/>
                    <w:spacing w:line="320" w:lineRule="exact"/>
                    <w:jc w:val="center"/>
                    <w:rPr>
                      <w:szCs w:val="21"/>
                    </w:rPr>
                  </w:pPr>
                </w:p>
              </w:tc>
              <w:tc>
                <w:tcPr>
                  <w:tcW w:w="2123" w:type="dxa"/>
                  <w:gridSpan w:val="3"/>
                  <w:vAlign w:val="center"/>
                </w:tcPr>
                <w:p>
                  <w:pPr>
                    <w:autoSpaceDE w:val="0"/>
                    <w:autoSpaceDN w:val="0"/>
                    <w:adjustRightInd w:val="0"/>
                    <w:snapToGrid w:val="0"/>
                    <w:spacing w:line="320" w:lineRule="exact"/>
                    <w:jc w:val="center"/>
                    <w:rPr>
                      <w:rFonts w:eastAsiaTheme="minorEastAsia"/>
                      <w:spacing w:val="6"/>
                      <w:szCs w:val="21"/>
                    </w:rPr>
                  </w:pPr>
                  <w:r>
                    <w:rPr>
                      <w:rFonts w:hint="eastAsia" w:eastAsiaTheme="minorEastAsia"/>
                      <w:szCs w:val="21"/>
                    </w:rPr>
                    <w:t>教学楼</w:t>
                  </w:r>
                </w:p>
              </w:tc>
              <w:tc>
                <w:tcPr>
                  <w:tcW w:w="5637" w:type="dxa"/>
                  <w:vAlign w:val="center"/>
                </w:tcPr>
                <w:p>
                  <w:pPr>
                    <w:widowControl/>
                    <w:autoSpaceDE w:val="0"/>
                    <w:autoSpaceDN w:val="0"/>
                    <w:adjustRightInd w:val="0"/>
                    <w:snapToGrid w:val="0"/>
                    <w:spacing w:line="320" w:lineRule="exact"/>
                    <w:jc w:val="left"/>
                    <w:rPr>
                      <w:rFonts w:eastAsiaTheme="minorEastAsia"/>
                      <w:spacing w:val="6"/>
                      <w:szCs w:val="21"/>
                    </w:rPr>
                  </w:pPr>
                  <w:r>
                    <w:rPr>
                      <w:rFonts w:hint="eastAsia" w:eastAsiaTheme="minorEastAsia"/>
                      <w:szCs w:val="21"/>
                    </w:rPr>
                    <w:t>3栋，4F/1D，框架结构，高14.85m，</w:t>
                  </w:r>
                  <w:r>
                    <w:rPr>
                      <w:rFonts w:eastAsiaTheme="minorEastAsia"/>
                      <w:szCs w:val="21"/>
                    </w:rPr>
                    <w:t>建筑面积</w:t>
                  </w:r>
                  <w:r>
                    <w:rPr>
                      <w:rFonts w:hint="eastAsia" w:eastAsiaTheme="minorEastAsia"/>
                      <w:szCs w:val="21"/>
                    </w:rPr>
                    <w:t>15961.47</w:t>
                  </w:r>
                  <w:r>
                    <w:rPr>
                      <w:rFonts w:eastAsiaTheme="minorEastAsia"/>
                      <w:kern w:val="2"/>
                      <w:szCs w:val="21"/>
                    </w:rPr>
                    <w:t>m</w:t>
                  </w:r>
                  <w:r>
                    <w:rPr>
                      <w:rFonts w:eastAsiaTheme="minorEastAsia"/>
                      <w:kern w:val="2"/>
                      <w:szCs w:val="21"/>
                      <w:vertAlign w:val="superscript"/>
                    </w:rPr>
                    <w:t>2</w:t>
                  </w:r>
                  <w:r>
                    <w:rPr>
                      <w:rFonts w:eastAsiaTheme="minorEastAsia"/>
                      <w:szCs w:val="21"/>
                    </w:rPr>
                    <w:t xml:space="preserve"> ，</w:t>
                  </w:r>
                  <w:r>
                    <w:rPr>
                      <w:rFonts w:hint="eastAsia" w:eastAsiaTheme="minorEastAsia"/>
                      <w:szCs w:val="21"/>
                    </w:rPr>
                    <w:t>主要为普通教室、专业教室、教研室、器材室、卫生保健室、心里咨询室、体质检测室、学生活动室、厕所等。</w:t>
                  </w:r>
                </w:p>
              </w:tc>
              <w:tc>
                <w:tcPr>
                  <w:tcW w:w="704" w:type="dxa"/>
                  <w:vAlign w:val="center"/>
                </w:tcPr>
                <w:p>
                  <w:pPr>
                    <w:adjustRightInd w:val="0"/>
                    <w:snapToGrid w:val="0"/>
                    <w:spacing w:line="320" w:lineRule="exact"/>
                    <w:jc w:val="center"/>
                    <w:rPr>
                      <w:bCs/>
                      <w:szCs w:val="21"/>
                    </w:rPr>
                  </w:pPr>
                  <w:r>
                    <w:rPr>
                      <w:bCs/>
                      <w:szCs w:val="21"/>
                    </w:rPr>
                    <w:t>未建</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697" w:type="dxa"/>
                  <w:vMerge w:val="continue"/>
                  <w:vAlign w:val="center"/>
                </w:tcPr>
                <w:p>
                  <w:pPr>
                    <w:autoSpaceDE w:val="0"/>
                    <w:autoSpaceDN w:val="0"/>
                    <w:adjustRightInd w:val="0"/>
                    <w:snapToGrid w:val="0"/>
                    <w:spacing w:line="320" w:lineRule="exact"/>
                    <w:jc w:val="center"/>
                    <w:rPr>
                      <w:szCs w:val="21"/>
                    </w:rPr>
                  </w:pPr>
                </w:p>
              </w:tc>
              <w:tc>
                <w:tcPr>
                  <w:tcW w:w="416" w:type="dxa"/>
                  <w:vMerge w:val="restart"/>
                  <w:tcBorders>
                    <w:right w:val="single" w:color="auto" w:sz="4" w:space="0"/>
                  </w:tcBorders>
                  <w:vAlign w:val="center"/>
                </w:tcPr>
                <w:p>
                  <w:pPr>
                    <w:autoSpaceDE w:val="0"/>
                    <w:autoSpaceDN w:val="0"/>
                    <w:adjustRightInd w:val="0"/>
                    <w:snapToGrid w:val="0"/>
                    <w:spacing w:line="320" w:lineRule="exact"/>
                    <w:jc w:val="center"/>
                    <w:rPr>
                      <w:rFonts w:hint="eastAsia" w:eastAsia="宋体"/>
                      <w:spacing w:val="6"/>
                      <w:szCs w:val="21"/>
                      <w:lang w:val="en-US" w:eastAsia="zh-CN"/>
                    </w:rPr>
                  </w:pPr>
                  <w:r>
                    <w:rPr>
                      <w:rStyle w:val="61"/>
                      <w:rFonts w:hint="eastAsia"/>
                      <w:lang w:val="en-US" w:eastAsia="zh-CN"/>
                    </w:rPr>
                    <w:t>公寓</w:t>
                  </w:r>
                </w:p>
              </w:tc>
              <w:tc>
                <w:tcPr>
                  <w:tcW w:w="1707" w:type="dxa"/>
                  <w:gridSpan w:val="2"/>
                  <w:tcBorders>
                    <w:left w:val="single" w:color="auto" w:sz="4" w:space="0"/>
                  </w:tcBorders>
                  <w:vAlign w:val="center"/>
                </w:tcPr>
                <w:p>
                  <w:pPr>
                    <w:autoSpaceDE w:val="0"/>
                    <w:autoSpaceDN w:val="0"/>
                    <w:adjustRightInd w:val="0"/>
                    <w:snapToGrid w:val="0"/>
                    <w:spacing w:line="320" w:lineRule="exact"/>
                    <w:jc w:val="center"/>
                    <w:rPr>
                      <w:rFonts w:eastAsiaTheme="minorEastAsia"/>
                      <w:spacing w:val="6"/>
                      <w:szCs w:val="21"/>
                    </w:rPr>
                  </w:pPr>
                  <w:r>
                    <w:rPr>
                      <w:rFonts w:hint="eastAsia" w:eastAsiaTheme="minorEastAsia"/>
                      <w:szCs w:val="21"/>
                    </w:rPr>
                    <w:t>教职工公寓楼</w:t>
                  </w:r>
                </w:p>
              </w:tc>
              <w:tc>
                <w:tcPr>
                  <w:tcW w:w="5637" w:type="dxa"/>
                  <w:vAlign w:val="center"/>
                </w:tcPr>
                <w:p>
                  <w:pPr>
                    <w:widowControl/>
                    <w:autoSpaceDE w:val="0"/>
                    <w:autoSpaceDN w:val="0"/>
                    <w:adjustRightInd w:val="0"/>
                    <w:snapToGrid w:val="0"/>
                    <w:spacing w:line="320" w:lineRule="exact"/>
                    <w:jc w:val="left"/>
                    <w:rPr>
                      <w:rFonts w:eastAsiaTheme="minorEastAsia"/>
                      <w:spacing w:val="6"/>
                      <w:szCs w:val="21"/>
                    </w:rPr>
                  </w:pPr>
                  <w:r>
                    <w:rPr>
                      <w:rFonts w:hint="eastAsia" w:eastAsiaTheme="minorEastAsia"/>
                      <w:szCs w:val="21"/>
                    </w:rPr>
                    <w:t>4F/1D，框架结构，高16.35m，建筑面积</w:t>
                  </w:r>
                  <w:r>
                    <w:rPr>
                      <w:rFonts w:hint="eastAsia" w:eastAsiaTheme="minorEastAsia"/>
                      <w:spacing w:val="6"/>
                      <w:szCs w:val="21"/>
                    </w:rPr>
                    <w:t>4561.83</w:t>
                  </w:r>
                  <w:r>
                    <w:rPr>
                      <w:rFonts w:eastAsiaTheme="minorEastAsia"/>
                      <w:kern w:val="2"/>
                      <w:szCs w:val="21"/>
                    </w:rPr>
                    <w:t>m</w:t>
                  </w:r>
                  <w:r>
                    <w:rPr>
                      <w:rFonts w:eastAsiaTheme="minorEastAsia"/>
                      <w:kern w:val="2"/>
                      <w:szCs w:val="21"/>
                      <w:vertAlign w:val="superscript"/>
                    </w:rPr>
                    <w:t>2</w:t>
                  </w:r>
                  <w:r>
                    <w:rPr>
                      <w:rFonts w:hint="eastAsia" w:eastAsiaTheme="minorEastAsia"/>
                      <w:kern w:val="2"/>
                      <w:szCs w:val="21"/>
                    </w:rPr>
                    <w:t>，主要包括值班室、洗衣房、淋浴室、卫生间等。</w:t>
                  </w:r>
                </w:p>
              </w:tc>
              <w:tc>
                <w:tcPr>
                  <w:tcW w:w="704" w:type="dxa"/>
                  <w:vAlign w:val="center"/>
                </w:tcPr>
                <w:p>
                  <w:pPr>
                    <w:adjustRightInd w:val="0"/>
                    <w:snapToGrid w:val="0"/>
                    <w:spacing w:line="320" w:lineRule="exact"/>
                    <w:jc w:val="center"/>
                    <w:rPr>
                      <w:bCs/>
                      <w:szCs w:val="21"/>
                    </w:rPr>
                  </w:pPr>
                  <w:r>
                    <w:rPr>
                      <w:bCs/>
                      <w:szCs w:val="21"/>
                    </w:rPr>
                    <w:t>未建</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83" w:hRule="atLeast"/>
              </w:trPr>
              <w:tc>
                <w:tcPr>
                  <w:tcW w:w="697" w:type="dxa"/>
                  <w:vMerge w:val="continue"/>
                  <w:vAlign w:val="center"/>
                </w:tcPr>
                <w:p>
                  <w:pPr>
                    <w:autoSpaceDE w:val="0"/>
                    <w:autoSpaceDN w:val="0"/>
                    <w:adjustRightInd w:val="0"/>
                    <w:snapToGrid w:val="0"/>
                    <w:spacing w:line="320" w:lineRule="exact"/>
                    <w:jc w:val="center"/>
                    <w:rPr>
                      <w:szCs w:val="21"/>
                    </w:rPr>
                  </w:pPr>
                </w:p>
              </w:tc>
              <w:tc>
                <w:tcPr>
                  <w:tcW w:w="416" w:type="dxa"/>
                  <w:vMerge w:val="continue"/>
                  <w:tcBorders>
                    <w:right w:val="single" w:color="auto" w:sz="4" w:space="0"/>
                  </w:tcBorders>
                  <w:vAlign w:val="center"/>
                </w:tcPr>
                <w:p>
                  <w:pPr>
                    <w:adjustRightInd w:val="0"/>
                    <w:snapToGrid w:val="0"/>
                    <w:spacing w:line="320" w:lineRule="exact"/>
                    <w:jc w:val="center"/>
                    <w:rPr>
                      <w:rFonts w:eastAsiaTheme="minorEastAsia"/>
                      <w:spacing w:val="6"/>
                      <w:szCs w:val="21"/>
                    </w:rPr>
                  </w:pPr>
                </w:p>
              </w:tc>
              <w:tc>
                <w:tcPr>
                  <w:tcW w:w="1707" w:type="dxa"/>
                  <w:gridSpan w:val="2"/>
                  <w:tcBorders>
                    <w:left w:val="single" w:color="auto" w:sz="4" w:space="0"/>
                  </w:tcBorders>
                  <w:vAlign w:val="center"/>
                </w:tcPr>
                <w:p>
                  <w:pPr>
                    <w:adjustRightInd w:val="0"/>
                    <w:snapToGrid w:val="0"/>
                    <w:spacing w:line="320" w:lineRule="exact"/>
                    <w:jc w:val="center"/>
                    <w:rPr>
                      <w:rFonts w:eastAsiaTheme="minorEastAsia"/>
                      <w:spacing w:val="6"/>
                      <w:szCs w:val="21"/>
                    </w:rPr>
                  </w:pPr>
                  <w:r>
                    <w:rPr>
                      <w:rFonts w:eastAsiaTheme="minorEastAsia"/>
                      <w:szCs w:val="21"/>
                    </w:rPr>
                    <w:t>男生宿舍楼</w:t>
                  </w:r>
                </w:p>
              </w:tc>
              <w:tc>
                <w:tcPr>
                  <w:tcW w:w="5637" w:type="dxa"/>
                  <w:vAlign w:val="center"/>
                </w:tcPr>
                <w:p>
                  <w:pPr>
                    <w:widowControl/>
                    <w:autoSpaceDE w:val="0"/>
                    <w:autoSpaceDN w:val="0"/>
                    <w:adjustRightInd w:val="0"/>
                    <w:snapToGrid w:val="0"/>
                    <w:spacing w:line="320" w:lineRule="exact"/>
                    <w:jc w:val="left"/>
                    <w:rPr>
                      <w:rFonts w:eastAsiaTheme="minorEastAsia"/>
                      <w:spacing w:val="6"/>
                      <w:szCs w:val="21"/>
                    </w:rPr>
                  </w:pPr>
                  <w:r>
                    <w:rPr>
                      <w:rFonts w:hint="eastAsia" w:eastAsiaTheme="minorEastAsia"/>
                      <w:szCs w:val="21"/>
                    </w:rPr>
                    <w:t>2栋，4F/1D，框架结构，高16.35m，建筑面积9123.66</w:t>
                  </w:r>
                  <w:r>
                    <w:rPr>
                      <w:rFonts w:eastAsiaTheme="minorEastAsia"/>
                      <w:kern w:val="2"/>
                      <w:szCs w:val="21"/>
                    </w:rPr>
                    <w:t>m</w:t>
                  </w:r>
                  <w:r>
                    <w:rPr>
                      <w:rFonts w:eastAsiaTheme="minorEastAsia"/>
                      <w:kern w:val="2"/>
                      <w:szCs w:val="21"/>
                      <w:vertAlign w:val="superscript"/>
                    </w:rPr>
                    <w:t>2</w:t>
                  </w:r>
                  <w:r>
                    <w:rPr>
                      <w:rFonts w:hint="eastAsia" w:eastAsiaTheme="minorEastAsia"/>
                      <w:kern w:val="2"/>
                      <w:szCs w:val="21"/>
                    </w:rPr>
                    <w:t>，主要包括值班室、6人标准间、洗衣房、淋浴室、卫生间等。</w:t>
                  </w:r>
                </w:p>
              </w:tc>
              <w:tc>
                <w:tcPr>
                  <w:tcW w:w="704" w:type="dxa"/>
                  <w:vAlign w:val="center"/>
                </w:tcPr>
                <w:p>
                  <w:pPr>
                    <w:adjustRightInd w:val="0"/>
                    <w:snapToGrid w:val="0"/>
                    <w:spacing w:line="320" w:lineRule="exact"/>
                    <w:jc w:val="center"/>
                    <w:rPr>
                      <w:bCs/>
                      <w:szCs w:val="21"/>
                    </w:rPr>
                  </w:pPr>
                  <w:r>
                    <w:rPr>
                      <w:bCs/>
                      <w:szCs w:val="21"/>
                    </w:rPr>
                    <w:t>未建</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83" w:hRule="atLeast"/>
              </w:trPr>
              <w:tc>
                <w:tcPr>
                  <w:tcW w:w="697" w:type="dxa"/>
                  <w:vMerge w:val="continue"/>
                  <w:vAlign w:val="center"/>
                </w:tcPr>
                <w:p>
                  <w:pPr>
                    <w:autoSpaceDE w:val="0"/>
                    <w:autoSpaceDN w:val="0"/>
                    <w:adjustRightInd w:val="0"/>
                    <w:snapToGrid w:val="0"/>
                    <w:spacing w:line="320" w:lineRule="exact"/>
                    <w:jc w:val="center"/>
                    <w:rPr>
                      <w:szCs w:val="21"/>
                    </w:rPr>
                  </w:pPr>
                </w:p>
              </w:tc>
              <w:tc>
                <w:tcPr>
                  <w:tcW w:w="416" w:type="dxa"/>
                  <w:vMerge w:val="continue"/>
                  <w:tcBorders>
                    <w:right w:val="single" w:color="auto" w:sz="4" w:space="0"/>
                  </w:tcBorders>
                  <w:vAlign w:val="center"/>
                </w:tcPr>
                <w:p>
                  <w:pPr>
                    <w:autoSpaceDE w:val="0"/>
                    <w:autoSpaceDN w:val="0"/>
                    <w:adjustRightInd w:val="0"/>
                    <w:snapToGrid w:val="0"/>
                    <w:spacing w:line="320" w:lineRule="exact"/>
                    <w:jc w:val="center"/>
                    <w:rPr>
                      <w:rFonts w:eastAsiaTheme="minorEastAsia"/>
                      <w:spacing w:val="6"/>
                      <w:szCs w:val="21"/>
                    </w:rPr>
                  </w:pPr>
                </w:p>
              </w:tc>
              <w:tc>
                <w:tcPr>
                  <w:tcW w:w="1707" w:type="dxa"/>
                  <w:gridSpan w:val="2"/>
                  <w:tcBorders>
                    <w:left w:val="single" w:color="auto" w:sz="4" w:space="0"/>
                  </w:tcBorders>
                  <w:vAlign w:val="center"/>
                </w:tcPr>
                <w:p>
                  <w:pPr>
                    <w:autoSpaceDE w:val="0"/>
                    <w:autoSpaceDN w:val="0"/>
                    <w:adjustRightInd w:val="0"/>
                    <w:snapToGrid w:val="0"/>
                    <w:spacing w:line="320" w:lineRule="exact"/>
                    <w:jc w:val="center"/>
                    <w:rPr>
                      <w:rFonts w:eastAsiaTheme="minorEastAsia"/>
                      <w:spacing w:val="6"/>
                      <w:szCs w:val="21"/>
                    </w:rPr>
                  </w:pPr>
                  <w:r>
                    <w:rPr>
                      <w:rFonts w:eastAsiaTheme="minorEastAsia"/>
                      <w:spacing w:val="6"/>
                      <w:szCs w:val="21"/>
                    </w:rPr>
                    <w:t>女生</w:t>
                  </w:r>
                  <w:r>
                    <w:rPr>
                      <w:rFonts w:eastAsiaTheme="minorEastAsia"/>
                      <w:szCs w:val="21"/>
                    </w:rPr>
                    <w:t>宿舍楼</w:t>
                  </w:r>
                </w:p>
              </w:tc>
              <w:tc>
                <w:tcPr>
                  <w:tcW w:w="5637" w:type="dxa"/>
                  <w:vAlign w:val="center"/>
                </w:tcPr>
                <w:p>
                  <w:pPr>
                    <w:widowControl/>
                    <w:autoSpaceDE w:val="0"/>
                    <w:autoSpaceDN w:val="0"/>
                    <w:adjustRightInd w:val="0"/>
                    <w:snapToGrid w:val="0"/>
                    <w:spacing w:line="320" w:lineRule="exact"/>
                    <w:jc w:val="left"/>
                    <w:rPr>
                      <w:rFonts w:eastAsiaTheme="minorEastAsia"/>
                      <w:spacing w:val="6"/>
                      <w:szCs w:val="21"/>
                    </w:rPr>
                  </w:pPr>
                  <w:r>
                    <w:rPr>
                      <w:rFonts w:hint="eastAsia" w:eastAsiaTheme="minorEastAsia"/>
                      <w:szCs w:val="21"/>
                    </w:rPr>
                    <w:t>4F/1D，框架结构，高16.35m，建筑面积4651.83</w:t>
                  </w:r>
                  <w:r>
                    <w:rPr>
                      <w:rFonts w:eastAsiaTheme="minorEastAsia"/>
                      <w:kern w:val="2"/>
                      <w:szCs w:val="21"/>
                    </w:rPr>
                    <w:t>m</w:t>
                  </w:r>
                  <w:r>
                    <w:rPr>
                      <w:rFonts w:eastAsiaTheme="minorEastAsia"/>
                      <w:kern w:val="2"/>
                      <w:szCs w:val="21"/>
                      <w:vertAlign w:val="superscript"/>
                    </w:rPr>
                    <w:t>2</w:t>
                  </w:r>
                  <w:r>
                    <w:rPr>
                      <w:rFonts w:hint="eastAsia" w:eastAsiaTheme="minorEastAsia"/>
                      <w:kern w:val="2"/>
                      <w:szCs w:val="21"/>
                    </w:rPr>
                    <w:t>，主要包括值班室、6人标准间、洗衣房、淋浴室、卫生间等。</w:t>
                  </w:r>
                </w:p>
              </w:tc>
              <w:tc>
                <w:tcPr>
                  <w:tcW w:w="704" w:type="dxa"/>
                  <w:vAlign w:val="center"/>
                </w:tcPr>
                <w:p>
                  <w:pPr>
                    <w:adjustRightInd w:val="0"/>
                    <w:snapToGrid w:val="0"/>
                    <w:spacing w:line="320" w:lineRule="exact"/>
                    <w:jc w:val="center"/>
                    <w:rPr>
                      <w:bCs/>
                      <w:szCs w:val="21"/>
                    </w:rPr>
                  </w:pPr>
                  <w:r>
                    <w:rPr>
                      <w:bCs/>
                      <w:szCs w:val="21"/>
                    </w:rPr>
                    <w:t>未建</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64" w:hRule="atLeast"/>
              </w:trPr>
              <w:tc>
                <w:tcPr>
                  <w:tcW w:w="697" w:type="dxa"/>
                  <w:vMerge w:val="continue"/>
                  <w:vAlign w:val="center"/>
                </w:tcPr>
                <w:p>
                  <w:pPr>
                    <w:autoSpaceDE w:val="0"/>
                    <w:autoSpaceDN w:val="0"/>
                    <w:adjustRightInd w:val="0"/>
                    <w:snapToGrid w:val="0"/>
                    <w:spacing w:line="320" w:lineRule="exact"/>
                    <w:jc w:val="center"/>
                    <w:rPr>
                      <w:szCs w:val="21"/>
                    </w:rPr>
                  </w:pPr>
                </w:p>
              </w:tc>
              <w:tc>
                <w:tcPr>
                  <w:tcW w:w="2123" w:type="dxa"/>
                  <w:gridSpan w:val="3"/>
                  <w:vMerge w:val="restart"/>
                  <w:vAlign w:val="center"/>
                </w:tcPr>
                <w:p>
                  <w:pPr>
                    <w:autoSpaceDE w:val="0"/>
                    <w:autoSpaceDN w:val="0"/>
                    <w:adjustRightInd w:val="0"/>
                    <w:snapToGrid w:val="0"/>
                    <w:spacing w:line="320" w:lineRule="exact"/>
                    <w:jc w:val="center"/>
                    <w:rPr>
                      <w:rFonts w:eastAsiaTheme="minorEastAsia"/>
                      <w:spacing w:val="6"/>
                      <w:szCs w:val="21"/>
                    </w:rPr>
                  </w:pPr>
                  <w:r>
                    <w:rPr>
                      <w:rFonts w:eastAsiaTheme="minorEastAsia"/>
                      <w:spacing w:val="6"/>
                      <w:szCs w:val="21"/>
                    </w:rPr>
                    <w:t>体育运动区</w:t>
                  </w:r>
                </w:p>
              </w:tc>
              <w:tc>
                <w:tcPr>
                  <w:tcW w:w="5637" w:type="dxa"/>
                  <w:vAlign w:val="center"/>
                </w:tcPr>
                <w:p>
                  <w:pPr>
                    <w:widowControl/>
                    <w:autoSpaceDE w:val="0"/>
                    <w:autoSpaceDN w:val="0"/>
                    <w:adjustRightInd w:val="0"/>
                    <w:snapToGrid w:val="0"/>
                    <w:spacing w:line="320" w:lineRule="exact"/>
                    <w:jc w:val="left"/>
                    <w:rPr>
                      <w:szCs w:val="21"/>
                    </w:rPr>
                  </w:pPr>
                  <w:r>
                    <w:rPr>
                      <w:rFonts w:hint="eastAsia" w:eastAsiaTheme="minorEastAsia"/>
                      <w:spacing w:val="6"/>
                      <w:szCs w:val="21"/>
                    </w:rPr>
                    <w:t>新建</w:t>
                  </w:r>
                  <w:r>
                    <w:rPr>
                      <w:rFonts w:eastAsiaTheme="minorEastAsia"/>
                      <w:spacing w:val="6"/>
                      <w:szCs w:val="21"/>
                    </w:rPr>
                    <w:t>400</w:t>
                  </w:r>
                  <w:r>
                    <w:rPr>
                      <w:rFonts w:hint="eastAsia" w:eastAsiaTheme="minorEastAsia"/>
                      <w:spacing w:val="6"/>
                      <w:szCs w:val="21"/>
                    </w:rPr>
                    <w:t>米标准运动场。</w:t>
                  </w:r>
                </w:p>
              </w:tc>
              <w:tc>
                <w:tcPr>
                  <w:tcW w:w="704" w:type="dxa"/>
                  <w:vAlign w:val="center"/>
                </w:tcPr>
                <w:p>
                  <w:pPr>
                    <w:adjustRightInd w:val="0"/>
                    <w:snapToGrid w:val="0"/>
                    <w:spacing w:line="320" w:lineRule="exact"/>
                    <w:jc w:val="center"/>
                    <w:rPr>
                      <w:bCs/>
                      <w:szCs w:val="21"/>
                    </w:rPr>
                  </w:pPr>
                  <w:r>
                    <w:rPr>
                      <w:rFonts w:hint="eastAsia"/>
                      <w:bCs/>
                      <w:szCs w:val="21"/>
                    </w:rPr>
                    <w:t>未建</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64" w:hRule="atLeast"/>
              </w:trPr>
              <w:tc>
                <w:tcPr>
                  <w:tcW w:w="697" w:type="dxa"/>
                  <w:vMerge w:val="continue"/>
                  <w:vAlign w:val="center"/>
                </w:tcPr>
                <w:p>
                  <w:pPr>
                    <w:widowControl/>
                    <w:autoSpaceDE w:val="0"/>
                    <w:autoSpaceDN w:val="0"/>
                    <w:adjustRightInd w:val="0"/>
                    <w:snapToGrid w:val="0"/>
                    <w:spacing w:line="320" w:lineRule="exact"/>
                    <w:jc w:val="center"/>
                  </w:pPr>
                </w:p>
              </w:tc>
              <w:tc>
                <w:tcPr>
                  <w:tcW w:w="2123" w:type="dxa"/>
                  <w:gridSpan w:val="3"/>
                  <w:vMerge w:val="continue"/>
                  <w:vAlign w:val="center"/>
                </w:tcPr>
                <w:p>
                  <w:pPr>
                    <w:widowControl/>
                    <w:autoSpaceDE w:val="0"/>
                    <w:autoSpaceDN w:val="0"/>
                    <w:adjustRightInd w:val="0"/>
                    <w:snapToGrid w:val="0"/>
                    <w:spacing w:line="320" w:lineRule="exact"/>
                    <w:jc w:val="center"/>
                  </w:pPr>
                </w:p>
              </w:tc>
              <w:tc>
                <w:tcPr>
                  <w:tcW w:w="5637" w:type="dxa"/>
                  <w:vAlign w:val="center"/>
                </w:tcPr>
                <w:p>
                  <w:pPr>
                    <w:widowControl/>
                    <w:autoSpaceDE w:val="0"/>
                    <w:autoSpaceDN w:val="0"/>
                    <w:adjustRightInd w:val="0"/>
                    <w:snapToGrid w:val="0"/>
                    <w:spacing w:line="320" w:lineRule="exact"/>
                    <w:jc w:val="left"/>
                    <w:rPr>
                      <w:rFonts w:eastAsiaTheme="minorEastAsia"/>
                      <w:spacing w:val="6"/>
                      <w:szCs w:val="21"/>
                    </w:rPr>
                  </w:pPr>
                  <w:r>
                    <w:rPr>
                      <w:rFonts w:hint="eastAsia" w:eastAsiaTheme="minorEastAsia"/>
                      <w:spacing w:val="6"/>
                      <w:szCs w:val="21"/>
                    </w:rPr>
                    <w:t>新建足球场、标准篮球场4个，排球场1个，羽毛球2个、乒乓球台8个等。</w:t>
                  </w:r>
                </w:p>
              </w:tc>
              <w:tc>
                <w:tcPr>
                  <w:tcW w:w="704" w:type="dxa"/>
                  <w:vAlign w:val="center"/>
                </w:tcPr>
                <w:p>
                  <w:pPr>
                    <w:widowControl/>
                    <w:autoSpaceDE w:val="0"/>
                    <w:autoSpaceDN w:val="0"/>
                    <w:adjustRightInd w:val="0"/>
                    <w:snapToGrid w:val="0"/>
                    <w:spacing w:line="320" w:lineRule="exact"/>
                    <w:jc w:val="center"/>
                    <w:rPr>
                      <w:rFonts w:eastAsiaTheme="minorEastAsia"/>
                      <w:spacing w:val="6"/>
                      <w:szCs w:val="21"/>
                    </w:rPr>
                  </w:pPr>
                  <w:r>
                    <w:rPr>
                      <w:bCs/>
                      <w:szCs w:val="21"/>
                    </w:rPr>
                    <w:t>未建</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64" w:hRule="atLeast"/>
              </w:trPr>
              <w:tc>
                <w:tcPr>
                  <w:tcW w:w="697" w:type="dxa"/>
                  <w:vMerge w:val="continue"/>
                  <w:vAlign w:val="center"/>
                </w:tcPr>
                <w:p>
                  <w:pPr>
                    <w:widowControl/>
                    <w:autoSpaceDE w:val="0"/>
                    <w:autoSpaceDN w:val="0"/>
                    <w:adjustRightInd w:val="0"/>
                    <w:snapToGrid w:val="0"/>
                    <w:spacing w:line="320" w:lineRule="exact"/>
                    <w:jc w:val="center"/>
                  </w:pPr>
                </w:p>
              </w:tc>
              <w:tc>
                <w:tcPr>
                  <w:tcW w:w="2123" w:type="dxa"/>
                  <w:gridSpan w:val="3"/>
                  <w:vAlign w:val="center"/>
                </w:tcPr>
                <w:p>
                  <w:pPr>
                    <w:widowControl/>
                    <w:autoSpaceDE w:val="0"/>
                    <w:autoSpaceDN w:val="0"/>
                    <w:adjustRightInd w:val="0"/>
                    <w:snapToGrid w:val="0"/>
                    <w:spacing w:line="320" w:lineRule="exact"/>
                    <w:jc w:val="center"/>
                    <w:rPr>
                      <w:rFonts w:hint="default" w:eastAsia="宋体"/>
                      <w:lang w:val="en-US" w:eastAsia="zh-CN"/>
                    </w:rPr>
                  </w:pPr>
                  <w:r>
                    <w:rPr>
                      <w:rFonts w:hint="eastAsia"/>
                      <w:lang w:val="en-US" w:eastAsia="zh-CN"/>
                    </w:rPr>
                    <w:t>主席台及室外厕所</w:t>
                  </w:r>
                </w:p>
              </w:tc>
              <w:tc>
                <w:tcPr>
                  <w:tcW w:w="5637" w:type="dxa"/>
                  <w:vAlign w:val="center"/>
                </w:tcPr>
                <w:p>
                  <w:pPr>
                    <w:widowControl/>
                    <w:autoSpaceDE w:val="0"/>
                    <w:autoSpaceDN w:val="0"/>
                    <w:adjustRightInd w:val="0"/>
                    <w:snapToGrid w:val="0"/>
                    <w:spacing w:line="320" w:lineRule="exact"/>
                    <w:jc w:val="left"/>
                    <w:rPr>
                      <w:rFonts w:hint="default" w:eastAsiaTheme="minorEastAsia"/>
                      <w:spacing w:val="6"/>
                      <w:szCs w:val="21"/>
                      <w:lang w:val="en-US" w:eastAsia="zh-CN"/>
                    </w:rPr>
                  </w:pPr>
                  <w:r>
                    <w:rPr>
                      <w:rFonts w:hint="eastAsia" w:eastAsiaTheme="minorEastAsia"/>
                      <w:spacing w:val="6"/>
                      <w:szCs w:val="21"/>
                      <w:lang w:val="en-US" w:eastAsia="zh-CN"/>
                    </w:rPr>
                    <w:t>建筑面积181.86</w:t>
                  </w:r>
                  <w:r>
                    <w:rPr>
                      <w:rFonts w:eastAsiaTheme="minorEastAsia"/>
                      <w:kern w:val="2"/>
                      <w:szCs w:val="21"/>
                    </w:rPr>
                    <w:t>m</w:t>
                  </w:r>
                  <w:r>
                    <w:rPr>
                      <w:rFonts w:eastAsiaTheme="minorEastAsia"/>
                      <w:kern w:val="2"/>
                      <w:szCs w:val="21"/>
                      <w:vertAlign w:val="superscript"/>
                    </w:rPr>
                    <w:t>2</w:t>
                  </w:r>
                </w:p>
              </w:tc>
              <w:tc>
                <w:tcPr>
                  <w:tcW w:w="704" w:type="dxa"/>
                  <w:vAlign w:val="center"/>
                </w:tcPr>
                <w:p>
                  <w:pPr>
                    <w:widowControl/>
                    <w:autoSpaceDE w:val="0"/>
                    <w:autoSpaceDN w:val="0"/>
                    <w:adjustRightInd w:val="0"/>
                    <w:snapToGrid w:val="0"/>
                    <w:spacing w:line="320" w:lineRule="exact"/>
                    <w:jc w:val="center"/>
                    <w:rPr>
                      <w:rFonts w:hint="eastAsia" w:eastAsia="宋体"/>
                      <w:bCs/>
                      <w:szCs w:val="21"/>
                      <w:lang w:val="en-US" w:eastAsia="zh-CN"/>
                    </w:rPr>
                  </w:pPr>
                  <w:r>
                    <w:rPr>
                      <w:rFonts w:hint="eastAsia"/>
                      <w:bCs/>
                      <w:szCs w:val="21"/>
                      <w:lang w:val="en-US" w:eastAsia="zh-CN"/>
                    </w:rPr>
                    <w:t>未建</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83" w:hRule="atLeast"/>
              </w:trPr>
              <w:tc>
                <w:tcPr>
                  <w:tcW w:w="697" w:type="dxa"/>
                  <w:vMerge w:val="continue"/>
                  <w:vAlign w:val="center"/>
                </w:tcPr>
                <w:p>
                  <w:pPr>
                    <w:autoSpaceDE w:val="0"/>
                    <w:autoSpaceDN w:val="0"/>
                    <w:adjustRightInd w:val="0"/>
                    <w:snapToGrid w:val="0"/>
                    <w:spacing w:line="320" w:lineRule="exact"/>
                    <w:jc w:val="center"/>
                    <w:rPr>
                      <w:szCs w:val="21"/>
                    </w:rPr>
                  </w:pPr>
                </w:p>
              </w:tc>
              <w:tc>
                <w:tcPr>
                  <w:tcW w:w="2123" w:type="dxa"/>
                  <w:gridSpan w:val="3"/>
                  <w:vAlign w:val="center"/>
                </w:tcPr>
                <w:p>
                  <w:pPr>
                    <w:autoSpaceDE w:val="0"/>
                    <w:autoSpaceDN w:val="0"/>
                    <w:adjustRightInd w:val="0"/>
                    <w:snapToGrid w:val="0"/>
                    <w:spacing w:line="320" w:lineRule="exact"/>
                    <w:jc w:val="center"/>
                    <w:rPr>
                      <w:rFonts w:eastAsiaTheme="minorEastAsia"/>
                      <w:spacing w:val="6"/>
                      <w:szCs w:val="21"/>
                    </w:rPr>
                  </w:pPr>
                  <w:r>
                    <w:rPr>
                      <w:rFonts w:eastAsiaTheme="minorEastAsia"/>
                      <w:spacing w:val="6"/>
                      <w:szCs w:val="21"/>
                    </w:rPr>
                    <w:t>餐厅</w:t>
                  </w:r>
                  <w:r>
                    <w:rPr>
                      <w:rFonts w:hint="eastAsia" w:eastAsiaTheme="minorEastAsia"/>
                      <w:spacing w:val="6"/>
                      <w:szCs w:val="21"/>
                    </w:rPr>
                    <w:t>、风雨操场</w:t>
                  </w:r>
                </w:p>
              </w:tc>
              <w:tc>
                <w:tcPr>
                  <w:tcW w:w="5637" w:type="dxa"/>
                  <w:vAlign w:val="center"/>
                </w:tcPr>
                <w:p>
                  <w:pPr>
                    <w:widowControl/>
                    <w:autoSpaceDE w:val="0"/>
                    <w:autoSpaceDN w:val="0"/>
                    <w:adjustRightInd w:val="0"/>
                    <w:snapToGrid w:val="0"/>
                    <w:spacing w:line="320" w:lineRule="exact"/>
                    <w:jc w:val="left"/>
                    <w:rPr>
                      <w:rFonts w:eastAsiaTheme="minorEastAsia"/>
                      <w:spacing w:val="6"/>
                      <w:szCs w:val="21"/>
                    </w:rPr>
                  </w:pPr>
                  <w:r>
                    <w:rPr>
                      <w:rFonts w:hint="eastAsia" w:eastAsiaTheme="minorEastAsia"/>
                      <w:szCs w:val="21"/>
                    </w:rPr>
                    <w:t>3F/1D</w:t>
                  </w:r>
                  <w:r>
                    <w:rPr>
                      <w:rFonts w:hint="eastAsia" w:eastAsiaTheme="minorEastAsia"/>
                      <w:spacing w:val="6"/>
                      <w:szCs w:val="21"/>
                    </w:rPr>
                    <w:t>，一层、二层为餐厅，</w:t>
                  </w:r>
                  <w:r>
                    <w:rPr>
                      <w:rFonts w:hint="eastAsia" w:eastAsiaTheme="minorEastAsia"/>
                      <w:spacing w:val="6"/>
                      <w:szCs w:val="21"/>
                      <w:lang w:val="en-US" w:eastAsia="zh-CN"/>
                    </w:rPr>
                    <w:t>共设置30个基准灶；</w:t>
                  </w:r>
                  <w:r>
                    <w:rPr>
                      <w:rFonts w:hint="eastAsia" w:eastAsiaTheme="minorEastAsia"/>
                      <w:spacing w:val="6"/>
                      <w:szCs w:val="21"/>
                    </w:rPr>
                    <w:t>三层为风雨操场，高</w:t>
                  </w:r>
                  <w:r>
                    <w:rPr>
                      <w:rFonts w:hint="eastAsia" w:eastAsiaTheme="minorEastAsia"/>
                      <w:szCs w:val="21"/>
                    </w:rPr>
                    <w:t>16.35m，</w:t>
                  </w:r>
                  <w:r>
                    <w:rPr>
                      <w:rFonts w:hint="eastAsia" w:eastAsiaTheme="minorEastAsia"/>
                      <w:spacing w:val="6"/>
                      <w:szCs w:val="21"/>
                    </w:rPr>
                    <w:t>建筑面积3435</w:t>
                  </w:r>
                  <w:r>
                    <w:rPr>
                      <w:rFonts w:eastAsiaTheme="minorEastAsia"/>
                      <w:kern w:val="2"/>
                      <w:szCs w:val="21"/>
                    </w:rPr>
                    <w:t>m</w:t>
                  </w:r>
                  <w:r>
                    <w:rPr>
                      <w:rFonts w:eastAsiaTheme="minorEastAsia"/>
                      <w:kern w:val="2"/>
                      <w:szCs w:val="21"/>
                      <w:vertAlign w:val="superscript"/>
                    </w:rPr>
                    <w:t>2</w:t>
                  </w:r>
                  <w:r>
                    <w:rPr>
                      <w:rFonts w:hint="eastAsia" w:eastAsiaTheme="minorEastAsia"/>
                      <w:kern w:val="2"/>
                      <w:szCs w:val="21"/>
                    </w:rPr>
                    <w:t>。</w:t>
                  </w:r>
                </w:p>
              </w:tc>
              <w:tc>
                <w:tcPr>
                  <w:tcW w:w="704" w:type="dxa"/>
                  <w:vAlign w:val="center"/>
                </w:tcPr>
                <w:p>
                  <w:pPr>
                    <w:adjustRightInd w:val="0"/>
                    <w:snapToGrid w:val="0"/>
                    <w:spacing w:line="320" w:lineRule="exact"/>
                    <w:jc w:val="center"/>
                    <w:rPr>
                      <w:bCs/>
                      <w:szCs w:val="21"/>
                    </w:rPr>
                  </w:pPr>
                  <w:r>
                    <w:rPr>
                      <w:bCs/>
                      <w:szCs w:val="21"/>
                    </w:rPr>
                    <w:t>未建</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83" w:hRule="atLeast"/>
              </w:trPr>
              <w:tc>
                <w:tcPr>
                  <w:tcW w:w="697" w:type="dxa"/>
                  <w:vMerge w:val="continue"/>
                  <w:vAlign w:val="center"/>
                </w:tcPr>
                <w:p>
                  <w:pPr>
                    <w:autoSpaceDE w:val="0"/>
                    <w:autoSpaceDN w:val="0"/>
                    <w:adjustRightInd w:val="0"/>
                    <w:snapToGrid w:val="0"/>
                    <w:spacing w:line="320" w:lineRule="exact"/>
                    <w:jc w:val="center"/>
                    <w:rPr>
                      <w:szCs w:val="21"/>
                    </w:rPr>
                  </w:pPr>
                </w:p>
              </w:tc>
              <w:tc>
                <w:tcPr>
                  <w:tcW w:w="2123" w:type="dxa"/>
                  <w:gridSpan w:val="3"/>
                  <w:vAlign w:val="center"/>
                </w:tcPr>
                <w:p>
                  <w:pPr>
                    <w:autoSpaceDE w:val="0"/>
                    <w:autoSpaceDN w:val="0"/>
                    <w:adjustRightInd w:val="0"/>
                    <w:snapToGrid w:val="0"/>
                    <w:spacing w:line="320" w:lineRule="exact"/>
                    <w:jc w:val="center"/>
                    <w:rPr>
                      <w:rFonts w:eastAsiaTheme="minorEastAsia"/>
                      <w:szCs w:val="21"/>
                    </w:rPr>
                  </w:pPr>
                  <w:r>
                    <w:rPr>
                      <w:rFonts w:eastAsiaTheme="minorEastAsia"/>
                      <w:szCs w:val="21"/>
                    </w:rPr>
                    <w:t>门卫及附属用房</w:t>
                  </w:r>
                </w:p>
              </w:tc>
              <w:tc>
                <w:tcPr>
                  <w:tcW w:w="5637" w:type="dxa"/>
                  <w:vAlign w:val="center"/>
                </w:tcPr>
                <w:p>
                  <w:pPr>
                    <w:widowControl/>
                    <w:autoSpaceDE w:val="0"/>
                    <w:autoSpaceDN w:val="0"/>
                    <w:adjustRightInd w:val="0"/>
                    <w:snapToGrid w:val="0"/>
                    <w:spacing w:line="320" w:lineRule="exact"/>
                    <w:jc w:val="left"/>
                    <w:rPr>
                      <w:rFonts w:eastAsiaTheme="minorEastAsia"/>
                      <w:spacing w:val="6"/>
                      <w:szCs w:val="21"/>
                    </w:rPr>
                  </w:pPr>
                  <w:r>
                    <w:rPr>
                      <w:rFonts w:hint="eastAsia" w:eastAsiaTheme="minorEastAsia"/>
                      <w:spacing w:val="6"/>
                      <w:szCs w:val="21"/>
                    </w:rPr>
                    <w:t>建筑面积64.29</w:t>
                  </w:r>
                  <w:r>
                    <w:rPr>
                      <w:rFonts w:eastAsiaTheme="minorEastAsia"/>
                      <w:kern w:val="2"/>
                      <w:szCs w:val="21"/>
                    </w:rPr>
                    <w:t>m</w:t>
                  </w:r>
                  <w:r>
                    <w:rPr>
                      <w:rFonts w:eastAsiaTheme="minorEastAsia"/>
                      <w:kern w:val="2"/>
                      <w:szCs w:val="21"/>
                      <w:vertAlign w:val="superscript"/>
                    </w:rPr>
                    <w:t>2</w:t>
                  </w:r>
                  <w:r>
                    <w:rPr>
                      <w:rFonts w:hint="eastAsia" w:eastAsiaTheme="minorEastAsia"/>
                      <w:kern w:val="2"/>
                      <w:szCs w:val="21"/>
                    </w:rPr>
                    <w:t>，</w:t>
                  </w:r>
                  <w:r>
                    <w:rPr>
                      <w:rFonts w:hint="eastAsia" w:eastAsiaTheme="minorEastAsia"/>
                      <w:spacing w:val="6"/>
                      <w:szCs w:val="21"/>
                    </w:rPr>
                    <w:t>地下室为消防水泵房，地上为门卫等。</w:t>
                  </w:r>
                </w:p>
              </w:tc>
              <w:tc>
                <w:tcPr>
                  <w:tcW w:w="704" w:type="dxa"/>
                  <w:vAlign w:val="center"/>
                </w:tcPr>
                <w:p>
                  <w:pPr>
                    <w:adjustRightInd w:val="0"/>
                    <w:snapToGrid w:val="0"/>
                    <w:spacing w:line="320" w:lineRule="exact"/>
                    <w:jc w:val="center"/>
                  </w:pPr>
                  <w:r>
                    <w:rPr>
                      <w:bCs/>
                      <w:szCs w:val="21"/>
                    </w:rPr>
                    <w:t>未建</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1" w:hRule="atLeast"/>
              </w:trPr>
              <w:tc>
                <w:tcPr>
                  <w:tcW w:w="697" w:type="dxa"/>
                  <w:vMerge w:val="restart"/>
                  <w:vAlign w:val="center"/>
                </w:tcPr>
                <w:p>
                  <w:pPr>
                    <w:autoSpaceDE w:val="0"/>
                    <w:autoSpaceDN w:val="0"/>
                    <w:adjustRightInd w:val="0"/>
                    <w:snapToGrid w:val="0"/>
                    <w:spacing w:line="320" w:lineRule="exact"/>
                    <w:jc w:val="center"/>
                    <w:rPr>
                      <w:szCs w:val="21"/>
                    </w:rPr>
                  </w:pPr>
                  <w:r>
                    <w:rPr>
                      <w:szCs w:val="21"/>
                    </w:rPr>
                    <w:t>配套工程</w:t>
                  </w:r>
                </w:p>
              </w:tc>
              <w:tc>
                <w:tcPr>
                  <w:tcW w:w="2123" w:type="dxa"/>
                  <w:gridSpan w:val="3"/>
                  <w:vAlign w:val="center"/>
                </w:tcPr>
                <w:p>
                  <w:pPr>
                    <w:autoSpaceDE w:val="0"/>
                    <w:autoSpaceDN w:val="0"/>
                    <w:adjustRightInd w:val="0"/>
                    <w:snapToGrid w:val="0"/>
                    <w:spacing w:line="320" w:lineRule="exact"/>
                    <w:jc w:val="center"/>
                    <w:rPr>
                      <w:rFonts w:eastAsiaTheme="minorEastAsia"/>
                      <w:szCs w:val="21"/>
                    </w:rPr>
                  </w:pPr>
                  <w:r>
                    <w:rPr>
                      <w:rFonts w:hint="eastAsia" w:eastAsiaTheme="minorEastAsia"/>
                      <w:szCs w:val="21"/>
                    </w:rPr>
                    <w:t>围墙</w:t>
                  </w:r>
                </w:p>
              </w:tc>
              <w:tc>
                <w:tcPr>
                  <w:tcW w:w="5637" w:type="dxa"/>
                  <w:vAlign w:val="center"/>
                </w:tcPr>
                <w:p>
                  <w:pPr>
                    <w:autoSpaceDE w:val="0"/>
                    <w:autoSpaceDN w:val="0"/>
                    <w:adjustRightInd w:val="0"/>
                    <w:snapToGrid w:val="0"/>
                    <w:spacing w:line="320" w:lineRule="exact"/>
                    <w:jc w:val="center"/>
                    <w:rPr>
                      <w:rFonts w:eastAsiaTheme="minorEastAsia"/>
                      <w:szCs w:val="21"/>
                    </w:rPr>
                  </w:pPr>
                  <w:r>
                    <w:rPr>
                      <w:rFonts w:hint="eastAsia" w:eastAsiaTheme="minorEastAsia"/>
                      <w:szCs w:val="21"/>
                    </w:rPr>
                    <w:t>长1100m</w:t>
                  </w:r>
                </w:p>
              </w:tc>
              <w:tc>
                <w:tcPr>
                  <w:tcW w:w="704" w:type="dxa"/>
                  <w:vAlign w:val="center"/>
                </w:tcPr>
                <w:p>
                  <w:pPr>
                    <w:adjustRightInd w:val="0"/>
                    <w:snapToGrid w:val="0"/>
                    <w:spacing w:line="320" w:lineRule="exact"/>
                    <w:jc w:val="center"/>
                  </w:pPr>
                  <w:r>
                    <w:rPr>
                      <w:bCs/>
                      <w:szCs w:val="21"/>
                    </w:rPr>
                    <w:t>未建</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83" w:hRule="atLeast"/>
              </w:trPr>
              <w:tc>
                <w:tcPr>
                  <w:tcW w:w="697" w:type="dxa"/>
                  <w:vMerge w:val="continue"/>
                  <w:vAlign w:val="center"/>
                </w:tcPr>
                <w:p>
                  <w:pPr>
                    <w:autoSpaceDE w:val="0"/>
                    <w:autoSpaceDN w:val="0"/>
                    <w:adjustRightInd w:val="0"/>
                    <w:snapToGrid w:val="0"/>
                    <w:spacing w:line="320" w:lineRule="exact"/>
                    <w:jc w:val="center"/>
                    <w:rPr>
                      <w:szCs w:val="21"/>
                    </w:rPr>
                  </w:pPr>
                </w:p>
              </w:tc>
              <w:tc>
                <w:tcPr>
                  <w:tcW w:w="2123" w:type="dxa"/>
                  <w:gridSpan w:val="3"/>
                  <w:vAlign w:val="center"/>
                </w:tcPr>
                <w:p>
                  <w:pPr>
                    <w:autoSpaceDE w:val="0"/>
                    <w:autoSpaceDN w:val="0"/>
                    <w:adjustRightInd w:val="0"/>
                    <w:snapToGrid w:val="0"/>
                    <w:spacing w:line="320" w:lineRule="exact"/>
                    <w:jc w:val="center"/>
                    <w:rPr>
                      <w:rFonts w:eastAsiaTheme="minorEastAsia"/>
                      <w:szCs w:val="21"/>
                    </w:rPr>
                  </w:pPr>
                  <w:r>
                    <w:rPr>
                      <w:rFonts w:hint="eastAsia" w:eastAsiaTheme="minorEastAsia"/>
                      <w:szCs w:val="21"/>
                    </w:rPr>
                    <w:t>塑胶路面</w:t>
                  </w:r>
                </w:p>
              </w:tc>
              <w:tc>
                <w:tcPr>
                  <w:tcW w:w="5637" w:type="dxa"/>
                  <w:vAlign w:val="center"/>
                </w:tcPr>
                <w:p>
                  <w:pPr>
                    <w:autoSpaceDE w:val="0"/>
                    <w:autoSpaceDN w:val="0"/>
                    <w:adjustRightInd w:val="0"/>
                    <w:snapToGrid w:val="0"/>
                    <w:spacing w:line="320" w:lineRule="exact"/>
                    <w:jc w:val="center"/>
                    <w:rPr>
                      <w:rFonts w:eastAsiaTheme="minorEastAsia"/>
                      <w:szCs w:val="21"/>
                    </w:rPr>
                  </w:pPr>
                  <w:r>
                    <w:rPr>
                      <w:rFonts w:hint="eastAsia" w:eastAsiaTheme="minorEastAsia"/>
                      <w:szCs w:val="21"/>
                    </w:rPr>
                    <w:t>7162</w:t>
                  </w:r>
                  <w:r>
                    <w:rPr>
                      <w:rFonts w:eastAsiaTheme="minorEastAsia"/>
                      <w:kern w:val="2"/>
                      <w:szCs w:val="21"/>
                    </w:rPr>
                    <w:t>m</w:t>
                  </w:r>
                  <w:r>
                    <w:rPr>
                      <w:rFonts w:eastAsiaTheme="minorEastAsia"/>
                      <w:kern w:val="2"/>
                      <w:szCs w:val="21"/>
                      <w:vertAlign w:val="superscript"/>
                    </w:rPr>
                    <w:t>2</w:t>
                  </w:r>
                </w:p>
              </w:tc>
              <w:tc>
                <w:tcPr>
                  <w:tcW w:w="704" w:type="dxa"/>
                  <w:vAlign w:val="center"/>
                </w:tcPr>
                <w:p>
                  <w:pPr>
                    <w:adjustRightInd w:val="0"/>
                    <w:snapToGrid w:val="0"/>
                    <w:spacing w:line="320" w:lineRule="exact"/>
                    <w:jc w:val="center"/>
                    <w:rPr>
                      <w:bCs/>
                      <w:szCs w:val="21"/>
                    </w:rPr>
                  </w:pPr>
                  <w:r>
                    <w:rPr>
                      <w:bCs/>
                      <w:szCs w:val="21"/>
                    </w:rPr>
                    <w:t>未建</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83" w:hRule="atLeast"/>
              </w:trPr>
              <w:tc>
                <w:tcPr>
                  <w:tcW w:w="697" w:type="dxa"/>
                  <w:vMerge w:val="continue"/>
                  <w:vAlign w:val="center"/>
                </w:tcPr>
                <w:p>
                  <w:pPr>
                    <w:autoSpaceDE w:val="0"/>
                    <w:autoSpaceDN w:val="0"/>
                    <w:adjustRightInd w:val="0"/>
                    <w:snapToGrid w:val="0"/>
                    <w:spacing w:line="320" w:lineRule="exact"/>
                    <w:jc w:val="center"/>
                    <w:rPr>
                      <w:szCs w:val="21"/>
                    </w:rPr>
                  </w:pPr>
                </w:p>
              </w:tc>
              <w:tc>
                <w:tcPr>
                  <w:tcW w:w="2123" w:type="dxa"/>
                  <w:gridSpan w:val="3"/>
                  <w:vAlign w:val="center"/>
                </w:tcPr>
                <w:p>
                  <w:pPr>
                    <w:autoSpaceDE w:val="0"/>
                    <w:autoSpaceDN w:val="0"/>
                    <w:adjustRightInd w:val="0"/>
                    <w:snapToGrid w:val="0"/>
                    <w:spacing w:line="320" w:lineRule="exact"/>
                    <w:jc w:val="center"/>
                    <w:rPr>
                      <w:rFonts w:eastAsiaTheme="minorEastAsia"/>
                      <w:szCs w:val="21"/>
                    </w:rPr>
                  </w:pPr>
                  <w:r>
                    <w:rPr>
                      <w:rFonts w:hint="eastAsia" w:eastAsiaTheme="minorEastAsia"/>
                      <w:szCs w:val="21"/>
                    </w:rPr>
                    <w:t>人造草坪</w:t>
                  </w:r>
                </w:p>
              </w:tc>
              <w:tc>
                <w:tcPr>
                  <w:tcW w:w="5637" w:type="dxa"/>
                  <w:vAlign w:val="center"/>
                </w:tcPr>
                <w:p>
                  <w:pPr>
                    <w:autoSpaceDE w:val="0"/>
                    <w:autoSpaceDN w:val="0"/>
                    <w:adjustRightInd w:val="0"/>
                    <w:snapToGrid w:val="0"/>
                    <w:spacing w:line="320" w:lineRule="exact"/>
                    <w:jc w:val="center"/>
                    <w:rPr>
                      <w:rFonts w:eastAsiaTheme="minorEastAsia"/>
                      <w:szCs w:val="21"/>
                    </w:rPr>
                  </w:pPr>
                  <w:r>
                    <w:rPr>
                      <w:rFonts w:hint="eastAsia" w:eastAsiaTheme="minorEastAsia"/>
                      <w:szCs w:val="21"/>
                    </w:rPr>
                    <w:t>10743</w:t>
                  </w:r>
                  <w:r>
                    <w:rPr>
                      <w:rFonts w:eastAsiaTheme="minorEastAsia"/>
                      <w:kern w:val="2"/>
                      <w:szCs w:val="21"/>
                    </w:rPr>
                    <w:t>m</w:t>
                  </w:r>
                  <w:r>
                    <w:rPr>
                      <w:rFonts w:eastAsiaTheme="minorEastAsia"/>
                      <w:kern w:val="2"/>
                      <w:szCs w:val="21"/>
                      <w:vertAlign w:val="superscript"/>
                    </w:rPr>
                    <w:t>2</w:t>
                  </w:r>
                </w:p>
              </w:tc>
              <w:tc>
                <w:tcPr>
                  <w:tcW w:w="704" w:type="dxa"/>
                  <w:vAlign w:val="center"/>
                </w:tcPr>
                <w:p>
                  <w:pPr>
                    <w:adjustRightInd w:val="0"/>
                    <w:snapToGrid w:val="0"/>
                    <w:spacing w:line="320" w:lineRule="exact"/>
                    <w:jc w:val="center"/>
                    <w:rPr>
                      <w:bCs/>
                      <w:szCs w:val="21"/>
                    </w:rPr>
                  </w:pPr>
                  <w:r>
                    <w:rPr>
                      <w:rFonts w:hint="eastAsia"/>
                      <w:bCs/>
                      <w:szCs w:val="21"/>
                    </w:rPr>
                    <w:t>未建</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83" w:hRule="atLeast"/>
              </w:trPr>
              <w:tc>
                <w:tcPr>
                  <w:tcW w:w="697" w:type="dxa"/>
                  <w:vMerge w:val="continue"/>
                  <w:vAlign w:val="center"/>
                </w:tcPr>
                <w:p>
                  <w:pPr>
                    <w:autoSpaceDE w:val="0"/>
                    <w:autoSpaceDN w:val="0"/>
                    <w:adjustRightInd w:val="0"/>
                    <w:snapToGrid w:val="0"/>
                    <w:spacing w:line="320" w:lineRule="exact"/>
                    <w:jc w:val="center"/>
                    <w:rPr>
                      <w:szCs w:val="21"/>
                    </w:rPr>
                  </w:pPr>
                </w:p>
              </w:tc>
              <w:tc>
                <w:tcPr>
                  <w:tcW w:w="2123" w:type="dxa"/>
                  <w:gridSpan w:val="3"/>
                  <w:vAlign w:val="center"/>
                </w:tcPr>
                <w:p>
                  <w:pPr>
                    <w:autoSpaceDE w:val="0"/>
                    <w:autoSpaceDN w:val="0"/>
                    <w:adjustRightInd w:val="0"/>
                    <w:snapToGrid w:val="0"/>
                    <w:spacing w:line="320" w:lineRule="exact"/>
                    <w:jc w:val="center"/>
                    <w:rPr>
                      <w:rFonts w:eastAsiaTheme="minorEastAsia"/>
                      <w:szCs w:val="21"/>
                    </w:rPr>
                  </w:pPr>
                  <w:r>
                    <w:rPr>
                      <w:rFonts w:hint="eastAsia" w:eastAsiaTheme="minorEastAsia"/>
                      <w:szCs w:val="21"/>
                    </w:rPr>
                    <w:t>机动车停车位</w:t>
                  </w:r>
                </w:p>
              </w:tc>
              <w:tc>
                <w:tcPr>
                  <w:tcW w:w="5637" w:type="dxa"/>
                  <w:vAlign w:val="center"/>
                </w:tcPr>
                <w:p>
                  <w:pPr>
                    <w:autoSpaceDE w:val="0"/>
                    <w:autoSpaceDN w:val="0"/>
                    <w:adjustRightInd w:val="0"/>
                    <w:snapToGrid w:val="0"/>
                    <w:spacing w:line="320" w:lineRule="exact"/>
                    <w:jc w:val="center"/>
                    <w:rPr>
                      <w:rFonts w:eastAsiaTheme="minorEastAsia"/>
                      <w:szCs w:val="21"/>
                    </w:rPr>
                  </w:pPr>
                  <w:r>
                    <w:rPr>
                      <w:rFonts w:hint="eastAsia" w:eastAsiaTheme="minorEastAsia"/>
                      <w:szCs w:val="21"/>
                      <w:lang w:val="en-US" w:eastAsia="zh-CN"/>
                    </w:rPr>
                    <w:t>地上停车位</w:t>
                  </w:r>
                  <w:r>
                    <w:rPr>
                      <w:rFonts w:hint="eastAsia" w:eastAsiaTheme="minorEastAsia"/>
                      <w:szCs w:val="21"/>
                    </w:rPr>
                    <w:t>177个</w:t>
                  </w:r>
                </w:p>
              </w:tc>
              <w:tc>
                <w:tcPr>
                  <w:tcW w:w="704" w:type="dxa"/>
                  <w:vAlign w:val="center"/>
                </w:tcPr>
                <w:p>
                  <w:pPr>
                    <w:adjustRightInd w:val="0"/>
                    <w:snapToGrid w:val="0"/>
                    <w:spacing w:line="320" w:lineRule="exact"/>
                    <w:jc w:val="center"/>
                    <w:rPr>
                      <w:bCs/>
                      <w:szCs w:val="21"/>
                    </w:rPr>
                  </w:pPr>
                  <w:r>
                    <w:rPr>
                      <w:bCs/>
                      <w:szCs w:val="21"/>
                    </w:rPr>
                    <w:t>未建</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83" w:hRule="atLeast"/>
              </w:trPr>
              <w:tc>
                <w:tcPr>
                  <w:tcW w:w="697" w:type="dxa"/>
                  <w:vMerge w:val="continue"/>
                  <w:vAlign w:val="center"/>
                </w:tcPr>
                <w:p>
                  <w:pPr>
                    <w:autoSpaceDE w:val="0"/>
                    <w:autoSpaceDN w:val="0"/>
                    <w:adjustRightInd w:val="0"/>
                    <w:snapToGrid w:val="0"/>
                    <w:spacing w:line="320" w:lineRule="exact"/>
                    <w:jc w:val="center"/>
                    <w:rPr>
                      <w:szCs w:val="21"/>
                    </w:rPr>
                  </w:pPr>
                </w:p>
              </w:tc>
              <w:tc>
                <w:tcPr>
                  <w:tcW w:w="2123" w:type="dxa"/>
                  <w:gridSpan w:val="3"/>
                  <w:vAlign w:val="center"/>
                </w:tcPr>
                <w:p>
                  <w:pPr>
                    <w:autoSpaceDE w:val="0"/>
                    <w:autoSpaceDN w:val="0"/>
                    <w:adjustRightInd w:val="0"/>
                    <w:snapToGrid w:val="0"/>
                    <w:spacing w:line="320" w:lineRule="exact"/>
                    <w:jc w:val="center"/>
                    <w:rPr>
                      <w:szCs w:val="21"/>
                    </w:rPr>
                  </w:pPr>
                  <w:r>
                    <w:rPr>
                      <w:szCs w:val="21"/>
                    </w:rPr>
                    <w:t>化粪池</w:t>
                  </w:r>
                </w:p>
              </w:tc>
              <w:tc>
                <w:tcPr>
                  <w:tcW w:w="5637" w:type="dxa"/>
                  <w:vAlign w:val="center"/>
                </w:tcPr>
                <w:p>
                  <w:pPr>
                    <w:widowControl/>
                    <w:autoSpaceDE w:val="0"/>
                    <w:autoSpaceDN w:val="0"/>
                    <w:adjustRightInd w:val="0"/>
                    <w:snapToGrid w:val="0"/>
                    <w:spacing w:line="320" w:lineRule="exact"/>
                    <w:jc w:val="center"/>
                    <w:rPr>
                      <w:bCs/>
                      <w:szCs w:val="21"/>
                    </w:rPr>
                  </w:pPr>
                  <w:r>
                    <w:rPr>
                      <w:rFonts w:hint="eastAsia"/>
                      <w:bCs/>
                      <w:szCs w:val="21"/>
                    </w:rPr>
                    <w:t>1</w:t>
                  </w:r>
                  <w:r>
                    <w:rPr>
                      <w:rFonts w:hint="eastAsia"/>
                      <w:bCs/>
                      <w:szCs w:val="21"/>
                      <w:lang w:val="en-US" w:eastAsia="zh-CN"/>
                    </w:rPr>
                    <w:t>5</w:t>
                  </w:r>
                  <w:r>
                    <w:rPr>
                      <w:rFonts w:hint="eastAsia"/>
                      <w:bCs/>
                      <w:szCs w:val="21"/>
                    </w:rPr>
                    <w:t>0</w:t>
                  </w:r>
                  <w:r>
                    <w:rPr>
                      <w:rFonts w:hint="eastAsia"/>
                    </w:rPr>
                    <w:t>m</w:t>
                  </w:r>
                  <w:r>
                    <w:rPr>
                      <w:rFonts w:hint="eastAsia"/>
                      <w:vertAlign w:val="superscript"/>
                    </w:rPr>
                    <w:t xml:space="preserve">3 </w:t>
                  </w:r>
                </w:p>
              </w:tc>
              <w:tc>
                <w:tcPr>
                  <w:tcW w:w="704" w:type="dxa"/>
                  <w:vAlign w:val="center"/>
                </w:tcPr>
                <w:p>
                  <w:pPr>
                    <w:adjustRightInd w:val="0"/>
                    <w:snapToGrid w:val="0"/>
                    <w:spacing w:line="320" w:lineRule="exact"/>
                    <w:jc w:val="center"/>
                    <w:rPr>
                      <w:bCs/>
                      <w:szCs w:val="21"/>
                    </w:rPr>
                  </w:pPr>
                  <w:r>
                    <w:rPr>
                      <w:bCs/>
                      <w:szCs w:val="21"/>
                    </w:rPr>
                    <w:t>未建</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83" w:hRule="atLeast"/>
              </w:trPr>
              <w:tc>
                <w:tcPr>
                  <w:tcW w:w="697" w:type="dxa"/>
                  <w:vMerge w:val="continue"/>
                  <w:vAlign w:val="center"/>
                </w:tcPr>
                <w:p>
                  <w:pPr>
                    <w:autoSpaceDE w:val="0"/>
                    <w:autoSpaceDN w:val="0"/>
                    <w:adjustRightInd w:val="0"/>
                    <w:snapToGrid w:val="0"/>
                    <w:spacing w:line="320" w:lineRule="exact"/>
                    <w:jc w:val="center"/>
                    <w:rPr>
                      <w:szCs w:val="21"/>
                    </w:rPr>
                  </w:pPr>
                </w:p>
              </w:tc>
              <w:tc>
                <w:tcPr>
                  <w:tcW w:w="2123" w:type="dxa"/>
                  <w:gridSpan w:val="3"/>
                  <w:vAlign w:val="center"/>
                </w:tcPr>
                <w:p>
                  <w:pPr>
                    <w:autoSpaceDE w:val="0"/>
                    <w:autoSpaceDN w:val="0"/>
                    <w:adjustRightInd w:val="0"/>
                    <w:snapToGrid w:val="0"/>
                    <w:spacing w:line="320" w:lineRule="exact"/>
                    <w:jc w:val="center"/>
                    <w:rPr>
                      <w:szCs w:val="21"/>
                    </w:rPr>
                  </w:pPr>
                  <w:r>
                    <w:rPr>
                      <w:rFonts w:hint="eastAsia"/>
                    </w:rPr>
                    <w:t>消防水池</w:t>
                  </w:r>
                </w:p>
              </w:tc>
              <w:tc>
                <w:tcPr>
                  <w:tcW w:w="5637" w:type="dxa"/>
                  <w:vAlign w:val="center"/>
                </w:tcPr>
                <w:p>
                  <w:pPr>
                    <w:widowControl/>
                    <w:autoSpaceDE w:val="0"/>
                    <w:autoSpaceDN w:val="0"/>
                    <w:adjustRightInd w:val="0"/>
                    <w:snapToGrid w:val="0"/>
                    <w:spacing w:line="320" w:lineRule="exact"/>
                    <w:jc w:val="center"/>
                    <w:rPr>
                      <w:bCs/>
                      <w:szCs w:val="21"/>
                    </w:rPr>
                  </w:pPr>
                  <w:r>
                    <w:rPr>
                      <w:rFonts w:hint="eastAsia"/>
                    </w:rPr>
                    <w:t>300m</w:t>
                  </w:r>
                  <w:r>
                    <w:rPr>
                      <w:rFonts w:hint="eastAsia"/>
                      <w:vertAlign w:val="superscript"/>
                    </w:rPr>
                    <w:t xml:space="preserve">3 </w:t>
                  </w:r>
                </w:p>
              </w:tc>
              <w:tc>
                <w:tcPr>
                  <w:tcW w:w="704" w:type="dxa"/>
                  <w:vAlign w:val="center"/>
                </w:tcPr>
                <w:p>
                  <w:pPr>
                    <w:adjustRightInd w:val="0"/>
                    <w:snapToGrid w:val="0"/>
                    <w:spacing w:line="320" w:lineRule="exact"/>
                    <w:rPr>
                      <w:bCs/>
                      <w:szCs w:val="21"/>
                    </w:rPr>
                  </w:pPr>
                  <w:r>
                    <w:rPr>
                      <w:bCs/>
                      <w:szCs w:val="21"/>
                    </w:rPr>
                    <w:t>未建</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83" w:hRule="atLeast"/>
              </w:trPr>
              <w:tc>
                <w:tcPr>
                  <w:tcW w:w="697" w:type="dxa"/>
                  <w:vMerge w:val="restart"/>
                  <w:vAlign w:val="center"/>
                </w:tcPr>
                <w:p>
                  <w:pPr>
                    <w:autoSpaceDE w:val="0"/>
                    <w:autoSpaceDN w:val="0"/>
                    <w:adjustRightInd w:val="0"/>
                    <w:snapToGrid w:val="0"/>
                    <w:spacing w:line="320" w:lineRule="exact"/>
                    <w:jc w:val="center"/>
                    <w:rPr>
                      <w:szCs w:val="21"/>
                    </w:rPr>
                  </w:pPr>
                  <w:r>
                    <w:rPr>
                      <w:bCs/>
                      <w:szCs w:val="21"/>
                    </w:rPr>
                    <w:t>公用工程</w:t>
                  </w:r>
                </w:p>
              </w:tc>
              <w:tc>
                <w:tcPr>
                  <w:tcW w:w="2123" w:type="dxa"/>
                  <w:gridSpan w:val="3"/>
                  <w:vAlign w:val="center"/>
                </w:tcPr>
                <w:p>
                  <w:pPr>
                    <w:widowControl/>
                    <w:autoSpaceDE w:val="0"/>
                    <w:autoSpaceDN w:val="0"/>
                    <w:adjustRightInd w:val="0"/>
                    <w:snapToGrid w:val="0"/>
                    <w:spacing w:line="320" w:lineRule="exact"/>
                    <w:jc w:val="center"/>
                    <w:rPr>
                      <w:bCs/>
                      <w:szCs w:val="21"/>
                    </w:rPr>
                  </w:pPr>
                  <w:r>
                    <w:rPr>
                      <w:bCs/>
                      <w:szCs w:val="21"/>
                    </w:rPr>
                    <w:t>供水</w:t>
                  </w:r>
                </w:p>
              </w:tc>
              <w:tc>
                <w:tcPr>
                  <w:tcW w:w="5637" w:type="dxa"/>
                  <w:vAlign w:val="center"/>
                </w:tcPr>
                <w:p>
                  <w:pPr>
                    <w:widowControl/>
                    <w:autoSpaceDE w:val="0"/>
                    <w:autoSpaceDN w:val="0"/>
                    <w:adjustRightInd w:val="0"/>
                    <w:snapToGrid w:val="0"/>
                    <w:spacing w:line="320" w:lineRule="exact"/>
                    <w:jc w:val="left"/>
                    <w:rPr>
                      <w:rFonts w:hint="eastAsia" w:eastAsia="宋体"/>
                      <w:spacing w:val="6"/>
                      <w:szCs w:val="21"/>
                      <w:lang w:eastAsia="zh-CN"/>
                    </w:rPr>
                  </w:pPr>
                  <w:r>
                    <w:rPr>
                      <w:rFonts w:hint="eastAsia"/>
                      <w:spacing w:val="6"/>
                      <w:szCs w:val="21"/>
                    </w:rPr>
                    <w:t>水源为静乐县市政自来水管网，从学校东侧</w:t>
                  </w:r>
                  <w:r>
                    <w:rPr>
                      <w:rFonts w:hint="eastAsia"/>
                      <w:spacing w:val="6"/>
                      <w:szCs w:val="21"/>
                      <w:lang w:val="en-US" w:eastAsia="zh-CN"/>
                    </w:rPr>
                    <w:t>滨</w:t>
                  </w:r>
                  <w:r>
                    <w:rPr>
                      <w:rFonts w:hint="eastAsia"/>
                      <w:spacing w:val="6"/>
                      <w:szCs w:val="21"/>
                    </w:rPr>
                    <w:t>河西路接入</w:t>
                  </w:r>
                  <w:r>
                    <w:rPr>
                      <w:rFonts w:hint="eastAsia"/>
                      <w:spacing w:val="6"/>
                      <w:szCs w:val="21"/>
                      <w:lang w:eastAsia="zh-CN"/>
                    </w:rPr>
                    <w:t>。</w:t>
                  </w:r>
                </w:p>
              </w:tc>
              <w:tc>
                <w:tcPr>
                  <w:tcW w:w="704" w:type="dxa"/>
                  <w:vAlign w:val="center"/>
                </w:tcPr>
                <w:p>
                  <w:pPr>
                    <w:adjustRightInd w:val="0"/>
                    <w:snapToGrid w:val="0"/>
                    <w:spacing w:line="320" w:lineRule="exact"/>
                  </w:pPr>
                  <w:r>
                    <w:rPr>
                      <w:bCs/>
                      <w:szCs w:val="21"/>
                    </w:rPr>
                    <w:t>未建</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83" w:hRule="atLeast"/>
              </w:trPr>
              <w:tc>
                <w:tcPr>
                  <w:tcW w:w="697" w:type="dxa"/>
                  <w:vMerge w:val="continue"/>
                  <w:vAlign w:val="center"/>
                </w:tcPr>
                <w:p>
                  <w:pPr>
                    <w:autoSpaceDE w:val="0"/>
                    <w:autoSpaceDN w:val="0"/>
                    <w:adjustRightInd w:val="0"/>
                    <w:snapToGrid w:val="0"/>
                    <w:spacing w:line="320" w:lineRule="exact"/>
                    <w:jc w:val="center"/>
                    <w:rPr>
                      <w:szCs w:val="21"/>
                    </w:rPr>
                  </w:pPr>
                </w:p>
              </w:tc>
              <w:tc>
                <w:tcPr>
                  <w:tcW w:w="2123" w:type="dxa"/>
                  <w:gridSpan w:val="3"/>
                  <w:vAlign w:val="center"/>
                </w:tcPr>
                <w:p>
                  <w:pPr>
                    <w:widowControl/>
                    <w:autoSpaceDE w:val="0"/>
                    <w:autoSpaceDN w:val="0"/>
                    <w:adjustRightInd w:val="0"/>
                    <w:snapToGrid w:val="0"/>
                    <w:spacing w:line="320" w:lineRule="exact"/>
                    <w:jc w:val="center"/>
                    <w:rPr>
                      <w:bCs/>
                      <w:szCs w:val="21"/>
                    </w:rPr>
                  </w:pPr>
                  <w:r>
                    <w:rPr>
                      <w:bCs/>
                      <w:szCs w:val="21"/>
                    </w:rPr>
                    <w:t>排水</w:t>
                  </w:r>
                </w:p>
              </w:tc>
              <w:tc>
                <w:tcPr>
                  <w:tcW w:w="5637" w:type="dxa"/>
                  <w:vAlign w:val="center"/>
                </w:tcPr>
                <w:p>
                  <w:pPr>
                    <w:widowControl/>
                    <w:autoSpaceDE w:val="0"/>
                    <w:autoSpaceDN w:val="0"/>
                    <w:adjustRightInd w:val="0"/>
                    <w:snapToGrid w:val="0"/>
                    <w:spacing w:line="320" w:lineRule="exact"/>
                    <w:jc w:val="left"/>
                    <w:rPr>
                      <w:spacing w:val="6"/>
                      <w:szCs w:val="21"/>
                    </w:rPr>
                  </w:pPr>
                  <w:r>
                    <w:rPr>
                      <w:rFonts w:hint="eastAsia"/>
                      <w:spacing w:val="6"/>
                      <w:szCs w:val="21"/>
                    </w:rPr>
                    <w:t>污水经化粪池处理后排至滨河路市政污水管网；雨水经场内雨水管网收集后排入滨河西路市政雨水管道。</w:t>
                  </w:r>
                </w:p>
              </w:tc>
              <w:tc>
                <w:tcPr>
                  <w:tcW w:w="704" w:type="dxa"/>
                  <w:vAlign w:val="center"/>
                </w:tcPr>
                <w:p>
                  <w:pPr>
                    <w:adjustRightInd w:val="0"/>
                    <w:snapToGrid w:val="0"/>
                    <w:spacing w:line="320" w:lineRule="exact"/>
                  </w:pPr>
                  <w:r>
                    <w:rPr>
                      <w:bCs/>
                      <w:szCs w:val="21"/>
                    </w:rPr>
                    <w:t>未建</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697" w:type="dxa"/>
                  <w:vMerge w:val="continue"/>
                  <w:vAlign w:val="center"/>
                </w:tcPr>
                <w:p>
                  <w:pPr>
                    <w:autoSpaceDE w:val="0"/>
                    <w:autoSpaceDN w:val="0"/>
                    <w:adjustRightInd w:val="0"/>
                    <w:snapToGrid w:val="0"/>
                    <w:spacing w:line="320" w:lineRule="exact"/>
                    <w:jc w:val="center"/>
                    <w:rPr>
                      <w:szCs w:val="21"/>
                    </w:rPr>
                  </w:pPr>
                </w:p>
              </w:tc>
              <w:tc>
                <w:tcPr>
                  <w:tcW w:w="2123" w:type="dxa"/>
                  <w:gridSpan w:val="3"/>
                  <w:vAlign w:val="center"/>
                </w:tcPr>
                <w:p>
                  <w:pPr>
                    <w:widowControl/>
                    <w:autoSpaceDE w:val="0"/>
                    <w:autoSpaceDN w:val="0"/>
                    <w:adjustRightInd w:val="0"/>
                    <w:snapToGrid w:val="0"/>
                    <w:spacing w:line="320" w:lineRule="exact"/>
                    <w:jc w:val="center"/>
                    <w:rPr>
                      <w:bCs/>
                      <w:szCs w:val="21"/>
                    </w:rPr>
                  </w:pPr>
                  <w:r>
                    <w:rPr>
                      <w:bCs/>
                      <w:szCs w:val="21"/>
                    </w:rPr>
                    <w:t>供暖</w:t>
                  </w:r>
                </w:p>
              </w:tc>
              <w:tc>
                <w:tcPr>
                  <w:tcW w:w="5637" w:type="dxa"/>
                  <w:vAlign w:val="center"/>
                </w:tcPr>
                <w:p>
                  <w:pPr>
                    <w:widowControl/>
                    <w:autoSpaceDE w:val="0"/>
                    <w:autoSpaceDN w:val="0"/>
                    <w:adjustRightInd w:val="0"/>
                    <w:snapToGrid w:val="0"/>
                    <w:spacing w:line="320" w:lineRule="exact"/>
                    <w:jc w:val="left"/>
                    <w:rPr>
                      <w:spacing w:val="6"/>
                      <w:szCs w:val="21"/>
                    </w:rPr>
                  </w:pPr>
                  <w:r>
                    <w:rPr>
                      <w:rFonts w:hint="eastAsia"/>
                      <w:spacing w:val="6"/>
                      <w:szCs w:val="21"/>
                    </w:rPr>
                    <w:t>采用城市集中供热，从滨河西路市政供热管网接入。</w:t>
                  </w:r>
                </w:p>
              </w:tc>
              <w:tc>
                <w:tcPr>
                  <w:tcW w:w="704" w:type="dxa"/>
                  <w:vAlign w:val="center"/>
                </w:tcPr>
                <w:p>
                  <w:pPr>
                    <w:adjustRightInd w:val="0"/>
                    <w:snapToGrid w:val="0"/>
                    <w:spacing w:line="320" w:lineRule="exact"/>
                  </w:pPr>
                  <w:r>
                    <w:rPr>
                      <w:bCs/>
                      <w:szCs w:val="21"/>
                    </w:rPr>
                    <w:t>未建</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697" w:type="dxa"/>
                  <w:vMerge w:val="continue"/>
                  <w:vAlign w:val="center"/>
                </w:tcPr>
                <w:p>
                  <w:pPr>
                    <w:autoSpaceDE w:val="0"/>
                    <w:autoSpaceDN w:val="0"/>
                    <w:adjustRightInd w:val="0"/>
                    <w:snapToGrid w:val="0"/>
                    <w:spacing w:line="320" w:lineRule="exact"/>
                    <w:jc w:val="center"/>
                    <w:rPr>
                      <w:szCs w:val="21"/>
                    </w:rPr>
                  </w:pPr>
                </w:p>
              </w:tc>
              <w:tc>
                <w:tcPr>
                  <w:tcW w:w="2123" w:type="dxa"/>
                  <w:gridSpan w:val="3"/>
                  <w:vAlign w:val="center"/>
                </w:tcPr>
                <w:p>
                  <w:pPr>
                    <w:widowControl/>
                    <w:autoSpaceDE w:val="0"/>
                    <w:autoSpaceDN w:val="0"/>
                    <w:adjustRightInd w:val="0"/>
                    <w:snapToGrid w:val="0"/>
                    <w:spacing w:line="320" w:lineRule="exact"/>
                    <w:jc w:val="center"/>
                    <w:rPr>
                      <w:bCs/>
                      <w:szCs w:val="21"/>
                    </w:rPr>
                  </w:pPr>
                  <w:r>
                    <w:rPr>
                      <w:rFonts w:hint="eastAsia"/>
                      <w:bCs/>
                      <w:szCs w:val="21"/>
                    </w:rPr>
                    <w:t>供气</w:t>
                  </w:r>
                </w:p>
              </w:tc>
              <w:tc>
                <w:tcPr>
                  <w:tcW w:w="5637" w:type="dxa"/>
                  <w:vAlign w:val="center"/>
                </w:tcPr>
                <w:p>
                  <w:pPr>
                    <w:widowControl/>
                    <w:autoSpaceDE w:val="0"/>
                    <w:autoSpaceDN w:val="0"/>
                    <w:adjustRightInd w:val="0"/>
                    <w:snapToGrid w:val="0"/>
                    <w:spacing w:line="320" w:lineRule="exact"/>
                    <w:jc w:val="left"/>
                    <w:rPr>
                      <w:rFonts w:hint="default" w:eastAsia="宋体"/>
                      <w:spacing w:val="6"/>
                      <w:szCs w:val="21"/>
                      <w:lang w:val="en-US" w:eastAsia="zh-CN"/>
                    </w:rPr>
                  </w:pPr>
                  <w:r>
                    <w:rPr>
                      <w:rFonts w:hint="eastAsia"/>
                      <w:spacing w:val="6"/>
                      <w:szCs w:val="21"/>
                      <w:lang w:val="en-US" w:eastAsia="zh-CN"/>
                    </w:rPr>
                    <w:t>目前静乐县未接通天然气，食堂采用电器做饭。</w:t>
                  </w:r>
                  <w:r>
                    <w:rPr>
                      <w:spacing w:val="6"/>
                      <w:szCs w:val="21"/>
                    </w:rPr>
                    <w:t>本项目区规划天然气由天然气公司供气</w:t>
                  </w:r>
                  <w:r>
                    <w:rPr>
                      <w:rFonts w:hint="eastAsia"/>
                      <w:spacing w:val="6"/>
                      <w:szCs w:val="21"/>
                      <w:lang w:eastAsia="zh-CN"/>
                    </w:rPr>
                    <w:t>，</w:t>
                  </w:r>
                  <w:r>
                    <w:rPr>
                      <w:rFonts w:hint="eastAsia"/>
                      <w:vertAlign w:val="baseline"/>
                      <w:lang w:val="en-US" w:eastAsia="zh-CN"/>
                    </w:rPr>
                    <w:t>在天然气管道使用条件具备情况下，使用管道天然气。</w:t>
                  </w:r>
                </w:p>
              </w:tc>
              <w:tc>
                <w:tcPr>
                  <w:tcW w:w="704" w:type="dxa"/>
                  <w:vAlign w:val="center"/>
                </w:tcPr>
                <w:p>
                  <w:pPr>
                    <w:adjustRightInd w:val="0"/>
                    <w:snapToGrid w:val="0"/>
                    <w:spacing w:line="320" w:lineRule="exact"/>
                    <w:rPr>
                      <w:bCs/>
                      <w:szCs w:val="21"/>
                    </w:rPr>
                  </w:pPr>
                  <w:r>
                    <w:rPr>
                      <w:bCs/>
                      <w:szCs w:val="21"/>
                    </w:rPr>
                    <w:t>未建</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697" w:type="dxa"/>
                  <w:vMerge w:val="continue"/>
                  <w:vAlign w:val="center"/>
                </w:tcPr>
                <w:p>
                  <w:pPr>
                    <w:autoSpaceDE w:val="0"/>
                    <w:autoSpaceDN w:val="0"/>
                    <w:adjustRightInd w:val="0"/>
                    <w:snapToGrid w:val="0"/>
                    <w:spacing w:line="320" w:lineRule="exact"/>
                    <w:jc w:val="center"/>
                    <w:rPr>
                      <w:szCs w:val="21"/>
                    </w:rPr>
                  </w:pPr>
                </w:p>
              </w:tc>
              <w:tc>
                <w:tcPr>
                  <w:tcW w:w="2123" w:type="dxa"/>
                  <w:gridSpan w:val="3"/>
                  <w:vAlign w:val="center"/>
                </w:tcPr>
                <w:p>
                  <w:pPr>
                    <w:widowControl/>
                    <w:autoSpaceDE w:val="0"/>
                    <w:autoSpaceDN w:val="0"/>
                    <w:adjustRightInd w:val="0"/>
                    <w:snapToGrid w:val="0"/>
                    <w:spacing w:line="320" w:lineRule="exact"/>
                    <w:jc w:val="center"/>
                    <w:rPr>
                      <w:bCs/>
                      <w:szCs w:val="21"/>
                    </w:rPr>
                  </w:pPr>
                  <w:r>
                    <w:rPr>
                      <w:rFonts w:hint="eastAsia"/>
                      <w:bCs/>
                      <w:szCs w:val="21"/>
                    </w:rPr>
                    <w:t>通风</w:t>
                  </w:r>
                </w:p>
              </w:tc>
              <w:tc>
                <w:tcPr>
                  <w:tcW w:w="5637" w:type="dxa"/>
                  <w:vAlign w:val="center"/>
                </w:tcPr>
                <w:p>
                  <w:pPr>
                    <w:widowControl/>
                    <w:autoSpaceDE w:val="0"/>
                    <w:autoSpaceDN w:val="0"/>
                    <w:adjustRightInd w:val="0"/>
                    <w:snapToGrid w:val="0"/>
                    <w:spacing w:line="320" w:lineRule="exact"/>
                    <w:jc w:val="left"/>
                    <w:rPr>
                      <w:color w:val="0000FF"/>
                      <w:spacing w:val="6"/>
                      <w:szCs w:val="21"/>
                    </w:rPr>
                  </w:pPr>
                  <w:r>
                    <w:rPr>
                      <w:rFonts w:hint="eastAsia"/>
                      <w:spacing w:val="6"/>
                      <w:szCs w:val="21"/>
                    </w:rPr>
                    <w:t>变配电室、弱电机房、消防控制室、卫生间等设计机械通风系统。</w:t>
                  </w:r>
                </w:p>
              </w:tc>
              <w:tc>
                <w:tcPr>
                  <w:tcW w:w="704" w:type="dxa"/>
                  <w:vAlign w:val="center"/>
                </w:tcPr>
                <w:p>
                  <w:pPr>
                    <w:adjustRightInd w:val="0"/>
                    <w:snapToGrid w:val="0"/>
                    <w:spacing w:line="320" w:lineRule="exact"/>
                    <w:rPr>
                      <w:bCs/>
                      <w:szCs w:val="21"/>
                    </w:rPr>
                  </w:pPr>
                  <w:r>
                    <w:rPr>
                      <w:rFonts w:hint="eastAsia"/>
                      <w:bCs/>
                      <w:szCs w:val="21"/>
                    </w:rPr>
                    <w:t>未建</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83" w:hRule="atLeast"/>
              </w:trPr>
              <w:tc>
                <w:tcPr>
                  <w:tcW w:w="697" w:type="dxa"/>
                  <w:vMerge w:val="continue"/>
                  <w:vAlign w:val="center"/>
                </w:tcPr>
                <w:p>
                  <w:pPr>
                    <w:autoSpaceDE w:val="0"/>
                    <w:autoSpaceDN w:val="0"/>
                    <w:adjustRightInd w:val="0"/>
                    <w:snapToGrid w:val="0"/>
                    <w:spacing w:line="320" w:lineRule="exact"/>
                    <w:jc w:val="center"/>
                    <w:rPr>
                      <w:szCs w:val="21"/>
                    </w:rPr>
                  </w:pPr>
                </w:p>
              </w:tc>
              <w:tc>
                <w:tcPr>
                  <w:tcW w:w="2123" w:type="dxa"/>
                  <w:gridSpan w:val="3"/>
                  <w:vAlign w:val="center"/>
                </w:tcPr>
                <w:p>
                  <w:pPr>
                    <w:widowControl/>
                    <w:autoSpaceDE w:val="0"/>
                    <w:autoSpaceDN w:val="0"/>
                    <w:adjustRightInd w:val="0"/>
                    <w:snapToGrid w:val="0"/>
                    <w:spacing w:line="320" w:lineRule="exact"/>
                    <w:jc w:val="center"/>
                    <w:rPr>
                      <w:bCs/>
                      <w:szCs w:val="21"/>
                    </w:rPr>
                  </w:pPr>
                  <w:r>
                    <w:rPr>
                      <w:bCs/>
                      <w:szCs w:val="21"/>
                    </w:rPr>
                    <w:t>供电</w:t>
                  </w:r>
                </w:p>
              </w:tc>
              <w:tc>
                <w:tcPr>
                  <w:tcW w:w="5637" w:type="dxa"/>
                  <w:vAlign w:val="center"/>
                </w:tcPr>
                <w:p>
                  <w:pPr>
                    <w:widowControl/>
                    <w:autoSpaceDE w:val="0"/>
                    <w:autoSpaceDN w:val="0"/>
                    <w:adjustRightInd w:val="0"/>
                    <w:snapToGrid w:val="0"/>
                    <w:spacing w:line="320" w:lineRule="exact"/>
                    <w:jc w:val="center"/>
                    <w:rPr>
                      <w:spacing w:val="6"/>
                      <w:szCs w:val="21"/>
                    </w:rPr>
                  </w:pPr>
                  <w:r>
                    <w:rPr>
                      <w:rFonts w:hint="eastAsia"/>
                      <w:spacing w:val="6"/>
                      <w:szCs w:val="21"/>
                    </w:rPr>
                    <w:t>电源由静乐县供电局主供电网供给，临近区域的变电站供电容量充足，可满足本项目建设和建成后的用电需要。</w:t>
                  </w:r>
                </w:p>
              </w:tc>
              <w:tc>
                <w:tcPr>
                  <w:tcW w:w="704" w:type="dxa"/>
                  <w:vAlign w:val="center"/>
                </w:tcPr>
                <w:p>
                  <w:pPr>
                    <w:adjustRightInd w:val="0"/>
                    <w:snapToGrid w:val="0"/>
                    <w:spacing w:line="320" w:lineRule="exact"/>
                  </w:pPr>
                  <w:r>
                    <w:rPr>
                      <w:bCs/>
                      <w:szCs w:val="21"/>
                    </w:rPr>
                    <w:t>未建</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83" w:hRule="atLeast"/>
              </w:trPr>
              <w:tc>
                <w:tcPr>
                  <w:tcW w:w="697" w:type="dxa"/>
                  <w:vMerge w:val="restart"/>
                  <w:vAlign w:val="center"/>
                </w:tcPr>
                <w:p>
                  <w:pPr>
                    <w:autoSpaceDE w:val="0"/>
                    <w:autoSpaceDN w:val="0"/>
                    <w:adjustRightInd w:val="0"/>
                    <w:snapToGrid w:val="0"/>
                    <w:spacing w:line="320" w:lineRule="exact"/>
                    <w:jc w:val="center"/>
                    <w:rPr>
                      <w:szCs w:val="21"/>
                    </w:rPr>
                  </w:pPr>
                  <w:r>
                    <w:rPr>
                      <w:szCs w:val="21"/>
                    </w:rPr>
                    <w:t>环保工程</w:t>
                  </w:r>
                </w:p>
              </w:tc>
              <w:tc>
                <w:tcPr>
                  <w:tcW w:w="858" w:type="dxa"/>
                  <w:gridSpan w:val="2"/>
                  <w:vMerge w:val="restart"/>
                  <w:vAlign w:val="center"/>
                </w:tcPr>
                <w:p>
                  <w:pPr>
                    <w:autoSpaceDE w:val="0"/>
                    <w:autoSpaceDN w:val="0"/>
                    <w:adjustRightInd w:val="0"/>
                    <w:snapToGrid w:val="0"/>
                    <w:spacing w:line="320" w:lineRule="exact"/>
                    <w:jc w:val="center"/>
                    <w:rPr>
                      <w:szCs w:val="21"/>
                    </w:rPr>
                  </w:pPr>
                  <w:r>
                    <w:rPr>
                      <w:szCs w:val="21"/>
                    </w:rPr>
                    <w:t>废气</w:t>
                  </w:r>
                </w:p>
              </w:tc>
              <w:tc>
                <w:tcPr>
                  <w:tcW w:w="1265" w:type="dxa"/>
                  <w:vAlign w:val="center"/>
                </w:tcPr>
                <w:p>
                  <w:pPr>
                    <w:autoSpaceDE w:val="0"/>
                    <w:autoSpaceDN w:val="0"/>
                    <w:adjustRightInd w:val="0"/>
                    <w:snapToGrid w:val="0"/>
                    <w:spacing w:line="320" w:lineRule="exact"/>
                    <w:jc w:val="center"/>
                    <w:rPr>
                      <w:szCs w:val="21"/>
                    </w:rPr>
                  </w:pPr>
                  <w:r>
                    <w:rPr>
                      <w:szCs w:val="21"/>
                    </w:rPr>
                    <w:t>卫生间臭气</w:t>
                  </w:r>
                </w:p>
              </w:tc>
              <w:tc>
                <w:tcPr>
                  <w:tcW w:w="5637" w:type="dxa"/>
                  <w:vAlign w:val="center"/>
                </w:tcPr>
                <w:p>
                  <w:pPr>
                    <w:autoSpaceDE w:val="0"/>
                    <w:autoSpaceDN w:val="0"/>
                    <w:adjustRightInd w:val="0"/>
                    <w:snapToGrid w:val="0"/>
                    <w:spacing w:line="320" w:lineRule="exact"/>
                    <w:jc w:val="left"/>
                    <w:rPr>
                      <w:szCs w:val="21"/>
                    </w:rPr>
                  </w:pPr>
                  <w:r>
                    <w:rPr>
                      <w:szCs w:val="21"/>
                    </w:rPr>
                    <w:t>卫生间安装通风排风扇</w:t>
                  </w:r>
                  <w:r>
                    <w:rPr>
                      <w:rFonts w:hint="eastAsia"/>
                      <w:szCs w:val="21"/>
                    </w:rPr>
                    <w:t>。</w:t>
                  </w:r>
                </w:p>
              </w:tc>
              <w:tc>
                <w:tcPr>
                  <w:tcW w:w="704" w:type="dxa"/>
                  <w:vAlign w:val="center"/>
                </w:tcPr>
                <w:p>
                  <w:pPr>
                    <w:adjustRightInd w:val="0"/>
                    <w:snapToGrid w:val="0"/>
                    <w:spacing w:line="320" w:lineRule="exact"/>
                  </w:pPr>
                  <w:r>
                    <w:rPr>
                      <w:bCs/>
                      <w:szCs w:val="21"/>
                    </w:rPr>
                    <w:t>未建</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83" w:hRule="atLeast"/>
              </w:trPr>
              <w:tc>
                <w:tcPr>
                  <w:tcW w:w="697" w:type="dxa"/>
                  <w:vMerge w:val="continue"/>
                  <w:vAlign w:val="center"/>
                </w:tcPr>
                <w:p>
                  <w:pPr>
                    <w:autoSpaceDE w:val="0"/>
                    <w:autoSpaceDN w:val="0"/>
                    <w:adjustRightInd w:val="0"/>
                    <w:snapToGrid w:val="0"/>
                    <w:spacing w:line="320" w:lineRule="exact"/>
                    <w:jc w:val="center"/>
                    <w:rPr>
                      <w:szCs w:val="21"/>
                    </w:rPr>
                  </w:pPr>
                </w:p>
              </w:tc>
              <w:tc>
                <w:tcPr>
                  <w:tcW w:w="858" w:type="dxa"/>
                  <w:gridSpan w:val="2"/>
                  <w:vMerge w:val="continue"/>
                  <w:vAlign w:val="center"/>
                </w:tcPr>
                <w:p>
                  <w:pPr>
                    <w:autoSpaceDE w:val="0"/>
                    <w:autoSpaceDN w:val="0"/>
                    <w:adjustRightInd w:val="0"/>
                    <w:snapToGrid w:val="0"/>
                    <w:spacing w:line="320" w:lineRule="exact"/>
                    <w:jc w:val="center"/>
                    <w:rPr>
                      <w:szCs w:val="21"/>
                    </w:rPr>
                  </w:pPr>
                </w:p>
              </w:tc>
              <w:tc>
                <w:tcPr>
                  <w:tcW w:w="1265" w:type="dxa"/>
                  <w:vAlign w:val="center"/>
                </w:tcPr>
                <w:p>
                  <w:pPr>
                    <w:autoSpaceDE w:val="0"/>
                    <w:autoSpaceDN w:val="0"/>
                    <w:adjustRightInd w:val="0"/>
                    <w:snapToGrid w:val="0"/>
                    <w:spacing w:line="320" w:lineRule="exact"/>
                    <w:jc w:val="center"/>
                    <w:rPr>
                      <w:szCs w:val="21"/>
                    </w:rPr>
                  </w:pPr>
                  <w:r>
                    <w:rPr>
                      <w:rFonts w:hint="eastAsia"/>
                      <w:szCs w:val="21"/>
                    </w:rPr>
                    <w:t>实验室废气</w:t>
                  </w:r>
                </w:p>
              </w:tc>
              <w:tc>
                <w:tcPr>
                  <w:tcW w:w="5637" w:type="dxa"/>
                  <w:vAlign w:val="center"/>
                </w:tcPr>
                <w:p>
                  <w:pPr>
                    <w:autoSpaceDE w:val="0"/>
                    <w:autoSpaceDN w:val="0"/>
                    <w:adjustRightInd w:val="0"/>
                    <w:snapToGrid w:val="0"/>
                    <w:spacing w:line="320" w:lineRule="exact"/>
                    <w:jc w:val="left"/>
                    <w:rPr>
                      <w:szCs w:val="21"/>
                    </w:rPr>
                  </w:pPr>
                  <w:r>
                    <w:rPr>
                      <w:rFonts w:hint="eastAsia"/>
                      <w:szCs w:val="21"/>
                    </w:rPr>
                    <w:t>安装机械通风排气扇。</w:t>
                  </w:r>
                </w:p>
              </w:tc>
              <w:tc>
                <w:tcPr>
                  <w:tcW w:w="704" w:type="dxa"/>
                  <w:vAlign w:val="center"/>
                </w:tcPr>
                <w:p>
                  <w:pPr>
                    <w:adjustRightInd w:val="0"/>
                    <w:snapToGrid w:val="0"/>
                    <w:spacing w:line="320" w:lineRule="exact"/>
                    <w:rPr>
                      <w:bCs/>
                      <w:szCs w:val="21"/>
                    </w:rPr>
                  </w:pPr>
                  <w:r>
                    <w:rPr>
                      <w:bCs/>
                      <w:szCs w:val="21"/>
                    </w:rPr>
                    <w:t>未建</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83" w:hRule="atLeast"/>
              </w:trPr>
              <w:tc>
                <w:tcPr>
                  <w:tcW w:w="697" w:type="dxa"/>
                  <w:vMerge w:val="continue"/>
                  <w:vAlign w:val="center"/>
                </w:tcPr>
                <w:p>
                  <w:pPr>
                    <w:autoSpaceDE w:val="0"/>
                    <w:autoSpaceDN w:val="0"/>
                    <w:adjustRightInd w:val="0"/>
                    <w:snapToGrid w:val="0"/>
                    <w:spacing w:line="320" w:lineRule="exact"/>
                    <w:jc w:val="center"/>
                    <w:rPr>
                      <w:szCs w:val="21"/>
                    </w:rPr>
                  </w:pPr>
                </w:p>
              </w:tc>
              <w:tc>
                <w:tcPr>
                  <w:tcW w:w="858" w:type="dxa"/>
                  <w:gridSpan w:val="2"/>
                  <w:vMerge w:val="continue"/>
                  <w:vAlign w:val="center"/>
                </w:tcPr>
                <w:p>
                  <w:pPr>
                    <w:autoSpaceDE w:val="0"/>
                    <w:autoSpaceDN w:val="0"/>
                    <w:adjustRightInd w:val="0"/>
                    <w:snapToGrid w:val="0"/>
                    <w:spacing w:line="320" w:lineRule="exact"/>
                    <w:jc w:val="center"/>
                    <w:rPr>
                      <w:szCs w:val="21"/>
                    </w:rPr>
                  </w:pPr>
                </w:p>
              </w:tc>
              <w:tc>
                <w:tcPr>
                  <w:tcW w:w="1265" w:type="dxa"/>
                  <w:vAlign w:val="center"/>
                </w:tcPr>
                <w:p>
                  <w:pPr>
                    <w:autoSpaceDE w:val="0"/>
                    <w:autoSpaceDN w:val="0"/>
                    <w:adjustRightInd w:val="0"/>
                    <w:snapToGrid w:val="0"/>
                    <w:spacing w:line="320" w:lineRule="exact"/>
                    <w:jc w:val="center"/>
                    <w:rPr>
                      <w:szCs w:val="21"/>
                    </w:rPr>
                  </w:pPr>
                  <w:r>
                    <w:rPr>
                      <w:rFonts w:hint="eastAsia"/>
                      <w:szCs w:val="21"/>
                    </w:rPr>
                    <w:t>油烟</w:t>
                  </w:r>
                </w:p>
              </w:tc>
              <w:tc>
                <w:tcPr>
                  <w:tcW w:w="5637" w:type="dxa"/>
                  <w:vAlign w:val="center"/>
                </w:tcPr>
                <w:p>
                  <w:pPr>
                    <w:autoSpaceDE w:val="0"/>
                    <w:autoSpaceDN w:val="0"/>
                    <w:adjustRightInd w:val="0"/>
                    <w:snapToGrid w:val="0"/>
                    <w:spacing w:line="320" w:lineRule="exact"/>
                    <w:jc w:val="left"/>
                    <w:rPr>
                      <w:szCs w:val="21"/>
                    </w:rPr>
                  </w:pPr>
                  <w:r>
                    <w:rPr>
                      <w:rFonts w:hint="eastAsia"/>
                      <w:szCs w:val="21"/>
                    </w:rPr>
                    <w:t>餐厅设置油烟净化器。</w:t>
                  </w:r>
                </w:p>
              </w:tc>
              <w:tc>
                <w:tcPr>
                  <w:tcW w:w="704" w:type="dxa"/>
                  <w:vAlign w:val="center"/>
                </w:tcPr>
                <w:p>
                  <w:pPr>
                    <w:adjustRightInd w:val="0"/>
                    <w:snapToGrid w:val="0"/>
                    <w:spacing w:line="320" w:lineRule="exact"/>
                    <w:rPr>
                      <w:bCs/>
                      <w:szCs w:val="21"/>
                    </w:rPr>
                  </w:pPr>
                  <w:r>
                    <w:rPr>
                      <w:bCs/>
                      <w:szCs w:val="21"/>
                    </w:rPr>
                    <w:t>未建</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83" w:hRule="atLeast"/>
              </w:trPr>
              <w:tc>
                <w:tcPr>
                  <w:tcW w:w="697" w:type="dxa"/>
                  <w:vMerge w:val="continue"/>
                  <w:vAlign w:val="center"/>
                </w:tcPr>
                <w:p>
                  <w:pPr>
                    <w:autoSpaceDE w:val="0"/>
                    <w:autoSpaceDN w:val="0"/>
                    <w:adjustRightInd w:val="0"/>
                    <w:snapToGrid w:val="0"/>
                    <w:spacing w:line="320" w:lineRule="exact"/>
                    <w:jc w:val="center"/>
                    <w:rPr>
                      <w:szCs w:val="21"/>
                    </w:rPr>
                  </w:pPr>
                </w:p>
              </w:tc>
              <w:tc>
                <w:tcPr>
                  <w:tcW w:w="858" w:type="dxa"/>
                  <w:gridSpan w:val="2"/>
                  <w:vMerge w:val="continue"/>
                  <w:vAlign w:val="center"/>
                </w:tcPr>
                <w:p>
                  <w:pPr>
                    <w:autoSpaceDE w:val="0"/>
                    <w:autoSpaceDN w:val="0"/>
                    <w:adjustRightInd w:val="0"/>
                    <w:snapToGrid w:val="0"/>
                    <w:spacing w:line="320" w:lineRule="exact"/>
                    <w:jc w:val="center"/>
                    <w:rPr>
                      <w:szCs w:val="21"/>
                    </w:rPr>
                  </w:pPr>
                </w:p>
              </w:tc>
              <w:tc>
                <w:tcPr>
                  <w:tcW w:w="1265" w:type="dxa"/>
                  <w:vAlign w:val="center"/>
                </w:tcPr>
                <w:p>
                  <w:pPr>
                    <w:autoSpaceDE w:val="0"/>
                    <w:autoSpaceDN w:val="0"/>
                    <w:adjustRightInd w:val="0"/>
                    <w:snapToGrid w:val="0"/>
                    <w:spacing w:line="320" w:lineRule="exact"/>
                    <w:jc w:val="center"/>
                    <w:rPr>
                      <w:szCs w:val="21"/>
                    </w:rPr>
                  </w:pPr>
                  <w:r>
                    <w:rPr>
                      <w:szCs w:val="21"/>
                    </w:rPr>
                    <w:t>汽车尾气</w:t>
                  </w:r>
                </w:p>
              </w:tc>
              <w:tc>
                <w:tcPr>
                  <w:tcW w:w="5637" w:type="dxa"/>
                  <w:vAlign w:val="center"/>
                </w:tcPr>
                <w:p>
                  <w:pPr>
                    <w:autoSpaceDE w:val="0"/>
                    <w:autoSpaceDN w:val="0"/>
                    <w:adjustRightInd w:val="0"/>
                    <w:snapToGrid w:val="0"/>
                    <w:spacing w:line="320" w:lineRule="exact"/>
                    <w:jc w:val="left"/>
                    <w:rPr>
                      <w:szCs w:val="21"/>
                    </w:rPr>
                  </w:pPr>
                  <w:r>
                    <w:rPr>
                      <w:szCs w:val="21"/>
                    </w:rPr>
                    <w:t>加强停车场道路两侧绿化，绿化面积</w:t>
                  </w:r>
                  <w:r>
                    <w:rPr>
                      <w:rFonts w:hint="eastAsia"/>
                      <w:szCs w:val="21"/>
                    </w:rPr>
                    <w:t>25407..02</w:t>
                  </w:r>
                  <w:r>
                    <w:rPr>
                      <w:szCs w:val="21"/>
                    </w:rPr>
                    <w:t>m</w:t>
                  </w:r>
                  <w:r>
                    <w:rPr>
                      <w:szCs w:val="21"/>
                      <w:vertAlign w:val="superscript"/>
                    </w:rPr>
                    <w:t>2</w:t>
                  </w:r>
                  <w:r>
                    <w:rPr>
                      <w:rFonts w:hint="eastAsia"/>
                      <w:szCs w:val="21"/>
                    </w:rPr>
                    <w:t>。</w:t>
                  </w:r>
                </w:p>
              </w:tc>
              <w:tc>
                <w:tcPr>
                  <w:tcW w:w="704" w:type="dxa"/>
                  <w:vAlign w:val="center"/>
                </w:tcPr>
                <w:p>
                  <w:pPr>
                    <w:adjustRightInd w:val="0"/>
                    <w:snapToGrid w:val="0"/>
                    <w:spacing w:line="320" w:lineRule="exact"/>
                  </w:pPr>
                  <w:r>
                    <w:rPr>
                      <w:bCs/>
                      <w:szCs w:val="21"/>
                    </w:rPr>
                    <w:t>未建</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42" w:hRule="atLeast"/>
              </w:trPr>
              <w:tc>
                <w:tcPr>
                  <w:tcW w:w="697" w:type="dxa"/>
                  <w:vMerge w:val="continue"/>
                  <w:vAlign w:val="center"/>
                </w:tcPr>
                <w:p>
                  <w:pPr>
                    <w:autoSpaceDE w:val="0"/>
                    <w:autoSpaceDN w:val="0"/>
                    <w:adjustRightInd w:val="0"/>
                    <w:snapToGrid w:val="0"/>
                    <w:spacing w:line="320" w:lineRule="exact"/>
                    <w:jc w:val="center"/>
                    <w:rPr>
                      <w:szCs w:val="21"/>
                    </w:rPr>
                  </w:pPr>
                </w:p>
              </w:tc>
              <w:tc>
                <w:tcPr>
                  <w:tcW w:w="858" w:type="dxa"/>
                  <w:gridSpan w:val="2"/>
                  <w:vMerge w:val="restart"/>
                  <w:vAlign w:val="center"/>
                </w:tcPr>
                <w:p>
                  <w:pPr>
                    <w:autoSpaceDE w:val="0"/>
                    <w:autoSpaceDN w:val="0"/>
                    <w:adjustRightInd w:val="0"/>
                    <w:snapToGrid w:val="0"/>
                    <w:spacing w:line="320" w:lineRule="exact"/>
                    <w:jc w:val="center"/>
                    <w:rPr>
                      <w:szCs w:val="21"/>
                    </w:rPr>
                  </w:pPr>
                  <w:r>
                    <w:rPr>
                      <w:szCs w:val="21"/>
                    </w:rPr>
                    <w:t>废水</w:t>
                  </w:r>
                </w:p>
              </w:tc>
              <w:tc>
                <w:tcPr>
                  <w:tcW w:w="1265" w:type="dxa"/>
                  <w:vAlign w:val="center"/>
                </w:tcPr>
                <w:p>
                  <w:pPr>
                    <w:autoSpaceDE w:val="0"/>
                    <w:autoSpaceDN w:val="0"/>
                    <w:adjustRightInd w:val="0"/>
                    <w:snapToGrid w:val="0"/>
                    <w:spacing w:line="320" w:lineRule="exact"/>
                    <w:jc w:val="center"/>
                    <w:rPr>
                      <w:szCs w:val="21"/>
                    </w:rPr>
                  </w:pPr>
                  <w:r>
                    <w:rPr>
                      <w:szCs w:val="21"/>
                    </w:rPr>
                    <w:t>生活污水</w:t>
                  </w:r>
                </w:p>
              </w:tc>
              <w:tc>
                <w:tcPr>
                  <w:tcW w:w="5637" w:type="dxa"/>
                  <w:vAlign w:val="center"/>
                </w:tcPr>
                <w:p>
                  <w:pPr>
                    <w:autoSpaceDE w:val="0"/>
                    <w:autoSpaceDN w:val="0"/>
                    <w:adjustRightInd w:val="0"/>
                    <w:snapToGrid w:val="0"/>
                    <w:spacing w:line="320" w:lineRule="exact"/>
                    <w:jc w:val="left"/>
                    <w:rPr>
                      <w:szCs w:val="21"/>
                    </w:rPr>
                  </w:pPr>
                  <w:r>
                    <w:rPr>
                      <w:rFonts w:hint="eastAsia"/>
                      <w:szCs w:val="21"/>
                    </w:rPr>
                    <w:t>排入化粪池处理后进入城市污水管网，最终进入静乐县污水净化中心。</w:t>
                  </w:r>
                </w:p>
              </w:tc>
              <w:tc>
                <w:tcPr>
                  <w:tcW w:w="704" w:type="dxa"/>
                  <w:vAlign w:val="center"/>
                </w:tcPr>
                <w:p>
                  <w:pPr>
                    <w:adjustRightInd w:val="0"/>
                    <w:snapToGrid w:val="0"/>
                    <w:spacing w:line="320" w:lineRule="exact"/>
                  </w:pPr>
                  <w:r>
                    <w:rPr>
                      <w:bCs/>
                      <w:szCs w:val="21"/>
                    </w:rPr>
                    <w:t>未建</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5" w:hRule="atLeast"/>
              </w:trPr>
              <w:tc>
                <w:tcPr>
                  <w:tcW w:w="697" w:type="dxa"/>
                  <w:vMerge w:val="continue"/>
                  <w:vAlign w:val="center"/>
                </w:tcPr>
                <w:p>
                  <w:pPr>
                    <w:autoSpaceDE w:val="0"/>
                    <w:autoSpaceDN w:val="0"/>
                    <w:adjustRightInd w:val="0"/>
                    <w:snapToGrid w:val="0"/>
                    <w:spacing w:line="320" w:lineRule="exact"/>
                    <w:jc w:val="center"/>
                    <w:rPr>
                      <w:szCs w:val="21"/>
                    </w:rPr>
                  </w:pPr>
                </w:p>
              </w:tc>
              <w:tc>
                <w:tcPr>
                  <w:tcW w:w="858" w:type="dxa"/>
                  <w:gridSpan w:val="2"/>
                  <w:vMerge w:val="continue"/>
                  <w:vAlign w:val="center"/>
                </w:tcPr>
                <w:p>
                  <w:pPr>
                    <w:autoSpaceDE w:val="0"/>
                    <w:autoSpaceDN w:val="0"/>
                    <w:adjustRightInd w:val="0"/>
                    <w:snapToGrid w:val="0"/>
                    <w:spacing w:line="320" w:lineRule="exact"/>
                    <w:jc w:val="center"/>
                    <w:rPr>
                      <w:szCs w:val="21"/>
                    </w:rPr>
                  </w:pPr>
                </w:p>
              </w:tc>
              <w:tc>
                <w:tcPr>
                  <w:tcW w:w="1265" w:type="dxa"/>
                  <w:vAlign w:val="center"/>
                </w:tcPr>
                <w:p>
                  <w:pPr>
                    <w:autoSpaceDE w:val="0"/>
                    <w:autoSpaceDN w:val="0"/>
                    <w:adjustRightInd w:val="0"/>
                    <w:snapToGrid w:val="0"/>
                    <w:spacing w:line="320" w:lineRule="exact"/>
                    <w:jc w:val="center"/>
                    <w:rPr>
                      <w:szCs w:val="21"/>
                    </w:rPr>
                  </w:pPr>
                  <w:r>
                    <w:rPr>
                      <w:rFonts w:hint="eastAsia"/>
                      <w:szCs w:val="21"/>
                    </w:rPr>
                    <w:t>食堂废水</w:t>
                  </w:r>
                </w:p>
              </w:tc>
              <w:tc>
                <w:tcPr>
                  <w:tcW w:w="5637" w:type="dxa"/>
                  <w:vAlign w:val="center"/>
                </w:tcPr>
                <w:p>
                  <w:pPr>
                    <w:autoSpaceDE w:val="0"/>
                    <w:autoSpaceDN w:val="0"/>
                    <w:adjustRightInd w:val="0"/>
                    <w:snapToGrid w:val="0"/>
                    <w:spacing w:line="320" w:lineRule="exact"/>
                    <w:jc w:val="center"/>
                    <w:rPr>
                      <w:szCs w:val="21"/>
                    </w:rPr>
                  </w:pPr>
                  <w:r>
                    <w:rPr>
                      <w:rFonts w:hint="eastAsia"/>
                      <w:szCs w:val="21"/>
                    </w:rPr>
                    <w:t>经过隔油池处理后进入校区化粪池，最后进入市政污水管网。</w:t>
                  </w:r>
                </w:p>
              </w:tc>
              <w:tc>
                <w:tcPr>
                  <w:tcW w:w="704" w:type="dxa"/>
                  <w:vAlign w:val="center"/>
                </w:tcPr>
                <w:p>
                  <w:pPr>
                    <w:adjustRightInd w:val="0"/>
                    <w:snapToGrid w:val="0"/>
                    <w:spacing w:line="320" w:lineRule="exact"/>
                    <w:rPr>
                      <w:bCs/>
                      <w:szCs w:val="21"/>
                    </w:rPr>
                  </w:pPr>
                  <w:r>
                    <w:rPr>
                      <w:bCs/>
                      <w:szCs w:val="21"/>
                    </w:rPr>
                    <w:t>未建</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5" w:hRule="atLeast"/>
              </w:trPr>
              <w:tc>
                <w:tcPr>
                  <w:tcW w:w="697" w:type="dxa"/>
                  <w:vMerge w:val="continue"/>
                  <w:vAlign w:val="center"/>
                </w:tcPr>
                <w:p>
                  <w:pPr>
                    <w:autoSpaceDE w:val="0"/>
                    <w:autoSpaceDN w:val="0"/>
                    <w:adjustRightInd w:val="0"/>
                    <w:snapToGrid w:val="0"/>
                    <w:spacing w:line="320" w:lineRule="exact"/>
                    <w:jc w:val="center"/>
                    <w:rPr>
                      <w:szCs w:val="21"/>
                    </w:rPr>
                  </w:pPr>
                </w:p>
              </w:tc>
              <w:tc>
                <w:tcPr>
                  <w:tcW w:w="858" w:type="dxa"/>
                  <w:gridSpan w:val="2"/>
                  <w:vMerge w:val="continue"/>
                  <w:vAlign w:val="center"/>
                </w:tcPr>
                <w:p>
                  <w:pPr>
                    <w:autoSpaceDE w:val="0"/>
                    <w:autoSpaceDN w:val="0"/>
                    <w:adjustRightInd w:val="0"/>
                    <w:snapToGrid w:val="0"/>
                    <w:spacing w:line="320" w:lineRule="exact"/>
                    <w:jc w:val="center"/>
                    <w:rPr>
                      <w:szCs w:val="21"/>
                    </w:rPr>
                  </w:pPr>
                </w:p>
              </w:tc>
              <w:tc>
                <w:tcPr>
                  <w:tcW w:w="1265" w:type="dxa"/>
                  <w:vAlign w:val="center"/>
                </w:tcPr>
                <w:p>
                  <w:pPr>
                    <w:autoSpaceDE w:val="0"/>
                    <w:autoSpaceDN w:val="0"/>
                    <w:adjustRightInd w:val="0"/>
                    <w:snapToGrid w:val="0"/>
                    <w:spacing w:line="320" w:lineRule="exact"/>
                    <w:jc w:val="center"/>
                    <w:rPr>
                      <w:szCs w:val="21"/>
                    </w:rPr>
                  </w:pPr>
                  <w:r>
                    <w:rPr>
                      <w:rFonts w:hint="eastAsia"/>
                      <w:szCs w:val="21"/>
                    </w:rPr>
                    <w:t>雨水</w:t>
                  </w:r>
                </w:p>
              </w:tc>
              <w:tc>
                <w:tcPr>
                  <w:tcW w:w="5637" w:type="dxa"/>
                  <w:vAlign w:val="center"/>
                </w:tcPr>
                <w:p>
                  <w:pPr>
                    <w:autoSpaceDE w:val="0"/>
                    <w:autoSpaceDN w:val="0"/>
                    <w:adjustRightInd w:val="0"/>
                    <w:snapToGrid w:val="0"/>
                    <w:spacing w:line="320" w:lineRule="exact"/>
                    <w:jc w:val="center"/>
                    <w:rPr>
                      <w:szCs w:val="21"/>
                    </w:rPr>
                  </w:pPr>
                  <w:r>
                    <w:rPr>
                      <w:rFonts w:hint="eastAsia"/>
                      <w:szCs w:val="21"/>
                    </w:rPr>
                    <w:t>雨污分流，经雨水管道收集从学校东侧接入市政雨水管网。</w:t>
                  </w:r>
                </w:p>
              </w:tc>
              <w:tc>
                <w:tcPr>
                  <w:tcW w:w="704" w:type="dxa"/>
                  <w:vAlign w:val="center"/>
                </w:tcPr>
                <w:p>
                  <w:pPr>
                    <w:adjustRightInd w:val="0"/>
                    <w:snapToGrid w:val="0"/>
                    <w:spacing w:line="320" w:lineRule="exact"/>
                    <w:rPr>
                      <w:bCs/>
                      <w:szCs w:val="21"/>
                    </w:rPr>
                  </w:pPr>
                  <w:r>
                    <w:rPr>
                      <w:bCs/>
                      <w:szCs w:val="21"/>
                    </w:rPr>
                    <w:t>未建</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5" w:hRule="atLeast"/>
              </w:trPr>
              <w:tc>
                <w:tcPr>
                  <w:tcW w:w="697" w:type="dxa"/>
                  <w:vMerge w:val="continue"/>
                  <w:vAlign w:val="center"/>
                </w:tcPr>
                <w:p>
                  <w:pPr>
                    <w:autoSpaceDE w:val="0"/>
                    <w:autoSpaceDN w:val="0"/>
                    <w:adjustRightInd w:val="0"/>
                    <w:snapToGrid w:val="0"/>
                    <w:spacing w:line="320" w:lineRule="exact"/>
                    <w:jc w:val="center"/>
                    <w:rPr>
                      <w:szCs w:val="21"/>
                    </w:rPr>
                  </w:pPr>
                </w:p>
              </w:tc>
              <w:tc>
                <w:tcPr>
                  <w:tcW w:w="858" w:type="dxa"/>
                  <w:gridSpan w:val="2"/>
                  <w:vMerge w:val="continue"/>
                  <w:vAlign w:val="center"/>
                </w:tcPr>
                <w:p>
                  <w:pPr>
                    <w:autoSpaceDE w:val="0"/>
                    <w:autoSpaceDN w:val="0"/>
                    <w:adjustRightInd w:val="0"/>
                    <w:snapToGrid w:val="0"/>
                    <w:spacing w:line="320" w:lineRule="exact"/>
                    <w:jc w:val="center"/>
                    <w:rPr>
                      <w:szCs w:val="21"/>
                    </w:rPr>
                  </w:pPr>
                </w:p>
              </w:tc>
              <w:tc>
                <w:tcPr>
                  <w:tcW w:w="1265" w:type="dxa"/>
                  <w:vAlign w:val="center"/>
                </w:tcPr>
                <w:p>
                  <w:pPr>
                    <w:autoSpaceDE w:val="0"/>
                    <w:autoSpaceDN w:val="0"/>
                    <w:adjustRightInd w:val="0"/>
                    <w:snapToGrid w:val="0"/>
                    <w:spacing w:line="320" w:lineRule="exact"/>
                    <w:jc w:val="center"/>
                    <w:rPr>
                      <w:szCs w:val="21"/>
                    </w:rPr>
                  </w:pPr>
                  <w:r>
                    <w:rPr>
                      <w:rFonts w:hint="eastAsia"/>
                      <w:szCs w:val="21"/>
                    </w:rPr>
                    <w:t>实验室酸碱废水</w:t>
                  </w:r>
                </w:p>
              </w:tc>
              <w:tc>
                <w:tcPr>
                  <w:tcW w:w="5637" w:type="dxa"/>
                  <w:vAlign w:val="center"/>
                </w:tcPr>
                <w:p>
                  <w:pPr>
                    <w:autoSpaceDE w:val="0"/>
                    <w:autoSpaceDN w:val="0"/>
                    <w:adjustRightInd w:val="0"/>
                    <w:snapToGrid w:val="0"/>
                    <w:spacing w:line="320" w:lineRule="exact"/>
                    <w:jc w:val="center"/>
                    <w:rPr>
                      <w:szCs w:val="21"/>
                    </w:rPr>
                  </w:pPr>
                  <w:r>
                    <w:rPr>
                      <w:rFonts w:hint="eastAsia"/>
                      <w:szCs w:val="21"/>
                    </w:rPr>
                    <w:t>经中和处理后排入校区化粪池，最后进入市政污水管网。</w:t>
                  </w:r>
                </w:p>
              </w:tc>
              <w:tc>
                <w:tcPr>
                  <w:tcW w:w="704" w:type="dxa"/>
                  <w:vAlign w:val="center"/>
                </w:tcPr>
                <w:p>
                  <w:pPr>
                    <w:adjustRightInd w:val="0"/>
                    <w:snapToGrid w:val="0"/>
                    <w:spacing w:line="320" w:lineRule="exact"/>
                    <w:rPr>
                      <w:bCs/>
                      <w:szCs w:val="21"/>
                    </w:rPr>
                  </w:pPr>
                  <w:r>
                    <w:rPr>
                      <w:bCs/>
                      <w:szCs w:val="21"/>
                    </w:rPr>
                    <w:t>未建</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75" w:hRule="atLeast"/>
              </w:trPr>
              <w:tc>
                <w:tcPr>
                  <w:tcW w:w="697" w:type="dxa"/>
                  <w:vMerge w:val="continue"/>
                  <w:vAlign w:val="center"/>
                </w:tcPr>
                <w:p>
                  <w:pPr>
                    <w:autoSpaceDE w:val="0"/>
                    <w:autoSpaceDN w:val="0"/>
                    <w:adjustRightInd w:val="0"/>
                    <w:snapToGrid w:val="0"/>
                    <w:spacing w:line="320" w:lineRule="exact"/>
                    <w:jc w:val="center"/>
                    <w:rPr>
                      <w:szCs w:val="21"/>
                    </w:rPr>
                  </w:pPr>
                </w:p>
              </w:tc>
              <w:tc>
                <w:tcPr>
                  <w:tcW w:w="858" w:type="dxa"/>
                  <w:gridSpan w:val="2"/>
                  <w:vMerge w:val="restart"/>
                  <w:vAlign w:val="center"/>
                </w:tcPr>
                <w:p>
                  <w:pPr>
                    <w:autoSpaceDE w:val="0"/>
                    <w:autoSpaceDN w:val="0"/>
                    <w:adjustRightInd w:val="0"/>
                    <w:snapToGrid w:val="0"/>
                    <w:spacing w:line="320" w:lineRule="exact"/>
                    <w:jc w:val="center"/>
                    <w:rPr>
                      <w:szCs w:val="21"/>
                    </w:rPr>
                  </w:pPr>
                  <w:r>
                    <w:rPr>
                      <w:szCs w:val="21"/>
                    </w:rPr>
                    <w:t>固体废物</w:t>
                  </w:r>
                </w:p>
              </w:tc>
              <w:tc>
                <w:tcPr>
                  <w:tcW w:w="1265" w:type="dxa"/>
                  <w:vAlign w:val="center"/>
                </w:tcPr>
                <w:p>
                  <w:pPr>
                    <w:autoSpaceDE w:val="0"/>
                    <w:autoSpaceDN w:val="0"/>
                    <w:adjustRightInd w:val="0"/>
                    <w:snapToGrid w:val="0"/>
                    <w:spacing w:line="320" w:lineRule="exact"/>
                    <w:jc w:val="center"/>
                    <w:rPr>
                      <w:szCs w:val="21"/>
                    </w:rPr>
                  </w:pPr>
                  <w:r>
                    <w:rPr>
                      <w:szCs w:val="21"/>
                    </w:rPr>
                    <w:t>生活垃圾</w:t>
                  </w:r>
                </w:p>
              </w:tc>
              <w:tc>
                <w:tcPr>
                  <w:tcW w:w="5637" w:type="dxa"/>
                  <w:vAlign w:val="center"/>
                </w:tcPr>
                <w:p>
                  <w:pPr>
                    <w:autoSpaceDE w:val="0"/>
                    <w:autoSpaceDN w:val="0"/>
                    <w:adjustRightInd w:val="0"/>
                    <w:snapToGrid w:val="0"/>
                    <w:spacing w:line="320" w:lineRule="exact"/>
                    <w:jc w:val="left"/>
                    <w:rPr>
                      <w:szCs w:val="21"/>
                    </w:rPr>
                  </w:pPr>
                  <w:r>
                    <w:rPr>
                      <w:rFonts w:hint="eastAsia"/>
                      <w:szCs w:val="21"/>
                    </w:rPr>
                    <w:t>采用有明确标识的分类垃圾箱；</w:t>
                  </w:r>
                  <w:r>
                    <w:rPr>
                      <w:szCs w:val="21"/>
                    </w:rPr>
                    <w:t>收集</w:t>
                  </w:r>
                  <w:r>
                    <w:rPr>
                      <w:rFonts w:hint="eastAsia"/>
                      <w:szCs w:val="21"/>
                    </w:rPr>
                    <w:t>至垃圾站</w:t>
                  </w:r>
                  <w:r>
                    <w:rPr>
                      <w:szCs w:val="21"/>
                    </w:rPr>
                    <w:t>后交由环卫部门定期处理</w:t>
                  </w:r>
                  <w:r>
                    <w:rPr>
                      <w:rFonts w:hint="eastAsia"/>
                      <w:szCs w:val="21"/>
                    </w:rPr>
                    <w:t>。</w:t>
                  </w:r>
                </w:p>
              </w:tc>
              <w:tc>
                <w:tcPr>
                  <w:tcW w:w="704" w:type="dxa"/>
                  <w:vAlign w:val="center"/>
                </w:tcPr>
                <w:p>
                  <w:pPr>
                    <w:widowControl/>
                    <w:autoSpaceDE w:val="0"/>
                    <w:autoSpaceDN w:val="0"/>
                    <w:adjustRightInd w:val="0"/>
                    <w:snapToGrid w:val="0"/>
                    <w:spacing w:line="320" w:lineRule="exact"/>
                    <w:jc w:val="center"/>
                    <w:rPr>
                      <w:bCs/>
                      <w:szCs w:val="21"/>
                    </w:rPr>
                  </w:pPr>
                  <w:r>
                    <w:rPr>
                      <w:bCs/>
                      <w:szCs w:val="21"/>
                    </w:rPr>
                    <w:t>未建</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75" w:hRule="atLeast"/>
              </w:trPr>
              <w:tc>
                <w:tcPr>
                  <w:tcW w:w="697" w:type="dxa"/>
                  <w:vMerge w:val="continue"/>
                  <w:vAlign w:val="center"/>
                </w:tcPr>
                <w:p>
                  <w:pPr>
                    <w:autoSpaceDE w:val="0"/>
                    <w:autoSpaceDN w:val="0"/>
                    <w:adjustRightInd w:val="0"/>
                    <w:snapToGrid w:val="0"/>
                    <w:spacing w:line="320" w:lineRule="exact"/>
                    <w:jc w:val="center"/>
                    <w:rPr>
                      <w:szCs w:val="21"/>
                    </w:rPr>
                  </w:pPr>
                </w:p>
              </w:tc>
              <w:tc>
                <w:tcPr>
                  <w:tcW w:w="858" w:type="dxa"/>
                  <w:gridSpan w:val="2"/>
                  <w:vMerge w:val="continue"/>
                  <w:vAlign w:val="center"/>
                </w:tcPr>
                <w:p>
                  <w:pPr>
                    <w:autoSpaceDE w:val="0"/>
                    <w:autoSpaceDN w:val="0"/>
                    <w:adjustRightInd w:val="0"/>
                    <w:snapToGrid w:val="0"/>
                    <w:spacing w:line="320" w:lineRule="exact"/>
                    <w:jc w:val="center"/>
                    <w:rPr>
                      <w:szCs w:val="21"/>
                    </w:rPr>
                  </w:pPr>
                </w:p>
              </w:tc>
              <w:tc>
                <w:tcPr>
                  <w:tcW w:w="1265" w:type="dxa"/>
                  <w:vAlign w:val="center"/>
                </w:tcPr>
                <w:p>
                  <w:pPr>
                    <w:autoSpaceDE w:val="0"/>
                    <w:autoSpaceDN w:val="0"/>
                    <w:adjustRightInd w:val="0"/>
                    <w:snapToGrid w:val="0"/>
                    <w:spacing w:line="320" w:lineRule="exact"/>
                    <w:jc w:val="center"/>
                    <w:rPr>
                      <w:rFonts w:hint="default" w:eastAsia="宋体"/>
                      <w:szCs w:val="21"/>
                      <w:lang w:val="en-US" w:eastAsia="zh-CN"/>
                    </w:rPr>
                  </w:pPr>
                  <w:r>
                    <w:rPr>
                      <w:rFonts w:hint="eastAsia"/>
                      <w:szCs w:val="21"/>
                      <w:lang w:val="en-US" w:eastAsia="zh-CN"/>
                    </w:rPr>
                    <w:t>餐厨垃圾及餐厨废油脂</w:t>
                  </w:r>
                </w:p>
              </w:tc>
              <w:tc>
                <w:tcPr>
                  <w:tcW w:w="5637" w:type="dxa"/>
                  <w:vAlign w:val="center"/>
                </w:tcPr>
                <w:p>
                  <w:pPr>
                    <w:autoSpaceDE w:val="0"/>
                    <w:autoSpaceDN w:val="0"/>
                    <w:adjustRightInd w:val="0"/>
                    <w:snapToGrid w:val="0"/>
                    <w:spacing w:line="320" w:lineRule="exact"/>
                    <w:jc w:val="left"/>
                    <w:rPr>
                      <w:rFonts w:hint="default" w:eastAsia="宋体"/>
                      <w:szCs w:val="21"/>
                      <w:lang w:val="en-US" w:eastAsia="zh-CN"/>
                    </w:rPr>
                  </w:pPr>
                  <w:r>
                    <w:rPr>
                      <w:rFonts w:hint="eastAsia"/>
                      <w:szCs w:val="21"/>
                      <w:lang w:val="en-US" w:eastAsia="zh-CN"/>
                    </w:rPr>
                    <w:t>由环卫部门统一收集处置。</w:t>
                  </w:r>
                </w:p>
              </w:tc>
              <w:tc>
                <w:tcPr>
                  <w:tcW w:w="704" w:type="dxa"/>
                  <w:vAlign w:val="center"/>
                </w:tcPr>
                <w:p>
                  <w:pPr>
                    <w:widowControl/>
                    <w:autoSpaceDE w:val="0"/>
                    <w:autoSpaceDN w:val="0"/>
                    <w:adjustRightInd w:val="0"/>
                    <w:snapToGrid w:val="0"/>
                    <w:spacing w:line="320" w:lineRule="exact"/>
                    <w:jc w:val="center"/>
                    <w:rPr>
                      <w:rFonts w:hint="eastAsia" w:eastAsia="宋体"/>
                      <w:bCs/>
                      <w:szCs w:val="21"/>
                      <w:lang w:val="en-US" w:eastAsia="zh-CN"/>
                    </w:rPr>
                  </w:pPr>
                  <w:r>
                    <w:rPr>
                      <w:rFonts w:hint="eastAsia"/>
                      <w:bCs/>
                      <w:szCs w:val="21"/>
                      <w:lang w:val="en-US" w:eastAsia="zh-CN"/>
                    </w:rPr>
                    <w:t>未建</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75" w:hRule="atLeast"/>
              </w:trPr>
              <w:tc>
                <w:tcPr>
                  <w:tcW w:w="697" w:type="dxa"/>
                  <w:vMerge w:val="continue"/>
                  <w:vAlign w:val="center"/>
                </w:tcPr>
                <w:p>
                  <w:pPr>
                    <w:autoSpaceDE w:val="0"/>
                    <w:autoSpaceDN w:val="0"/>
                    <w:adjustRightInd w:val="0"/>
                    <w:snapToGrid w:val="0"/>
                    <w:spacing w:line="320" w:lineRule="exact"/>
                    <w:jc w:val="center"/>
                    <w:rPr>
                      <w:szCs w:val="21"/>
                    </w:rPr>
                  </w:pPr>
                </w:p>
              </w:tc>
              <w:tc>
                <w:tcPr>
                  <w:tcW w:w="858" w:type="dxa"/>
                  <w:gridSpan w:val="2"/>
                  <w:vMerge w:val="continue"/>
                  <w:vAlign w:val="center"/>
                </w:tcPr>
                <w:p>
                  <w:pPr>
                    <w:autoSpaceDE w:val="0"/>
                    <w:autoSpaceDN w:val="0"/>
                    <w:adjustRightInd w:val="0"/>
                    <w:snapToGrid w:val="0"/>
                    <w:spacing w:line="320" w:lineRule="exact"/>
                    <w:jc w:val="center"/>
                    <w:rPr>
                      <w:szCs w:val="21"/>
                    </w:rPr>
                  </w:pPr>
                </w:p>
              </w:tc>
              <w:tc>
                <w:tcPr>
                  <w:tcW w:w="1265" w:type="dxa"/>
                  <w:vAlign w:val="center"/>
                </w:tcPr>
                <w:p>
                  <w:pPr>
                    <w:autoSpaceDE w:val="0"/>
                    <w:autoSpaceDN w:val="0"/>
                    <w:adjustRightInd w:val="0"/>
                    <w:snapToGrid w:val="0"/>
                    <w:spacing w:line="320" w:lineRule="exact"/>
                    <w:jc w:val="center"/>
                    <w:rPr>
                      <w:rFonts w:hint="eastAsia"/>
                      <w:szCs w:val="21"/>
                      <w:lang w:val="en-US" w:eastAsia="zh-CN"/>
                    </w:rPr>
                  </w:pPr>
                  <w:r>
                    <w:rPr>
                      <w:rFonts w:hint="eastAsia"/>
                      <w:sz w:val="21"/>
                      <w:szCs w:val="21"/>
                      <w:lang w:val="en-US" w:eastAsia="zh-CN"/>
                    </w:rPr>
                    <w:t>废化学药品及包装</w:t>
                  </w:r>
                  <w:r>
                    <w:rPr>
                      <w:rFonts w:hint="eastAsia"/>
                      <w:sz w:val="21"/>
                      <w:szCs w:val="21"/>
                    </w:rPr>
                    <w:t>（危险废物）</w:t>
                  </w:r>
                </w:p>
              </w:tc>
              <w:tc>
                <w:tcPr>
                  <w:tcW w:w="5637" w:type="dxa"/>
                  <w:vAlign w:val="center"/>
                </w:tcPr>
                <w:p>
                  <w:pPr>
                    <w:autoSpaceDE w:val="0"/>
                    <w:autoSpaceDN w:val="0"/>
                    <w:adjustRightInd w:val="0"/>
                    <w:snapToGrid w:val="0"/>
                    <w:spacing w:line="320" w:lineRule="exact"/>
                    <w:jc w:val="left"/>
                    <w:rPr>
                      <w:rFonts w:hint="eastAsia" w:eastAsia="宋体"/>
                      <w:szCs w:val="21"/>
                      <w:lang w:val="en-US" w:eastAsia="zh-CN"/>
                    </w:rPr>
                  </w:pPr>
                  <w:r>
                    <w:rPr>
                      <w:rFonts w:hint="eastAsia"/>
                      <w:szCs w:val="21"/>
                      <w:lang w:val="en-US" w:eastAsia="zh-CN"/>
                    </w:rPr>
                    <w:t>在综合楼设置10m</w:t>
                  </w:r>
                  <w:r>
                    <w:rPr>
                      <w:rFonts w:hint="eastAsia"/>
                      <w:szCs w:val="21"/>
                      <w:vertAlign w:val="superscript"/>
                      <w:lang w:val="en-US" w:eastAsia="zh-CN"/>
                    </w:rPr>
                    <w:t>2</w:t>
                  </w:r>
                  <w:r>
                    <w:rPr>
                      <w:rFonts w:hint="eastAsia"/>
                      <w:szCs w:val="21"/>
                      <w:lang w:val="en-US" w:eastAsia="zh-CN"/>
                    </w:rPr>
                    <w:t>危险废物暂存间，</w:t>
                  </w:r>
                  <w:r>
                    <w:rPr>
                      <w:rFonts w:hint="eastAsia"/>
                      <w:szCs w:val="21"/>
                    </w:rPr>
                    <w:t>经危废暂存间暂存后交由有资质单位处理</w:t>
                  </w:r>
                  <w:r>
                    <w:rPr>
                      <w:rFonts w:hint="eastAsia"/>
                      <w:szCs w:val="21"/>
                      <w:lang w:eastAsia="zh-CN"/>
                    </w:rPr>
                    <w:t>。</w:t>
                  </w:r>
                </w:p>
              </w:tc>
              <w:tc>
                <w:tcPr>
                  <w:tcW w:w="704" w:type="dxa"/>
                  <w:vAlign w:val="center"/>
                </w:tcPr>
                <w:p>
                  <w:pPr>
                    <w:widowControl/>
                    <w:autoSpaceDE w:val="0"/>
                    <w:autoSpaceDN w:val="0"/>
                    <w:adjustRightInd w:val="0"/>
                    <w:snapToGrid w:val="0"/>
                    <w:spacing w:line="320" w:lineRule="exact"/>
                    <w:jc w:val="center"/>
                    <w:rPr>
                      <w:rFonts w:hint="eastAsia" w:eastAsia="宋体"/>
                      <w:bCs/>
                      <w:szCs w:val="21"/>
                      <w:lang w:val="en-US" w:eastAsia="zh-CN"/>
                    </w:rPr>
                  </w:pPr>
                  <w:r>
                    <w:rPr>
                      <w:rFonts w:hint="eastAsia"/>
                      <w:bCs/>
                      <w:szCs w:val="21"/>
                      <w:lang w:val="en-US" w:eastAsia="zh-CN"/>
                    </w:rPr>
                    <w:t>未建</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83" w:hRule="atLeast"/>
              </w:trPr>
              <w:tc>
                <w:tcPr>
                  <w:tcW w:w="697" w:type="dxa"/>
                  <w:vMerge w:val="continue"/>
                  <w:vAlign w:val="center"/>
                </w:tcPr>
                <w:p>
                  <w:pPr>
                    <w:autoSpaceDE w:val="0"/>
                    <w:autoSpaceDN w:val="0"/>
                    <w:adjustRightInd w:val="0"/>
                    <w:snapToGrid w:val="0"/>
                    <w:spacing w:line="320" w:lineRule="exact"/>
                    <w:jc w:val="center"/>
                    <w:rPr>
                      <w:szCs w:val="21"/>
                    </w:rPr>
                  </w:pPr>
                </w:p>
              </w:tc>
              <w:tc>
                <w:tcPr>
                  <w:tcW w:w="2123" w:type="dxa"/>
                  <w:gridSpan w:val="3"/>
                  <w:vAlign w:val="center"/>
                </w:tcPr>
                <w:p>
                  <w:pPr>
                    <w:autoSpaceDE w:val="0"/>
                    <w:autoSpaceDN w:val="0"/>
                    <w:adjustRightInd w:val="0"/>
                    <w:snapToGrid w:val="0"/>
                    <w:spacing w:line="320" w:lineRule="exact"/>
                    <w:jc w:val="center"/>
                    <w:rPr>
                      <w:szCs w:val="21"/>
                    </w:rPr>
                  </w:pPr>
                  <w:r>
                    <w:rPr>
                      <w:szCs w:val="21"/>
                    </w:rPr>
                    <w:t>生态</w:t>
                  </w:r>
                </w:p>
              </w:tc>
              <w:tc>
                <w:tcPr>
                  <w:tcW w:w="5637" w:type="dxa"/>
                  <w:vAlign w:val="center"/>
                </w:tcPr>
                <w:p>
                  <w:pPr>
                    <w:autoSpaceDE w:val="0"/>
                    <w:autoSpaceDN w:val="0"/>
                    <w:adjustRightInd w:val="0"/>
                    <w:snapToGrid w:val="0"/>
                    <w:spacing w:line="320" w:lineRule="exact"/>
                    <w:jc w:val="left"/>
                    <w:rPr>
                      <w:szCs w:val="21"/>
                    </w:rPr>
                  </w:pPr>
                  <w:r>
                    <w:rPr>
                      <w:szCs w:val="21"/>
                    </w:rPr>
                    <w:t>绿化面积</w:t>
                  </w:r>
                  <w:r>
                    <w:rPr>
                      <w:rFonts w:hint="eastAsia"/>
                      <w:szCs w:val="21"/>
                      <w:lang w:val="en-US" w:eastAsia="zh-CN"/>
                    </w:rPr>
                    <w:t>约</w:t>
                  </w:r>
                  <w:r>
                    <w:rPr>
                      <w:rFonts w:hint="eastAsia"/>
                      <w:szCs w:val="21"/>
                    </w:rPr>
                    <w:t>25407..02</w:t>
                  </w:r>
                  <w:r>
                    <w:rPr>
                      <w:szCs w:val="21"/>
                    </w:rPr>
                    <w:t>m</w:t>
                  </w:r>
                  <w:r>
                    <w:rPr>
                      <w:szCs w:val="21"/>
                      <w:vertAlign w:val="superscript"/>
                    </w:rPr>
                    <w:t>2</w:t>
                  </w:r>
                </w:p>
              </w:tc>
              <w:tc>
                <w:tcPr>
                  <w:tcW w:w="704" w:type="dxa"/>
                  <w:vAlign w:val="center"/>
                </w:tcPr>
                <w:p>
                  <w:pPr>
                    <w:widowControl/>
                    <w:autoSpaceDE w:val="0"/>
                    <w:autoSpaceDN w:val="0"/>
                    <w:adjustRightInd w:val="0"/>
                    <w:snapToGrid w:val="0"/>
                    <w:spacing w:line="320" w:lineRule="exact"/>
                    <w:jc w:val="center"/>
                    <w:rPr>
                      <w:bCs/>
                      <w:szCs w:val="21"/>
                    </w:rPr>
                  </w:pPr>
                  <w:r>
                    <w:rPr>
                      <w:bCs/>
                      <w:szCs w:val="21"/>
                    </w:rPr>
                    <w:t>未建</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83" w:hRule="atLeast"/>
              </w:trPr>
              <w:tc>
                <w:tcPr>
                  <w:tcW w:w="697" w:type="dxa"/>
                  <w:vMerge w:val="continue"/>
                  <w:vAlign w:val="center"/>
                </w:tcPr>
                <w:p>
                  <w:pPr>
                    <w:autoSpaceDE w:val="0"/>
                    <w:autoSpaceDN w:val="0"/>
                    <w:adjustRightInd w:val="0"/>
                    <w:snapToGrid w:val="0"/>
                    <w:spacing w:line="320" w:lineRule="exact"/>
                    <w:jc w:val="center"/>
                    <w:rPr>
                      <w:szCs w:val="21"/>
                    </w:rPr>
                  </w:pPr>
                </w:p>
              </w:tc>
              <w:tc>
                <w:tcPr>
                  <w:tcW w:w="2123" w:type="dxa"/>
                  <w:gridSpan w:val="3"/>
                  <w:vAlign w:val="center"/>
                </w:tcPr>
                <w:p>
                  <w:pPr>
                    <w:autoSpaceDE w:val="0"/>
                    <w:autoSpaceDN w:val="0"/>
                    <w:adjustRightInd w:val="0"/>
                    <w:snapToGrid w:val="0"/>
                    <w:spacing w:line="320" w:lineRule="exact"/>
                    <w:jc w:val="center"/>
                    <w:rPr>
                      <w:szCs w:val="21"/>
                    </w:rPr>
                  </w:pPr>
                  <w:r>
                    <w:rPr>
                      <w:szCs w:val="21"/>
                    </w:rPr>
                    <w:t>噪声</w:t>
                  </w:r>
                </w:p>
              </w:tc>
              <w:tc>
                <w:tcPr>
                  <w:tcW w:w="5637" w:type="dxa"/>
                  <w:vAlign w:val="center"/>
                </w:tcPr>
                <w:p>
                  <w:pPr>
                    <w:autoSpaceDE w:val="0"/>
                    <w:autoSpaceDN w:val="0"/>
                    <w:adjustRightInd w:val="0"/>
                    <w:snapToGrid w:val="0"/>
                    <w:spacing w:line="320" w:lineRule="exact"/>
                    <w:jc w:val="left"/>
                    <w:rPr>
                      <w:szCs w:val="21"/>
                    </w:rPr>
                  </w:pPr>
                  <w:r>
                    <w:rPr>
                      <w:rFonts w:hint="eastAsia"/>
                    </w:rPr>
                    <w:t>校区</w:t>
                  </w:r>
                  <w:r>
                    <w:t>设置警示牌，进入</w:t>
                  </w:r>
                  <w:r>
                    <w:rPr>
                      <w:rFonts w:hint="eastAsia"/>
                    </w:rPr>
                    <w:t>校区</w:t>
                  </w:r>
                  <w:r>
                    <w:t>禁止鸣笛</w:t>
                  </w:r>
                  <w:r>
                    <w:rPr>
                      <w:rFonts w:hint="eastAsia"/>
                    </w:rPr>
                    <w:t>。</w:t>
                  </w:r>
                </w:p>
              </w:tc>
              <w:tc>
                <w:tcPr>
                  <w:tcW w:w="704" w:type="dxa"/>
                  <w:vAlign w:val="center"/>
                </w:tcPr>
                <w:p>
                  <w:pPr>
                    <w:widowControl/>
                    <w:autoSpaceDE w:val="0"/>
                    <w:autoSpaceDN w:val="0"/>
                    <w:adjustRightInd w:val="0"/>
                    <w:snapToGrid w:val="0"/>
                    <w:spacing w:line="320" w:lineRule="exact"/>
                    <w:jc w:val="center"/>
                    <w:rPr>
                      <w:bCs/>
                      <w:szCs w:val="21"/>
                    </w:rPr>
                  </w:pPr>
                  <w:r>
                    <w:rPr>
                      <w:bCs/>
                      <w:szCs w:val="21"/>
                    </w:rPr>
                    <w:t>未建</w:t>
                  </w:r>
                </w:p>
              </w:tc>
            </w:tr>
          </w:tbl>
          <w:p>
            <w:pPr>
              <w:overflowPunct w:val="0"/>
              <w:snapToGrid w:val="0"/>
              <w:spacing w:line="480" w:lineRule="atLeast"/>
              <w:ind w:firstLine="482"/>
              <w:rPr>
                <w:b/>
                <w:sz w:val="24"/>
              </w:rPr>
            </w:pPr>
            <w:r>
              <w:rPr>
                <w:rFonts w:hint="eastAsia"/>
                <w:b/>
                <w:sz w:val="24"/>
              </w:rPr>
              <w:t>注：</w:t>
            </w:r>
            <w:r>
              <w:rPr>
                <w:rFonts w:hint="eastAsia" w:eastAsiaTheme="minorEastAsia"/>
                <w:szCs w:val="21"/>
              </w:rPr>
              <w:t>F/D 地上/地下层数</w:t>
            </w:r>
          </w:p>
          <w:p>
            <w:pPr>
              <w:overflowPunct w:val="0"/>
              <w:snapToGrid w:val="0"/>
              <w:spacing w:line="480" w:lineRule="atLeast"/>
              <w:ind w:firstLine="482"/>
              <w:rPr>
                <w:b/>
                <w:sz w:val="24"/>
              </w:rPr>
            </w:pPr>
            <w:r>
              <w:rPr>
                <w:rFonts w:hint="eastAsia"/>
                <w:b/>
                <w:sz w:val="24"/>
              </w:rPr>
              <w:t>4</w:t>
            </w:r>
            <w:r>
              <w:rPr>
                <w:b/>
                <w:sz w:val="24"/>
              </w:rPr>
              <w:t>、</w:t>
            </w:r>
            <w:r>
              <w:rPr>
                <w:rFonts w:hint="eastAsia"/>
                <w:b/>
                <w:sz w:val="24"/>
              </w:rPr>
              <w:t>实验室情况</w:t>
            </w:r>
          </w:p>
          <w:p>
            <w:pPr>
              <w:adjustRightInd w:val="0"/>
              <w:snapToGrid w:val="0"/>
              <w:spacing w:line="460" w:lineRule="exact"/>
              <w:ind w:firstLine="480" w:firstLineChars="200"/>
              <w:rPr>
                <w:sz w:val="24"/>
                <w:szCs w:val="22"/>
              </w:rPr>
            </w:pPr>
            <w:r>
              <w:rPr>
                <w:rFonts w:hint="eastAsia"/>
                <w:sz w:val="24"/>
                <w:szCs w:val="22"/>
              </w:rPr>
              <w:t>本校主要设有化学实验室、生物实验室、物理实验室。</w:t>
            </w:r>
          </w:p>
          <w:p>
            <w:pPr>
              <w:adjustRightInd w:val="0"/>
              <w:snapToGrid w:val="0"/>
              <w:spacing w:line="460" w:lineRule="exact"/>
              <w:ind w:firstLine="480" w:firstLineChars="200"/>
              <w:rPr>
                <w:sz w:val="24"/>
                <w:szCs w:val="22"/>
              </w:rPr>
            </w:pPr>
            <w:r>
              <w:rPr>
                <w:rFonts w:hint="eastAsia"/>
                <w:sz w:val="24"/>
                <w:szCs w:val="22"/>
              </w:rPr>
              <w:t>根据全国中学开设的生物、化学、物理实验科目，化学实验用到的化学药品以酸碱盐等常规化学药品为主，主要为石蕊试剂、澄清石灰水、无色酚酞、氯化钡、氯化钠、硫酸铜、盐酸、氢氧化钠、氢氧化钙、过氧化氢、氯酸钾、高锰酸钾、乙醇、硫酸等，用到的实验仪器主要为实验平台、试剂柜、操作平台、试管等。</w:t>
            </w:r>
          </w:p>
          <w:p>
            <w:pPr>
              <w:adjustRightInd w:val="0"/>
              <w:snapToGrid w:val="0"/>
              <w:spacing w:line="460" w:lineRule="exact"/>
              <w:ind w:firstLine="480" w:firstLineChars="200"/>
              <w:rPr>
                <w:sz w:val="24"/>
                <w:szCs w:val="22"/>
              </w:rPr>
            </w:pPr>
            <w:r>
              <w:rPr>
                <w:rFonts w:hint="eastAsia"/>
                <w:sz w:val="24"/>
                <w:szCs w:val="22"/>
              </w:rPr>
              <w:t>生物实验室主要进行生物课程教学实验，实验项目主要为洋葱表皮细胞观察、花生果实大小变异、观察种子的萌发等小实验，主要用到显微镜、载玻片、生理盐水等耗材；</w:t>
            </w:r>
          </w:p>
          <w:p>
            <w:pPr>
              <w:adjustRightInd w:val="0"/>
              <w:snapToGrid w:val="0"/>
              <w:spacing w:line="460" w:lineRule="exact"/>
              <w:ind w:firstLine="480" w:firstLineChars="200"/>
              <w:rPr>
                <w:rFonts w:hint="eastAsia"/>
                <w:sz w:val="24"/>
                <w:szCs w:val="22"/>
              </w:rPr>
            </w:pPr>
            <w:r>
              <w:rPr>
                <w:rFonts w:hint="eastAsia"/>
                <w:sz w:val="24"/>
                <w:szCs w:val="22"/>
              </w:rPr>
              <w:t>物理实验室主要进行物理学原理演示等实验。</w:t>
            </w:r>
          </w:p>
          <w:p>
            <w:pPr>
              <w:pStyle w:val="2"/>
              <w:rPr>
                <w:rFonts w:hint="eastAsia"/>
              </w:rPr>
            </w:pPr>
          </w:p>
          <w:p>
            <w:pPr>
              <w:numPr>
                <w:ilvl w:val="0"/>
                <w:numId w:val="1"/>
              </w:numPr>
              <w:overflowPunct w:val="0"/>
              <w:snapToGrid w:val="0"/>
              <w:spacing w:line="480" w:lineRule="atLeast"/>
              <w:ind w:firstLine="482"/>
              <w:rPr>
                <w:rFonts w:hint="eastAsia"/>
                <w:b/>
                <w:sz w:val="24"/>
                <w:szCs w:val="22"/>
                <w:lang w:val="en-US" w:eastAsia="zh-CN"/>
              </w:rPr>
            </w:pPr>
            <w:r>
              <w:rPr>
                <w:rFonts w:hint="eastAsia"/>
                <w:b/>
                <w:sz w:val="24"/>
                <w:szCs w:val="22"/>
                <w:lang w:val="en-US" w:eastAsia="zh-CN"/>
              </w:rPr>
              <w:t>体育运动区</w:t>
            </w:r>
          </w:p>
          <w:p>
            <w:pPr>
              <w:numPr>
                <w:ilvl w:val="0"/>
                <w:numId w:val="2"/>
              </w:numPr>
              <w:adjustRightInd w:val="0"/>
              <w:snapToGrid w:val="0"/>
              <w:spacing w:line="460" w:lineRule="exact"/>
              <w:ind w:firstLine="420" w:firstLineChars="200"/>
              <w:rPr>
                <w:rFonts w:hint="eastAsia"/>
                <w:lang w:val="en-US" w:eastAsia="zh-CN"/>
              </w:rPr>
            </w:pPr>
            <w:r>
              <w:rPr>
                <w:rFonts w:hint="eastAsia"/>
                <w:lang w:val="en-US" w:eastAsia="zh-CN"/>
              </w:rPr>
              <w:t>塑胶路面</w:t>
            </w:r>
          </w:p>
          <w:p>
            <w:pPr>
              <w:adjustRightInd w:val="0"/>
              <w:snapToGrid w:val="0"/>
              <w:spacing w:line="460" w:lineRule="exact"/>
              <w:ind w:firstLine="420" w:firstLineChars="200"/>
              <w:rPr>
                <w:rFonts w:hint="eastAsia" w:eastAsiaTheme="minorEastAsia"/>
                <w:spacing w:val="6"/>
                <w:szCs w:val="21"/>
                <w:lang w:val="en-US" w:eastAsia="zh-CN"/>
              </w:rPr>
            </w:pPr>
            <w:r>
              <w:rPr>
                <w:rFonts w:hint="eastAsia"/>
                <w:lang w:val="en-US" w:eastAsia="zh-CN"/>
              </w:rPr>
              <w:t>本项目新建</w:t>
            </w:r>
            <w:r>
              <w:rPr>
                <w:rFonts w:eastAsiaTheme="minorEastAsia"/>
                <w:spacing w:val="6"/>
                <w:szCs w:val="21"/>
              </w:rPr>
              <w:t>400</w:t>
            </w:r>
            <w:r>
              <w:rPr>
                <w:rFonts w:hint="eastAsia" w:eastAsiaTheme="minorEastAsia"/>
                <w:spacing w:val="6"/>
                <w:szCs w:val="21"/>
              </w:rPr>
              <w:t>米标准运动场</w:t>
            </w:r>
            <w:r>
              <w:rPr>
                <w:rFonts w:hint="eastAsia" w:eastAsiaTheme="minorEastAsia"/>
                <w:spacing w:val="6"/>
                <w:szCs w:val="21"/>
                <w:lang w:eastAsia="zh-CN"/>
              </w:rPr>
              <w:t>，</w:t>
            </w:r>
            <w:r>
              <w:rPr>
                <w:rFonts w:hint="eastAsia" w:eastAsiaTheme="minorEastAsia"/>
                <w:spacing w:val="6"/>
                <w:szCs w:val="21"/>
                <w:lang w:val="en-US" w:eastAsia="zh-CN"/>
              </w:rPr>
              <w:t>跑道采用塑胶路面，面积约7162m</w:t>
            </w:r>
            <w:r>
              <w:rPr>
                <w:rFonts w:hint="eastAsia" w:eastAsiaTheme="minorEastAsia"/>
                <w:spacing w:val="6"/>
                <w:szCs w:val="21"/>
                <w:vertAlign w:val="superscript"/>
                <w:lang w:val="en-US" w:eastAsia="zh-CN"/>
              </w:rPr>
              <w:t>2</w:t>
            </w:r>
            <w:r>
              <w:rPr>
                <w:rFonts w:hint="eastAsia" w:eastAsiaTheme="minorEastAsia"/>
                <w:spacing w:val="6"/>
                <w:szCs w:val="21"/>
                <w:lang w:val="en-US" w:eastAsia="zh-CN"/>
              </w:rPr>
              <w:t>。施工工艺如下：</w:t>
            </w:r>
          </w:p>
          <w:p>
            <w:pPr>
              <w:pStyle w:val="35"/>
              <w:jc w:val="center"/>
              <w:rPr>
                <w:rFonts w:hint="eastAsia"/>
                <w:b/>
                <w:bCs/>
                <w:sz w:val="21"/>
                <w:szCs w:val="21"/>
                <w:lang w:val="en-US" w:eastAsia="zh-CN"/>
              </w:rPr>
            </w:pPr>
            <w:r>
              <w:rPr>
                <w:rFonts w:hint="default"/>
                <w:b/>
                <w:bCs/>
                <w:sz w:val="21"/>
                <w:szCs w:val="21"/>
                <w:lang w:val="en-US" w:eastAsia="zh-CN"/>
              </w:rPr>
              <w:pict>
                <v:shape id="_x0000_s1026" o:spid="_x0000_s1026" o:spt="75" type="#_x0000_t75" style="position:absolute;left:0pt;margin-left:47.25pt;margin-top:9pt;height:89.9pt;width:360.8pt;mso-wrap-distance-bottom:0pt;mso-wrap-distance-top:0pt;z-index:251710464;mso-width-relative:page;mso-height-relative:page;" o:ole="t" filled="f" o:preferrelative="t" stroked="f" coordsize="21600,21600">
                  <v:path/>
                  <v:fill on="f" focussize="0,0"/>
                  <v:stroke on="f"/>
                  <v:imagedata r:id="rId9" o:title=""/>
                  <o:lock v:ext="edit" aspectratio="f"/>
                  <w10:wrap type="topAndBottom"/>
                </v:shape>
                <o:OLEObject Type="Embed" ProgID="Visio.Drawing.11" ShapeID="_x0000_s1026" DrawAspect="Content" ObjectID="_1468075725" r:id="rId8">
                  <o:LockedField>false</o:LockedField>
                </o:OLEObject>
              </w:pict>
            </w:r>
            <w:r>
              <w:rPr>
                <w:rFonts w:hint="eastAsia"/>
                <w:b/>
                <w:bCs/>
                <w:sz w:val="21"/>
                <w:szCs w:val="21"/>
                <w:lang w:val="en-US" w:eastAsia="zh-CN"/>
              </w:rPr>
              <w:t>图1  塑胶路面施工工艺流程图</w:t>
            </w:r>
          </w:p>
          <w:p>
            <w:pPr>
              <w:numPr>
                <w:ilvl w:val="0"/>
                <w:numId w:val="2"/>
              </w:numPr>
              <w:adjustRightInd w:val="0"/>
              <w:snapToGrid w:val="0"/>
              <w:spacing w:line="460" w:lineRule="exact"/>
              <w:ind w:firstLine="420" w:firstLineChars="200"/>
              <w:rPr>
                <w:rFonts w:hint="eastAsia"/>
                <w:szCs w:val="22"/>
                <w:lang w:val="en-US" w:eastAsia="zh-CN"/>
              </w:rPr>
            </w:pPr>
            <w:r>
              <w:rPr>
                <w:rFonts w:hint="eastAsia"/>
                <w:szCs w:val="22"/>
                <w:lang w:val="en-US" w:eastAsia="zh-CN"/>
              </w:rPr>
              <w:t>人造草地</w:t>
            </w:r>
          </w:p>
          <w:p>
            <w:pPr>
              <w:adjustRightInd w:val="0"/>
              <w:snapToGrid w:val="0"/>
              <w:spacing w:line="460" w:lineRule="exact"/>
              <w:ind w:firstLine="420" w:firstLineChars="200"/>
              <w:rPr>
                <w:rFonts w:hint="default"/>
                <w:szCs w:val="22"/>
                <w:lang w:val="en-US" w:eastAsia="zh-CN"/>
              </w:rPr>
            </w:pPr>
            <w:r>
              <w:rPr>
                <w:rFonts w:hint="eastAsia"/>
                <w:szCs w:val="22"/>
                <w:lang w:val="en-US" w:eastAsia="zh-CN"/>
              </w:rPr>
              <w:t>本项目人造草地面积约10743</w:t>
            </w:r>
            <w:r>
              <w:rPr>
                <w:rFonts w:hint="eastAsia" w:eastAsiaTheme="minorEastAsia"/>
                <w:spacing w:val="6"/>
                <w:szCs w:val="21"/>
                <w:lang w:val="en-US" w:eastAsia="zh-CN"/>
              </w:rPr>
              <w:t>m</w:t>
            </w:r>
            <w:r>
              <w:rPr>
                <w:rFonts w:hint="eastAsia" w:eastAsiaTheme="minorEastAsia"/>
                <w:spacing w:val="6"/>
                <w:szCs w:val="21"/>
                <w:vertAlign w:val="superscript"/>
                <w:lang w:val="en-US" w:eastAsia="zh-CN"/>
              </w:rPr>
              <w:t>2</w:t>
            </w:r>
            <w:r>
              <w:rPr>
                <w:rFonts w:hint="eastAsia" w:eastAsiaTheme="minorEastAsia"/>
                <w:spacing w:val="6"/>
                <w:szCs w:val="21"/>
                <w:lang w:val="en-US" w:eastAsia="zh-CN"/>
              </w:rPr>
              <w:t>。施工工艺如下：</w:t>
            </w:r>
          </w:p>
          <w:p>
            <w:pPr>
              <w:pStyle w:val="35"/>
              <w:jc w:val="both"/>
              <w:rPr>
                <w:rFonts w:hint="default"/>
                <w:b/>
                <w:bCs/>
                <w:sz w:val="21"/>
                <w:szCs w:val="21"/>
                <w:lang w:val="en-US" w:eastAsia="zh-CN"/>
              </w:rPr>
            </w:pPr>
            <w:r>
              <w:rPr>
                <w:rFonts w:hint="eastAsia"/>
                <w:szCs w:val="22"/>
                <w:lang w:val="en-US" w:eastAsia="zh-CN"/>
              </w:rPr>
              <w:pict>
                <v:shape id="_x0000_s1028" o:spid="_x0000_s1028" o:spt="75" type="#_x0000_t75" style="position:absolute;left:0pt;margin-left:13.35pt;margin-top:11.75pt;height:90.8pt;width:419.3pt;mso-wrap-distance-bottom:0pt;mso-wrap-distance-top:0pt;z-index:251711488;mso-width-relative:page;mso-height-relative:page;" o:ole="t" filled="f" o:preferrelative="t" stroked="f" coordsize="21600,21600">
                  <v:path/>
                  <v:fill on="f" focussize="0,0"/>
                  <v:stroke on="f"/>
                  <v:imagedata r:id="rId11" o:title=""/>
                  <o:lock v:ext="edit" aspectratio="f"/>
                  <w10:wrap type="topAndBottom"/>
                </v:shape>
                <o:OLEObject Type="Embed" ProgID="Visio.Drawing.11" ShapeID="_x0000_s1028" DrawAspect="Content" ObjectID="_1468075726" r:id="rId10">
                  <o:LockedField>false</o:LockedField>
                </o:OLEObject>
              </w:pict>
            </w:r>
          </w:p>
          <w:p>
            <w:pPr>
              <w:keepNext w:val="0"/>
              <w:keepLines w:val="0"/>
              <w:pageBreakBefore w:val="0"/>
              <w:widowControl w:val="0"/>
              <w:kinsoku/>
              <w:wordWrap/>
              <w:overflowPunct w:val="0"/>
              <w:topLinePunct w:val="0"/>
              <w:autoSpaceDE/>
              <w:autoSpaceDN/>
              <w:bidi w:val="0"/>
              <w:adjustRightInd w:val="0"/>
              <w:snapToGrid w:val="0"/>
              <w:spacing w:line="460" w:lineRule="exact"/>
              <w:ind w:firstLine="0"/>
              <w:jc w:val="center"/>
              <w:textAlignment w:val="auto"/>
              <w:rPr>
                <w:rFonts w:hint="eastAsia"/>
                <w:b/>
                <w:sz w:val="21"/>
                <w:szCs w:val="21"/>
                <w:lang w:val="en-US" w:eastAsia="zh-CN"/>
              </w:rPr>
            </w:pPr>
            <w:r>
              <w:rPr>
                <w:rFonts w:hint="eastAsia"/>
                <w:b/>
                <w:sz w:val="21"/>
                <w:szCs w:val="21"/>
                <w:lang w:val="en-US" w:eastAsia="zh-CN"/>
              </w:rPr>
              <w:t>图2  人造草坪施工工艺流程图</w:t>
            </w:r>
          </w:p>
          <w:p>
            <w:pPr>
              <w:adjustRightInd w:val="0"/>
              <w:snapToGrid w:val="0"/>
              <w:spacing w:line="460" w:lineRule="exact"/>
              <w:ind w:firstLine="480" w:firstLineChars="200"/>
              <w:rPr>
                <w:rFonts w:hint="default"/>
                <w:sz w:val="24"/>
                <w:szCs w:val="22"/>
                <w:lang w:val="en-US" w:eastAsia="zh-CN"/>
              </w:rPr>
            </w:pPr>
            <w:r>
              <w:rPr>
                <w:rFonts w:hint="eastAsia"/>
                <w:sz w:val="24"/>
                <w:szCs w:val="22"/>
                <w:lang w:val="en-US" w:eastAsia="zh-CN"/>
              </w:rPr>
              <w:t>（3）材料和施工要求</w:t>
            </w:r>
          </w:p>
          <w:p>
            <w:pPr>
              <w:adjustRightInd w:val="0"/>
              <w:snapToGrid w:val="0"/>
              <w:spacing w:line="460" w:lineRule="exact"/>
              <w:ind w:firstLine="480" w:firstLineChars="200"/>
              <w:rPr>
                <w:rFonts w:hint="eastAsia"/>
                <w:sz w:val="24"/>
                <w:szCs w:val="22"/>
                <w:lang w:val="en-US" w:eastAsia="zh-CN"/>
              </w:rPr>
            </w:pPr>
            <w:r>
              <w:rPr>
                <w:rFonts w:hint="eastAsia"/>
                <w:sz w:val="24"/>
                <w:szCs w:val="22"/>
                <w:lang w:val="en-US" w:eastAsia="zh-CN"/>
              </w:rPr>
              <w:t>1）合成材料面层的铺装应综合评估场地及周边的通风、扩散条件，应有利于挥发性有机物的散发，并避免铺装时废气、废水、固体废弃物等对场地及周边环境的污染。</w:t>
            </w:r>
          </w:p>
          <w:p>
            <w:pPr>
              <w:adjustRightInd w:val="0"/>
              <w:snapToGrid w:val="0"/>
              <w:spacing w:line="460" w:lineRule="exact"/>
              <w:ind w:firstLine="420" w:firstLineChars="200"/>
              <w:rPr>
                <w:rFonts w:hint="eastAsia"/>
                <w:sz w:val="24"/>
                <w:szCs w:val="22"/>
                <w:lang w:val="en-US" w:eastAsia="zh-CN"/>
              </w:rPr>
            </w:pPr>
            <w:r>
              <w:rPr>
                <w:rFonts w:hint="eastAsia"/>
                <w:lang w:val="en-US" w:eastAsia="zh-CN"/>
              </w:rPr>
              <w:t>2）铺装前应提供所需使用的原料清单，所使用的原料以及铺装后的运动场地在正常及预期使用条件</w:t>
            </w:r>
            <w:r>
              <w:rPr>
                <w:rFonts w:hint="eastAsia"/>
                <w:sz w:val="24"/>
                <w:szCs w:val="22"/>
                <w:lang w:val="en-US" w:eastAsia="zh-CN"/>
              </w:rPr>
              <w:t>下不应对人体健康和生态环境产生危害。</w:t>
            </w:r>
          </w:p>
          <w:p>
            <w:pPr>
              <w:adjustRightInd w:val="0"/>
              <w:snapToGrid w:val="0"/>
              <w:spacing w:line="460" w:lineRule="exact"/>
              <w:ind w:firstLine="480" w:firstLineChars="200"/>
              <w:rPr>
                <w:rFonts w:hint="eastAsia"/>
                <w:sz w:val="24"/>
                <w:szCs w:val="22"/>
                <w:lang w:val="en-US" w:eastAsia="zh-CN"/>
              </w:rPr>
            </w:pPr>
            <w:r>
              <w:rPr>
                <w:rFonts w:hint="eastAsia"/>
                <w:sz w:val="24"/>
                <w:szCs w:val="22"/>
                <w:lang w:val="en-US" w:eastAsia="zh-CN"/>
              </w:rPr>
              <w:t>3）禁止使用煤焦油沥青作为场地基础材料。</w:t>
            </w:r>
          </w:p>
          <w:p>
            <w:pPr>
              <w:adjustRightInd w:val="0"/>
              <w:snapToGrid w:val="0"/>
              <w:spacing w:line="460" w:lineRule="exact"/>
              <w:ind w:firstLine="480" w:firstLineChars="200"/>
              <w:rPr>
                <w:rFonts w:hint="default"/>
                <w:sz w:val="24"/>
                <w:szCs w:val="22"/>
                <w:lang w:val="en-US" w:eastAsia="zh-CN"/>
              </w:rPr>
            </w:pPr>
            <w:r>
              <w:rPr>
                <w:rFonts w:hint="eastAsia"/>
                <w:sz w:val="24"/>
                <w:szCs w:val="22"/>
                <w:lang w:val="en-US" w:eastAsia="zh-CN"/>
              </w:rPr>
              <w:t>4）合成材料面层成品和原料中有害物质限量及气味应符合《中小学合成材料面层运动场地》GB36246-2018相关要求。</w:t>
            </w:r>
          </w:p>
          <w:p>
            <w:pPr>
              <w:overflowPunct w:val="0"/>
              <w:adjustRightInd w:val="0"/>
              <w:snapToGrid w:val="0"/>
              <w:spacing w:line="460" w:lineRule="exact"/>
              <w:ind w:firstLine="482"/>
              <w:rPr>
                <w:b/>
                <w:sz w:val="24"/>
                <w:highlight w:val="yellow"/>
              </w:rPr>
            </w:pPr>
            <w:r>
              <w:rPr>
                <w:rFonts w:hint="eastAsia"/>
                <w:b/>
                <w:sz w:val="24"/>
                <w:lang w:val="en-US" w:eastAsia="zh-CN"/>
              </w:rPr>
              <w:t>6</w:t>
            </w:r>
            <w:r>
              <w:rPr>
                <w:b/>
                <w:sz w:val="24"/>
              </w:rPr>
              <w:t>、公用工程</w:t>
            </w:r>
          </w:p>
          <w:p>
            <w:pPr>
              <w:adjustRightInd w:val="0"/>
              <w:snapToGrid w:val="0"/>
              <w:spacing w:line="460" w:lineRule="exact"/>
              <w:ind w:firstLine="480" w:firstLineChars="200"/>
              <w:rPr>
                <w:sz w:val="24"/>
              </w:rPr>
            </w:pPr>
            <w:r>
              <w:rPr>
                <w:sz w:val="24"/>
              </w:rPr>
              <w:t>1）供电</w:t>
            </w:r>
          </w:p>
          <w:p>
            <w:pPr>
              <w:adjustRightInd w:val="0"/>
              <w:snapToGrid w:val="0"/>
              <w:spacing w:line="460" w:lineRule="exact"/>
              <w:ind w:firstLine="480" w:firstLineChars="200"/>
              <w:rPr>
                <w:sz w:val="24"/>
              </w:rPr>
            </w:pPr>
            <w:r>
              <w:rPr>
                <w:rFonts w:hint="eastAsia"/>
                <w:sz w:val="24"/>
              </w:rPr>
              <w:t>电源由静乐县供电局主供电网供给，临近区域的变电站供电容量充足，可满足本项目建设和建成后的用电需要。新建两台10</w:t>
            </w:r>
            <w:r>
              <w:rPr>
                <w:sz w:val="24"/>
              </w:rPr>
              <w:t>KVA变压器</w:t>
            </w:r>
            <w:r>
              <w:rPr>
                <w:rFonts w:hint="eastAsia"/>
                <w:sz w:val="24"/>
              </w:rPr>
              <w:t>从学校北侧接静乐县城市电网</w:t>
            </w:r>
            <w:r>
              <w:rPr>
                <w:sz w:val="24"/>
              </w:rPr>
              <w:t>引入各建筑中，满足供电需求。</w:t>
            </w:r>
          </w:p>
          <w:p>
            <w:pPr>
              <w:adjustRightInd w:val="0"/>
              <w:snapToGrid w:val="0"/>
              <w:spacing w:line="460" w:lineRule="exact"/>
              <w:ind w:firstLine="480" w:firstLineChars="200"/>
              <w:rPr>
                <w:sz w:val="24"/>
              </w:rPr>
            </w:pPr>
            <w:r>
              <w:rPr>
                <w:sz w:val="24"/>
              </w:rPr>
              <w:t>2）采暖、制冷</w:t>
            </w:r>
          </w:p>
          <w:p>
            <w:pPr>
              <w:adjustRightInd w:val="0"/>
              <w:snapToGrid w:val="0"/>
              <w:spacing w:line="460" w:lineRule="exact"/>
              <w:ind w:firstLine="480" w:firstLineChars="200"/>
              <w:rPr>
                <w:rFonts w:hint="eastAsia"/>
                <w:bCs/>
                <w:sz w:val="24"/>
                <w:lang w:val="en-US" w:eastAsia="zh-CN"/>
              </w:rPr>
            </w:pPr>
            <w:r>
              <w:rPr>
                <w:rFonts w:hint="eastAsia"/>
                <w:bCs/>
                <w:sz w:val="24"/>
                <w:lang w:val="en-US" w:eastAsia="zh-CN"/>
              </w:rPr>
              <w:t>项目位于静乐县建城区，</w:t>
            </w:r>
            <w:r>
              <w:rPr>
                <w:rFonts w:hint="eastAsia"/>
                <w:bCs/>
                <w:sz w:val="24"/>
              </w:rPr>
              <w:t>采用城市集中供热，</w:t>
            </w:r>
            <w:r>
              <w:rPr>
                <w:rFonts w:hint="eastAsia"/>
                <w:bCs/>
                <w:sz w:val="24"/>
                <w:lang w:val="en-US" w:eastAsia="zh-CN"/>
              </w:rPr>
              <w:t>学校东南侧滨河西路已铺设供热管网，</w:t>
            </w:r>
            <w:r>
              <w:rPr>
                <w:rFonts w:hint="eastAsia"/>
                <w:bCs/>
                <w:sz w:val="24"/>
              </w:rPr>
              <w:t>学校</w:t>
            </w:r>
            <w:r>
              <w:rPr>
                <w:rFonts w:hint="eastAsia"/>
                <w:bCs/>
                <w:sz w:val="24"/>
                <w:lang w:val="en-US" w:eastAsia="zh-CN"/>
              </w:rPr>
              <w:t>从</w:t>
            </w:r>
            <w:r>
              <w:rPr>
                <w:rFonts w:hint="eastAsia"/>
                <w:bCs/>
                <w:sz w:val="24"/>
              </w:rPr>
              <w:t>滨河西路市政供热管网接入。</w:t>
            </w:r>
          </w:p>
          <w:p>
            <w:pPr>
              <w:adjustRightInd w:val="0"/>
              <w:snapToGrid w:val="0"/>
              <w:spacing w:line="460" w:lineRule="exact"/>
              <w:ind w:firstLine="480" w:firstLineChars="200"/>
              <w:rPr>
                <w:bCs/>
                <w:sz w:val="24"/>
              </w:rPr>
            </w:pPr>
            <w:r>
              <w:rPr>
                <w:rFonts w:hint="eastAsia"/>
                <w:bCs/>
                <w:sz w:val="24"/>
                <w:lang w:val="en-US" w:eastAsia="zh-CN"/>
              </w:rPr>
              <w:t>制冷采用</w:t>
            </w:r>
            <w:r>
              <w:rPr>
                <w:rFonts w:hint="eastAsia"/>
                <w:bCs/>
                <w:sz w:val="24"/>
              </w:rPr>
              <w:t>空调</w:t>
            </w:r>
            <w:r>
              <w:rPr>
                <w:rFonts w:hint="eastAsia"/>
                <w:bCs/>
                <w:sz w:val="24"/>
                <w:lang w:val="en-US" w:eastAsia="zh-CN"/>
              </w:rPr>
              <w:t>机组</w:t>
            </w:r>
            <w:r>
              <w:rPr>
                <w:rFonts w:hint="eastAsia"/>
                <w:bCs/>
                <w:sz w:val="24"/>
              </w:rPr>
              <w:t>。</w:t>
            </w:r>
          </w:p>
          <w:p>
            <w:pPr>
              <w:adjustRightInd w:val="0"/>
              <w:snapToGrid w:val="0"/>
              <w:spacing w:line="460" w:lineRule="exact"/>
              <w:ind w:firstLine="480" w:firstLineChars="200"/>
              <w:rPr>
                <w:sz w:val="24"/>
              </w:rPr>
            </w:pPr>
            <w:r>
              <w:rPr>
                <w:sz w:val="24"/>
              </w:rPr>
              <w:t>3）给排水</w:t>
            </w:r>
          </w:p>
          <w:p>
            <w:pPr>
              <w:adjustRightInd w:val="0"/>
              <w:snapToGrid w:val="0"/>
              <w:spacing w:line="460" w:lineRule="exact"/>
              <w:ind w:firstLine="480" w:firstLineChars="200"/>
              <w:rPr>
                <w:rFonts w:hint="default" w:ascii="Times New Roman" w:hAnsi="Times New Roman" w:cs="Times New Roman"/>
                <w:sz w:val="24"/>
              </w:rPr>
            </w:pPr>
            <w:r>
              <w:rPr>
                <w:rFonts w:hint="default" w:ascii="Times New Roman" w:hAnsi="Times New Roman" w:cs="Times New Roman"/>
                <w:sz w:val="24"/>
              </w:rPr>
              <w:t>①给水：</w:t>
            </w:r>
          </w:p>
          <w:p>
            <w:pPr>
              <w:adjustRightInd w:val="0"/>
              <w:snapToGrid w:val="0"/>
              <w:spacing w:line="460" w:lineRule="exact"/>
              <w:ind w:firstLine="480" w:firstLineChars="200"/>
              <w:rPr>
                <w:rFonts w:hint="default" w:ascii="Times New Roman" w:hAnsi="Times New Roman" w:cs="Times New Roman"/>
                <w:sz w:val="24"/>
              </w:rPr>
            </w:pPr>
            <w:r>
              <w:rPr>
                <w:rFonts w:hint="default" w:ascii="Times New Roman" w:hAnsi="Times New Roman" w:cs="Times New Roman"/>
                <w:sz w:val="24"/>
              </w:rPr>
              <w:t>水源为静乐县市政自来水管网，从学校</w:t>
            </w:r>
            <w:r>
              <w:rPr>
                <w:rFonts w:hint="default" w:ascii="Times New Roman" w:hAnsi="Times New Roman" w:cs="Times New Roman"/>
                <w:bCs/>
                <w:sz w:val="24"/>
              </w:rPr>
              <w:t>东侧滨河西路</w:t>
            </w:r>
            <w:r>
              <w:rPr>
                <w:rFonts w:hint="default" w:ascii="Times New Roman" w:hAnsi="Times New Roman" w:cs="Times New Roman"/>
                <w:sz w:val="24"/>
              </w:rPr>
              <w:t>大门附近接入，供水压力大于0.3MPa，给水水源水量能满足项目的用水要求，水量及水压均有保证。</w:t>
            </w:r>
          </w:p>
          <w:p>
            <w:pPr>
              <w:adjustRightInd w:val="0"/>
              <w:snapToGrid w:val="0"/>
              <w:spacing w:line="460" w:lineRule="exact"/>
              <w:ind w:firstLine="480" w:firstLineChars="200"/>
              <w:rPr>
                <w:rFonts w:hint="default" w:ascii="Times New Roman" w:hAnsi="Times New Roman" w:cs="Times New Roman"/>
                <w:sz w:val="24"/>
                <w:szCs w:val="22"/>
              </w:rPr>
            </w:pPr>
            <w:r>
              <w:rPr>
                <w:rFonts w:hint="default" w:ascii="Times New Roman" w:hAnsi="Times New Roman" w:cs="Times New Roman"/>
                <w:sz w:val="24"/>
                <w:szCs w:val="22"/>
              </w:rPr>
              <w:t>消防用水由消防泵房管网供给，环状供水管网管径为DN200，室外消防用水量为40L/S，室内消火栓用水量为15L/S。在综合楼地下一层设置消防泵房及消防水池（有效容积396m</w:t>
            </w:r>
            <w:r>
              <w:rPr>
                <w:rFonts w:hint="default" w:ascii="Times New Roman" w:hAnsi="Times New Roman" w:cs="Times New Roman"/>
                <w:sz w:val="24"/>
                <w:szCs w:val="22"/>
                <w:vertAlign w:val="superscript"/>
              </w:rPr>
              <w:t>3</w:t>
            </w:r>
            <w:r>
              <w:rPr>
                <w:rFonts w:hint="default" w:ascii="Times New Roman" w:hAnsi="Times New Roman" w:cs="Times New Roman"/>
                <w:sz w:val="24"/>
                <w:szCs w:val="22"/>
              </w:rPr>
              <w:t>），综合楼屋顶设置消防水箱间，有效容积为18m</w:t>
            </w:r>
            <w:r>
              <w:rPr>
                <w:rFonts w:hint="default" w:ascii="Times New Roman" w:hAnsi="Times New Roman" w:cs="Times New Roman"/>
                <w:sz w:val="24"/>
                <w:szCs w:val="22"/>
                <w:vertAlign w:val="superscript"/>
              </w:rPr>
              <w:t>3</w:t>
            </w:r>
            <w:r>
              <w:rPr>
                <w:rFonts w:hint="default" w:ascii="Times New Roman" w:hAnsi="Times New Roman" w:cs="Times New Roman"/>
                <w:sz w:val="24"/>
                <w:szCs w:val="22"/>
              </w:rPr>
              <w:t>。</w:t>
            </w:r>
          </w:p>
          <w:p>
            <w:pPr>
              <w:adjustRightInd w:val="0"/>
              <w:snapToGrid w:val="0"/>
              <w:spacing w:line="460" w:lineRule="exact"/>
              <w:ind w:firstLine="480" w:firstLineChars="200"/>
              <w:rPr>
                <w:rFonts w:hint="default" w:ascii="Times New Roman" w:hAnsi="Times New Roman" w:cs="Times New Roman"/>
                <w:sz w:val="24"/>
              </w:rPr>
            </w:pPr>
            <w:r>
              <w:rPr>
                <w:rFonts w:hint="default" w:ascii="Times New Roman" w:hAnsi="Times New Roman" w:cs="Times New Roman"/>
                <w:sz w:val="24"/>
              </w:rPr>
              <w:t>②排水：</w:t>
            </w:r>
          </w:p>
          <w:p>
            <w:pPr>
              <w:adjustRightInd w:val="0"/>
              <w:snapToGrid w:val="0"/>
              <w:spacing w:line="460" w:lineRule="exact"/>
              <w:ind w:firstLine="480" w:firstLineChars="200"/>
              <w:rPr>
                <w:rFonts w:hint="default" w:ascii="Times New Roman" w:hAnsi="Times New Roman" w:cs="Times New Roman"/>
                <w:sz w:val="24"/>
                <w:szCs w:val="22"/>
              </w:rPr>
            </w:pPr>
            <w:r>
              <w:rPr>
                <w:rFonts w:hint="default" w:ascii="Times New Roman" w:hAnsi="Times New Roman" w:cs="Times New Roman"/>
                <w:sz w:val="24"/>
              </w:rPr>
              <w:t>校区采取雨</w:t>
            </w:r>
            <w:r>
              <w:rPr>
                <w:rFonts w:hint="default" w:ascii="Times New Roman" w:hAnsi="Times New Roman" w:cs="Times New Roman"/>
                <w:sz w:val="24"/>
                <w:szCs w:val="22"/>
              </w:rPr>
              <w:t>污分流的方式。</w:t>
            </w:r>
          </w:p>
          <w:p>
            <w:pPr>
              <w:adjustRightInd w:val="0"/>
              <w:snapToGrid w:val="0"/>
              <w:spacing w:line="460" w:lineRule="exact"/>
              <w:ind w:firstLine="480" w:firstLineChars="200"/>
              <w:rPr>
                <w:rFonts w:hint="default" w:ascii="Times New Roman" w:hAnsi="Times New Roman" w:eastAsia="宋体" w:cs="Times New Roman"/>
                <w:sz w:val="24"/>
                <w:szCs w:val="22"/>
                <w:lang w:val="en-US" w:eastAsia="zh-CN"/>
              </w:rPr>
            </w:pPr>
            <w:r>
              <w:rPr>
                <w:rFonts w:hint="default" w:ascii="Times New Roman" w:hAnsi="Times New Roman" w:cs="Times New Roman"/>
                <w:sz w:val="24"/>
                <w:szCs w:val="22"/>
              </w:rPr>
              <w:t>食堂废水经隔油池处理、实验室酸碱废水经中和容器中和处理后与生活污水一起排入学校化粪池，然后排入滨河西路城市污水管网</w:t>
            </w:r>
            <w:r>
              <w:rPr>
                <w:rFonts w:hint="default" w:ascii="Times New Roman" w:hAnsi="Times New Roman" w:cs="Times New Roman"/>
                <w:sz w:val="24"/>
                <w:szCs w:val="22"/>
                <w:lang w:eastAsia="zh-CN"/>
              </w:rPr>
              <w:t>，</w:t>
            </w:r>
            <w:r>
              <w:rPr>
                <w:rFonts w:hint="default" w:ascii="Times New Roman" w:hAnsi="Times New Roman" w:cs="Times New Roman"/>
                <w:sz w:val="24"/>
                <w:szCs w:val="22"/>
              </w:rPr>
              <w:t>最终进入</w:t>
            </w:r>
            <w:r>
              <w:rPr>
                <w:rFonts w:hint="default" w:ascii="Times New Roman" w:hAnsi="Times New Roman" w:cs="Times New Roman"/>
                <w:sz w:val="24"/>
              </w:rPr>
              <w:t>静乐县污水净化中心处理</w:t>
            </w:r>
            <w:r>
              <w:rPr>
                <w:rFonts w:hint="default" w:ascii="Times New Roman" w:hAnsi="Times New Roman" w:cs="Times New Roman"/>
                <w:sz w:val="24"/>
                <w:szCs w:val="22"/>
              </w:rPr>
              <w:t>。</w:t>
            </w:r>
            <w:r>
              <w:rPr>
                <w:rFonts w:hint="default" w:ascii="Times New Roman" w:hAnsi="Times New Roman" w:cs="Times New Roman"/>
                <w:sz w:val="24"/>
                <w:szCs w:val="22"/>
                <w:lang w:val="en-US" w:eastAsia="zh-CN"/>
              </w:rPr>
              <w:t>该项目在</w:t>
            </w:r>
            <w:r>
              <w:rPr>
                <w:rFonts w:hint="default" w:ascii="Times New Roman" w:hAnsi="Times New Roman" w:cs="Times New Roman"/>
                <w:sz w:val="24"/>
                <w:szCs w:val="22"/>
              </w:rPr>
              <w:t>静乐县污水净化中心</w:t>
            </w:r>
            <w:r>
              <w:rPr>
                <w:rFonts w:hint="default" w:ascii="Times New Roman" w:hAnsi="Times New Roman" w:cs="Times New Roman"/>
                <w:sz w:val="24"/>
                <w:szCs w:val="22"/>
                <w:lang w:val="en-US" w:eastAsia="zh-CN"/>
              </w:rPr>
              <w:t>的服务范围内，</w:t>
            </w:r>
            <w:r>
              <w:rPr>
                <w:rFonts w:hint="eastAsia" w:cs="Times New Roman"/>
                <w:sz w:val="24"/>
                <w:szCs w:val="22"/>
                <w:lang w:val="en-US" w:eastAsia="zh-CN"/>
              </w:rPr>
              <w:t>滨河西路已</w:t>
            </w:r>
            <w:r>
              <w:rPr>
                <w:rFonts w:hint="default" w:ascii="Times New Roman" w:hAnsi="Times New Roman" w:cs="Times New Roman"/>
                <w:sz w:val="24"/>
                <w:szCs w:val="22"/>
                <w:lang w:val="en-US" w:eastAsia="zh-CN"/>
              </w:rPr>
              <w:t>铺设城市污水管网。</w:t>
            </w:r>
          </w:p>
          <w:p>
            <w:pPr>
              <w:adjustRightInd w:val="0"/>
              <w:snapToGrid w:val="0"/>
              <w:spacing w:line="460" w:lineRule="exact"/>
              <w:ind w:firstLine="480" w:firstLineChars="200"/>
              <w:rPr>
                <w:rFonts w:hint="default" w:ascii="Times New Roman" w:hAnsi="Times New Roman" w:cs="Times New Roman"/>
                <w:sz w:val="24"/>
                <w:szCs w:val="22"/>
              </w:rPr>
            </w:pPr>
            <w:r>
              <w:rPr>
                <w:rFonts w:hint="default" w:ascii="Times New Roman" w:hAnsi="Times New Roman" w:cs="Times New Roman"/>
                <w:sz w:val="24"/>
                <w:szCs w:val="22"/>
              </w:rPr>
              <w:t>雨水经雨水管道收集后从学校东侧排入滨河西路市政雨水管网。</w:t>
            </w:r>
          </w:p>
          <w:p>
            <w:pPr>
              <w:adjustRightInd w:val="0"/>
              <w:snapToGrid w:val="0"/>
              <w:spacing w:line="460" w:lineRule="exact"/>
              <w:ind w:firstLine="480" w:firstLineChars="200"/>
              <w:rPr>
                <w:rFonts w:hint="default" w:ascii="Times New Roman" w:hAnsi="Times New Roman" w:cs="Times New Roman"/>
                <w:sz w:val="24"/>
              </w:rPr>
            </w:pPr>
            <w:r>
              <w:rPr>
                <w:rFonts w:hint="default" w:ascii="Times New Roman" w:hAnsi="Times New Roman" w:cs="Times New Roman"/>
                <w:sz w:val="24"/>
              </w:rPr>
              <w:t>③用排水量</w:t>
            </w:r>
          </w:p>
          <w:p>
            <w:pPr>
              <w:adjustRightInd w:val="0"/>
              <w:snapToGrid w:val="0"/>
              <w:spacing w:line="460" w:lineRule="exact"/>
              <w:ind w:firstLine="480" w:firstLineChars="200"/>
              <w:rPr>
                <w:rFonts w:hint="default" w:ascii="Times New Roman" w:hAnsi="Times New Roman" w:cs="Times New Roman"/>
                <w:sz w:val="24"/>
              </w:rPr>
            </w:pPr>
            <w:r>
              <w:rPr>
                <w:rFonts w:hint="default" w:ascii="Times New Roman" w:hAnsi="Times New Roman" w:cs="Times New Roman"/>
                <w:sz w:val="24"/>
              </w:rPr>
              <w:t>校区用水环节主要为校区学生及教师用水、道路洒水及绿化用水、餐饮用水及消防用水等。校区排水主要为生活污水、食堂废水、实验室酸碱废水等。用水指标参照《山西省用水定额》（DB14/T 1049-2015）。</w:t>
            </w:r>
          </w:p>
          <w:p>
            <w:pPr>
              <w:adjustRightInd w:val="0"/>
              <w:snapToGrid w:val="0"/>
              <w:spacing w:line="440" w:lineRule="exact"/>
              <w:ind w:firstLine="480" w:firstLineChars="200"/>
              <w:rPr>
                <w:sz w:val="24"/>
              </w:rPr>
            </w:pPr>
            <w:r>
              <w:rPr>
                <w:sz w:val="24"/>
              </w:rPr>
              <w:t>a生活</w:t>
            </w:r>
            <w:r>
              <w:rPr>
                <w:rFonts w:hint="eastAsia"/>
                <w:sz w:val="24"/>
              </w:rPr>
              <w:t>污水</w:t>
            </w:r>
            <w:r>
              <w:rPr>
                <w:sz w:val="24"/>
              </w:rPr>
              <w:t>：项目运行后学生</w:t>
            </w:r>
            <w:r>
              <w:rPr>
                <w:rFonts w:hint="eastAsia"/>
                <w:sz w:val="24"/>
              </w:rPr>
              <w:t>1800</w:t>
            </w:r>
            <w:r>
              <w:rPr>
                <w:sz w:val="24"/>
              </w:rPr>
              <w:t>人，教职工</w:t>
            </w:r>
            <w:r>
              <w:rPr>
                <w:rFonts w:hint="eastAsia"/>
                <w:sz w:val="24"/>
              </w:rPr>
              <w:t>共191</w:t>
            </w:r>
            <w:r>
              <w:rPr>
                <w:sz w:val="24"/>
              </w:rPr>
              <w:t>人，用水标准按</w:t>
            </w:r>
            <w:r>
              <w:rPr>
                <w:rFonts w:hint="eastAsia"/>
                <w:sz w:val="24"/>
              </w:rPr>
              <w:t>60</w:t>
            </w:r>
            <w:r>
              <w:rPr>
                <w:sz w:val="24"/>
              </w:rPr>
              <w:t>L/人·d计，师生在校时间按210d/a，则生活用水量为</w:t>
            </w:r>
            <w:r>
              <w:rPr>
                <w:rFonts w:hint="eastAsia"/>
                <w:sz w:val="24"/>
              </w:rPr>
              <w:t>119.46</w:t>
            </w:r>
            <w:r>
              <w:rPr>
                <w:sz w:val="24"/>
              </w:rPr>
              <w:t>m</w:t>
            </w:r>
            <w:r>
              <w:rPr>
                <w:sz w:val="24"/>
                <w:vertAlign w:val="superscript"/>
              </w:rPr>
              <w:t>3</w:t>
            </w:r>
            <w:r>
              <w:rPr>
                <w:sz w:val="24"/>
              </w:rPr>
              <w:t>/</w:t>
            </w:r>
            <w:r>
              <w:rPr>
                <w:rFonts w:hint="eastAsia"/>
                <w:sz w:val="24"/>
              </w:rPr>
              <w:t>d，25086.6</w:t>
            </w:r>
            <w:r>
              <w:rPr>
                <w:sz w:val="24"/>
              </w:rPr>
              <w:t>m</w:t>
            </w:r>
            <w:r>
              <w:rPr>
                <w:sz w:val="24"/>
                <w:vertAlign w:val="superscript"/>
              </w:rPr>
              <w:t>3</w:t>
            </w:r>
            <w:r>
              <w:rPr>
                <w:sz w:val="24"/>
              </w:rPr>
              <w:t>/a。</w:t>
            </w:r>
          </w:p>
          <w:p>
            <w:pPr>
              <w:adjustRightInd w:val="0"/>
              <w:snapToGrid w:val="0"/>
              <w:spacing w:line="440" w:lineRule="exact"/>
              <w:ind w:firstLine="480" w:firstLineChars="200"/>
              <w:rPr>
                <w:sz w:val="24"/>
              </w:rPr>
            </w:pPr>
            <w:r>
              <w:rPr>
                <w:rFonts w:hint="eastAsia" w:ascii="宋体" w:hAnsi="宋体" w:cs="宋体"/>
                <w:sz w:val="24"/>
              </w:rPr>
              <w:t>b</w:t>
            </w:r>
            <w:r>
              <w:rPr>
                <w:sz w:val="24"/>
              </w:rPr>
              <w:t>食堂餐饮用水：学校</w:t>
            </w:r>
            <w:r>
              <w:rPr>
                <w:rFonts w:hint="eastAsia"/>
                <w:sz w:val="24"/>
              </w:rPr>
              <w:t>为</w:t>
            </w:r>
            <w:r>
              <w:rPr>
                <w:sz w:val="24"/>
              </w:rPr>
              <w:t>师生提供一日三餐，餐饮用水按每人每餐1</w:t>
            </w:r>
            <w:r>
              <w:rPr>
                <w:rFonts w:hint="eastAsia"/>
                <w:sz w:val="24"/>
              </w:rPr>
              <w:t>5</w:t>
            </w:r>
            <w:r>
              <w:rPr>
                <w:sz w:val="24"/>
              </w:rPr>
              <w:t>L</w:t>
            </w:r>
            <w:r>
              <w:rPr>
                <w:rFonts w:hint="eastAsia"/>
                <w:sz w:val="24"/>
              </w:rPr>
              <w:t>，</w:t>
            </w:r>
            <w:r>
              <w:rPr>
                <w:sz w:val="24"/>
              </w:rPr>
              <w:t>则餐饮用水量为</w:t>
            </w:r>
            <w:r>
              <w:rPr>
                <w:rFonts w:hint="eastAsia"/>
                <w:sz w:val="24"/>
              </w:rPr>
              <w:t>89.60</w:t>
            </w:r>
            <w:r>
              <w:rPr>
                <w:sz w:val="24"/>
              </w:rPr>
              <w:t>m</w:t>
            </w:r>
            <w:r>
              <w:rPr>
                <w:sz w:val="24"/>
                <w:vertAlign w:val="superscript"/>
              </w:rPr>
              <w:t>3</w:t>
            </w:r>
            <w:r>
              <w:rPr>
                <w:sz w:val="24"/>
              </w:rPr>
              <w:t>/</w:t>
            </w:r>
            <w:r>
              <w:rPr>
                <w:rFonts w:hint="eastAsia"/>
                <w:sz w:val="24"/>
              </w:rPr>
              <w:t>d，18816</w:t>
            </w:r>
            <w:r>
              <w:rPr>
                <w:sz w:val="24"/>
              </w:rPr>
              <w:t>m</w:t>
            </w:r>
            <w:r>
              <w:rPr>
                <w:sz w:val="24"/>
                <w:vertAlign w:val="superscript"/>
              </w:rPr>
              <w:t>3</w:t>
            </w:r>
            <w:r>
              <w:rPr>
                <w:sz w:val="24"/>
              </w:rPr>
              <w:t>/a。</w:t>
            </w:r>
          </w:p>
          <w:p>
            <w:pPr>
              <w:adjustRightInd w:val="0"/>
              <w:snapToGrid w:val="0"/>
              <w:spacing w:line="440" w:lineRule="exact"/>
              <w:ind w:firstLine="480" w:firstLineChars="200"/>
              <w:rPr>
                <w:rFonts w:eastAsia="方正宋三简体"/>
                <w:sz w:val="24"/>
              </w:rPr>
            </w:pPr>
            <w:r>
              <w:rPr>
                <w:rFonts w:hint="eastAsia" w:ascii="宋体" w:hAnsi="宋体" w:cs="宋体"/>
                <w:sz w:val="24"/>
              </w:rPr>
              <w:t>c</w:t>
            </w:r>
            <w:r>
              <w:rPr>
                <w:sz w:val="24"/>
              </w:rPr>
              <w:t>实验室用水：实验课</w:t>
            </w:r>
            <w:r>
              <w:rPr>
                <w:rFonts w:hint="eastAsia"/>
                <w:sz w:val="24"/>
              </w:rPr>
              <w:t>主要为中学</w:t>
            </w:r>
            <w:r>
              <w:rPr>
                <w:sz w:val="24"/>
              </w:rPr>
              <w:t>教学过程中主要是化学和生物实验用水，</w:t>
            </w:r>
            <w:r>
              <w:rPr>
                <w:rFonts w:hint="eastAsia"/>
                <w:sz w:val="24"/>
              </w:rPr>
              <w:t>包括配置试剂、实验器皿清洗等，</w:t>
            </w:r>
            <w:r>
              <w:rPr>
                <w:sz w:val="24"/>
              </w:rPr>
              <w:t>《山西省用水定额》（DB14/T 1049-2015）</w:t>
            </w:r>
            <w:r>
              <w:rPr>
                <w:rFonts w:hint="eastAsia"/>
                <w:sz w:val="24"/>
              </w:rPr>
              <w:t>未对实验室用水规定用水量，参考其他学校实验室用水情况，</w:t>
            </w:r>
            <w:r>
              <w:rPr>
                <w:sz w:val="24"/>
              </w:rPr>
              <w:t>用水量按</w:t>
            </w:r>
            <w:r>
              <w:rPr>
                <w:rFonts w:hint="eastAsia"/>
                <w:sz w:val="24"/>
              </w:rPr>
              <w:t>2.0</w:t>
            </w:r>
            <w:r>
              <w:rPr>
                <w:sz w:val="24"/>
              </w:rPr>
              <w:t>L/人·次，每年</w:t>
            </w:r>
            <w:r>
              <w:rPr>
                <w:rFonts w:hint="eastAsia"/>
                <w:sz w:val="24"/>
              </w:rPr>
              <w:t>2</w:t>
            </w:r>
            <w:r>
              <w:rPr>
                <w:sz w:val="24"/>
              </w:rPr>
              <w:t>0次</w:t>
            </w:r>
            <w:r>
              <w:rPr>
                <w:rFonts w:hint="eastAsia"/>
                <w:sz w:val="24"/>
              </w:rPr>
              <w:t>实</w:t>
            </w:r>
            <w:r>
              <w:rPr>
                <w:sz w:val="24"/>
              </w:rPr>
              <w:t>验计，则</w:t>
            </w:r>
            <w:r>
              <w:rPr>
                <w:rFonts w:hint="eastAsia"/>
                <w:sz w:val="24"/>
              </w:rPr>
              <w:t>实验</w:t>
            </w:r>
            <w:r>
              <w:rPr>
                <w:sz w:val="24"/>
              </w:rPr>
              <w:t>用水</w:t>
            </w:r>
            <w:r>
              <w:rPr>
                <w:rFonts w:hint="eastAsia"/>
                <w:sz w:val="24"/>
              </w:rPr>
              <w:t>为0.34</w:t>
            </w:r>
            <w:r>
              <w:rPr>
                <w:sz w:val="24"/>
              </w:rPr>
              <w:t>m</w:t>
            </w:r>
            <w:r>
              <w:rPr>
                <w:sz w:val="24"/>
                <w:vertAlign w:val="superscript"/>
              </w:rPr>
              <w:t>3</w:t>
            </w:r>
            <w:r>
              <w:rPr>
                <w:sz w:val="24"/>
              </w:rPr>
              <w:t>/</w:t>
            </w:r>
            <w:r>
              <w:rPr>
                <w:rFonts w:hint="eastAsia"/>
                <w:sz w:val="24"/>
              </w:rPr>
              <w:t>d，72</w:t>
            </w:r>
            <w:r>
              <w:rPr>
                <w:sz w:val="24"/>
              </w:rPr>
              <w:t>m</w:t>
            </w:r>
            <w:r>
              <w:rPr>
                <w:sz w:val="24"/>
                <w:vertAlign w:val="superscript"/>
              </w:rPr>
              <w:t>3</w:t>
            </w:r>
            <w:r>
              <w:rPr>
                <w:sz w:val="24"/>
              </w:rPr>
              <w:t>/a，外购桶装纯水。</w:t>
            </w:r>
          </w:p>
          <w:p>
            <w:pPr>
              <w:adjustRightInd w:val="0"/>
              <w:snapToGrid w:val="0"/>
              <w:spacing w:line="460" w:lineRule="exact"/>
              <w:ind w:firstLine="480" w:firstLineChars="200"/>
              <w:rPr>
                <w:sz w:val="24"/>
              </w:rPr>
            </w:pPr>
            <w:r>
              <w:rPr>
                <w:rFonts w:hint="eastAsia" w:ascii="宋体" w:hAnsi="宋体" w:cs="宋体"/>
                <w:sz w:val="24"/>
              </w:rPr>
              <w:t>d</w:t>
            </w:r>
            <w:r>
              <w:rPr>
                <w:sz w:val="24"/>
              </w:rPr>
              <w:t>绿化用水：本项目</w:t>
            </w:r>
            <w:r>
              <w:rPr>
                <w:rFonts w:hint="eastAsia"/>
                <w:sz w:val="24"/>
              </w:rPr>
              <w:t>总</w:t>
            </w:r>
            <w:r>
              <w:rPr>
                <w:sz w:val="24"/>
              </w:rPr>
              <w:t>绿化面积</w:t>
            </w:r>
            <w:r>
              <w:rPr>
                <w:rFonts w:hint="eastAsia"/>
                <w:sz w:val="24"/>
              </w:rPr>
              <w:t>25407.02</w:t>
            </w:r>
            <w:r>
              <w:rPr>
                <w:sz w:val="24"/>
              </w:rPr>
              <w:t>m</w:t>
            </w:r>
            <w:r>
              <w:rPr>
                <w:sz w:val="24"/>
                <w:vertAlign w:val="superscript"/>
              </w:rPr>
              <w:t>2</w:t>
            </w:r>
            <w:r>
              <w:rPr>
                <w:sz w:val="24"/>
              </w:rPr>
              <w:t>，用水定额按0.28m</w:t>
            </w:r>
            <w:r>
              <w:rPr>
                <w:sz w:val="24"/>
                <w:vertAlign w:val="superscript"/>
              </w:rPr>
              <w:t>3</w:t>
            </w:r>
            <w:r>
              <w:rPr>
                <w:sz w:val="24"/>
              </w:rPr>
              <w:t>/m</w:t>
            </w:r>
            <w:r>
              <w:rPr>
                <w:sz w:val="24"/>
                <w:vertAlign w:val="superscript"/>
              </w:rPr>
              <w:t>2</w:t>
            </w:r>
            <w:r>
              <w:rPr>
                <w:sz w:val="24"/>
              </w:rPr>
              <w:t>·a计，年浇灌天数取215天，则绿化用水量为</w:t>
            </w:r>
            <w:r>
              <w:rPr>
                <w:rFonts w:hint="eastAsia"/>
                <w:sz w:val="24"/>
              </w:rPr>
              <w:t>25407.02</w:t>
            </w:r>
            <w:r>
              <w:rPr>
                <w:sz w:val="24"/>
              </w:rPr>
              <w:t>×0.28=</w:t>
            </w:r>
            <w:r>
              <w:rPr>
                <w:rFonts w:hint="eastAsia"/>
                <w:sz w:val="24"/>
              </w:rPr>
              <w:t>7113.97</w:t>
            </w:r>
            <w:r>
              <w:rPr>
                <w:sz w:val="24"/>
              </w:rPr>
              <w:t>t/a、</w:t>
            </w:r>
            <w:r>
              <w:rPr>
                <w:rFonts w:hint="eastAsia"/>
                <w:sz w:val="24"/>
              </w:rPr>
              <w:t>33.01</w:t>
            </w:r>
            <w:r>
              <w:rPr>
                <w:sz w:val="24"/>
              </w:rPr>
              <w:t>t/d。</w:t>
            </w:r>
          </w:p>
          <w:p>
            <w:pPr>
              <w:adjustRightInd w:val="0"/>
              <w:snapToGrid w:val="0"/>
              <w:spacing w:line="460" w:lineRule="exact"/>
              <w:ind w:firstLine="480" w:firstLineChars="200"/>
              <w:rPr>
                <w:sz w:val="24"/>
              </w:rPr>
            </w:pPr>
            <w:r>
              <w:rPr>
                <w:sz w:val="24"/>
              </w:rPr>
              <w:t>项目用水、排水情况见表2。项目水平衡见图1</w:t>
            </w:r>
            <w:r>
              <w:rPr>
                <w:rFonts w:hint="eastAsia"/>
                <w:sz w:val="24"/>
              </w:rPr>
              <w:t>、</w:t>
            </w:r>
            <w:r>
              <w:rPr>
                <w:sz w:val="24"/>
              </w:rPr>
              <w:t>图</w:t>
            </w:r>
            <w:r>
              <w:rPr>
                <w:rFonts w:hint="eastAsia"/>
                <w:sz w:val="24"/>
              </w:rPr>
              <w:t>2</w:t>
            </w:r>
            <w:r>
              <w:rPr>
                <w:sz w:val="24"/>
              </w:rPr>
              <w:t>。</w:t>
            </w:r>
          </w:p>
          <w:p>
            <w:pPr>
              <w:pStyle w:val="19"/>
              <w:spacing w:before="120" w:after="0"/>
              <w:jc w:val="center"/>
              <w:rPr>
                <w:b/>
              </w:rPr>
            </w:pPr>
            <w:r>
              <w:rPr>
                <w:b/>
              </w:rPr>
              <w:t>表2  项目用、排水情况一览表（单位：m</w:t>
            </w:r>
            <w:r>
              <w:rPr>
                <w:b/>
                <w:vertAlign w:val="superscript"/>
              </w:rPr>
              <w:t>3</w:t>
            </w:r>
            <w:r>
              <w:rPr>
                <w:b/>
              </w:rPr>
              <w:t>/d）</w:t>
            </w:r>
          </w:p>
          <w:tbl>
            <w:tblPr>
              <w:tblStyle w:val="53"/>
              <w:tblW w:w="9036"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694"/>
              <w:gridCol w:w="1530"/>
              <w:gridCol w:w="1842"/>
              <w:gridCol w:w="1251"/>
              <w:gridCol w:w="1296"/>
              <w:gridCol w:w="1281"/>
              <w:gridCol w:w="1142"/>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1" w:hRule="atLeast"/>
                <w:jc w:val="center"/>
              </w:trPr>
              <w:tc>
                <w:tcPr>
                  <w:tcW w:w="694" w:type="dxa"/>
                  <w:vAlign w:val="center"/>
                </w:tcPr>
                <w:p>
                  <w:pPr>
                    <w:autoSpaceDE w:val="0"/>
                    <w:autoSpaceDN w:val="0"/>
                    <w:adjustRightInd w:val="0"/>
                    <w:snapToGrid w:val="0"/>
                    <w:jc w:val="center"/>
                    <w:textAlignment w:val="baseline"/>
                    <w:rPr>
                      <w:szCs w:val="21"/>
                    </w:rPr>
                  </w:pPr>
                  <w:r>
                    <w:rPr>
                      <w:szCs w:val="21"/>
                    </w:rPr>
                    <w:t>序号</w:t>
                  </w:r>
                </w:p>
              </w:tc>
              <w:tc>
                <w:tcPr>
                  <w:tcW w:w="1530" w:type="dxa"/>
                  <w:vAlign w:val="center"/>
                </w:tcPr>
                <w:p>
                  <w:pPr>
                    <w:autoSpaceDE w:val="0"/>
                    <w:autoSpaceDN w:val="0"/>
                    <w:adjustRightInd w:val="0"/>
                    <w:snapToGrid w:val="0"/>
                    <w:jc w:val="center"/>
                    <w:textAlignment w:val="baseline"/>
                    <w:rPr>
                      <w:szCs w:val="21"/>
                    </w:rPr>
                  </w:pPr>
                  <w:r>
                    <w:rPr>
                      <w:szCs w:val="21"/>
                    </w:rPr>
                    <w:t>用水单元</w:t>
                  </w:r>
                </w:p>
              </w:tc>
              <w:tc>
                <w:tcPr>
                  <w:tcW w:w="1842" w:type="dxa"/>
                  <w:vAlign w:val="center"/>
                </w:tcPr>
                <w:p>
                  <w:pPr>
                    <w:autoSpaceDE w:val="0"/>
                    <w:autoSpaceDN w:val="0"/>
                    <w:adjustRightInd w:val="0"/>
                    <w:snapToGrid w:val="0"/>
                    <w:jc w:val="center"/>
                    <w:textAlignment w:val="baseline"/>
                    <w:rPr>
                      <w:szCs w:val="21"/>
                    </w:rPr>
                  </w:pPr>
                  <w:r>
                    <w:rPr>
                      <w:szCs w:val="21"/>
                    </w:rPr>
                    <w:t>用水额度</w:t>
                  </w:r>
                  <w:r>
                    <w:rPr>
                      <w:rFonts w:hint="eastAsia"/>
                      <w:szCs w:val="21"/>
                    </w:rPr>
                    <w:t>（</w:t>
                  </w:r>
                  <w:r>
                    <w:rPr>
                      <w:szCs w:val="21"/>
                    </w:rPr>
                    <w:t>L/人</w:t>
                  </w:r>
                  <w:r>
                    <w:rPr>
                      <w:rFonts w:hint="eastAsia"/>
                      <w:szCs w:val="21"/>
                    </w:rPr>
                    <w:t>）</w:t>
                  </w:r>
                </w:p>
              </w:tc>
              <w:tc>
                <w:tcPr>
                  <w:tcW w:w="1251" w:type="dxa"/>
                  <w:vAlign w:val="center"/>
                </w:tcPr>
                <w:p>
                  <w:pPr>
                    <w:autoSpaceDE w:val="0"/>
                    <w:autoSpaceDN w:val="0"/>
                    <w:adjustRightInd w:val="0"/>
                    <w:snapToGrid w:val="0"/>
                    <w:jc w:val="center"/>
                    <w:textAlignment w:val="baseline"/>
                    <w:rPr>
                      <w:szCs w:val="21"/>
                    </w:rPr>
                  </w:pPr>
                  <w:r>
                    <w:rPr>
                      <w:szCs w:val="21"/>
                    </w:rPr>
                    <w:t>指标</w:t>
                  </w:r>
                </w:p>
              </w:tc>
              <w:tc>
                <w:tcPr>
                  <w:tcW w:w="1296" w:type="dxa"/>
                  <w:vAlign w:val="center"/>
                </w:tcPr>
                <w:p>
                  <w:pPr>
                    <w:autoSpaceDE w:val="0"/>
                    <w:autoSpaceDN w:val="0"/>
                    <w:adjustRightInd w:val="0"/>
                    <w:snapToGrid w:val="0"/>
                    <w:jc w:val="center"/>
                    <w:textAlignment w:val="baseline"/>
                    <w:rPr>
                      <w:szCs w:val="21"/>
                    </w:rPr>
                  </w:pPr>
                  <w:r>
                    <w:rPr>
                      <w:szCs w:val="21"/>
                    </w:rPr>
                    <w:t>用水量</w:t>
                  </w:r>
                </w:p>
              </w:tc>
              <w:tc>
                <w:tcPr>
                  <w:tcW w:w="1281" w:type="dxa"/>
                  <w:vAlign w:val="center"/>
                </w:tcPr>
                <w:p>
                  <w:pPr>
                    <w:autoSpaceDE w:val="0"/>
                    <w:autoSpaceDN w:val="0"/>
                    <w:adjustRightInd w:val="0"/>
                    <w:snapToGrid w:val="0"/>
                    <w:jc w:val="center"/>
                    <w:textAlignment w:val="baseline"/>
                    <w:rPr>
                      <w:szCs w:val="21"/>
                    </w:rPr>
                  </w:pPr>
                  <w:r>
                    <w:rPr>
                      <w:szCs w:val="21"/>
                    </w:rPr>
                    <w:t>排水量</w:t>
                  </w:r>
                </w:p>
              </w:tc>
              <w:tc>
                <w:tcPr>
                  <w:tcW w:w="1142" w:type="dxa"/>
                  <w:vAlign w:val="center"/>
                </w:tcPr>
                <w:p>
                  <w:pPr>
                    <w:autoSpaceDE w:val="0"/>
                    <w:autoSpaceDN w:val="0"/>
                    <w:adjustRightInd w:val="0"/>
                    <w:snapToGrid w:val="0"/>
                    <w:jc w:val="center"/>
                    <w:textAlignment w:val="baseline"/>
                    <w:rPr>
                      <w:szCs w:val="21"/>
                    </w:rPr>
                  </w:pPr>
                  <w:r>
                    <w:rPr>
                      <w:szCs w:val="21"/>
                    </w:rPr>
                    <w:t>备注</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1" w:hRule="atLeast"/>
                <w:jc w:val="center"/>
              </w:trPr>
              <w:tc>
                <w:tcPr>
                  <w:tcW w:w="694" w:type="dxa"/>
                  <w:vAlign w:val="center"/>
                </w:tcPr>
                <w:p>
                  <w:pPr>
                    <w:autoSpaceDE w:val="0"/>
                    <w:autoSpaceDN w:val="0"/>
                    <w:adjustRightInd w:val="0"/>
                    <w:snapToGrid w:val="0"/>
                    <w:jc w:val="center"/>
                    <w:textAlignment w:val="baseline"/>
                    <w:rPr>
                      <w:szCs w:val="21"/>
                    </w:rPr>
                  </w:pPr>
                  <w:r>
                    <w:rPr>
                      <w:szCs w:val="21"/>
                    </w:rPr>
                    <w:t>1</w:t>
                  </w:r>
                </w:p>
              </w:tc>
              <w:tc>
                <w:tcPr>
                  <w:tcW w:w="1530" w:type="dxa"/>
                  <w:vAlign w:val="center"/>
                </w:tcPr>
                <w:p>
                  <w:pPr>
                    <w:autoSpaceDE w:val="0"/>
                    <w:autoSpaceDN w:val="0"/>
                    <w:adjustRightInd w:val="0"/>
                    <w:snapToGrid w:val="0"/>
                    <w:jc w:val="center"/>
                    <w:textAlignment w:val="baseline"/>
                    <w:rPr>
                      <w:szCs w:val="21"/>
                    </w:rPr>
                  </w:pPr>
                  <w:r>
                    <w:rPr>
                      <w:szCs w:val="21"/>
                    </w:rPr>
                    <w:t>生活用水</w:t>
                  </w:r>
                </w:p>
              </w:tc>
              <w:tc>
                <w:tcPr>
                  <w:tcW w:w="1842" w:type="dxa"/>
                  <w:vAlign w:val="center"/>
                </w:tcPr>
                <w:p>
                  <w:pPr>
                    <w:autoSpaceDE w:val="0"/>
                    <w:autoSpaceDN w:val="0"/>
                    <w:adjustRightInd w:val="0"/>
                    <w:snapToGrid w:val="0"/>
                    <w:jc w:val="center"/>
                    <w:textAlignment w:val="baseline"/>
                    <w:rPr>
                      <w:szCs w:val="21"/>
                    </w:rPr>
                  </w:pPr>
                  <w:r>
                    <w:rPr>
                      <w:rFonts w:hint="eastAsia"/>
                      <w:szCs w:val="21"/>
                    </w:rPr>
                    <w:t>60</w:t>
                  </w:r>
                  <w:r>
                    <w:rPr>
                      <w:szCs w:val="21"/>
                    </w:rPr>
                    <w:t>L/人</w:t>
                  </w:r>
                </w:p>
              </w:tc>
              <w:tc>
                <w:tcPr>
                  <w:tcW w:w="1251" w:type="dxa"/>
                  <w:vAlign w:val="center"/>
                </w:tcPr>
                <w:p>
                  <w:pPr>
                    <w:autoSpaceDE w:val="0"/>
                    <w:autoSpaceDN w:val="0"/>
                    <w:adjustRightInd w:val="0"/>
                    <w:snapToGrid w:val="0"/>
                    <w:jc w:val="center"/>
                    <w:textAlignment w:val="baseline"/>
                    <w:rPr>
                      <w:szCs w:val="21"/>
                    </w:rPr>
                  </w:pPr>
                  <w:r>
                    <w:rPr>
                      <w:rFonts w:hint="eastAsia"/>
                      <w:szCs w:val="21"/>
                    </w:rPr>
                    <w:t>1991</w:t>
                  </w:r>
                  <w:r>
                    <w:rPr>
                      <w:rFonts w:hint="eastAsia"/>
                      <w:szCs w:val="21"/>
                      <w:lang w:val="en-US" w:eastAsia="zh-CN"/>
                    </w:rPr>
                    <w:t>人</w:t>
                  </w:r>
                  <w:r>
                    <w:rPr>
                      <w:rFonts w:hint="eastAsia"/>
                      <w:szCs w:val="21"/>
                    </w:rPr>
                    <w:t xml:space="preserve"> </w:t>
                  </w:r>
                </w:p>
              </w:tc>
              <w:tc>
                <w:tcPr>
                  <w:tcW w:w="1296" w:type="dxa"/>
                  <w:vAlign w:val="center"/>
                </w:tcPr>
                <w:p>
                  <w:pPr>
                    <w:adjustRightInd w:val="0"/>
                    <w:snapToGrid w:val="0"/>
                    <w:jc w:val="center"/>
                    <w:rPr>
                      <w:szCs w:val="21"/>
                    </w:rPr>
                  </w:pPr>
                  <w:r>
                    <w:rPr>
                      <w:rFonts w:hint="eastAsia"/>
                      <w:szCs w:val="21"/>
                    </w:rPr>
                    <w:t>119.46</w:t>
                  </w:r>
                </w:p>
              </w:tc>
              <w:tc>
                <w:tcPr>
                  <w:tcW w:w="1281" w:type="dxa"/>
                  <w:vAlign w:val="center"/>
                </w:tcPr>
                <w:p>
                  <w:pPr>
                    <w:adjustRightInd w:val="0"/>
                    <w:snapToGrid w:val="0"/>
                    <w:jc w:val="center"/>
                    <w:rPr>
                      <w:szCs w:val="21"/>
                    </w:rPr>
                  </w:pPr>
                  <w:r>
                    <w:rPr>
                      <w:rFonts w:hint="eastAsia"/>
                      <w:szCs w:val="21"/>
                    </w:rPr>
                    <w:t>95.57</w:t>
                  </w:r>
                </w:p>
              </w:tc>
              <w:tc>
                <w:tcPr>
                  <w:tcW w:w="1142" w:type="dxa"/>
                  <w:vMerge w:val="restart"/>
                  <w:vAlign w:val="center"/>
                </w:tcPr>
                <w:p>
                  <w:pPr>
                    <w:adjustRightInd w:val="0"/>
                    <w:snapToGrid w:val="0"/>
                    <w:jc w:val="center"/>
                    <w:rPr>
                      <w:szCs w:val="21"/>
                    </w:rPr>
                  </w:pPr>
                  <w:r>
                    <w:rPr>
                      <w:szCs w:val="21"/>
                    </w:rPr>
                    <w:t>排水量为用水量的80%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1" w:hRule="atLeast"/>
                <w:jc w:val="center"/>
              </w:trPr>
              <w:tc>
                <w:tcPr>
                  <w:tcW w:w="694" w:type="dxa"/>
                  <w:vAlign w:val="center"/>
                </w:tcPr>
                <w:p>
                  <w:pPr>
                    <w:autoSpaceDE w:val="0"/>
                    <w:autoSpaceDN w:val="0"/>
                    <w:adjustRightInd w:val="0"/>
                    <w:snapToGrid w:val="0"/>
                    <w:jc w:val="center"/>
                    <w:textAlignment w:val="baseline"/>
                    <w:rPr>
                      <w:szCs w:val="21"/>
                    </w:rPr>
                  </w:pPr>
                  <w:r>
                    <w:rPr>
                      <w:szCs w:val="21"/>
                    </w:rPr>
                    <w:t>2</w:t>
                  </w:r>
                </w:p>
              </w:tc>
              <w:tc>
                <w:tcPr>
                  <w:tcW w:w="1530" w:type="dxa"/>
                  <w:vAlign w:val="center"/>
                </w:tcPr>
                <w:p>
                  <w:pPr>
                    <w:autoSpaceDE w:val="0"/>
                    <w:autoSpaceDN w:val="0"/>
                    <w:adjustRightInd w:val="0"/>
                    <w:snapToGrid w:val="0"/>
                    <w:jc w:val="center"/>
                    <w:textAlignment w:val="baseline"/>
                    <w:rPr>
                      <w:szCs w:val="21"/>
                    </w:rPr>
                  </w:pPr>
                  <w:r>
                    <w:rPr>
                      <w:szCs w:val="21"/>
                    </w:rPr>
                    <w:t>餐饮用水</w:t>
                  </w:r>
                </w:p>
              </w:tc>
              <w:tc>
                <w:tcPr>
                  <w:tcW w:w="1842" w:type="dxa"/>
                  <w:vAlign w:val="center"/>
                </w:tcPr>
                <w:p>
                  <w:pPr>
                    <w:autoSpaceDE w:val="0"/>
                    <w:autoSpaceDN w:val="0"/>
                    <w:adjustRightInd w:val="0"/>
                    <w:snapToGrid w:val="0"/>
                    <w:jc w:val="center"/>
                    <w:textAlignment w:val="baseline"/>
                    <w:rPr>
                      <w:szCs w:val="21"/>
                    </w:rPr>
                  </w:pPr>
                  <w:r>
                    <w:rPr>
                      <w:rFonts w:hint="eastAsia"/>
                      <w:szCs w:val="21"/>
                    </w:rPr>
                    <w:t>15</w:t>
                  </w:r>
                  <w:r>
                    <w:rPr>
                      <w:szCs w:val="21"/>
                    </w:rPr>
                    <w:t>L/人·</w:t>
                  </w:r>
                  <w:r>
                    <w:rPr>
                      <w:rFonts w:hint="eastAsia"/>
                      <w:szCs w:val="21"/>
                    </w:rPr>
                    <w:t>次</w:t>
                  </w:r>
                </w:p>
              </w:tc>
              <w:tc>
                <w:tcPr>
                  <w:tcW w:w="1251" w:type="dxa"/>
                  <w:vAlign w:val="center"/>
                </w:tcPr>
                <w:p>
                  <w:pPr>
                    <w:autoSpaceDE w:val="0"/>
                    <w:autoSpaceDN w:val="0"/>
                    <w:adjustRightInd w:val="0"/>
                    <w:snapToGrid w:val="0"/>
                    <w:jc w:val="center"/>
                    <w:textAlignment w:val="baseline"/>
                    <w:rPr>
                      <w:szCs w:val="21"/>
                    </w:rPr>
                  </w:pPr>
                  <w:r>
                    <w:rPr>
                      <w:rFonts w:hint="eastAsia"/>
                      <w:szCs w:val="21"/>
                    </w:rPr>
                    <w:t>1991</w:t>
                  </w:r>
                  <w:r>
                    <w:rPr>
                      <w:rFonts w:hint="eastAsia"/>
                      <w:szCs w:val="21"/>
                      <w:lang w:val="en-US" w:eastAsia="zh-CN"/>
                    </w:rPr>
                    <w:t>人</w:t>
                  </w:r>
                </w:p>
              </w:tc>
              <w:tc>
                <w:tcPr>
                  <w:tcW w:w="1296" w:type="dxa"/>
                  <w:vAlign w:val="center"/>
                </w:tcPr>
                <w:p>
                  <w:pPr>
                    <w:adjustRightInd w:val="0"/>
                    <w:snapToGrid w:val="0"/>
                    <w:jc w:val="center"/>
                    <w:rPr>
                      <w:szCs w:val="21"/>
                    </w:rPr>
                  </w:pPr>
                  <w:r>
                    <w:rPr>
                      <w:rFonts w:hint="eastAsia"/>
                      <w:szCs w:val="21"/>
                    </w:rPr>
                    <w:t>89.60</w:t>
                  </w:r>
                </w:p>
              </w:tc>
              <w:tc>
                <w:tcPr>
                  <w:tcW w:w="1281" w:type="dxa"/>
                  <w:vAlign w:val="center"/>
                </w:tcPr>
                <w:p>
                  <w:pPr>
                    <w:adjustRightInd w:val="0"/>
                    <w:snapToGrid w:val="0"/>
                    <w:jc w:val="center"/>
                    <w:rPr>
                      <w:szCs w:val="21"/>
                    </w:rPr>
                  </w:pPr>
                  <w:r>
                    <w:rPr>
                      <w:rFonts w:hint="eastAsia"/>
                      <w:szCs w:val="21"/>
                    </w:rPr>
                    <w:t>71.68</w:t>
                  </w:r>
                </w:p>
              </w:tc>
              <w:tc>
                <w:tcPr>
                  <w:tcW w:w="1142" w:type="dxa"/>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1" w:hRule="atLeast"/>
                <w:jc w:val="center"/>
              </w:trPr>
              <w:tc>
                <w:tcPr>
                  <w:tcW w:w="694" w:type="dxa"/>
                  <w:vAlign w:val="center"/>
                </w:tcPr>
                <w:p>
                  <w:pPr>
                    <w:autoSpaceDE w:val="0"/>
                    <w:autoSpaceDN w:val="0"/>
                    <w:adjustRightInd w:val="0"/>
                    <w:snapToGrid w:val="0"/>
                    <w:jc w:val="center"/>
                    <w:textAlignment w:val="baseline"/>
                    <w:rPr>
                      <w:szCs w:val="21"/>
                    </w:rPr>
                  </w:pPr>
                  <w:r>
                    <w:rPr>
                      <w:szCs w:val="21"/>
                    </w:rPr>
                    <w:t>3</w:t>
                  </w:r>
                </w:p>
              </w:tc>
              <w:tc>
                <w:tcPr>
                  <w:tcW w:w="1530" w:type="dxa"/>
                  <w:vAlign w:val="center"/>
                </w:tcPr>
                <w:p>
                  <w:pPr>
                    <w:autoSpaceDE w:val="0"/>
                    <w:autoSpaceDN w:val="0"/>
                    <w:adjustRightInd w:val="0"/>
                    <w:snapToGrid w:val="0"/>
                    <w:jc w:val="center"/>
                    <w:textAlignment w:val="baseline"/>
                    <w:rPr>
                      <w:szCs w:val="21"/>
                    </w:rPr>
                  </w:pPr>
                  <w:r>
                    <w:rPr>
                      <w:szCs w:val="21"/>
                    </w:rPr>
                    <w:t>实验室用水</w:t>
                  </w:r>
                </w:p>
              </w:tc>
              <w:tc>
                <w:tcPr>
                  <w:tcW w:w="1842" w:type="dxa"/>
                  <w:vAlign w:val="center"/>
                </w:tcPr>
                <w:p>
                  <w:pPr>
                    <w:autoSpaceDE w:val="0"/>
                    <w:autoSpaceDN w:val="0"/>
                    <w:adjustRightInd w:val="0"/>
                    <w:snapToGrid w:val="0"/>
                    <w:jc w:val="center"/>
                    <w:textAlignment w:val="baseline"/>
                    <w:rPr>
                      <w:szCs w:val="21"/>
                    </w:rPr>
                  </w:pPr>
                  <w:r>
                    <w:rPr>
                      <w:szCs w:val="21"/>
                    </w:rPr>
                    <w:t>2.0L/人·次</w:t>
                  </w:r>
                </w:p>
              </w:tc>
              <w:tc>
                <w:tcPr>
                  <w:tcW w:w="1251" w:type="dxa"/>
                  <w:vAlign w:val="center"/>
                </w:tcPr>
                <w:p>
                  <w:pPr>
                    <w:autoSpaceDE w:val="0"/>
                    <w:autoSpaceDN w:val="0"/>
                    <w:adjustRightInd w:val="0"/>
                    <w:snapToGrid w:val="0"/>
                    <w:jc w:val="center"/>
                    <w:textAlignment w:val="baseline"/>
                    <w:rPr>
                      <w:szCs w:val="21"/>
                    </w:rPr>
                  </w:pPr>
                  <w:r>
                    <w:rPr>
                      <w:rFonts w:hint="eastAsia"/>
                      <w:szCs w:val="21"/>
                    </w:rPr>
                    <w:t>1800</w:t>
                  </w:r>
                  <w:r>
                    <w:rPr>
                      <w:rFonts w:hint="eastAsia"/>
                      <w:szCs w:val="21"/>
                      <w:lang w:val="en-US" w:eastAsia="zh-CN"/>
                    </w:rPr>
                    <w:t>人</w:t>
                  </w:r>
                </w:p>
              </w:tc>
              <w:tc>
                <w:tcPr>
                  <w:tcW w:w="1296" w:type="dxa"/>
                  <w:vAlign w:val="center"/>
                </w:tcPr>
                <w:p>
                  <w:pPr>
                    <w:adjustRightInd w:val="0"/>
                    <w:snapToGrid w:val="0"/>
                    <w:jc w:val="center"/>
                    <w:rPr>
                      <w:szCs w:val="21"/>
                    </w:rPr>
                  </w:pPr>
                  <w:r>
                    <w:rPr>
                      <w:rFonts w:hint="eastAsia"/>
                      <w:szCs w:val="21"/>
                    </w:rPr>
                    <w:t>0.34</w:t>
                  </w:r>
                </w:p>
              </w:tc>
              <w:tc>
                <w:tcPr>
                  <w:tcW w:w="1281" w:type="dxa"/>
                  <w:vAlign w:val="center"/>
                </w:tcPr>
                <w:p>
                  <w:pPr>
                    <w:adjustRightInd w:val="0"/>
                    <w:snapToGrid w:val="0"/>
                    <w:jc w:val="center"/>
                    <w:rPr>
                      <w:szCs w:val="21"/>
                    </w:rPr>
                  </w:pPr>
                  <w:r>
                    <w:rPr>
                      <w:rFonts w:hint="eastAsia"/>
                      <w:szCs w:val="21"/>
                    </w:rPr>
                    <w:t>0.27</w:t>
                  </w:r>
                </w:p>
              </w:tc>
              <w:tc>
                <w:tcPr>
                  <w:tcW w:w="1142" w:type="dxa"/>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1" w:hRule="atLeast"/>
                <w:jc w:val="center"/>
              </w:trPr>
              <w:tc>
                <w:tcPr>
                  <w:tcW w:w="694" w:type="dxa"/>
                  <w:vAlign w:val="center"/>
                </w:tcPr>
                <w:p>
                  <w:pPr>
                    <w:autoSpaceDE w:val="0"/>
                    <w:autoSpaceDN w:val="0"/>
                    <w:adjustRightInd w:val="0"/>
                    <w:snapToGrid w:val="0"/>
                    <w:jc w:val="center"/>
                    <w:textAlignment w:val="baseline"/>
                    <w:rPr>
                      <w:szCs w:val="21"/>
                    </w:rPr>
                  </w:pPr>
                  <w:r>
                    <w:rPr>
                      <w:szCs w:val="21"/>
                    </w:rPr>
                    <w:t>4</w:t>
                  </w:r>
                </w:p>
              </w:tc>
              <w:tc>
                <w:tcPr>
                  <w:tcW w:w="1530" w:type="dxa"/>
                  <w:vAlign w:val="center"/>
                </w:tcPr>
                <w:p>
                  <w:pPr>
                    <w:autoSpaceDE w:val="0"/>
                    <w:autoSpaceDN w:val="0"/>
                    <w:adjustRightInd w:val="0"/>
                    <w:snapToGrid w:val="0"/>
                    <w:jc w:val="center"/>
                    <w:textAlignment w:val="baseline"/>
                    <w:rPr>
                      <w:szCs w:val="21"/>
                    </w:rPr>
                  </w:pPr>
                  <w:r>
                    <w:rPr>
                      <w:szCs w:val="21"/>
                    </w:rPr>
                    <w:t>绿化用水</w:t>
                  </w:r>
                </w:p>
              </w:tc>
              <w:tc>
                <w:tcPr>
                  <w:tcW w:w="1842" w:type="dxa"/>
                  <w:vAlign w:val="center"/>
                </w:tcPr>
                <w:p>
                  <w:pPr>
                    <w:autoSpaceDE w:val="0"/>
                    <w:autoSpaceDN w:val="0"/>
                    <w:adjustRightInd w:val="0"/>
                    <w:snapToGrid w:val="0"/>
                    <w:jc w:val="center"/>
                    <w:textAlignment w:val="baseline"/>
                    <w:rPr>
                      <w:szCs w:val="21"/>
                    </w:rPr>
                  </w:pPr>
                  <w:r>
                    <w:rPr>
                      <w:szCs w:val="21"/>
                    </w:rPr>
                    <w:t>0.28m</w:t>
                  </w:r>
                  <w:r>
                    <w:rPr>
                      <w:szCs w:val="21"/>
                      <w:vertAlign w:val="superscript"/>
                    </w:rPr>
                    <w:t>3</w:t>
                  </w:r>
                  <w:r>
                    <w:rPr>
                      <w:szCs w:val="21"/>
                    </w:rPr>
                    <w:t>/m</w:t>
                  </w:r>
                  <w:r>
                    <w:rPr>
                      <w:szCs w:val="21"/>
                      <w:vertAlign w:val="superscript"/>
                    </w:rPr>
                    <w:t>2</w:t>
                  </w:r>
                  <w:r>
                    <w:rPr>
                      <w:szCs w:val="21"/>
                    </w:rPr>
                    <w:t>·a</w:t>
                  </w:r>
                </w:p>
              </w:tc>
              <w:tc>
                <w:tcPr>
                  <w:tcW w:w="1251" w:type="dxa"/>
                  <w:vAlign w:val="center"/>
                </w:tcPr>
                <w:p>
                  <w:pPr>
                    <w:autoSpaceDE w:val="0"/>
                    <w:autoSpaceDN w:val="0"/>
                    <w:adjustRightInd w:val="0"/>
                    <w:snapToGrid w:val="0"/>
                    <w:jc w:val="center"/>
                    <w:textAlignment w:val="baseline"/>
                    <w:rPr>
                      <w:szCs w:val="21"/>
                    </w:rPr>
                  </w:pPr>
                  <w:r>
                    <w:rPr>
                      <w:rFonts w:hint="eastAsia"/>
                      <w:szCs w:val="21"/>
                    </w:rPr>
                    <w:t>25407.02</w:t>
                  </w:r>
                  <w:r>
                    <w:rPr>
                      <w:szCs w:val="21"/>
                    </w:rPr>
                    <w:t>m</w:t>
                  </w:r>
                  <w:r>
                    <w:rPr>
                      <w:szCs w:val="21"/>
                      <w:vertAlign w:val="superscript"/>
                    </w:rPr>
                    <w:t>2</w:t>
                  </w:r>
                </w:p>
              </w:tc>
              <w:tc>
                <w:tcPr>
                  <w:tcW w:w="1296" w:type="dxa"/>
                  <w:vAlign w:val="center"/>
                </w:tcPr>
                <w:p>
                  <w:pPr>
                    <w:adjustRightInd w:val="0"/>
                    <w:snapToGrid w:val="0"/>
                    <w:jc w:val="center"/>
                    <w:rPr>
                      <w:szCs w:val="21"/>
                    </w:rPr>
                  </w:pPr>
                  <w:r>
                    <w:rPr>
                      <w:rFonts w:hint="eastAsia"/>
                      <w:szCs w:val="21"/>
                    </w:rPr>
                    <w:t>33.01</w:t>
                  </w:r>
                </w:p>
              </w:tc>
              <w:tc>
                <w:tcPr>
                  <w:tcW w:w="1281" w:type="dxa"/>
                  <w:vAlign w:val="center"/>
                </w:tcPr>
                <w:p>
                  <w:pPr>
                    <w:adjustRightInd w:val="0"/>
                    <w:snapToGrid w:val="0"/>
                    <w:jc w:val="center"/>
                    <w:rPr>
                      <w:szCs w:val="21"/>
                    </w:rPr>
                  </w:pPr>
                  <w:r>
                    <w:rPr>
                      <w:rFonts w:hint="eastAsia"/>
                      <w:szCs w:val="21"/>
                    </w:rPr>
                    <w:t>—</w:t>
                  </w:r>
                </w:p>
              </w:tc>
              <w:tc>
                <w:tcPr>
                  <w:tcW w:w="1142" w:type="dxa"/>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1" w:hRule="atLeast"/>
                <w:jc w:val="center"/>
              </w:trPr>
              <w:tc>
                <w:tcPr>
                  <w:tcW w:w="694" w:type="dxa"/>
                  <w:vMerge w:val="restart"/>
                  <w:vAlign w:val="center"/>
                </w:tcPr>
                <w:p>
                  <w:pPr>
                    <w:autoSpaceDE w:val="0"/>
                    <w:autoSpaceDN w:val="0"/>
                    <w:adjustRightInd w:val="0"/>
                    <w:snapToGrid w:val="0"/>
                    <w:jc w:val="center"/>
                    <w:textAlignment w:val="baseline"/>
                    <w:rPr>
                      <w:szCs w:val="21"/>
                    </w:rPr>
                  </w:pPr>
                </w:p>
              </w:tc>
              <w:tc>
                <w:tcPr>
                  <w:tcW w:w="1530" w:type="dxa"/>
                  <w:vMerge w:val="restart"/>
                  <w:vAlign w:val="center"/>
                </w:tcPr>
                <w:p>
                  <w:pPr>
                    <w:autoSpaceDE w:val="0"/>
                    <w:autoSpaceDN w:val="0"/>
                    <w:adjustRightInd w:val="0"/>
                    <w:snapToGrid w:val="0"/>
                    <w:jc w:val="center"/>
                    <w:textAlignment w:val="baseline"/>
                    <w:rPr>
                      <w:szCs w:val="21"/>
                    </w:rPr>
                  </w:pPr>
                  <w:r>
                    <w:rPr>
                      <w:szCs w:val="21"/>
                    </w:rPr>
                    <w:t>合计</w:t>
                  </w:r>
                </w:p>
              </w:tc>
              <w:tc>
                <w:tcPr>
                  <w:tcW w:w="1842" w:type="dxa"/>
                  <w:vMerge w:val="restart"/>
                  <w:vAlign w:val="center"/>
                </w:tcPr>
                <w:p>
                  <w:pPr>
                    <w:autoSpaceDE w:val="0"/>
                    <w:autoSpaceDN w:val="0"/>
                    <w:adjustRightInd w:val="0"/>
                    <w:snapToGrid w:val="0"/>
                    <w:jc w:val="center"/>
                    <w:textAlignment w:val="baseline"/>
                    <w:rPr>
                      <w:szCs w:val="21"/>
                    </w:rPr>
                  </w:pPr>
                  <w:r>
                    <w:rPr>
                      <w:szCs w:val="21"/>
                    </w:rPr>
                    <w:t>/</w:t>
                  </w:r>
                </w:p>
              </w:tc>
              <w:tc>
                <w:tcPr>
                  <w:tcW w:w="1251" w:type="dxa"/>
                  <w:vMerge w:val="restart"/>
                  <w:vAlign w:val="center"/>
                </w:tcPr>
                <w:p>
                  <w:pPr>
                    <w:autoSpaceDE w:val="0"/>
                    <w:autoSpaceDN w:val="0"/>
                    <w:adjustRightInd w:val="0"/>
                    <w:snapToGrid w:val="0"/>
                    <w:jc w:val="center"/>
                    <w:textAlignment w:val="baseline"/>
                    <w:rPr>
                      <w:szCs w:val="21"/>
                    </w:rPr>
                  </w:pPr>
                  <w:r>
                    <w:rPr>
                      <w:szCs w:val="21"/>
                    </w:rPr>
                    <w:t>/</w:t>
                  </w:r>
                </w:p>
              </w:tc>
              <w:tc>
                <w:tcPr>
                  <w:tcW w:w="1296" w:type="dxa"/>
                  <w:vAlign w:val="center"/>
                </w:tcPr>
                <w:p>
                  <w:pPr>
                    <w:autoSpaceDE w:val="0"/>
                    <w:autoSpaceDN w:val="0"/>
                    <w:adjustRightInd w:val="0"/>
                    <w:snapToGrid w:val="0"/>
                    <w:jc w:val="center"/>
                    <w:textAlignment w:val="baseline"/>
                    <w:rPr>
                      <w:szCs w:val="21"/>
                    </w:rPr>
                  </w:pPr>
                  <w:r>
                    <w:rPr>
                      <w:rFonts w:hint="eastAsia"/>
                      <w:szCs w:val="21"/>
                    </w:rPr>
                    <w:t>209.4</w:t>
                  </w:r>
                </w:p>
              </w:tc>
              <w:tc>
                <w:tcPr>
                  <w:tcW w:w="1281" w:type="dxa"/>
                  <w:vAlign w:val="center"/>
                </w:tcPr>
                <w:p>
                  <w:pPr>
                    <w:adjustRightInd w:val="0"/>
                    <w:snapToGrid w:val="0"/>
                    <w:jc w:val="center"/>
                    <w:rPr>
                      <w:szCs w:val="21"/>
                    </w:rPr>
                  </w:pPr>
                  <w:r>
                    <w:rPr>
                      <w:rFonts w:hint="eastAsia"/>
                      <w:szCs w:val="21"/>
                    </w:rPr>
                    <w:t xml:space="preserve">167.52 </w:t>
                  </w:r>
                </w:p>
              </w:tc>
              <w:tc>
                <w:tcPr>
                  <w:tcW w:w="1142" w:type="dxa"/>
                  <w:vAlign w:val="center"/>
                </w:tcPr>
                <w:p>
                  <w:pPr>
                    <w:adjustRightInd w:val="0"/>
                    <w:snapToGrid w:val="0"/>
                    <w:jc w:val="center"/>
                    <w:rPr>
                      <w:szCs w:val="21"/>
                    </w:rPr>
                  </w:pPr>
                  <w:r>
                    <w:rPr>
                      <w:szCs w:val="21"/>
                    </w:rPr>
                    <w:t>采暖期</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1" w:hRule="atLeast"/>
                <w:jc w:val="center"/>
              </w:trPr>
              <w:tc>
                <w:tcPr>
                  <w:tcW w:w="694" w:type="dxa"/>
                  <w:vMerge w:val="continue"/>
                  <w:vAlign w:val="center"/>
                </w:tcPr>
                <w:p>
                  <w:pPr>
                    <w:autoSpaceDE w:val="0"/>
                    <w:autoSpaceDN w:val="0"/>
                    <w:adjustRightInd w:val="0"/>
                    <w:snapToGrid w:val="0"/>
                    <w:jc w:val="center"/>
                    <w:textAlignment w:val="baseline"/>
                    <w:rPr>
                      <w:szCs w:val="21"/>
                    </w:rPr>
                  </w:pPr>
                </w:p>
              </w:tc>
              <w:tc>
                <w:tcPr>
                  <w:tcW w:w="1530" w:type="dxa"/>
                  <w:vMerge w:val="continue"/>
                  <w:vAlign w:val="center"/>
                </w:tcPr>
                <w:p>
                  <w:pPr>
                    <w:autoSpaceDE w:val="0"/>
                    <w:autoSpaceDN w:val="0"/>
                    <w:adjustRightInd w:val="0"/>
                    <w:snapToGrid w:val="0"/>
                    <w:jc w:val="center"/>
                    <w:textAlignment w:val="baseline"/>
                    <w:rPr>
                      <w:szCs w:val="21"/>
                    </w:rPr>
                  </w:pPr>
                </w:p>
              </w:tc>
              <w:tc>
                <w:tcPr>
                  <w:tcW w:w="1842" w:type="dxa"/>
                  <w:vMerge w:val="continue"/>
                  <w:vAlign w:val="center"/>
                </w:tcPr>
                <w:p>
                  <w:pPr>
                    <w:autoSpaceDE w:val="0"/>
                    <w:autoSpaceDN w:val="0"/>
                    <w:adjustRightInd w:val="0"/>
                    <w:snapToGrid w:val="0"/>
                    <w:jc w:val="center"/>
                    <w:textAlignment w:val="baseline"/>
                    <w:rPr>
                      <w:szCs w:val="21"/>
                    </w:rPr>
                  </w:pPr>
                </w:p>
              </w:tc>
              <w:tc>
                <w:tcPr>
                  <w:tcW w:w="1251" w:type="dxa"/>
                  <w:vMerge w:val="continue"/>
                  <w:vAlign w:val="center"/>
                </w:tcPr>
                <w:p>
                  <w:pPr>
                    <w:adjustRightInd w:val="0"/>
                    <w:snapToGrid w:val="0"/>
                    <w:jc w:val="center"/>
                    <w:rPr>
                      <w:szCs w:val="21"/>
                    </w:rPr>
                  </w:pPr>
                </w:p>
              </w:tc>
              <w:tc>
                <w:tcPr>
                  <w:tcW w:w="1296" w:type="dxa"/>
                  <w:vAlign w:val="center"/>
                </w:tcPr>
                <w:p>
                  <w:pPr>
                    <w:autoSpaceDE w:val="0"/>
                    <w:autoSpaceDN w:val="0"/>
                    <w:adjustRightInd w:val="0"/>
                    <w:snapToGrid w:val="0"/>
                    <w:jc w:val="center"/>
                    <w:textAlignment w:val="baseline"/>
                    <w:rPr>
                      <w:szCs w:val="21"/>
                    </w:rPr>
                  </w:pPr>
                  <w:r>
                    <w:rPr>
                      <w:rFonts w:hint="eastAsia"/>
                      <w:szCs w:val="21"/>
                    </w:rPr>
                    <w:t>242.41</w:t>
                  </w:r>
                </w:p>
              </w:tc>
              <w:tc>
                <w:tcPr>
                  <w:tcW w:w="1281" w:type="dxa"/>
                  <w:vAlign w:val="center"/>
                </w:tcPr>
                <w:p>
                  <w:pPr>
                    <w:adjustRightInd w:val="0"/>
                    <w:snapToGrid w:val="0"/>
                    <w:jc w:val="center"/>
                    <w:rPr>
                      <w:szCs w:val="21"/>
                    </w:rPr>
                  </w:pPr>
                  <w:r>
                    <w:rPr>
                      <w:rFonts w:hint="eastAsia"/>
                      <w:szCs w:val="21"/>
                    </w:rPr>
                    <w:t xml:space="preserve">167.52 </w:t>
                  </w:r>
                </w:p>
              </w:tc>
              <w:tc>
                <w:tcPr>
                  <w:tcW w:w="1142" w:type="dxa"/>
                  <w:vAlign w:val="center"/>
                </w:tcPr>
                <w:p>
                  <w:pPr>
                    <w:adjustRightInd w:val="0"/>
                    <w:snapToGrid w:val="0"/>
                    <w:jc w:val="center"/>
                    <w:rPr>
                      <w:szCs w:val="21"/>
                    </w:rPr>
                  </w:pPr>
                  <w:r>
                    <w:rPr>
                      <w:szCs w:val="21"/>
                    </w:rPr>
                    <w:t>非采暖期</w:t>
                  </w:r>
                </w:p>
              </w:tc>
            </w:tr>
          </w:tbl>
          <w:p/>
          <w:p>
            <w:pPr>
              <w:jc w:val="center"/>
            </w:pPr>
            <w:r>
              <mc:AlternateContent>
                <mc:Choice Requires="wps">
                  <w:drawing>
                    <wp:anchor distT="0" distB="0" distL="114300" distR="114300" simplePos="0" relativeHeight="251627520" behindDoc="0" locked="0" layoutInCell="1" allowOverlap="1">
                      <wp:simplePos x="0" y="0"/>
                      <wp:positionH relativeFrom="column">
                        <wp:posOffset>2564130</wp:posOffset>
                      </wp:positionH>
                      <wp:positionV relativeFrom="paragraph">
                        <wp:posOffset>1270</wp:posOffset>
                      </wp:positionV>
                      <wp:extent cx="523240" cy="262255"/>
                      <wp:effectExtent l="12065" t="12700" r="7620" b="10795"/>
                      <wp:wrapNone/>
                      <wp:docPr id="9376" name="Text Box 400"/>
                      <wp:cNvGraphicFramePr/>
                      <a:graphic xmlns:a="http://schemas.openxmlformats.org/drawingml/2006/main">
                        <a:graphicData uri="http://schemas.microsoft.com/office/word/2010/wordprocessingShape">
                          <wps:wsp>
                            <wps:cNvSpPr txBox="1">
                              <a:spLocks noChangeArrowheads="1"/>
                            </wps:cNvSpPr>
                            <wps:spPr bwMode="auto">
                              <a:xfrm>
                                <a:off x="0" y="0"/>
                                <a:ext cx="523240" cy="262255"/>
                              </a:xfrm>
                              <a:prstGeom prst="rect">
                                <a:avLst/>
                              </a:prstGeom>
                              <a:noFill/>
                              <a:ln w="9525">
                                <a:solidFill>
                                  <a:schemeClr val="bg1">
                                    <a:lumMod val="100000"/>
                                    <a:lumOff val="0"/>
                                  </a:schemeClr>
                                </a:solidFill>
                                <a:miter lim="800000"/>
                              </a:ln>
                            </wps:spPr>
                            <wps:txbx>
                              <w:txbxContent>
                                <w:p>
                                  <w:pPr>
                                    <w:adjustRightInd w:val="0"/>
                                    <w:snapToGrid w:val="0"/>
                                  </w:pPr>
                                  <w:r>
                                    <w:rPr>
                                      <w:rFonts w:hint="eastAsia"/>
                                    </w:rPr>
                                    <w:t>23.89</w:t>
                                  </w:r>
                                </w:p>
                              </w:txbxContent>
                            </wps:txbx>
                            <wps:bodyPr rot="0" vert="horz" wrap="square" lIns="91440" tIns="45720" rIns="91440" bIns="45720" anchor="t" anchorCtr="0" upright="1">
                              <a:noAutofit/>
                            </wps:bodyPr>
                          </wps:wsp>
                        </a:graphicData>
                      </a:graphic>
                    </wp:anchor>
                  </w:drawing>
                </mc:Choice>
                <mc:Fallback>
                  <w:pict>
                    <v:shape id="Text Box 400" o:spid="_x0000_s1026" o:spt="202" type="#_x0000_t202" style="position:absolute;left:0pt;margin-left:201.9pt;margin-top:0.1pt;height:20.65pt;width:41.2pt;z-index:251627520;mso-width-relative:page;mso-height-relative:page;" filled="f" stroked="t" coordsize="21600,21600" o:gfxdata="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fYTLO9UAAAAHAQAADwAAAAAAAAABACAA&#10;AAAiAAAAZHJzL2Rvd25yZXYueG1sUEsBAhQAFAAAAAgAh07iQFg2DcRJAgAAlwQAAA4AAAAAAAAA&#10;AQAgAAAAJAEAAGRycy9lMm9Eb2MueG1sUEsFBgAAAAAGAAYAWQEAAN8FAAAAAA==&#10;">
                      <v:fill on="f" focussize="0,0"/>
                      <v:stroke color="#FFFFFF [3228]" miterlimit="8" joinstyle="miter"/>
                      <v:imagedata o:title=""/>
                      <o:lock v:ext="edit" aspectratio="f"/>
                      <v:textbox>
                        <w:txbxContent>
                          <w:p>
                            <w:pPr>
                              <w:adjustRightInd w:val="0"/>
                              <w:snapToGrid w:val="0"/>
                            </w:pPr>
                            <w:r>
                              <w:rPr>
                                <w:rFonts w:hint="eastAsia"/>
                              </w:rPr>
                              <w:t>23.89</w:t>
                            </w:r>
                          </w:p>
                        </w:txbxContent>
                      </v:textbox>
                    </v:shape>
                  </w:pict>
                </mc:Fallback>
              </mc:AlternateContent>
            </w:r>
            <w:r>
              <w:rPr>
                <w:sz w:val="24"/>
              </w:rPr>
              <mc:AlternateContent>
                <mc:Choice Requires="wpg">
                  <w:drawing>
                    <wp:anchor distT="0" distB="0" distL="114300" distR="114300" simplePos="0" relativeHeight="251626496" behindDoc="0" locked="0" layoutInCell="1" allowOverlap="1">
                      <wp:simplePos x="0" y="0"/>
                      <wp:positionH relativeFrom="column">
                        <wp:posOffset>2385060</wp:posOffset>
                      </wp:positionH>
                      <wp:positionV relativeFrom="paragraph">
                        <wp:posOffset>219075</wp:posOffset>
                      </wp:positionV>
                      <wp:extent cx="266700" cy="100965"/>
                      <wp:effectExtent l="13335" t="57150" r="43815" b="13335"/>
                      <wp:wrapNone/>
                      <wp:docPr id="9626" name="Group 371"/>
                      <wp:cNvGraphicFramePr/>
                      <a:graphic xmlns:a="http://schemas.openxmlformats.org/drawingml/2006/main">
                        <a:graphicData uri="http://schemas.microsoft.com/office/word/2010/wordprocessingGroup">
                          <wpg:wgp>
                            <wpg:cNvGrpSpPr/>
                            <wpg:grpSpPr>
                              <a:xfrm>
                                <a:off x="0" y="0"/>
                                <a:ext cx="266700" cy="100965"/>
                                <a:chOff x="4851" y="5373"/>
                                <a:chExt cx="420" cy="159"/>
                              </a:xfrm>
                            </wpg:grpSpPr>
                            <wps:wsp>
                              <wps:cNvPr id="9627" name="Line 372"/>
                              <wps:cNvCnPr/>
                              <wps:spPr bwMode="auto">
                                <a:xfrm flipV="1">
                                  <a:off x="4851" y="5376"/>
                                  <a:ext cx="210" cy="156"/>
                                </a:xfrm>
                                <a:prstGeom prst="line">
                                  <a:avLst/>
                                </a:prstGeom>
                                <a:noFill/>
                                <a:ln w="9525">
                                  <a:solidFill>
                                    <a:srgbClr val="000000"/>
                                  </a:solidFill>
                                  <a:round/>
                                </a:ln>
                              </wps:spPr>
                              <wps:bodyPr/>
                            </wps:wsp>
                            <wps:wsp>
                              <wps:cNvPr id="9630" name="Line 373"/>
                              <wps:cNvCnPr/>
                              <wps:spPr bwMode="auto">
                                <a:xfrm flipH="1">
                                  <a:off x="4954" y="5373"/>
                                  <a:ext cx="105" cy="156"/>
                                </a:xfrm>
                                <a:prstGeom prst="line">
                                  <a:avLst/>
                                </a:prstGeom>
                                <a:noFill/>
                                <a:ln w="9525">
                                  <a:solidFill>
                                    <a:srgbClr val="000000"/>
                                  </a:solidFill>
                                  <a:round/>
                                </a:ln>
                              </wps:spPr>
                              <wps:bodyPr/>
                            </wps:wsp>
                            <wps:wsp>
                              <wps:cNvPr id="9631" name="Line 374"/>
                              <wps:cNvCnPr/>
                              <wps:spPr bwMode="auto">
                                <a:xfrm flipV="1">
                                  <a:off x="4956" y="5376"/>
                                  <a:ext cx="315" cy="156"/>
                                </a:xfrm>
                                <a:prstGeom prst="line">
                                  <a:avLst/>
                                </a:prstGeom>
                                <a:noFill/>
                                <a:ln w="9525">
                                  <a:solidFill>
                                    <a:srgbClr val="000000"/>
                                  </a:solidFill>
                                  <a:round/>
                                  <a:tailEnd type="triangle" w="med" len="med"/>
                                </a:ln>
                              </wps:spPr>
                              <wps:bodyPr/>
                            </wps:wsp>
                          </wpg:wgp>
                        </a:graphicData>
                      </a:graphic>
                    </wp:anchor>
                  </w:drawing>
                </mc:Choice>
                <mc:Fallback>
                  <w:pict>
                    <v:group id="Group 371" o:spid="_x0000_s1026" o:spt="203" style="position:absolute;left:0pt;margin-left:187.8pt;margin-top:17.25pt;height:7.95pt;width:21pt;z-index:251626496;mso-width-relative:page;mso-height-relative:page;" coordorigin="4851,5373" coordsize="420,159" o:gfxdata="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DDU4pM2QAAAAkB&#10;AAAPAAAAAAAAAAEAIAAAACIAAABkcnMvZG93bnJldi54bWxQSwECFAAUAAAACACHTuJAIX/Ni4wC&#10;AAAjCAAADgAAAAAAAAABACAAAAAoAQAAZHJzL2Uyb0RvYy54bWxQSwUGAAAAAAYABgBZAQAAJgYA&#10;AAAA&#10;">
                      <o:lock v:ext="edit" aspectratio="f"/>
                      <v:line id="Line 372" o:spid="_x0000_s1026" o:spt="20" style="position:absolute;left:4851;top:5376;flip:y;height:156;width:210;" filled="f" stroked="t" coordsize="21600,21600" o:gfxdata="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H8ESe/&#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373" o:spid="_x0000_s1026" o:spt="20" style="position:absolute;left:4954;top:5373;flip:x;height:156;width:105;" filled="f" stroked="t" coordsize="21600,21600" o:gfxdata="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bzB+OugAAAN0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374" o:spid="_x0000_s1026" o:spt="20" style="position:absolute;left:4956;top:5376;flip:y;height:156;width:315;" filled="f" stroked="t" coordsize="21600,21600" o:gfxdata="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VwBEe&#10;wAAAAN0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group>
                  </w:pict>
                </mc:Fallback>
              </mc:AlternateContent>
            </w:r>
            <w:r>
              <w:rPr>
                <w:sz w:val="24"/>
              </w:rPr>
              <mc:AlternateContent>
                <mc:Choice Requires="wps">
                  <w:drawing>
                    <wp:anchor distT="0" distB="0" distL="114300" distR="114300" simplePos="0" relativeHeight="251625472" behindDoc="0" locked="0" layoutInCell="1" allowOverlap="1">
                      <wp:simplePos x="0" y="0"/>
                      <wp:positionH relativeFrom="column">
                        <wp:posOffset>1288415</wp:posOffset>
                      </wp:positionH>
                      <wp:positionV relativeFrom="paragraph">
                        <wp:posOffset>448310</wp:posOffset>
                      </wp:positionV>
                      <wp:extent cx="381000" cy="635"/>
                      <wp:effectExtent l="12065" t="57785" r="16510" b="55880"/>
                      <wp:wrapNone/>
                      <wp:docPr id="9625" name="Line 366"/>
                      <wp:cNvGraphicFramePr/>
                      <a:graphic xmlns:a="http://schemas.openxmlformats.org/drawingml/2006/main">
                        <a:graphicData uri="http://schemas.microsoft.com/office/word/2010/wordprocessingShape">
                          <wps:wsp>
                            <wps:cNvCnPr>
                              <a:cxnSpLocks noChangeShapeType="1"/>
                            </wps:cNvCnPr>
                            <wps:spPr bwMode="auto">
                              <a:xfrm>
                                <a:off x="0" y="0"/>
                                <a:ext cx="381000" cy="635"/>
                              </a:xfrm>
                              <a:prstGeom prst="line">
                                <a:avLst/>
                              </a:prstGeom>
                              <a:noFill/>
                              <a:ln w="9525">
                                <a:solidFill>
                                  <a:srgbClr val="000000"/>
                                </a:solidFill>
                                <a:round/>
                                <a:tailEnd type="triangle" w="med" len="med"/>
                              </a:ln>
                            </wps:spPr>
                            <wps:bodyPr/>
                          </wps:wsp>
                        </a:graphicData>
                      </a:graphic>
                    </wp:anchor>
                  </w:drawing>
                </mc:Choice>
                <mc:Fallback>
                  <w:pict>
                    <v:line id="Line 366" o:spid="_x0000_s1026" o:spt="20" style="position:absolute;left:0pt;margin-left:101.45pt;margin-top:35.3pt;height:0.05pt;width:30pt;z-index:251625472;mso-width-relative:page;mso-height-relative:page;" filled="f" stroked="t" coordsize="21600,21600" o:gfxdata="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kU4mfY&#10;AAAACQEAAA8AAAAAAAAAAQAgAAAAIgAAAGRycy9kb3ducmV2LnhtbFBLAQIUABQAAAAIAIdO4kD+&#10;XQDc5wEAANMDAAAOAAAAAAAAAAEAIAAAACcBAABkcnMvZTJvRG9jLnhtbFBLBQYAAAAABgAGAFkB&#10;AACABQAAAAA=&#10;">
                      <v:fill on="f" focussize="0,0"/>
                      <v:stroke color="#000000" joinstyle="round" endarrow="block"/>
                      <v:imagedata o:title=""/>
                      <o:lock v:ext="edit" aspectratio="f"/>
                    </v:line>
                  </w:pict>
                </mc:Fallback>
              </mc:AlternateContent>
            </w:r>
            <w:r>
              <w:rPr>
                <w:sz w:val="24"/>
              </w:rPr>
              <mc:AlternateContent>
                <mc:Choice Requires="wps">
                  <w:drawing>
                    <wp:anchor distT="0" distB="0" distL="114300" distR="114300" simplePos="0" relativeHeight="251624448" behindDoc="0" locked="0" layoutInCell="1" allowOverlap="1">
                      <wp:simplePos x="0" y="0"/>
                      <wp:positionH relativeFrom="column">
                        <wp:posOffset>1693545</wp:posOffset>
                      </wp:positionH>
                      <wp:positionV relativeFrom="paragraph">
                        <wp:posOffset>320675</wp:posOffset>
                      </wp:positionV>
                      <wp:extent cx="1113155" cy="285750"/>
                      <wp:effectExtent l="7620" t="6350" r="12700" b="12700"/>
                      <wp:wrapNone/>
                      <wp:docPr id="9624" name="Text Box 361"/>
                      <wp:cNvGraphicFramePr/>
                      <a:graphic xmlns:a="http://schemas.openxmlformats.org/drawingml/2006/main">
                        <a:graphicData uri="http://schemas.microsoft.com/office/word/2010/wordprocessingShape">
                          <wps:wsp>
                            <wps:cNvSpPr txBox="1">
                              <a:spLocks noChangeArrowheads="1"/>
                            </wps:cNvSpPr>
                            <wps:spPr bwMode="auto">
                              <a:xfrm>
                                <a:off x="0" y="0"/>
                                <a:ext cx="1113155" cy="285750"/>
                              </a:xfrm>
                              <a:prstGeom prst="rect">
                                <a:avLst/>
                              </a:prstGeom>
                              <a:solidFill>
                                <a:srgbClr val="FFFFFF"/>
                              </a:solidFill>
                              <a:ln w="9525">
                                <a:solidFill>
                                  <a:srgbClr val="000000"/>
                                </a:solidFill>
                                <a:miter lim="800000"/>
                              </a:ln>
                            </wps:spPr>
                            <wps:txbx>
                              <w:txbxContent>
                                <w:p>
                                  <w:pPr>
                                    <w:spacing w:line="240" w:lineRule="exact"/>
                                    <w:jc w:val="center"/>
                                    <w:rPr>
                                      <w:bCs/>
                                    </w:rPr>
                                  </w:pPr>
                                  <w:r>
                                    <w:rPr>
                                      <w:rFonts w:hint="eastAsia"/>
                                      <w:bCs/>
                                    </w:rPr>
                                    <w:t>生活用水</w:t>
                                  </w:r>
                                </w:p>
                              </w:txbxContent>
                            </wps:txbx>
                            <wps:bodyPr rot="0" vert="horz" wrap="square" lIns="91440" tIns="45720" rIns="91440" bIns="45720" anchor="t" anchorCtr="0" upright="1">
                              <a:noAutofit/>
                            </wps:bodyPr>
                          </wps:wsp>
                        </a:graphicData>
                      </a:graphic>
                    </wp:anchor>
                  </w:drawing>
                </mc:Choice>
                <mc:Fallback>
                  <w:pict>
                    <v:shape id="Text Box 361" o:spid="_x0000_s1026" o:spt="202" type="#_x0000_t202" style="position:absolute;left:0pt;margin-left:133.35pt;margin-top:25.25pt;height:22.5pt;width:87.65pt;z-index:251624448;mso-width-relative:page;mso-height-relative:page;" fillcolor="#FFFFFF" filled="t" stroked="t" coordsize="21600,21600" o:gfxdata="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GSo5fvZAAAACQEAAA8AAAAAAAAAAQAgAAAAIgAAAGRycy9kb3du&#10;cmV2LnhtbFBLAQIUABQAAAAIAIdO4kD6OWLVNwIAAIsEAAAOAAAAAAAAAAEAIAAAACgBAABkcnMv&#10;ZTJvRG9jLnhtbFBLBQYAAAAABgAGAFkBAADRBQAAAAA=&#10;">
                      <v:fill on="t" focussize="0,0"/>
                      <v:stroke color="#000000" miterlimit="8" joinstyle="miter"/>
                      <v:imagedata o:title=""/>
                      <o:lock v:ext="edit" aspectratio="f"/>
                      <v:textbox>
                        <w:txbxContent>
                          <w:p>
                            <w:pPr>
                              <w:spacing w:line="240" w:lineRule="exact"/>
                              <w:jc w:val="center"/>
                              <w:rPr>
                                <w:bCs/>
                              </w:rPr>
                            </w:pPr>
                            <w:r>
                              <w:rPr>
                                <w:rFonts w:hint="eastAsia"/>
                                <w:bCs/>
                              </w:rPr>
                              <w:t>生活用水</w:t>
                            </w:r>
                          </w:p>
                        </w:txbxContent>
                      </v:textbox>
                    </v:shape>
                  </w:pict>
                </mc:Fallback>
              </mc:AlternateContent>
            </w:r>
          </w:p>
          <w:p>
            <w:pPr>
              <w:spacing w:line="440" w:lineRule="exact"/>
              <w:ind w:right="1050" w:rightChars="500" w:firstLine="480" w:firstLineChars="200"/>
              <w:rPr>
                <w:sz w:val="24"/>
              </w:rPr>
            </w:pPr>
            <w:r>
              <w:rPr>
                <w:sz w:val="24"/>
              </w:rPr>
              <mc:AlternateContent>
                <mc:Choice Requires="wps">
                  <w:drawing>
                    <wp:anchor distT="0" distB="0" distL="114300" distR="114300" simplePos="0" relativeHeight="251616256" behindDoc="0" locked="0" layoutInCell="1" allowOverlap="1">
                      <wp:simplePos x="0" y="0"/>
                      <wp:positionH relativeFrom="column">
                        <wp:posOffset>2863850</wp:posOffset>
                      </wp:positionH>
                      <wp:positionV relativeFrom="paragraph">
                        <wp:posOffset>224790</wp:posOffset>
                      </wp:positionV>
                      <wp:extent cx="1260475" cy="3810"/>
                      <wp:effectExtent l="0" t="38100" r="15875" b="34290"/>
                      <wp:wrapNone/>
                      <wp:docPr id="9605" name="Line 384"/>
                      <wp:cNvGraphicFramePr/>
                      <a:graphic xmlns:a="http://schemas.openxmlformats.org/drawingml/2006/main">
                        <a:graphicData uri="http://schemas.microsoft.com/office/word/2010/wordprocessingShape">
                          <wps:wsp>
                            <wps:cNvCnPr>
                              <a:cxnSpLocks noChangeShapeType="1"/>
                            </wps:cNvCnPr>
                            <wps:spPr bwMode="auto">
                              <a:xfrm flipV="1">
                                <a:off x="0" y="0"/>
                                <a:ext cx="1260475" cy="3810"/>
                              </a:xfrm>
                              <a:prstGeom prst="line">
                                <a:avLst/>
                              </a:prstGeom>
                              <a:noFill/>
                              <a:ln w="9525">
                                <a:solidFill>
                                  <a:srgbClr val="000000"/>
                                </a:solidFill>
                                <a:round/>
                                <a:tailEnd type="triangle" w="med" len="med"/>
                              </a:ln>
                            </wps:spPr>
                            <wps:bodyPr/>
                          </wps:wsp>
                        </a:graphicData>
                      </a:graphic>
                    </wp:anchor>
                  </w:drawing>
                </mc:Choice>
                <mc:Fallback>
                  <w:pict>
                    <v:line id="Line 384" o:spid="_x0000_s1026" o:spt="20" style="position:absolute;left:0pt;flip:y;margin-left:225.5pt;margin-top:17.7pt;height:0.3pt;width:99.25pt;z-index:251616256;mso-width-relative:page;mso-height-relative:page;" filled="f" stroked="t" coordsize="21600,21600" o:gfxdata="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MW+AfZAAAACQEAAA8AAAAAAAAAAQAgAAAAIgAAAGRycy9kb3ducmV2LnhtbFBLAQIU&#10;ABQAAAAIAIdO4kDokgWs8gEAAN8DAAAOAAAAAAAAAAEAIAAAACgBAABkcnMvZTJvRG9jLnhtbFBL&#10;BQYAAAAABgAGAFkBAACMBQAAAAA=&#10;">
                      <v:fill on="f" focussize="0,0"/>
                      <v:stroke color="#000000" joinstyle="round" endarrow="block"/>
                      <v:imagedata o:title=""/>
                      <o:lock v:ext="edit" aspectratio="f"/>
                    </v:line>
                  </w:pict>
                </mc:Fallback>
              </mc:AlternateContent>
            </w:r>
            <w:r>
              <w:rPr>
                <w:sz w:val="24"/>
              </w:rPr>
              <mc:AlternateContent>
                <mc:Choice Requires="wps">
                  <w:drawing>
                    <wp:anchor distT="0" distB="0" distL="114300" distR="114300" simplePos="0" relativeHeight="251623424" behindDoc="0" locked="0" layoutInCell="1" allowOverlap="1">
                      <wp:simplePos x="0" y="0"/>
                      <wp:positionH relativeFrom="column">
                        <wp:posOffset>4147185</wp:posOffset>
                      </wp:positionH>
                      <wp:positionV relativeFrom="paragraph">
                        <wp:posOffset>224790</wp:posOffset>
                      </wp:positionV>
                      <wp:extent cx="1905" cy="1215390"/>
                      <wp:effectExtent l="0" t="0" r="0" b="0"/>
                      <wp:wrapNone/>
                      <wp:docPr id="9" name="Line 368"/>
                      <wp:cNvGraphicFramePr/>
                      <a:graphic xmlns:a="http://schemas.openxmlformats.org/drawingml/2006/main">
                        <a:graphicData uri="http://schemas.microsoft.com/office/word/2010/wordprocessingShape">
                          <wps:wsp>
                            <wps:cNvCnPr>
                              <a:cxnSpLocks noChangeShapeType="1"/>
                            </wps:cNvCnPr>
                            <wps:spPr bwMode="auto">
                              <a:xfrm flipH="1">
                                <a:off x="0" y="0"/>
                                <a:ext cx="1905" cy="1215390"/>
                              </a:xfrm>
                              <a:prstGeom prst="line">
                                <a:avLst/>
                              </a:prstGeom>
                              <a:noFill/>
                              <a:ln w="9525">
                                <a:solidFill>
                                  <a:srgbClr val="000000"/>
                                </a:solidFill>
                                <a:round/>
                              </a:ln>
                            </wps:spPr>
                            <wps:bodyPr/>
                          </wps:wsp>
                        </a:graphicData>
                      </a:graphic>
                    </wp:anchor>
                  </w:drawing>
                </mc:Choice>
                <mc:Fallback>
                  <w:pict>
                    <v:line id="Line 368" o:spid="_x0000_s1026" o:spt="20" style="position:absolute;left:0pt;flip:x;margin-left:326.55pt;margin-top:17.7pt;height:95.7pt;width:0.15pt;z-index:251623424;mso-width-relative:page;mso-height-relative:page;" filled="f" stroked="t" coordsize="21600,21600" o:gfxdata="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KMvfyfXAAAACgEAAA8AAAAAAAAAAQAg&#10;AAAAIgAAAGRycy9kb3ducmV2LnhtbFBLAQIUABQAAAAIAIdO4kAZK8Sq1gEAAK4DAAAOAAAAAAAA&#10;AAEAIAAAACYBAABkcnMvZTJvRG9jLnhtbFBLBQYAAAAABgAGAFkBAABuBQ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17280" behindDoc="0" locked="0" layoutInCell="1" allowOverlap="1">
                      <wp:simplePos x="0" y="0"/>
                      <wp:positionH relativeFrom="column">
                        <wp:posOffset>2796540</wp:posOffset>
                      </wp:positionH>
                      <wp:positionV relativeFrom="paragraph">
                        <wp:posOffset>1905</wp:posOffset>
                      </wp:positionV>
                      <wp:extent cx="589915" cy="228600"/>
                      <wp:effectExtent l="0" t="1905" r="4445" b="0"/>
                      <wp:wrapNone/>
                      <wp:docPr id="9604" name="Text Box 385"/>
                      <wp:cNvGraphicFramePr/>
                      <a:graphic xmlns:a="http://schemas.openxmlformats.org/drawingml/2006/main">
                        <a:graphicData uri="http://schemas.microsoft.com/office/word/2010/wordprocessingShape">
                          <wps:wsp>
                            <wps:cNvSpPr txBox="1">
                              <a:spLocks noChangeArrowheads="1"/>
                            </wps:cNvSpPr>
                            <wps:spPr bwMode="auto">
                              <a:xfrm>
                                <a:off x="0" y="0"/>
                                <a:ext cx="589915" cy="228600"/>
                              </a:xfrm>
                              <a:prstGeom prst="rect">
                                <a:avLst/>
                              </a:prstGeom>
                              <a:noFill/>
                              <a:ln>
                                <a:noFill/>
                              </a:ln>
                            </wps:spPr>
                            <wps:txbx>
                              <w:txbxContent>
                                <w:p>
                                  <w:r>
                                    <w:rPr>
                                      <w:rFonts w:hint="eastAsia"/>
                                      <w:szCs w:val="21"/>
                                    </w:rPr>
                                    <w:t>95.57</w:t>
                                  </w:r>
                                </w:p>
                              </w:txbxContent>
                            </wps:txbx>
                            <wps:bodyPr rot="0" vert="horz" wrap="square" lIns="91440" tIns="45720" rIns="91440" bIns="45720" anchor="t" anchorCtr="0" upright="1">
                              <a:noAutofit/>
                            </wps:bodyPr>
                          </wps:wsp>
                        </a:graphicData>
                      </a:graphic>
                    </wp:anchor>
                  </w:drawing>
                </mc:Choice>
                <mc:Fallback>
                  <w:pict>
                    <v:shape id="Text Box 385" o:spid="_x0000_s1026" o:spt="202" type="#_x0000_t202" style="position:absolute;left:0pt;margin-left:220.2pt;margin-top:0.15pt;height:18pt;width:46.45pt;z-index:251617280;mso-width-relative:page;mso-height-relative:page;" filled="f" stroked="f" coordsize="21600,21600" o:gfxdata="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mt8AHNMAAAAHAQAADwAAAAAAAAABACAAAAAiAAAA&#10;ZHJzL2Rvd25yZXYueG1sUEsBAhQAFAAAAAgAh07iQIPqHdoMAgAAGAQAAA4AAAAAAAAAAQAgAAAA&#10;IgEAAGRycy9lMm9Eb2MueG1sUEsFBgAAAAAGAAYAWQEAAKAFAAAAAA==&#10;">
                      <v:fill on="f" focussize="0,0"/>
                      <v:stroke on="f"/>
                      <v:imagedata o:title=""/>
                      <o:lock v:ext="edit" aspectratio="f"/>
                      <v:textbox>
                        <w:txbxContent>
                          <w:p>
                            <w:r>
                              <w:rPr>
                                <w:rFonts w:hint="eastAsia"/>
                                <w:szCs w:val="21"/>
                              </w:rPr>
                              <w:t>95.57</w:t>
                            </w:r>
                          </w:p>
                        </w:txbxContent>
                      </v:textbox>
                    </v:shape>
                  </w:pict>
                </mc:Fallback>
              </mc:AlternateContent>
            </w:r>
            <w:r>
              <w:rPr>
                <w:sz w:val="24"/>
              </w:rPr>
              <mc:AlternateContent>
                <mc:Choice Requires="wps">
                  <w:drawing>
                    <wp:anchor distT="0" distB="0" distL="114300" distR="114300" simplePos="0" relativeHeight="251613184" behindDoc="0" locked="0" layoutInCell="1" allowOverlap="1">
                      <wp:simplePos x="0" y="0"/>
                      <wp:positionH relativeFrom="column">
                        <wp:posOffset>1140460</wp:posOffset>
                      </wp:positionH>
                      <wp:positionV relativeFrom="paragraph">
                        <wp:posOffset>6350</wp:posOffset>
                      </wp:positionV>
                      <wp:extent cx="589915" cy="228600"/>
                      <wp:effectExtent l="0" t="0" r="3175" b="3175"/>
                      <wp:wrapNone/>
                      <wp:docPr id="9561" name="Text Box 375"/>
                      <wp:cNvGraphicFramePr/>
                      <a:graphic xmlns:a="http://schemas.openxmlformats.org/drawingml/2006/main">
                        <a:graphicData uri="http://schemas.microsoft.com/office/word/2010/wordprocessingShape">
                          <wps:wsp>
                            <wps:cNvSpPr txBox="1">
                              <a:spLocks noChangeArrowheads="1"/>
                            </wps:cNvSpPr>
                            <wps:spPr bwMode="auto">
                              <a:xfrm>
                                <a:off x="0" y="0"/>
                                <a:ext cx="589915" cy="228600"/>
                              </a:xfrm>
                              <a:prstGeom prst="rect">
                                <a:avLst/>
                              </a:prstGeom>
                              <a:noFill/>
                              <a:ln>
                                <a:noFill/>
                              </a:ln>
                            </wps:spPr>
                            <wps:txbx>
                              <w:txbxContent>
                                <w:p>
                                  <w:r>
                                    <w:rPr>
                                      <w:rFonts w:hint="eastAsia"/>
                                      <w:szCs w:val="21"/>
                                    </w:rPr>
                                    <w:t>119.46</w:t>
                                  </w:r>
                                </w:p>
                              </w:txbxContent>
                            </wps:txbx>
                            <wps:bodyPr rot="0" vert="horz" wrap="square" lIns="91440" tIns="45720" rIns="91440" bIns="45720" anchor="t" anchorCtr="0" upright="1">
                              <a:noAutofit/>
                            </wps:bodyPr>
                          </wps:wsp>
                        </a:graphicData>
                      </a:graphic>
                    </wp:anchor>
                  </w:drawing>
                </mc:Choice>
                <mc:Fallback>
                  <w:pict>
                    <v:shape id="Text Box 375" o:spid="_x0000_s1026" o:spt="202" type="#_x0000_t202" style="position:absolute;left:0pt;margin-left:89.8pt;margin-top:0.5pt;height:18pt;width:46.45pt;z-index:251613184;mso-width-relative:page;mso-height-relative:page;" filled="f" stroked="f" coordsize="21600,21600" o:gfxdata="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y3Knj1QAAAAgBAAAPAAAAAAAAAAEAIAAAACIA&#10;AABkcnMvZG93bnJldi54bWxQSwECFAAUAAAACACHTuJA8XstIQwCAAAYBAAADgAAAAAAAAABACAA&#10;AAAkAQAAZHJzL2Uyb0RvYy54bWxQSwUGAAAAAAYABgBZAQAAogUAAAAA&#10;">
                      <v:fill on="f" focussize="0,0"/>
                      <v:stroke on="f"/>
                      <v:imagedata o:title=""/>
                      <o:lock v:ext="edit" aspectratio="f"/>
                      <v:textbox>
                        <w:txbxContent>
                          <w:p>
                            <w:r>
                              <w:rPr>
                                <w:rFonts w:hint="eastAsia"/>
                                <w:szCs w:val="21"/>
                              </w:rPr>
                              <w:t>119.46</w:t>
                            </w:r>
                          </w:p>
                        </w:txbxContent>
                      </v:textbox>
                    </v:shape>
                  </w:pict>
                </mc:Fallback>
              </mc:AlternateContent>
            </w:r>
            <w:r>
              <w:rPr>
                <w:sz w:val="24"/>
              </w:rPr>
              <mc:AlternateContent>
                <mc:Choice Requires="wps">
                  <w:drawing>
                    <wp:anchor distT="0" distB="0" distL="114300" distR="114300" simplePos="0" relativeHeight="251612160" behindDoc="0" locked="0" layoutInCell="1" allowOverlap="1">
                      <wp:simplePos x="0" y="0"/>
                      <wp:positionH relativeFrom="column">
                        <wp:posOffset>1697990</wp:posOffset>
                      </wp:positionH>
                      <wp:positionV relativeFrom="paragraph">
                        <wp:posOffset>36195</wp:posOffset>
                      </wp:positionV>
                      <wp:extent cx="589915" cy="228600"/>
                      <wp:effectExtent l="2540" t="0" r="0" b="1905"/>
                      <wp:wrapNone/>
                      <wp:docPr id="9560" name="Text Box 370"/>
                      <wp:cNvGraphicFramePr/>
                      <a:graphic xmlns:a="http://schemas.openxmlformats.org/drawingml/2006/main">
                        <a:graphicData uri="http://schemas.microsoft.com/office/word/2010/wordprocessingShape">
                          <wps:wsp>
                            <wps:cNvSpPr txBox="1">
                              <a:spLocks noChangeArrowheads="1"/>
                            </wps:cNvSpPr>
                            <wps:spPr bwMode="auto">
                              <a:xfrm>
                                <a:off x="0" y="0"/>
                                <a:ext cx="589915" cy="228600"/>
                              </a:xfrm>
                              <a:prstGeom prst="rect">
                                <a:avLst/>
                              </a:prstGeom>
                              <a:noFill/>
                              <a:ln>
                                <a:noFill/>
                              </a:ln>
                            </wps:spPr>
                            <wps:txbx>
                              <w:txbxContent>
                                <w:p>
                                  <w:pPr>
                                    <w:spacing w:line="240" w:lineRule="exact"/>
                                    <w:rPr>
                                      <w:rFonts w:ascii="黑体" w:hAnsi="黑体" w:eastAsia="黑体"/>
                                      <w:bCs/>
                                    </w:rPr>
                                  </w:pPr>
                                </w:p>
                              </w:txbxContent>
                            </wps:txbx>
                            <wps:bodyPr rot="0" vert="horz" wrap="square" lIns="91440" tIns="45720" rIns="91440" bIns="45720" anchor="t" anchorCtr="0" upright="1">
                              <a:noAutofit/>
                            </wps:bodyPr>
                          </wps:wsp>
                        </a:graphicData>
                      </a:graphic>
                    </wp:anchor>
                  </w:drawing>
                </mc:Choice>
                <mc:Fallback>
                  <w:pict>
                    <v:shape id="Text Box 370" o:spid="_x0000_s1026" o:spt="202" type="#_x0000_t202" style="position:absolute;left:0pt;margin-left:133.7pt;margin-top:2.85pt;height:18pt;width:46.45pt;z-index:251612160;mso-width-relative:page;mso-height-relative:page;" filled="f" stroked="f" coordsize="21600,21600" o:gfxdata="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IZnOTdcAAAAIAQAADwAAAAAAAAABACAAAAAi&#10;AAAAZHJzL2Rvd25yZXYueG1sUEsBAhQAFAAAAAgAh07iQNGdoaMLAgAAGAQAAA4AAAAAAAAAAQAg&#10;AAAAJgEAAGRycy9lMm9Eb2MueG1sUEsFBgAAAAAGAAYAWQEAAKMFAAAAAA==&#10;">
                      <v:fill on="f" focussize="0,0"/>
                      <v:stroke on="f"/>
                      <v:imagedata o:title=""/>
                      <o:lock v:ext="edit" aspectratio="f"/>
                      <v:textbox>
                        <w:txbxContent>
                          <w:p>
                            <w:pPr>
                              <w:spacing w:line="240" w:lineRule="exact"/>
                              <w:rPr>
                                <w:rFonts w:ascii="黑体" w:hAnsi="黑体" w:eastAsia="黑体"/>
                                <w:bCs/>
                              </w:rPr>
                            </w:pPr>
                          </w:p>
                        </w:txbxContent>
                      </v:textbox>
                    </v:shape>
                  </w:pict>
                </mc:Fallback>
              </mc:AlternateContent>
            </w:r>
          </w:p>
          <w:p>
            <w:pPr>
              <w:spacing w:line="440" w:lineRule="exact"/>
              <w:ind w:right="1050" w:rightChars="500" w:firstLine="480" w:firstLineChars="200"/>
              <w:rPr>
                <w:sz w:val="24"/>
              </w:rPr>
            </w:pPr>
            <w:r>
              <w:rPr>
                <w:sz w:val="24"/>
              </w:rPr>
              <mc:AlternateContent>
                <mc:Choice Requires="wps">
                  <w:drawing>
                    <wp:anchor distT="0" distB="0" distL="114300" distR="114300" simplePos="0" relativeHeight="251611136" behindDoc="0" locked="0" layoutInCell="1" allowOverlap="1">
                      <wp:simplePos x="0" y="0"/>
                      <wp:positionH relativeFrom="column">
                        <wp:posOffset>1277620</wp:posOffset>
                      </wp:positionH>
                      <wp:positionV relativeFrom="paragraph">
                        <wp:posOffset>6350</wp:posOffset>
                      </wp:positionV>
                      <wp:extent cx="8255" cy="1654175"/>
                      <wp:effectExtent l="4445" t="0" r="6350" b="3175"/>
                      <wp:wrapNone/>
                      <wp:docPr id="9600" name="Line 368"/>
                      <wp:cNvGraphicFramePr/>
                      <a:graphic xmlns:a="http://schemas.openxmlformats.org/drawingml/2006/main">
                        <a:graphicData uri="http://schemas.microsoft.com/office/word/2010/wordprocessingShape">
                          <wps:wsp>
                            <wps:cNvCnPr>
                              <a:cxnSpLocks noChangeShapeType="1"/>
                            </wps:cNvCnPr>
                            <wps:spPr bwMode="auto">
                              <a:xfrm>
                                <a:off x="0" y="0"/>
                                <a:ext cx="8255" cy="1654175"/>
                              </a:xfrm>
                              <a:prstGeom prst="line">
                                <a:avLst/>
                              </a:prstGeom>
                              <a:noFill/>
                              <a:ln w="9525">
                                <a:solidFill>
                                  <a:srgbClr val="000000"/>
                                </a:solidFill>
                                <a:round/>
                              </a:ln>
                            </wps:spPr>
                            <wps:bodyPr/>
                          </wps:wsp>
                        </a:graphicData>
                      </a:graphic>
                    </wp:anchor>
                  </w:drawing>
                </mc:Choice>
                <mc:Fallback>
                  <w:pict>
                    <v:line id="Line 368" o:spid="_x0000_s1026" o:spt="20" style="position:absolute;left:0pt;margin-left:100.6pt;margin-top:0.5pt;height:130.25pt;width:0.65pt;z-index:251611136;mso-width-relative:page;mso-height-relative:page;" filled="f" stroked="t" coordsize="21600,21600" o:gfxdata="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x1LCbNYAAAAJAQAADwAAAAAAAAABACAAAAAiAAAA&#10;ZHJzL2Rvd25yZXYueG1sUEsBAhQAFAAAAAgAh07iQKEaJCvQAQAApwMAAA4AAAAAAAAAAQAgAAAA&#10;JQEAAGRycy9lMm9Eb2MueG1sUEsFBgAAAAAGAAYAWQEAAGc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55168" behindDoc="0" locked="0" layoutInCell="1" allowOverlap="1">
                      <wp:simplePos x="0" y="0"/>
                      <wp:positionH relativeFrom="column">
                        <wp:posOffset>2560320</wp:posOffset>
                      </wp:positionH>
                      <wp:positionV relativeFrom="paragraph">
                        <wp:posOffset>75565</wp:posOffset>
                      </wp:positionV>
                      <wp:extent cx="523240" cy="262255"/>
                      <wp:effectExtent l="4445" t="5080" r="5715" b="18415"/>
                      <wp:wrapNone/>
                      <wp:docPr id="8" name="Text Box 400"/>
                      <wp:cNvGraphicFramePr/>
                      <a:graphic xmlns:a="http://schemas.openxmlformats.org/drawingml/2006/main">
                        <a:graphicData uri="http://schemas.microsoft.com/office/word/2010/wordprocessingShape">
                          <wps:wsp>
                            <wps:cNvSpPr txBox="1">
                              <a:spLocks noChangeArrowheads="1"/>
                            </wps:cNvSpPr>
                            <wps:spPr bwMode="auto">
                              <a:xfrm>
                                <a:off x="0" y="0"/>
                                <a:ext cx="523240" cy="262255"/>
                              </a:xfrm>
                              <a:prstGeom prst="rect">
                                <a:avLst/>
                              </a:prstGeom>
                              <a:noFill/>
                              <a:ln w="9525">
                                <a:solidFill>
                                  <a:schemeClr val="bg1">
                                    <a:lumMod val="100000"/>
                                    <a:lumOff val="0"/>
                                  </a:schemeClr>
                                </a:solidFill>
                                <a:miter lim="800000"/>
                              </a:ln>
                            </wps:spPr>
                            <wps:txbx>
                              <w:txbxContent>
                                <w:p>
                                  <w:pPr>
                                    <w:adjustRightInd w:val="0"/>
                                    <w:snapToGrid w:val="0"/>
                                  </w:pPr>
                                  <w:r>
                                    <w:rPr>
                                      <w:rFonts w:hint="eastAsia"/>
                                    </w:rPr>
                                    <w:t>17.92</w:t>
                                  </w:r>
                                </w:p>
                              </w:txbxContent>
                            </wps:txbx>
                            <wps:bodyPr rot="0" vert="horz" wrap="square" lIns="91440" tIns="45720" rIns="91440" bIns="45720" anchor="t" anchorCtr="0" upright="1">
                              <a:noAutofit/>
                            </wps:bodyPr>
                          </wps:wsp>
                        </a:graphicData>
                      </a:graphic>
                    </wp:anchor>
                  </w:drawing>
                </mc:Choice>
                <mc:Fallback>
                  <w:pict>
                    <v:shape id="Text Box 400" o:spid="_x0000_s1026" o:spt="202" type="#_x0000_t202" style="position:absolute;left:0pt;margin-left:201.6pt;margin-top:5.95pt;height:20.65pt;width:41.2pt;z-index:251655168;mso-width-relative:page;mso-height-relative:page;" filled="f" stroked="t" coordsize="21600,21600" o:gfxdata="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woyVaNgAAAAJAQAADwAAAAAAAAABACAA&#10;AAAiAAAAZHJzL2Rvd25yZXYueG1sUEsBAhQAFAAAAAgAh07iQLE5LI5GAgAAlAQAAA4AAAAAAAAA&#10;AQAgAAAAJwEAAGRycy9lMm9Eb2MueG1sUEsFBgAAAAAGAAYAWQEAAN8FAAAAAA==&#10;">
                      <v:fill on="f" focussize="0,0"/>
                      <v:stroke color="#FFFFFF [3228]" miterlimit="8" joinstyle="miter"/>
                      <v:imagedata o:title=""/>
                      <o:lock v:ext="edit" aspectratio="f"/>
                      <v:textbox>
                        <w:txbxContent>
                          <w:p>
                            <w:pPr>
                              <w:adjustRightInd w:val="0"/>
                              <w:snapToGrid w:val="0"/>
                            </w:pPr>
                            <w:r>
                              <w:rPr>
                                <w:rFonts w:hint="eastAsia"/>
                              </w:rPr>
                              <w:t>17.92</w:t>
                            </w:r>
                          </w:p>
                        </w:txbxContent>
                      </v:textbox>
                    </v:shape>
                  </w:pict>
                </mc:Fallback>
              </mc:AlternateContent>
            </w:r>
          </w:p>
          <w:p>
            <w:pPr>
              <w:spacing w:line="440" w:lineRule="exact"/>
              <w:ind w:right="1050" w:rightChars="500" w:firstLine="480" w:firstLineChars="200"/>
              <w:rPr>
                <w:sz w:val="24"/>
              </w:rPr>
            </w:pPr>
            <w:r>
              <w:rPr>
                <w:sz w:val="24"/>
              </w:rPr>
              <mc:AlternateContent>
                <mc:Choice Requires="wps">
                  <w:drawing>
                    <wp:anchor distT="0" distB="0" distL="114300" distR="114300" simplePos="0" relativeHeight="251622400" behindDoc="0" locked="0" layoutInCell="1" allowOverlap="1">
                      <wp:simplePos x="0" y="0"/>
                      <wp:positionH relativeFrom="column">
                        <wp:posOffset>4130675</wp:posOffset>
                      </wp:positionH>
                      <wp:positionV relativeFrom="paragraph">
                        <wp:posOffset>44450</wp:posOffset>
                      </wp:positionV>
                      <wp:extent cx="661035" cy="228600"/>
                      <wp:effectExtent l="0" t="0" r="0" b="0"/>
                      <wp:wrapNone/>
                      <wp:docPr id="9695" name="Text Box 385"/>
                      <wp:cNvGraphicFramePr/>
                      <a:graphic xmlns:a="http://schemas.openxmlformats.org/drawingml/2006/main">
                        <a:graphicData uri="http://schemas.microsoft.com/office/word/2010/wordprocessingShape">
                          <wps:wsp>
                            <wps:cNvSpPr txBox="1">
                              <a:spLocks noChangeArrowheads="1"/>
                            </wps:cNvSpPr>
                            <wps:spPr bwMode="auto">
                              <a:xfrm>
                                <a:off x="0" y="0"/>
                                <a:ext cx="661035" cy="228600"/>
                              </a:xfrm>
                              <a:prstGeom prst="rect">
                                <a:avLst/>
                              </a:prstGeom>
                              <a:noFill/>
                              <a:ln>
                                <a:noFill/>
                              </a:ln>
                            </wps:spPr>
                            <wps:txbx>
                              <w:txbxContent>
                                <w:p>
                                  <w:r>
                                    <w:rPr>
                                      <w:rFonts w:hint="eastAsia"/>
                                    </w:rPr>
                                    <w:t>167.52</w:t>
                                  </w:r>
                                </w:p>
                              </w:txbxContent>
                            </wps:txbx>
                            <wps:bodyPr rot="0" vert="horz" wrap="square" lIns="91440" tIns="45720" rIns="91440" bIns="45720" anchor="t" anchorCtr="0" upright="1">
                              <a:noAutofit/>
                            </wps:bodyPr>
                          </wps:wsp>
                        </a:graphicData>
                      </a:graphic>
                    </wp:anchor>
                  </w:drawing>
                </mc:Choice>
                <mc:Fallback>
                  <w:pict>
                    <v:shape id="Text Box 385" o:spid="_x0000_s1026" o:spt="202" type="#_x0000_t202" style="position:absolute;left:0pt;margin-left:325.25pt;margin-top:3.5pt;height:18pt;width:52.05pt;z-index:251622400;mso-width-relative:page;mso-height-relative:page;" filled="f" stroked="f" coordsize="21600,21600" o:gfxdata="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gUXZnNYAAAAIAQAADwAAAAAAAAABACAAAAAi&#10;AAAAZHJzL2Rvd25yZXYueG1sUEsBAhQAFAAAAAgAh07iQJo6Ts8MAgAAGAQAAA4AAAAAAAAAAQAg&#10;AAAAJQEAAGRycy9lMm9Eb2MueG1sUEsFBgAAAAAGAAYAWQEAAKMFAAAAAA==&#10;">
                      <v:fill on="f" focussize="0,0"/>
                      <v:stroke on="f"/>
                      <v:imagedata o:title=""/>
                      <o:lock v:ext="edit" aspectratio="f"/>
                      <v:textbox>
                        <w:txbxContent>
                          <w:p>
                            <w:r>
                              <w:rPr>
                                <w:rFonts w:hint="eastAsia"/>
                              </w:rPr>
                              <w:t>167.52</w:t>
                            </w:r>
                          </w:p>
                        </w:txbxContent>
                      </v:textbox>
                    </v:shape>
                  </w:pict>
                </mc:Fallback>
              </mc:AlternateContent>
            </w:r>
            <w:r>
              <w:rPr>
                <w:rFonts w:eastAsia="黑体"/>
                <w:b/>
                <w:bCs/>
                <w:sz w:val="28"/>
                <w:szCs w:val="21"/>
              </w:rPr>
              <mc:AlternateContent>
                <mc:Choice Requires="wps">
                  <w:drawing>
                    <wp:anchor distT="0" distB="0" distL="114300" distR="114300" simplePos="0" relativeHeight="251620352" behindDoc="0" locked="0" layoutInCell="1" allowOverlap="1">
                      <wp:simplePos x="0" y="0"/>
                      <wp:positionH relativeFrom="column">
                        <wp:posOffset>4156075</wp:posOffset>
                      </wp:positionH>
                      <wp:positionV relativeFrom="paragraph">
                        <wp:posOffset>264795</wp:posOffset>
                      </wp:positionV>
                      <wp:extent cx="570230" cy="635"/>
                      <wp:effectExtent l="0" t="37465" r="1270" b="38100"/>
                      <wp:wrapNone/>
                      <wp:docPr id="9556" name="Line 396"/>
                      <wp:cNvGraphicFramePr/>
                      <a:graphic xmlns:a="http://schemas.openxmlformats.org/drawingml/2006/main">
                        <a:graphicData uri="http://schemas.microsoft.com/office/word/2010/wordprocessingShape">
                          <wps:wsp>
                            <wps:cNvCnPr>
                              <a:cxnSpLocks noChangeShapeType="1"/>
                            </wps:cNvCnPr>
                            <wps:spPr bwMode="auto">
                              <a:xfrm>
                                <a:off x="0" y="0"/>
                                <a:ext cx="570230" cy="635"/>
                              </a:xfrm>
                              <a:prstGeom prst="line">
                                <a:avLst/>
                              </a:prstGeom>
                              <a:noFill/>
                              <a:ln w="9525">
                                <a:solidFill>
                                  <a:srgbClr val="000000"/>
                                </a:solidFill>
                                <a:round/>
                                <a:tailEnd type="triangle" w="med" len="med"/>
                              </a:ln>
                            </wps:spPr>
                            <wps:bodyPr/>
                          </wps:wsp>
                        </a:graphicData>
                      </a:graphic>
                    </wp:anchor>
                  </w:drawing>
                </mc:Choice>
                <mc:Fallback>
                  <w:pict>
                    <v:line id="Line 396" o:spid="_x0000_s1026" o:spt="20" style="position:absolute;left:0pt;margin-left:327.25pt;margin-top:20.85pt;height:0.05pt;width:44.9pt;z-index:251620352;mso-width-relative:page;mso-height-relative:page;" filled="f" stroked="t" coordsize="21600,21600" o:gfxdata="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HK&#10;qwvaAAAACQEAAA8AAAAAAAAAAQAgAAAAIgAAAGRycy9kb3ducmV2LnhtbFBLAQIUABQAAAAIAIdO&#10;4kBTW/hs6AEAANMDAAAOAAAAAAAAAAEAIAAAACkBAABkcnMvZTJvRG9jLnhtbFBLBQYAAAAABgAG&#10;AFkBAACDBQAAAAA=&#10;">
                      <v:fill on="f" focussize="0,0"/>
                      <v:stroke color="#000000" joinstyle="round" endarrow="block"/>
                      <v:imagedata o:title=""/>
                      <o:lock v:ext="edit" aspectratio="f"/>
                    </v:line>
                  </w:pict>
                </mc:Fallback>
              </mc:AlternateContent>
            </w:r>
            <w:r>
              <w:rPr>
                <w:sz w:val="24"/>
              </w:rPr>
              <mc:AlternateContent>
                <mc:Choice Requires="wps">
                  <w:drawing>
                    <wp:anchor distT="0" distB="0" distL="114300" distR="114300" simplePos="0" relativeHeight="251703296" behindDoc="0" locked="0" layoutInCell="1" allowOverlap="1">
                      <wp:simplePos x="0" y="0"/>
                      <wp:positionH relativeFrom="column">
                        <wp:posOffset>3843655</wp:posOffset>
                      </wp:positionH>
                      <wp:positionV relativeFrom="paragraph">
                        <wp:posOffset>283210</wp:posOffset>
                      </wp:positionV>
                      <wp:extent cx="289560" cy="3810"/>
                      <wp:effectExtent l="0" t="35560" r="15240" b="36830"/>
                      <wp:wrapNone/>
                      <wp:docPr id="7" name="Line 384"/>
                      <wp:cNvGraphicFramePr/>
                      <a:graphic xmlns:a="http://schemas.openxmlformats.org/drawingml/2006/main">
                        <a:graphicData uri="http://schemas.microsoft.com/office/word/2010/wordprocessingShape">
                          <wps:wsp>
                            <wps:cNvCnPr>
                              <a:cxnSpLocks noChangeShapeType="1"/>
                            </wps:cNvCnPr>
                            <wps:spPr bwMode="auto">
                              <a:xfrm>
                                <a:off x="0" y="0"/>
                                <a:ext cx="289560" cy="3810"/>
                              </a:xfrm>
                              <a:prstGeom prst="line">
                                <a:avLst/>
                              </a:prstGeom>
                              <a:noFill/>
                              <a:ln w="9525">
                                <a:solidFill>
                                  <a:srgbClr val="000000"/>
                                </a:solidFill>
                                <a:round/>
                                <a:tailEnd type="triangle" w="med" len="med"/>
                              </a:ln>
                            </wps:spPr>
                            <wps:bodyPr/>
                          </wps:wsp>
                        </a:graphicData>
                      </a:graphic>
                    </wp:anchor>
                  </w:drawing>
                </mc:Choice>
                <mc:Fallback>
                  <w:pict>
                    <v:line id="Line 384" o:spid="_x0000_s1026" o:spt="20" style="position:absolute;left:0pt;margin-left:302.65pt;margin-top:22.3pt;height:0.3pt;width:22.8pt;z-index:251703296;mso-width-relative:page;mso-height-relative:page;" filled="f" stroked="t" coordsize="21600,21600" o:gfxdata="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l8tSAdoAAAAJAQAADwAAAAAAAAABACAAAAAiAAAAZHJzL2Rvd25yZXYueG1sUEsBAhQAFAAAAAgA&#10;h07iQMnxwy/qAQAA0QMAAA4AAAAAAAAAAQAgAAAAKQEAAGRycy9lMm9Eb2MueG1sUEsFBgAAAAAG&#10;AAYAWQEAAIUFAAAAAA==&#10;">
                      <v:fill on="f" focussize="0,0"/>
                      <v:stroke color="#000000" joinstyle="round" endarrow="block"/>
                      <v:imagedata o:title=""/>
                      <o:lock v:ext="edit" aspectratio="f"/>
                    </v:line>
                  </w:pict>
                </mc:Fallback>
              </mc:AlternateContent>
            </w:r>
            <w:r>
              <w:rPr>
                <w:sz w:val="24"/>
              </w:rPr>
              <mc:AlternateContent>
                <mc:Choice Requires="wps">
                  <w:drawing>
                    <wp:anchor distT="0" distB="0" distL="114300" distR="114300" simplePos="0" relativeHeight="251701248" behindDoc="0" locked="0" layoutInCell="1" allowOverlap="1">
                      <wp:simplePos x="0" y="0"/>
                      <wp:positionH relativeFrom="column">
                        <wp:posOffset>3201670</wp:posOffset>
                      </wp:positionH>
                      <wp:positionV relativeFrom="paragraph">
                        <wp:posOffset>148590</wp:posOffset>
                      </wp:positionV>
                      <wp:extent cx="638175" cy="257810"/>
                      <wp:effectExtent l="5080" t="4445" r="4445" b="23495"/>
                      <wp:wrapNone/>
                      <wp:docPr id="5" name="Text Box 402"/>
                      <wp:cNvGraphicFramePr/>
                      <a:graphic xmlns:a="http://schemas.openxmlformats.org/drawingml/2006/main">
                        <a:graphicData uri="http://schemas.microsoft.com/office/word/2010/wordprocessingShape">
                          <wps:wsp>
                            <wps:cNvSpPr txBox="1">
                              <a:spLocks noChangeArrowheads="1"/>
                            </wps:cNvSpPr>
                            <wps:spPr bwMode="auto">
                              <a:xfrm>
                                <a:off x="0" y="0"/>
                                <a:ext cx="638175" cy="257810"/>
                              </a:xfrm>
                              <a:prstGeom prst="rect">
                                <a:avLst/>
                              </a:prstGeom>
                              <a:solidFill>
                                <a:srgbClr val="FFFFFF"/>
                              </a:solidFill>
                              <a:ln w="9525">
                                <a:solidFill>
                                  <a:srgbClr val="000000"/>
                                </a:solidFill>
                                <a:miter lim="800000"/>
                              </a:ln>
                            </wps:spPr>
                            <wps:txbx>
                              <w:txbxContent>
                                <w:p>
                                  <w:r>
                                    <w:rPr>
                                      <w:rFonts w:hint="eastAsia"/>
                                    </w:rPr>
                                    <w:t>隔油池</w:t>
                                  </w:r>
                                </w:p>
                              </w:txbxContent>
                            </wps:txbx>
                            <wps:bodyPr rot="0" vert="horz" wrap="square" lIns="91440" tIns="45720" rIns="91440" bIns="45720" anchor="t" anchorCtr="0" upright="1">
                              <a:noAutofit/>
                            </wps:bodyPr>
                          </wps:wsp>
                        </a:graphicData>
                      </a:graphic>
                    </wp:anchor>
                  </w:drawing>
                </mc:Choice>
                <mc:Fallback>
                  <w:pict>
                    <v:shape id="Text Box 402" o:spid="_x0000_s1026" o:spt="202" type="#_x0000_t202" style="position:absolute;left:0pt;margin-left:252.1pt;margin-top:11.7pt;height:20.3pt;width:50.25pt;z-index:251701248;mso-width-relative:page;mso-height-relative:page;" fillcolor="#FFFFFF" filled="t" stroked="t" coordsize="21600,21600" o:gfxdata="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EjZ3N2QAAAAkBAAAPAAAAAAAAAAEAIAAAACIAAABkcnMvZG93bnJldi54&#10;bWxQSwECFAAUAAAACACHTuJAPkP+GjICAACHBAAADgAAAAAAAAABACAAAAAoAQAAZHJzL2Uyb0Rv&#10;Yy54bWxQSwUGAAAAAAYABgBZAQAAzAUAAAAA&#10;">
                      <v:fill on="t" focussize="0,0"/>
                      <v:stroke color="#000000" miterlimit="8" joinstyle="miter"/>
                      <v:imagedata o:title=""/>
                      <o:lock v:ext="edit" aspectratio="f"/>
                      <v:textbox>
                        <w:txbxContent>
                          <w:p>
                            <w:r>
                              <w:rPr>
                                <w:rFonts w:hint="eastAsia"/>
                              </w:rPr>
                              <w:t>隔油池</w:t>
                            </w:r>
                          </w:p>
                        </w:txbxContent>
                      </v:textbox>
                    </v:shape>
                  </w:pict>
                </mc:Fallback>
              </mc:AlternateContent>
            </w:r>
            <w:r>
              <w:rPr>
                <w:sz w:val="24"/>
              </w:rPr>
              <mc:AlternateContent>
                <mc:Choice Requires="wps">
                  <w:drawing>
                    <wp:anchor distT="0" distB="0" distL="114300" distR="114300" simplePos="0" relativeHeight="251648000" behindDoc="0" locked="0" layoutInCell="1" allowOverlap="1">
                      <wp:simplePos x="0" y="0"/>
                      <wp:positionH relativeFrom="column">
                        <wp:posOffset>2792730</wp:posOffset>
                      </wp:positionH>
                      <wp:positionV relativeFrom="paragraph">
                        <wp:posOffset>19050</wp:posOffset>
                      </wp:positionV>
                      <wp:extent cx="589915" cy="228600"/>
                      <wp:effectExtent l="0" t="0" r="0" b="0"/>
                      <wp:wrapNone/>
                      <wp:docPr id="17" name="Text Box 385"/>
                      <wp:cNvGraphicFramePr/>
                      <a:graphic xmlns:a="http://schemas.openxmlformats.org/drawingml/2006/main">
                        <a:graphicData uri="http://schemas.microsoft.com/office/word/2010/wordprocessingShape">
                          <wps:wsp>
                            <wps:cNvSpPr txBox="1">
                              <a:spLocks noChangeArrowheads="1"/>
                            </wps:cNvSpPr>
                            <wps:spPr bwMode="auto">
                              <a:xfrm>
                                <a:off x="0" y="0"/>
                                <a:ext cx="589915" cy="228600"/>
                              </a:xfrm>
                              <a:prstGeom prst="rect">
                                <a:avLst/>
                              </a:prstGeom>
                              <a:noFill/>
                              <a:ln>
                                <a:noFill/>
                              </a:ln>
                            </wps:spPr>
                            <wps:txbx>
                              <w:txbxContent>
                                <w:p>
                                  <w:r>
                                    <w:rPr>
                                      <w:rFonts w:hint="eastAsia"/>
                                      <w:szCs w:val="21"/>
                                    </w:rPr>
                                    <w:t>71.68</w:t>
                                  </w:r>
                                </w:p>
                              </w:txbxContent>
                            </wps:txbx>
                            <wps:bodyPr rot="0" vert="horz" wrap="square" lIns="91440" tIns="45720" rIns="91440" bIns="45720" anchor="t" anchorCtr="0" upright="1">
                              <a:noAutofit/>
                            </wps:bodyPr>
                          </wps:wsp>
                        </a:graphicData>
                      </a:graphic>
                    </wp:anchor>
                  </w:drawing>
                </mc:Choice>
                <mc:Fallback>
                  <w:pict>
                    <v:shape id="Text Box 385" o:spid="_x0000_s1026" o:spt="202" type="#_x0000_t202" style="position:absolute;left:0pt;margin-left:219.9pt;margin-top:1.5pt;height:18pt;width:46.45pt;z-index:251648000;mso-width-relative:page;mso-height-relative:page;" filled="f" stroked="f" coordsize="21600,21600" o:gfxdata="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sl9S71QAAAAgBAAAPAAAAAAAAAAEAIAAAACIAAABk&#10;cnMvZG93bnJldi54bWxQSwECFAAUAAAACACHTuJAWqBwLQkCAAAWBAAADgAAAAAAAAABACAAAAAk&#10;AQAAZHJzL2Uyb0RvYy54bWxQSwUGAAAAAAYABgBZAQAAnwUAAAAA&#10;">
                      <v:fill on="f" focussize="0,0"/>
                      <v:stroke on="f"/>
                      <v:imagedata o:title=""/>
                      <o:lock v:ext="edit" aspectratio="f"/>
                      <v:textbox>
                        <w:txbxContent>
                          <w:p>
                            <w:r>
                              <w:rPr>
                                <w:rFonts w:hint="eastAsia"/>
                                <w:szCs w:val="21"/>
                              </w:rPr>
                              <w:t>71.68</w:t>
                            </w:r>
                          </w:p>
                        </w:txbxContent>
                      </v:textbox>
                    </v:shape>
                  </w:pict>
                </mc:Fallback>
              </mc:AlternateContent>
            </w:r>
            <w:r>
              <w:rPr>
                <w:sz w:val="24"/>
              </w:rPr>
              <mc:AlternateContent>
                <mc:Choice Requires="wps">
                  <w:drawing>
                    <wp:anchor distT="0" distB="0" distL="114300" distR="114300" simplePos="0" relativeHeight="251621376" behindDoc="0" locked="0" layoutInCell="1" allowOverlap="1">
                      <wp:simplePos x="0" y="0"/>
                      <wp:positionH relativeFrom="column">
                        <wp:posOffset>4716780</wp:posOffset>
                      </wp:positionH>
                      <wp:positionV relativeFrom="paragraph">
                        <wp:posOffset>109220</wp:posOffset>
                      </wp:positionV>
                      <wp:extent cx="638175" cy="257810"/>
                      <wp:effectExtent l="0" t="0" r="28575" b="27940"/>
                      <wp:wrapNone/>
                      <wp:docPr id="9557" name="Text Box 402"/>
                      <wp:cNvGraphicFramePr/>
                      <a:graphic xmlns:a="http://schemas.openxmlformats.org/drawingml/2006/main">
                        <a:graphicData uri="http://schemas.microsoft.com/office/word/2010/wordprocessingShape">
                          <wps:wsp>
                            <wps:cNvSpPr txBox="1">
                              <a:spLocks noChangeArrowheads="1"/>
                            </wps:cNvSpPr>
                            <wps:spPr bwMode="auto">
                              <a:xfrm>
                                <a:off x="0" y="0"/>
                                <a:ext cx="638175" cy="257810"/>
                              </a:xfrm>
                              <a:prstGeom prst="rect">
                                <a:avLst/>
                              </a:prstGeom>
                              <a:solidFill>
                                <a:srgbClr val="FFFFFF"/>
                              </a:solidFill>
                              <a:ln w="9525">
                                <a:solidFill>
                                  <a:srgbClr val="000000"/>
                                </a:solidFill>
                                <a:miter lim="800000"/>
                              </a:ln>
                            </wps:spPr>
                            <wps:txbx>
                              <w:txbxContent>
                                <w:p>
                                  <w:r>
                                    <w:rPr>
                                      <w:rFonts w:hint="eastAsia"/>
                                    </w:rPr>
                                    <w:t>化粪池</w:t>
                                  </w:r>
                                </w:p>
                              </w:txbxContent>
                            </wps:txbx>
                            <wps:bodyPr rot="0" vert="horz" wrap="square" lIns="91440" tIns="45720" rIns="91440" bIns="45720" anchor="t" anchorCtr="0" upright="1">
                              <a:noAutofit/>
                            </wps:bodyPr>
                          </wps:wsp>
                        </a:graphicData>
                      </a:graphic>
                    </wp:anchor>
                  </w:drawing>
                </mc:Choice>
                <mc:Fallback>
                  <w:pict>
                    <v:shape id="Text Box 402" o:spid="_x0000_s1026" o:spt="202" type="#_x0000_t202" style="position:absolute;left:0pt;margin-left:371.4pt;margin-top:8.6pt;height:20.3pt;width:50.25pt;z-index:251621376;mso-width-relative:page;mso-height-relative:page;" fillcolor="#FFFFFF" filled="t" stroked="t" coordsize="21600,21600" o:gfxdata="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CZrEu2AAAAAkBAAAPAAAAAAAAAAEAIAAAACIAAABkcnMvZG93bnJldi54&#10;bWxQSwECFAAUAAAACACHTuJAqjFvrDMCAACKBAAADgAAAAAAAAABACAAAAAnAQAAZHJzL2Uyb0Rv&#10;Yy54bWxQSwUGAAAAAAYABgBZAQAAzAUAAAAA&#10;">
                      <v:fill on="t" focussize="0,0"/>
                      <v:stroke color="#000000" miterlimit="8" joinstyle="miter"/>
                      <v:imagedata o:title=""/>
                      <o:lock v:ext="edit" aspectratio="f"/>
                      <v:textbox>
                        <w:txbxContent>
                          <w:p>
                            <w:r>
                              <w:rPr>
                                <w:rFonts w:hint="eastAsia"/>
                              </w:rPr>
                              <w:t>化粪池</w:t>
                            </w:r>
                          </w:p>
                        </w:txbxContent>
                      </v:textbox>
                    </v:shape>
                  </w:pict>
                </mc:Fallback>
              </mc:AlternateContent>
            </w:r>
            <w:r>
              <w:rPr>
                <w:sz w:val="24"/>
              </w:rPr>
              <mc:AlternateContent>
                <mc:Choice Requires="wps">
                  <w:drawing>
                    <wp:anchor distT="0" distB="0" distL="114300" distR="114300" simplePos="0" relativeHeight="251667456" behindDoc="0" locked="0" layoutInCell="1" allowOverlap="1">
                      <wp:simplePos x="0" y="0"/>
                      <wp:positionH relativeFrom="column">
                        <wp:posOffset>1223010</wp:posOffset>
                      </wp:positionH>
                      <wp:positionV relativeFrom="paragraph">
                        <wp:posOffset>6985</wp:posOffset>
                      </wp:positionV>
                      <wp:extent cx="589915" cy="246380"/>
                      <wp:effectExtent l="0" t="0" r="0" b="0"/>
                      <wp:wrapNone/>
                      <wp:docPr id="30" name="Text Box 375"/>
                      <wp:cNvGraphicFramePr/>
                      <a:graphic xmlns:a="http://schemas.openxmlformats.org/drawingml/2006/main">
                        <a:graphicData uri="http://schemas.microsoft.com/office/word/2010/wordprocessingShape">
                          <wps:wsp>
                            <wps:cNvSpPr txBox="1">
                              <a:spLocks noChangeArrowheads="1"/>
                            </wps:cNvSpPr>
                            <wps:spPr bwMode="auto">
                              <a:xfrm>
                                <a:off x="0" y="0"/>
                                <a:ext cx="589915" cy="246380"/>
                              </a:xfrm>
                              <a:prstGeom prst="rect">
                                <a:avLst/>
                              </a:prstGeom>
                              <a:noFill/>
                              <a:ln>
                                <a:noFill/>
                              </a:ln>
                            </wps:spPr>
                            <wps:txbx>
                              <w:txbxContent>
                                <w:p>
                                  <w:r>
                                    <w:rPr>
                                      <w:rFonts w:hint="eastAsia"/>
                                      <w:szCs w:val="21"/>
                                    </w:rPr>
                                    <w:t>89.60</w:t>
                                  </w:r>
                                </w:p>
                              </w:txbxContent>
                            </wps:txbx>
                            <wps:bodyPr rot="0" vert="horz" wrap="square" lIns="91440" tIns="45720" rIns="91440" bIns="45720" anchor="t" anchorCtr="0" upright="1">
                              <a:noAutofit/>
                            </wps:bodyPr>
                          </wps:wsp>
                        </a:graphicData>
                      </a:graphic>
                    </wp:anchor>
                  </w:drawing>
                </mc:Choice>
                <mc:Fallback>
                  <w:pict>
                    <v:shape id="Text Box 375" o:spid="_x0000_s1026" o:spt="202" type="#_x0000_t202" style="position:absolute;left:0pt;margin-left:96.3pt;margin-top:0.55pt;height:19.4pt;width:46.45pt;z-index:251667456;mso-width-relative:page;mso-height-relative:page;" filled="f" stroked="f" coordsize="21600,21600" o:gfxdata="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rwOl+1QAAAAgBAAAPAAAAAAAAAAEAIAAAACIAAABk&#10;cnMvZG93bnJldi54bWxQSwECFAAUAAAACACHTuJA5l1nswkCAAAWBAAADgAAAAAAAAABACAAAAAk&#10;AQAAZHJzL2Uyb0RvYy54bWxQSwUGAAAAAAYABgBZAQAAnwUAAAAA&#10;">
                      <v:fill on="f" focussize="0,0"/>
                      <v:stroke on="f"/>
                      <v:imagedata o:title=""/>
                      <o:lock v:ext="edit" aspectratio="f"/>
                      <v:textbox>
                        <w:txbxContent>
                          <w:p>
                            <w:r>
                              <w:rPr>
                                <w:rFonts w:hint="eastAsia"/>
                                <w:szCs w:val="21"/>
                              </w:rPr>
                              <w:t>89.60</w:t>
                            </w:r>
                          </w:p>
                        </w:txbxContent>
                      </v:textbox>
                    </v:shape>
                  </w:pict>
                </mc:Fallback>
              </mc:AlternateContent>
            </w:r>
            <w:r>
              <w:rPr>
                <w:sz w:val="24"/>
              </w:rPr>
              <mc:AlternateContent>
                <mc:Choice Requires="wpg">
                  <w:drawing>
                    <wp:anchor distT="0" distB="0" distL="114300" distR="114300" simplePos="0" relativeHeight="251654144" behindDoc="0" locked="0" layoutInCell="1" allowOverlap="1">
                      <wp:simplePos x="0" y="0"/>
                      <wp:positionH relativeFrom="column">
                        <wp:posOffset>2390140</wp:posOffset>
                      </wp:positionH>
                      <wp:positionV relativeFrom="paragraph">
                        <wp:posOffset>15240</wp:posOffset>
                      </wp:positionV>
                      <wp:extent cx="266700" cy="100965"/>
                      <wp:effectExtent l="2540" t="2540" r="16510" b="10795"/>
                      <wp:wrapNone/>
                      <wp:docPr id="11" name="Group 371"/>
                      <wp:cNvGraphicFramePr/>
                      <a:graphic xmlns:a="http://schemas.openxmlformats.org/drawingml/2006/main">
                        <a:graphicData uri="http://schemas.microsoft.com/office/word/2010/wordprocessingGroup">
                          <wpg:wgp>
                            <wpg:cNvGrpSpPr/>
                            <wpg:grpSpPr>
                              <a:xfrm>
                                <a:off x="0" y="0"/>
                                <a:ext cx="266700" cy="100965"/>
                                <a:chOff x="4851" y="5373"/>
                                <a:chExt cx="420" cy="159"/>
                              </a:xfrm>
                            </wpg:grpSpPr>
                            <wps:wsp>
                              <wps:cNvPr id="12" name="Line 372"/>
                              <wps:cNvCnPr/>
                              <wps:spPr bwMode="auto">
                                <a:xfrm flipV="1">
                                  <a:off x="4851" y="5376"/>
                                  <a:ext cx="210" cy="156"/>
                                </a:xfrm>
                                <a:prstGeom prst="line">
                                  <a:avLst/>
                                </a:prstGeom>
                                <a:noFill/>
                                <a:ln w="9525">
                                  <a:solidFill>
                                    <a:srgbClr val="000000"/>
                                  </a:solidFill>
                                  <a:round/>
                                </a:ln>
                              </wps:spPr>
                              <wps:bodyPr/>
                            </wps:wsp>
                            <wps:wsp>
                              <wps:cNvPr id="13" name="Line 373"/>
                              <wps:cNvCnPr/>
                              <wps:spPr bwMode="auto">
                                <a:xfrm flipH="1">
                                  <a:off x="4954" y="5373"/>
                                  <a:ext cx="105" cy="156"/>
                                </a:xfrm>
                                <a:prstGeom prst="line">
                                  <a:avLst/>
                                </a:prstGeom>
                                <a:noFill/>
                                <a:ln w="9525">
                                  <a:solidFill>
                                    <a:srgbClr val="000000"/>
                                  </a:solidFill>
                                  <a:round/>
                                </a:ln>
                              </wps:spPr>
                              <wps:bodyPr/>
                            </wps:wsp>
                            <wps:wsp>
                              <wps:cNvPr id="14" name="Line 374"/>
                              <wps:cNvCnPr/>
                              <wps:spPr bwMode="auto">
                                <a:xfrm flipV="1">
                                  <a:off x="4956" y="5376"/>
                                  <a:ext cx="315" cy="156"/>
                                </a:xfrm>
                                <a:prstGeom prst="line">
                                  <a:avLst/>
                                </a:prstGeom>
                                <a:noFill/>
                                <a:ln w="9525">
                                  <a:solidFill>
                                    <a:srgbClr val="000000"/>
                                  </a:solidFill>
                                  <a:round/>
                                  <a:tailEnd type="triangle" w="med" len="med"/>
                                </a:ln>
                              </wps:spPr>
                              <wps:bodyPr/>
                            </wps:wsp>
                          </wpg:wgp>
                        </a:graphicData>
                      </a:graphic>
                    </wp:anchor>
                  </w:drawing>
                </mc:Choice>
                <mc:Fallback>
                  <w:pict>
                    <v:group id="Group 371" o:spid="_x0000_s1026" o:spt="203" style="position:absolute;left:0pt;margin-left:188.2pt;margin-top:1.2pt;height:7.95pt;width:21pt;z-index:251654144;mso-width-relative:page;mso-height-relative:page;" coordorigin="4851,5373" coordsize="420,159" o:gfxdata="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LlEkjDYAAAACAEAAA8AAAAA&#10;AAAAAQAgAAAAIgAAAGRycy9kb3ducmV2LnhtbFBLAQIUABQAAAAIAIdO4kBIbr+RhgIAABsIAAAO&#10;AAAAAAAAAAEAIAAAACcBAABkcnMvZTJvRG9jLnhtbFBLBQYAAAAABgAGAFkBAAAfBgAAAAA=&#10;">
                      <o:lock v:ext="edit" aspectratio="f"/>
                      <v:line id="Line 372" o:spid="_x0000_s1026" o:spt="20" style="position:absolute;left:4851;top:5376;flip:y;height:156;width:210;" filled="f" stroked="t" coordsize="21600,21600" o:gfxdata="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JrNVu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373" o:spid="_x0000_s1026" o:spt="20" style="position:absolute;left:4954;top:5373;flip:x;height:156;width:105;" filled="f" stroked="t" coordsize="21600,21600" o:gfxdata="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bgcPW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Line 374" o:spid="_x0000_s1026" o:spt="20" style="position:absolute;left:4956;top:5376;flip:y;height:156;width:315;" filled="f" stroked="t" coordsize="21600,21600" o:gfxdata="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xJ3HS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group>
                  </w:pict>
                </mc:Fallback>
              </mc:AlternateContent>
            </w:r>
            <w:r>
              <w:rPr>
                <w:sz w:val="24"/>
              </w:rPr>
              <mc:AlternateContent>
                <mc:Choice Requires="wps">
                  <w:drawing>
                    <wp:anchor distT="0" distB="0" distL="114300" distR="114300" simplePos="0" relativeHeight="251653120" behindDoc="0" locked="0" layoutInCell="1" allowOverlap="1">
                      <wp:simplePos x="0" y="0"/>
                      <wp:positionH relativeFrom="column">
                        <wp:posOffset>1293495</wp:posOffset>
                      </wp:positionH>
                      <wp:positionV relativeFrom="paragraph">
                        <wp:posOffset>244475</wp:posOffset>
                      </wp:positionV>
                      <wp:extent cx="381000" cy="635"/>
                      <wp:effectExtent l="0" t="37465" r="0" b="38100"/>
                      <wp:wrapNone/>
                      <wp:docPr id="15" name="Line 366"/>
                      <wp:cNvGraphicFramePr/>
                      <a:graphic xmlns:a="http://schemas.openxmlformats.org/drawingml/2006/main">
                        <a:graphicData uri="http://schemas.microsoft.com/office/word/2010/wordprocessingShape">
                          <wps:wsp>
                            <wps:cNvCnPr>
                              <a:cxnSpLocks noChangeShapeType="1"/>
                            </wps:cNvCnPr>
                            <wps:spPr bwMode="auto">
                              <a:xfrm>
                                <a:off x="0" y="0"/>
                                <a:ext cx="381000" cy="635"/>
                              </a:xfrm>
                              <a:prstGeom prst="line">
                                <a:avLst/>
                              </a:prstGeom>
                              <a:noFill/>
                              <a:ln w="9525">
                                <a:solidFill>
                                  <a:srgbClr val="000000"/>
                                </a:solidFill>
                                <a:round/>
                                <a:tailEnd type="triangle" w="med" len="med"/>
                              </a:ln>
                            </wps:spPr>
                            <wps:bodyPr/>
                          </wps:wsp>
                        </a:graphicData>
                      </a:graphic>
                    </wp:anchor>
                  </w:drawing>
                </mc:Choice>
                <mc:Fallback>
                  <w:pict>
                    <v:line id="Line 366" o:spid="_x0000_s1026" o:spt="20" style="position:absolute;left:0pt;margin-left:101.85pt;margin-top:19.25pt;height:0.05pt;width:30pt;z-index:251653120;mso-width-relative:page;mso-height-relative:page;" filled="f" stroked="t" coordsize="21600,21600" o:gfxdata="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Jn7HbY&#10;AAAACQEAAA8AAAAAAAAAAQAgAAAAIgAAAGRycy9kb3ducmV2LnhtbFBLAQIUABQAAAAIAIdO4kCj&#10;40pN5wEAANEDAAAOAAAAAAAAAAEAIAAAACcBAABkcnMvZTJvRG9jLnhtbFBLBQYAAAAABgAGAFkB&#10;AACABQAAAAA=&#10;">
                      <v:fill on="f" focussize="0,0"/>
                      <v:stroke color="#000000" joinstyle="round" endarrow="block"/>
                      <v:imagedata o:title=""/>
                      <o:lock v:ext="edit" aspectratio="f"/>
                    </v:line>
                  </w:pict>
                </mc:Fallback>
              </mc:AlternateContent>
            </w:r>
            <w:r>
              <w:rPr>
                <w:sz w:val="24"/>
              </w:rPr>
              <mc:AlternateContent>
                <mc:Choice Requires="wps">
                  <w:drawing>
                    <wp:anchor distT="0" distB="0" distL="114300" distR="114300" simplePos="0" relativeHeight="251652096" behindDoc="0" locked="0" layoutInCell="1" allowOverlap="1">
                      <wp:simplePos x="0" y="0"/>
                      <wp:positionH relativeFrom="column">
                        <wp:posOffset>1698625</wp:posOffset>
                      </wp:positionH>
                      <wp:positionV relativeFrom="paragraph">
                        <wp:posOffset>116840</wp:posOffset>
                      </wp:positionV>
                      <wp:extent cx="1113155" cy="285750"/>
                      <wp:effectExtent l="4445" t="4445" r="6350" b="14605"/>
                      <wp:wrapNone/>
                      <wp:docPr id="16" name="Text Box 361"/>
                      <wp:cNvGraphicFramePr/>
                      <a:graphic xmlns:a="http://schemas.openxmlformats.org/drawingml/2006/main">
                        <a:graphicData uri="http://schemas.microsoft.com/office/word/2010/wordprocessingShape">
                          <wps:wsp>
                            <wps:cNvSpPr txBox="1">
                              <a:spLocks noChangeArrowheads="1"/>
                            </wps:cNvSpPr>
                            <wps:spPr bwMode="auto">
                              <a:xfrm>
                                <a:off x="0" y="0"/>
                                <a:ext cx="1113155" cy="285750"/>
                              </a:xfrm>
                              <a:prstGeom prst="rect">
                                <a:avLst/>
                              </a:prstGeom>
                              <a:solidFill>
                                <a:srgbClr val="FFFFFF"/>
                              </a:solidFill>
                              <a:ln w="9525">
                                <a:solidFill>
                                  <a:srgbClr val="000000"/>
                                </a:solidFill>
                                <a:miter lim="800000"/>
                              </a:ln>
                            </wps:spPr>
                            <wps:txbx>
                              <w:txbxContent>
                                <w:p>
                                  <w:pPr>
                                    <w:spacing w:line="240" w:lineRule="exact"/>
                                    <w:jc w:val="center"/>
                                    <w:rPr>
                                      <w:bCs/>
                                    </w:rPr>
                                  </w:pPr>
                                  <w:r>
                                    <w:rPr>
                                      <w:rFonts w:hint="eastAsia"/>
                                      <w:bCs/>
                                    </w:rPr>
                                    <w:t>餐饮用水</w:t>
                                  </w:r>
                                </w:p>
                              </w:txbxContent>
                            </wps:txbx>
                            <wps:bodyPr rot="0" vert="horz" wrap="square" lIns="91440" tIns="45720" rIns="91440" bIns="45720" anchor="t" anchorCtr="0" upright="1">
                              <a:noAutofit/>
                            </wps:bodyPr>
                          </wps:wsp>
                        </a:graphicData>
                      </a:graphic>
                    </wp:anchor>
                  </w:drawing>
                </mc:Choice>
                <mc:Fallback>
                  <w:pict>
                    <v:shape id="Text Box 361" o:spid="_x0000_s1026" o:spt="202" type="#_x0000_t202" style="position:absolute;left:0pt;margin-left:133.75pt;margin-top:9.2pt;height:22.5pt;width:87.65pt;z-index:251652096;mso-width-relative:page;mso-height-relative:page;" fillcolor="#FFFFFF" filled="t" stroked="t" coordsize="21600,21600" o:gfxdata="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GUwE8PYAAAACQEAAA8AAAAAAAAAAQAgAAAAIgAAAGRycy9kb3ducmV2&#10;LnhtbFBLAQIUABQAAAAIAIdO4kBg/W31NQIAAIkEAAAOAAAAAAAAAAEAIAAAACcBAABkcnMvZTJv&#10;RG9jLnhtbFBLBQYAAAAABgAGAFkBAADOBQAAAAA=&#10;">
                      <v:fill on="t" focussize="0,0"/>
                      <v:stroke color="#000000" miterlimit="8" joinstyle="miter"/>
                      <v:imagedata o:title=""/>
                      <o:lock v:ext="edit" aspectratio="f"/>
                      <v:textbox>
                        <w:txbxContent>
                          <w:p>
                            <w:pPr>
                              <w:spacing w:line="240" w:lineRule="exact"/>
                              <w:jc w:val="center"/>
                              <w:rPr>
                                <w:bCs/>
                              </w:rPr>
                            </w:pPr>
                            <w:r>
                              <w:rPr>
                                <w:rFonts w:hint="eastAsia"/>
                                <w:bCs/>
                              </w:rPr>
                              <w:t>餐饮用水</w:t>
                            </w:r>
                          </w:p>
                        </w:txbxContent>
                      </v:textbox>
                    </v:shape>
                  </w:pict>
                </mc:Fallback>
              </mc:AlternateContent>
            </w:r>
          </w:p>
          <w:p>
            <w:pPr>
              <w:spacing w:line="440" w:lineRule="exact"/>
              <w:ind w:right="1050" w:rightChars="500" w:firstLine="480" w:firstLineChars="200"/>
              <w:rPr>
                <w:sz w:val="24"/>
              </w:rPr>
            </w:pPr>
            <w:r>
              <w:rPr>
                <w:sz w:val="24"/>
              </w:rPr>
              <mc:AlternateContent>
                <mc:Choice Requires="wps">
                  <w:drawing>
                    <wp:anchor distT="0" distB="0" distL="114300" distR="114300" simplePos="0" relativeHeight="251673600" behindDoc="0" locked="0" layoutInCell="1" allowOverlap="1">
                      <wp:simplePos x="0" y="0"/>
                      <wp:positionH relativeFrom="column">
                        <wp:posOffset>5053965</wp:posOffset>
                      </wp:positionH>
                      <wp:positionV relativeFrom="paragraph">
                        <wp:posOffset>97790</wp:posOffset>
                      </wp:positionV>
                      <wp:extent cx="635" cy="290195"/>
                      <wp:effectExtent l="37465" t="0" r="38100" b="14605"/>
                      <wp:wrapNone/>
                      <wp:docPr id="29" name="Line 377"/>
                      <wp:cNvGraphicFramePr/>
                      <a:graphic xmlns:a="http://schemas.openxmlformats.org/drawingml/2006/main">
                        <a:graphicData uri="http://schemas.microsoft.com/office/word/2010/wordprocessingShape">
                          <wps:wsp>
                            <wps:cNvCnPr>
                              <a:cxnSpLocks noChangeShapeType="1"/>
                            </wps:cNvCnPr>
                            <wps:spPr bwMode="auto">
                              <a:xfrm>
                                <a:off x="0" y="0"/>
                                <a:ext cx="635" cy="290195"/>
                              </a:xfrm>
                              <a:prstGeom prst="line">
                                <a:avLst/>
                              </a:prstGeom>
                              <a:noFill/>
                              <a:ln w="9525">
                                <a:solidFill>
                                  <a:srgbClr val="000000"/>
                                </a:solidFill>
                                <a:round/>
                                <a:tailEnd type="triangle" w="med" len="med"/>
                              </a:ln>
                            </wps:spPr>
                            <wps:bodyPr/>
                          </wps:wsp>
                        </a:graphicData>
                      </a:graphic>
                    </wp:anchor>
                  </w:drawing>
                </mc:Choice>
                <mc:Fallback>
                  <w:pict>
                    <v:line id="Line 377" o:spid="_x0000_s1026" o:spt="20" style="position:absolute;left:0pt;margin-left:397.95pt;margin-top:7.7pt;height:22.85pt;width:0.05pt;z-index:251673600;mso-width-relative:page;mso-height-relative:page;" filled="f" stroked="t" coordsize="21600,21600" o:gfxdata="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Bt&#10;a0PaAAAACQEAAA8AAAAAAAAAAQAgAAAAIgAAAGRycy9kb3ducmV2LnhtbFBLAQIUABQAAAAIAIdO&#10;4kAifu4e6AEAANEDAAAOAAAAAAAAAAEAIAAAACkBAABkcnMvZTJvRG9jLnhtbFBLBQYAAAAABgAG&#10;AFkBAACDBQAAAAA=&#10;">
                      <v:fill on="f" focussize="0,0"/>
                      <v:stroke color="#000000" joinstyle="round" endarrow="block"/>
                      <v:imagedata o:title=""/>
                      <o:lock v:ext="edit" aspectratio="f"/>
                    </v:line>
                  </w:pict>
                </mc:Fallback>
              </mc:AlternateContent>
            </w:r>
            <w:r>
              <w:rPr>
                <w:sz w:val="24"/>
              </w:rPr>
              <mc:AlternateContent>
                <mc:Choice Requires="wps">
                  <w:drawing>
                    <wp:anchor distT="0" distB="0" distL="114300" distR="114300" simplePos="0" relativeHeight="251656192" behindDoc="0" locked="0" layoutInCell="1" allowOverlap="1">
                      <wp:simplePos x="0" y="0"/>
                      <wp:positionH relativeFrom="column">
                        <wp:posOffset>2834005</wp:posOffset>
                      </wp:positionH>
                      <wp:positionV relativeFrom="paragraph">
                        <wp:posOffset>1905</wp:posOffset>
                      </wp:positionV>
                      <wp:extent cx="360680" cy="2540"/>
                      <wp:effectExtent l="0" t="36195" r="1270" b="37465"/>
                      <wp:wrapNone/>
                      <wp:docPr id="26" name="Line 384"/>
                      <wp:cNvGraphicFramePr/>
                      <a:graphic xmlns:a="http://schemas.openxmlformats.org/drawingml/2006/main">
                        <a:graphicData uri="http://schemas.microsoft.com/office/word/2010/wordprocessingShape">
                          <wps:wsp>
                            <wps:cNvCnPr>
                              <a:cxnSpLocks noChangeShapeType="1"/>
                            </wps:cNvCnPr>
                            <wps:spPr bwMode="auto">
                              <a:xfrm>
                                <a:off x="0" y="0"/>
                                <a:ext cx="360680" cy="2540"/>
                              </a:xfrm>
                              <a:prstGeom prst="line">
                                <a:avLst/>
                              </a:prstGeom>
                              <a:noFill/>
                              <a:ln w="9525">
                                <a:solidFill>
                                  <a:srgbClr val="000000"/>
                                </a:solidFill>
                                <a:round/>
                                <a:tailEnd type="triangle" w="med" len="med"/>
                              </a:ln>
                            </wps:spPr>
                            <wps:bodyPr/>
                          </wps:wsp>
                        </a:graphicData>
                      </a:graphic>
                    </wp:anchor>
                  </w:drawing>
                </mc:Choice>
                <mc:Fallback>
                  <w:pict>
                    <v:line id="Line 384" o:spid="_x0000_s1026" o:spt="20" style="position:absolute;left:0pt;margin-left:223.15pt;margin-top:0.15pt;height:0.2pt;width:28.4pt;z-index:251656192;mso-width-relative:page;mso-height-relative:page;" filled="f" stroked="t" coordsize="21600,21600" o:gfxdata="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inm+&#10;8NcAAAAFAQAADwAAAAAAAAABACAAAAAiAAAAZHJzL2Rvd25yZXYueG1sUEsBAhQAFAAAAAgAh07i&#10;QI/VU2nqAQAA0gMAAA4AAAAAAAAAAQAgAAAAJgEAAGRycy9lMm9Eb2MueG1sUEsFBgAAAAAGAAYA&#10;WQEAAIIFAAAAAA==&#10;">
                      <v:fill on="f" focussize="0,0"/>
                      <v:stroke color="#000000" joinstyle="round" endarrow="block"/>
                      <v:imagedata o:title=""/>
                      <o:lock v:ext="edit" aspectratio="f"/>
                    </v:line>
                  </w:pict>
                </mc:Fallback>
              </mc:AlternateContent>
            </w:r>
            <w:r>
              <w:rPr>
                <w:sz w:val="24"/>
              </w:rPr>
              <mc:AlternateContent>
                <mc:Choice Requires="wps">
                  <w:drawing>
                    <wp:anchor distT="0" distB="0" distL="114300" distR="114300" simplePos="0" relativeHeight="251607040" behindDoc="0" locked="0" layoutInCell="1" allowOverlap="1">
                      <wp:simplePos x="0" y="0"/>
                      <wp:positionH relativeFrom="column">
                        <wp:posOffset>405765</wp:posOffset>
                      </wp:positionH>
                      <wp:positionV relativeFrom="paragraph">
                        <wp:posOffset>144780</wp:posOffset>
                      </wp:positionV>
                      <wp:extent cx="313055" cy="615950"/>
                      <wp:effectExtent l="0" t="0" r="10795" b="12700"/>
                      <wp:wrapNone/>
                      <wp:docPr id="9554" name="Text Box 362"/>
                      <wp:cNvGraphicFramePr/>
                      <a:graphic xmlns:a="http://schemas.openxmlformats.org/drawingml/2006/main">
                        <a:graphicData uri="http://schemas.microsoft.com/office/word/2010/wordprocessingShape">
                          <wps:wsp>
                            <wps:cNvSpPr txBox="1">
                              <a:spLocks noChangeArrowheads="1"/>
                            </wps:cNvSpPr>
                            <wps:spPr bwMode="auto">
                              <a:xfrm>
                                <a:off x="0" y="0"/>
                                <a:ext cx="313055" cy="615950"/>
                              </a:xfrm>
                              <a:prstGeom prst="rect">
                                <a:avLst/>
                              </a:prstGeom>
                              <a:solidFill>
                                <a:srgbClr val="FFFFFF"/>
                              </a:solidFill>
                              <a:ln w="9525">
                                <a:solidFill>
                                  <a:srgbClr val="000000"/>
                                </a:solidFill>
                                <a:miter lim="800000"/>
                              </a:ln>
                            </wps:spPr>
                            <wps:txbx>
                              <w:txbxContent>
                                <w:p>
                                  <w:pPr>
                                    <w:spacing w:line="240" w:lineRule="exact"/>
                                    <w:jc w:val="center"/>
                                    <w:rPr>
                                      <w:bCs/>
                                    </w:rPr>
                                  </w:pPr>
                                  <w:r>
                                    <w:rPr>
                                      <w:rFonts w:hint="eastAsia"/>
                                      <w:bCs/>
                                    </w:rPr>
                                    <w:t>新鲜水</w:t>
                                  </w:r>
                                </w:p>
                              </w:txbxContent>
                            </wps:txbx>
                            <wps:bodyPr rot="0" vert="horz" wrap="square" lIns="91440" tIns="45720" rIns="91440" bIns="45720" anchor="t" anchorCtr="0" upright="1">
                              <a:noAutofit/>
                            </wps:bodyPr>
                          </wps:wsp>
                        </a:graphicData>
                      </a:graphic>
                    </wp:anchor>
                  </w:drawing>
                </mc:Choice>
                <mc:Fallback>
                  <w:pict>
                    <v:shape id="Text Box 362" o:spid="_x0000_s1026" o:spt="202" type="#_x0000_t202" style="position:absolute;left:0pt;margin-left:31.95pt;margin-top:11.4pt;height:48.5pt;width:24.65pt;z-index:251607040;mso-width-relative:page;mso-height-relative:page;" fillcolor="#FFFFFF" filled="t" stroked="t" coordsize="21600,21600" o:gfxdata="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CtY4AjXAAAACQEAAA8AAAAAAAAAAQAgAAAAIgAAAGRycy9kb3ducmV2Lnht&#10;bFBLAQIUABQAAAAIAIdO4kBmMNWZMwIAAIoEAAAOAAAAAAAAAAEAIAAAACYBAABkcnMvZTJvRG9j&#10;LnhtbFBLBQYAAAAABgAGAFkBAADLBQAAAAA=&#10;">
                      <v:fill on="t" focussize="0,0"/>
                      <v:stroke color="#000000" miterlimit="8" joinstyle="miter"/>
                      <v:imagedata o:title=""/>
                      <o:lock v:ext="edit" aspectratio="f"/>
                      <v:textbox>
                        <w:txbxContent>
                          <w:p>
                            <w:pPr>
                              <w:spacing w:line="240" w:lineRule="exact"/>
                              <w:jc w:val="center"/>
                              <w:rPr>
                                <w:bCs/>
                              </w:rPr>
                            </w:pPr>
                            <w:r>
                              <w:rPr>
                                <w:rFonts w:hint="eastAsia"/>
                                <w:bCs/>
                              </w:rPr>
                              <w:t>新鲜水</w:t>
                            </w:r>
                          </w:p>
                        </w:txbxContent>
                      </v:textbox>
                    </v:shape>
                  </w:pict>
                </mc:Fallback>
              </mc:AlternateContent>
            </w:r>
            <w:r>
              <w:rPr>
                <w:sz w:val="24"/>
              </w:rPr>
              <mc:AlternateContent>
                <mc:Choice Requires="wps">
                  <w:drawing>
                    <wp:anchor distT="0" distB="0" distL="114300" distR="114300" simplePos="0" relativeHeight="251619328" behindDoc="0" locked="0" layoutInCell="1" allowOverlap="1">
                      <wp:simplePos x="0" y="0"/>
                      <wp:positionH relativeFrom="column">
                        <wp:posOffset>700405</wp:posOffset>
                      </wp:positionH>
                      <wp:positionV relativeFrom="paragraph">
                        <wp:posOffset>221615</wp:posOffset>
                      </wp:positionV>
                      <wp:extent cx="779145" cy="228600"/>
                      <wp:effectExtent l="0" t="0" r="0" b="0"/>
                      <wp:wrapNone/>
                      <wp:docPr id="9567" name="Text Box 387"/>
                      <wp:cNvGraphicFramePr/>
                      <a:graphic xmlns:a="http://schemas.openxmlformats.org/drawingml/2006/main">
                        <a:graphicData uri="http://schemas.microsoft.com/office/word/2010/wordprocessingShape">
                          <wps:wsp>
                            <wps:cNvSpPr txBox="1">
                              <a:spLocks noChangeArrowheads="1"/>
                            </wps:cNvSpPr>
                            <wps:spPr bwMode="auto">
                              <a:xfrm>
                                <a:off x="0" y="0"/>
                                <a:ext cx="779145" cy="228600"/>
                              </a:xfrm>
                              <a:prstGeom prst="rect">
                                <a:avLst/>
                              </a:prstGeom>
                              <a:noFill/>
                              <a:ln>
                                <a:noFill/>
                              </a:ln>
                            </wps:spPr>
                            <wps:txbx>
                              <w:txbxContent>
                                <w:p>
                                  <w:r>
                                    <w:rPr>
                                      <w:rFonts w:hint="eastAsia"/>
                                      <w:szCs w:val="21"/>
                                    </w:rPr>
                                    <w:t>242.41</w:t>
                                  </w:r>
                                </w:p>
                              </w:txbxContent>
                            </wps:txbx>
                            <wps:bodyPr rot="0" vert="horz" wrap="square" lIns="91440" tIns="45720" rIns="91440" bIns="45720" anchor="t" anchorCtr="0" upright="1">
                              <a:noAutofit/>
                            </wps:bodyPr>
                          </wps:wsp>
                        </a:graphicData>
                      </a:graphic>
                    </wp:anchor>
                  </w:drawing>
                </mc:Choice>
                <mc:Fallback>
                  <w:pict>
                    <v:shape id="Text Box 387" o:spid="_x0000_s1026" o:spt="202" type="#_x0000_t202" style="position:absolute;left:0pt;margin-left:55.15pt;margin-top:17.45pt;height:18pt;width:61.35pt;z-index:251619328;mso-width-relative:page;mso-height-relative:page;" filled="f" stroked="f" coordsize="21600,21600" o:gfxdata="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Vxw9m1gAAAAkBAAAPAAAAAAAAAAEAIAAAACIA&#10;AABkcnMvZG93bnJldi54bWxQSwECFAAUAAAACACHTuJAI5rM4AsCAAAYBAAADgAAAAAAAAABACAA&#10;AAAlAQAAZHJzL2Uyb0RvYy54bWxQSwUGAAAAAAYABgBZAQAAogUAAAAA&#10;">
                      <v:fill on="f" focussize="0,0"/>
                      <v:stroke on="f"/>
                      <v:imagedata o:title=""/>
                      <o:lock v:ext="edit" aspectratio="f"/>
                      <v:textbox>
                        <w:txbxContent>
                          <w:p>
                            <w:r>
                              <w:rPr>
                                <w:rFonts w:hint="eastAsia"/>
                                <w:szCs w:val="21"/>
                              </w:rPr>
                              <w:t>242.41</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2526030</wp:posOffset>
                      </wp:positionH>
                      <wp:positionV relativeFrom="paragraph">
                        <wp:posOffset>114300</wp:posOffset>
                      </wp:positionV>
                      <wp:extent cx="523240" cy="262255"/>
                      <wp:effectExtent l="4445" t="5080" r="5715" b="18415"/>
                      <wp:wrapNone/>
                      <wp:docPr id="18" name="Text Box 400"/>
                      <wp:cNvGraphicFramePr/>
                      <a:graphic xmlns:a="http://schemas.openxmlformats.org/drawingml/2006/main">
                        <a:graphicData uri="http://schemas.microsoft.com/office/word/2010/wordprocessingShape">
                          <wps:wsp>
                            <wps:cNvSpPr txBox="1">
                              <a:spLocks noChangeArrowheads="1"/>
                            </wps:cNvSpPr>
                            <wps:spPr bwMode="auto">
                              <a:xfrm>
                                <a:off x="0" y="0"/>
                                <a:ext cx="523240" cy="262255"/>
                              </a:xfrm>
                              <a:prstGeom prst="rect">
                                <a:avLst/>
                              </a:prstGeom>
                              <a:noFill/>
                              <a:ln w="9525">
                                <a:solidFill>
                                  <a:schemeClr val="bg1">
                                    <a:lumMod val="100000"/>
                                    <a:lumOff val="0"/>
                                  </a:schemeClr>
                                </a:solidFill>
                                <a:miter lim="800000"/>
                              </a:ln>
                            </wps:spPr>
                            <wps:txbx>
                              <w:txbxContent>
                                <w:p>
                                  <w:pPr>
                                    <w:adjustRightInd w:val="0"/>
                                    <w:snapToGrid w:val="0"/>
                                  </w:pPr>
                                  <w:r>
                                    <w:rPr>
                                      <w:rFonts w:hint="eastAsia"/>
                                    </w:rPr>
                                    <w:t>0.07</w:t>
                                  </w:r>
                                </w:p>
                              </w:txbxContent>
                            </wps:txbx>
                            <wps:bodyPr rot="0" vert="horz" wrap="square" lIns="91440" tIns="45720" rIns="91440" bIns="45720" anchor="t" anchorCtr="0" upright="1">
                              <a:noAutofit/>
                            </wps:bodyPr>
                          </wps:wsp>
                        </a:graphicData>
                      </a:graphic>
                    </wp:anchor>
                  </w:drawing>
                </mc:Choice>
                <mc:Fallback>
                  <w:pict>
                    <v:shape id="Text Box 400" o:spid="_x0000_s1026" o:spt="202" type="#_x0000_t202" style="position:absolute;left:0pt;margin-left:198.9pt;margin-top:9pt;height:20.65pt;width:41.2pt;z-index:251660288;mso-width-relative:page;mso-height-relative:page;" filled="f" stroked="t" coordsize="21600,21600" o:gfxdata="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MdyFfjZAAAACQEAAA8AAAAAAAAAAQAg&#10;AAAAIgAAAGRycy9kb3ducmV2LnhtbFBLAQIUABQAAAAIAIdO4kBV5Y5dRgIAAJUEAAAOAAAAAAAA&#10;AAEAIAAAACgBAABkcnMvZTJvRG9jLnhtbFBLBQYAAAAABgAGAFkBAADgBQAAAAA=&#10;">
                      <v:fill on="f" focussize="0,0"/>
                      <v:stroke color="#FFFFFF [3228]" miterlimit="8" joinstyle="miter"/>
                      <v:imagedata o:title=""/>
                      <o:lock v:ext="edit" aspectratio="f"/>
                      <v:textbox>
                        <w:txbxContent>
                          <w:p>
                            <w:pPr>
                              <w:adjustRightInd w:val="0"/>
                              <w:snapToGrid w:val="0"/>
                            </w:pPr>
                            <w:r>
                              <w:rPr>
                                <w:rFonts w:hint="eastAsia"/>
                              </w:rPr>
                              <w:t>0.07</w:t>
                            </w:r>
                          </w:p>
                        </w:txbxContent>
                      </v:textbox>
                    </v:shape>
                  </w:pict>
                </mc:Fallback>
              </mc:AlternateContent>
            </w:r>
          </w:p>
          <w:p>
            <w:pPr>
              <w:spacing w:line="440" w:lineRule="exact"/>
              <w:ind w:right="1050" w:rightChars="500" w:firstLine="480" w:firstLineChars="200"/>
              <w:rPr>
                <w:sz w:val="24"/>
              </w:rPr>
            </w:pPr>
            <w:r>
              <w:rPr>
                <w:sz w:val="24"/>
              </w:rPr>
              <mc:AlternateContent>
                <mc:Choice Requires="wps">
                  <w:drawing>
                    <wp:anchor distT="0" distB="0" distL="114300" distR="114300" simplePos="0" relativeHeight="251668480" behindDoc="0" locked="0" layoutInCell="1" allowOverlap="1">
                      <wp:simplePos x="0" y="0"/>
                      <wp:positionH relativeFrom="column">
                        <wp:posOffset>1212850</wp:posOffset>
                      </wp:positionH>
                      <wp:positionV relativeFrom="paragraph">
                        <wp:posOffset>36195</wp:posOffset>
                      </wp:positionV>
                      <wp:extent cx="589915" cy="228600"/>
                      <wp:effectExtent l="0" t="0" r="0" b="0"/>
                      <wp:wrapNone/>
                      <wp:docPr id="31" name="Text Box 375"/>
                      <wp:cNvGraphicFramePr/>
                      <a:graphic xmlns:a="http://schemas.openxmlformats.org/drawingml/2006/main">
                        <a:graphicData uri="http://schemas.microsoft.com/office/word/2010/wordprocessingShape">
                          <wps:wsp>
                            <wps:cNvSpPr txBox="1">
                              <a:spLocks noChangeArrowheads="1"/>
                            </wps:cNvSpPr>
                            <wps:spPr bwMode="auto">
                              <a:xfrm>
                                <a:off x="0" y="0"/>
                                <a:ext cx="589915" cy="228600"/>
                              </a:xfrm>
                              <a:prstGeom prst="rect">
                                <a:avLst/>
                              </a:prstGeom>
                              <a:noFill/>
                              <a:ln>
                                <a:noFill/>
                              </a:ln>
                            </wps:spPr>
                            <wps:txbx>
                              <w:txbxContent>
                                <w:p>
                                  <w:r>
                                    <w:rPr>
                                      <w:rFonts w:hint="eastAsia"/>
                                      <w:szCs w:val="21"/>
                                    </w:rPr>
                                    <w:t>0.34</w:t>
                                  </w:r>
                                </w:p>
                              </w:txbxContent>
                            </wps:txbx>
                            <wps:bodyPr rot="0" vert="horz" wrap="square" lIns="91440" tIns="45720" rIns="91440" bIns="45720" anchor="t" anchorCtr="0" upright="1">
                              <a:noAutofit/>
                            </wps:bodyPr>
                          </wps:wsp>
                        </a:graphicData>
                      </a:graphic>
                    </wp:anchor>
                  </w:drawing>
                </mc:Choice>
                <mc:Fallback>
                  <w:pict>
                    <v:shape id="Text Box 375" o:spid="_x0000_s1026" o:spt="202" type="#_x0000_t202" style="position:absolute;left:0pt;margin-left:95.5pt;margin-top:2.85pt;height:18pt;width:46.45pt;z-index:251668480;mso-width-relative:page;mso-height-relative:page;" filled="f" stroked="f" coordsize="21600,21600" o:gfxdata="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KjsJSjWAAAACAEAAA8AAAAAAAAAAQAgAAAAIgAA&#10;AGRycy9kb3ducmV2LnhtbFBLAQIUABQAAAAIAIdO4kAX2uk8CgIAABYEAAAOAAAAAAAAAAEAIAAA&#10;ACUBAABkcnMvZTJvRG9jLnhtbFBLBQYAAAAABgAGAFkBAAChBQAAAAA=&#10;">
                      <v:fill on="f" focussize="0,0"/>
                      <v:stroke on="f"/>
                      <v:imagedata o:title=""/>
                      <o:lock v:ext="edit" aspectratio="f"/>
                      <v:textbox>
                        <w:txbxContent>
                          <w:p>
                            <w:r>
                              <w:rPr>
                                <w:rFonts w:hint="eastAsia"/>
                                <w:szCs w:val="21"/>
                              </w:rPr>
                              <w:t>0.34</w:t>
                            </w:r>
                          </w:p>
                        </w:txbxContent>
                      </v:textbox>
                    </v:shape>
                  </w:pict>
                </mc:Fallback>
              </mc:AlternateContent>
            </w:r>
            <w:r>
              <w:rPr>
                <w:sz w:val="24"/>
              </w:rPr>
              <mc:AlternateContent>
                <mc:Choice Requires="wps">
                  <w:drawing>
                    <wp:anchor distT="0" distB="0" distL="114300" distR="114300" simplePos="0" relativeHeight="251702272" behindDoc="0" locked="0" layoutInCell="1" allowOverlap="1">
                      <wp:simplePos x="0" y="0"/>
                      <wp:positionH relativeFrom="column">
                        <wp:posOffset>3171825</wp:posOffset>
                      </wp:positionH>
                      <wp:positionV relativeFrom="paragraph">
                        <wp:posOffset>186690</wp:posOffset>
                      </wp:positionV>
                      <wp:extent cx="762635" cy="257810"/>
                      <wp:effectExtent l="5080" t="4445" r="13335" b="23495"/>
                      <wp:wrapNone/>
                      <wp:docPr id="6" name="Text Box 402"/>
                      <wp:cNvGraphicFramePr/>
                      <a:graphic xmlns:a="http://schemas.openxmlformats.org/drawingml/2006/main">
                        <a:graphicData uri="http://schemas.microsoft.com/office/word/2010/wordprocessingShape">
                          <wps:wsp>
                            <wps:cNvSpPr txBox="1">
                              <a:spLocks noChangeArrowheads="1"/>
                            </wps:cNvSpPr>
                            <wps:spPr bwMode="auto">
                              <a:xfrm>
                                <a:off x="0" y="0"/>
                                <a:ext cx="762635" cy="257810"/>
                              </a:xfrm>
                              <a:prstGeom prst="rect">
                                <a:avLst/>
                              </a:prstGeom>
                              <a:solidFill>
                                <a:srgbClr val="FFFFFF"/>
                              </a:solidFill>
                              <a:ln w="9525">
                                <a:solidFill>
                                  <a:srgbClr val="000000"/>
                                </a:solidFill>
                                <a:miter lim="800000"/>
                              </a:ln>
                            </wps:spPr>
                            <wps:txbx>
                              <w:txbxContent>
                                <w:p>
                                  <w:r>
                                    <w:rPr>
                                      <w:rFonts w:hint="eastAsia"/>
                                    </w:rPr>
                                    <w:t>中和容器</w:t>
                                  </w:r>
                                </w:p>
                              </w:txbxContent>
                            </wps:txbx>
                            <wps:bodyPr rot="0" vert="horz" wrap="square" lIns="91440" tIns="45720" rIns="91440" bIns="45720" anchor="t" anchorCtr="0" upright="1">
                              <a:noAutofit/>
                            </wps:bodyPr>
                          </wps:wsp>
                        </a:graphicData>
                      </a:graphic>
                    </wp:anchor>
                  </w:drawing>
                </mc:Choice>
                <mc:Fallback>
                  <w:pict>
                    <v:shape id="Text Box 402" o:spid="_x0000_s1026" o:spt="202" type="#_x0000_t202" style="position:absolute;left:0pt;margin-left:249.75pt;margin-top:14.7pt;height:20.3pt;width:60.05pt;z-index:251702272;mso-width-relative:page;mso-height-relative:page;" fillcolor="#FFFFFF" filled="t" stroked="t" coordsize="21600,21600" o:gfxdata="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8eKbJ2QAAAAkBAAAPAAAAAAAAAAEAIAAAACIAAABkcnMvZG93bnJldi54&#10;bWxQSwECFAAUAAAACACHTuJASkCOjDICAACHBAAADgAAAAAAAAABACAAAAAoAQAAZHJzL2Uyb0Rv&#10;Yy54bWxQSwUGAAAAAAYABgBZAQAAzAUAAAAA&#10;">
                      <v:fill on="t" focussize="0,0"/>
                      <v:stroke color="#000000" miterlimit="8" joinstyle="miter"/>
                      <v:imagedata o:title=""/>
                      <o:lock v:ext="edit" aspectratio="f"/>
                      <v:textbox>
                        <w:txbxContent>
                          <w:p>
                            <w:r>
                              <w:rPr>
                                <w:rFonts w:hint="eastAsia"/>
                              </w:rPr>
                              <w:t>中和容器</w:t>
                            </w:r>
                          </w:p>
                        </w:txbxContent>
                      </v:textbox>
                    </v:shape>
                  </w:pict>
                </mc:Fallback>
              </mc:AlternateContent>
            </w:r>
            <w:r>
              <w:rPr>
                <w:sz w:val="24"/>
              </w:rPr>
              <mc:AlternateContent>
                <mc:Choice Requires="wps">
                  <w:drawing>
                    <wp:anchor distT="0" distB="0" distL="114300" distR="114300" simplePos="0" relativeHeight="251661312" behindDoc="0" locked="0" layoutInCell="1" allowOverlap="1">
                      <wp:simplePos x="0" y="0"/>
                      <wp:positionH relativeFrom="column">
                        <wp:posOffset>4539615</wp:posOffset>
                      </wp:positionH>
                      <wp:positionV relativeFrom="paragraph">
                        <wp:posOffset>118745</wp:posOffset>
                      </wp:positionV>
                      <wp:extent cx="1019175" cy="257810"/>
                      <wp:effectExtent l="5080" t="4445" r="4445" b="23495"/>
                      <wp:wrapNone/>
                      <wp:docPr id="28" name="Text Box 402"/>
                      <wp:cNvGraphicFramePr/>
                      <a:graphic xmlns:a="http://schemas.openxmlformats.org/drawingml/2006/main">
                        <a:graphicData uri="http://schemas.microsoft.com/office/word/2010/wordprocessingShape">
                          <wps:wsp>
                            <wps:cNvSpPr txBox="1">
                              <a:spLocks noChangeArrowheads="1"/>
                            </wps:cNvSpPr>
                            <wps:spPr bwMode="auto">
                              <a:xfrm>
                                <a:off x="0" y="0"/>
                                <a:ext cx="1019175" cy="257810"/>
                              </a:xfrm>
                              <a:prstGeom prst="rect">
                                <a:avLst/>
                              </a:prstGeom>
                              <a:solidFill>
                                <a:srgbClr val="FFFFFF"/>
                              </a:solidFill>
                              <a:ln w="9525">
                                <a:solidFill>
                                  <a:srgbClr val="000000"/>
                                </a:solidFill>
                                <a:miter lim="800000"/>
                              </a:ln>
                            </wps:spPr>
                            <wps:txbx>
                              <w:txbxContent>
                                <w:p>
                                  <w:r>
                                    <w:rPr>
                                      <w:rFonts w:hint="eastAsia"/>
                                    </w:rPr>
                                    <w:t>市政污水管网</w:t>
                                  </w:r>
                                </w:p>
                              </w:txbxContent>
                            </wps:txbx>
                            <wps:bodyPr rot="0" vert="horz" wrap="square" lIns="91440" tIns="45720" rIns="91440" bIns="45720" anchor="t" anchorCtr="0" upright="1">
                              <a:noAutofit/>
                            </wps:bodyPr>
                          </wps:wsp>
                        </a:graphicData>
                      </a:graphic>
                    </wp:anchor>
                  </w:drawing>
                </mc:Choice>
                <mc:Fallback>
                  <w:pict>
                    <v:shape id="Text Box 402" o:spid="_x0000_s1026" o:spt="202" type="#_x0000_t202" style="position:absolute;left:0pt;margin-left:357.45pt;margin-top:9.35pt;height:20.3pt;width:80.25pt;z-index:251661312;mso-width-relative:page;mso-height-relative:page;" fillcolor="#FFFFFF" filled="t" stroked="t" coordsize="21600,21600" o:gfxdata="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Y60uk2QAAAAkBAAAPAAAAAAAAAAEAIAAAACIAAABkcnMvZG93bnJldi54&#10;bWxQSwECFAAUAAAACACHTuJARa/SNzICAACJBAAADgAAAAAAAAABACAAAAAoAQAAZHJzL2Uyb0Rv&#10;Yy54bWxQSwUGAAAAAAYABgBZAQAAzAUAAAAA&#10;">
                      <v:fill on="t" focussize="0,0"/>
                      <v:stroke color="#000000" miterlimit="8" joinstyle="miter"/>
                      <v:imagedata o:title=""/>
                      <o:lock v:ext="edit" aspectratio="f"/>
                      <v:textbox>
                        <w:txbxContent>
                          <w:p>
                            <w:r>
                              <w:rPr>
                                <w:rFonts w:hint="eastAsia"/>
                              </w:rPr>
                              <w:t>市政污水管网</w:t>
                            </w:r>
                          </w:p>
                        </w:txbxContent>
                      </v:textbox>
                    </v:shape>
                  </w:pict>
                </mc:Fallback>
              </mc:AlternateContent>
            </w:r>
            <w:r>
              <w:rPr>
                <w:sz w:val="24"/>
              </w:rPr>
              <mc:AlternateContent>
                <mc:Choice Requires="wps">
                  <w:drawing>
                    <wp:anchor distT="0" distB="0" distL="114300" distR="114300" simplePos="0" relativeHeight="251609088" behindDoc="0" locked="0" layoutInCell="1" allowOverlap="1">
                      <wp:simplePos x="0" y="0"/>
                      <wp:positionH relativeFrom="column">
                        <wp:posOffset>752475</wp:posOffset>
                      </wp:positionH>
                      <wp:positionV relativeFrom="paragraph">
                        <wp:posOffset>178435</wp:posOffset>
                      </wp:positionV>
                      <wp:extent cx="519430" cy="635"/>
                      <wp:effectExtent l="0" t="76200" r="13970" b="94615"/>
                      <wp:wrapNone/>
                      <wp:docPr id="9565" name="Line 365"/>
                      <wp:cNvGraphicFramePr/>
                      <a:graphic xmlns:a="http://schemas.openxmlformats.org/drawingml/2006/main">
                        <a:graphicData uri="http://schemas.microsoft.com/office/word/2010/wordprocessingShape">
                          <wps:wsp>
                            <wps:cNvCnPr>
                              <a:cxnSpLocks noChangeShapeType="1"/>
                            </wps:cNvCnPr>
                            <wps:spPr bwMode="auto">
                              <a:xfrm>
                                <a:off x="0" y="0"/>
                                <a:ext cx="519430" cy="635"/>
                              </a:xfrm>
                              <a:prstGeom prst="line">
                                <a:avLst/>
                              </a:prstGeom>
                              <a:noFill/>
                              <a:ln w="9525">
                                <a:solidFill>
                                  <a:srgbClr val="000000"/>
                                </a:solidFill>
                                <a:round/>
                                <a:tailEnd type="triangle" w="med" len="med"/>
                              </a:ln>
                            </wps:spPr>
                            <wps:bodyPr/>
                          </wps:wsp>
                        </a:graphicData>
                      </a:graphic>
                    </wp:anchor>
                  </w:drawing>
                </mc:Choice>
                <mc:Fallback>
                  <w:pict>
                    <v:line id="Line 365" o:spid="_x0000_s1026" o:spt="20" style="position:absolute;left:0pt;margin-left:59.25pt;margin-top:14.05pt;height:0.05pt;width:40.9pt;z-index:251609088;mso-width-relative:page;mso-height-relative:page;" filled="f" stroked="t" coordsize="21600,21600" o:gfxdata="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6KUf0&#10;1wAAAAkBAAAPAAAAAAAAAAEAIAAAACIAAABkcnMvZG93bnJldi54bWxQSwECFAAUAAAACACHTuJA&#10;TlaLJekBAADTAwAADgAAAAAAAAABACAAAAAmAQAAZHJzL2Uyb0RvYy54bWxQSwUGAAAAAAYABgBZ&#10;AQAAgQUAAAAA&#10;">
                      <v:fill on="f" focussize="0,0"/>
                      <v:stroke color="#000000" joinstyle="round" endarrow="block"/>
                      <v:imagedata o:title=""/>
                      <o:lock v:ext="edit" aspectratio="f"/>
                    </v:line>
                  </w:pict>
                </mc:Fallback>
              </mc:AlternateContent>
            </w:r>
            <w:r>
              <w:rPr>
                <w:sz w:val="24"/>
              </w:rPr>
              <mc:AlternateContent>
                <mc:Choice Requires="wpg">
                  <w:drawing>
                    <wp:anchor distT="0" distB="0" distL="114300" distR="114300" simplePos="0" relativeHeight="251659264" behindDoc="0" locked="0" layoutInCell="1" allowOverlap="1">
                      <wp:simplePos x="0" y="0"/>
                      <wp:positionH relativeFrom="column">
                        <wp:posOffset>2355850</wp:posOffset>
                      </wp:positionH>
                      <wp:positionV relativeFrom="paragraph">
                        <wp:posOffset>53975</wp:posOffset>
                      </wp:positionV>
                      <wp:extent cx="266700" cy="100965"/>
                      <wp:effectExtent l="2540" t="2540" r="16510" b="10795"/>
                      <wp:wrapNone/>
                      <wp:docPr id="19" name="Group 371"/>
                      <wp:cNvGraphicFramePr/>
                      <a:graphic xmlns:a="http://schemas.openxmlformats.org/drawingml/2006/main">
                        <a:graphicData uri="http://schemas.microsoft.com/office/word/2010/wordprocessingGroup">
                          <wpg:wgp>
                            <wpg:cNvGrpSpPr/>
                            <wpg:grpSpPr>
                              <a:xfrm>
                                <a:off x="0" y="0"/>
                                <a:ext cx="266700" cy="100965"/>
                                <a:chOff x="4851" y="5373"/>
                                <a:chExt cx="420" cy="159"/>
                              </a:xfrm>
                            </wpg:grpSpPr>
                            <wps:wsp>
                              <wps:cNvPr id="20" name="Line 372"/>
                              <wps:cNvCnPr/>
                              <wps:spPr bwMode="auto">
                                <a:xfrm flipV="1">
                                  <a:off x="4851" y="5376"/>
                                  <a:ext cx="210" cy="156"/>
                                </a:xfrm>
                                <a:prstGeom prst="line">
                                  <a:avLst/>
                                </a:prstGeom>
                                <a:noFill/>
                                <a:ln w="9525">
                                  <a:solidFill>
                                    <a:srgbClr val="000000"/>
                                  </a:solidFill>
                                  <a:round/>
                                </a:ln>
                              </wps:spPr>
                              <wps:bodyPr/>
                            </wps:wsp>
                            <wps:wsp>
                              <wps:cNvPr id="21" name="Line 373"/>
                              <wps:cNvCnPr/>
                              <wps:spPr bwMode="auto">
                                <a:xfrm flipH="1">
                                  <a:off x="4954" y="5373"/>
                                  <a:ext cx="105" cy="156"/>
                                </a:xfrm>
                                <a:prstGeom prst="line">
                                  <a:avLst/>
                                </a:prstGeom>
                                <a:noFill/>
                                <a:ln w="9525">
                                  <a:solidFill>
                                    <a:srgbClr val="000000"/>
                                  </a:solidFill>
                                  <a:round/>
                                </a:ln>
                              </wps:spPr>
                              <wps:bodyPr/>
                            </wps:wsp>
                            <wps:wsp>
                              <wps:cNvPr id="22" name="Line 374"/>
                              <wps:cNvCnPr/>
                              <wps:spPr bwMode="auto">
                                <a:xfrm flipV="1">
                                  <a:off x="4956" y="5376"/>
                                  <a:ext cx="315" cy="156"/>
                                </a:xfrm>
                                <a:prstGeom prst="line">
                                  <a:avLst/>
                                </a:prstGeom>
                                <a:noFill/>
                                <a:ln w="9525">
                                  <a:solidFill>
                                    <a:srgbClr val="000000"/>
                                  </a:solidFill>
                                  <a:round/>
                                  <a:tailEnd type="triangle" w="med" len="med"/>
                                </a:ln>
                              </wps:spPr>
                              <wps:bodyPr/>
                            </wps:wsp>
                          </wpg:wgp>
                        </a:graphicData>
                      </a:graphic>
                    </wp:anchor>
                  </w:drawing>
                </mc:Choice>
                <mc:Fallback>
                  <w:pict>
                    <v:group id="Group 371" o:spid="_x0000_s1026" o:spt="203" style="position:absolute;left:0pt;margin-left:185.5pt;margin-top:4.25pt;height:7.95pt;width:21pt;z-index:251659264;mso-width-relative:page;mso-height-relative:page;" coordorigin="4851,5373" coordsize="420,159" o:gfxdata="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Bn0RU+2AAAAAgBAAAPAAAA&#10;AAAAAAEAIAAAACIAAABkcnMvZG93bnJldi54bWxQSwECFAAUAAAACACHTuJAp1jFn4cCAAAbCAAA&#10;DgAAAAAAAAABACAAAAAnAQAAZHJzL2Uyb0RvYy54bWxQSwUGAAAAAAYABgBZAQAAIAYAAAAA&#10;">
                      <o:lock v:ext="edit" aspectratio="f"/>
                      <v:line id="Line 372" o:spid="_x0000_s1026" o:spt="20" style="position:absolute;left:4851;top:5376;flip:y;height:156;width:210;" filled="f" stroked="t" coordsize="21600,21600" o:gfxdata="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heJD+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Line 373" o:spid="_x0000_s1026" o:spt="20" style="position:absolute;left:4954;top:5373;flip:x;height:156;width:105;" filled="f" stroked="t" coordsize="21600,21600" o:gfxdata="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cSgaS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374" o:spid="_x0000_s1026" o:spt="20" style="position:absolute;left:4956;top:5376;flip:y;height:156;width:315;" filled="f" stroked="t" coordsize="21600,21600" o:gfxdata="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KAKya/&#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group>
                  </w:pict>
                </mc:Fallback>
              </mc:AlternateContent>
            </w:r>
            <w:r>
              <w:rPr>
                <w:sz w:val="24"/>
              </w:rPr>
              <mc:AlternateContent>
                <mc:Choice Requires="wps">
                  <w:drawing>
                    <wp:anchor distT="0" distB="0" distL="114300" distR="114300" simplePos="0" relativeHeight="251658240" behindDoc="0" locked="0" layoutInCell="1" allowOverlap="1">
                      <wp:simplePos x="0" y="0"/>
                      <wp:positionH relativeFrom="column">
                        <wp:posOffset>1664335</wp:posOffset>
                      </wp:positionH>
                      <wp:positionV relativeFrom="paragraph">
                        <wp:posOffset>155575</wp:posOffset>
                      </wp:positionV>
                      <wp:extent cx="1113155" cy="285750"/>
                      <wp:effectExtent l="4445" t="4445" r="6350" b="14605"/>
                      <wp:wrapNone/>
                      <wp:docPr id="24" name="Text Box 361"/>
                      <wp:cNvGraphicFramePr/>
                      <a:graphic xmlns:a="http://schemas.openxmlformats.org/drawingml/2006/main">
                        <a:graphicData uri="http://schemas.microsoft.com/office/word/2010/wordprocessingShape">
                          <wps:wsp>
                            <wps:cNvSpPr txBox="1">
                              <a:spLocks noChangeArrowheads="1"/>
                            </wps:cNvSpPr>
                            <wps:spPr bwMode="auto">
                              <a:xfrm>
                                <a:off x="0" y="0"/>
                                <a:ext cx="1113155" cy="285750"/>
                              </a:xfrm>
                              <a:prstGeom prst="rect">
                                <a:avLst/>
                              </a:prstGeom>
                              <a:solidFill>
                                <a:srgbClr val="FFFFFF"/>
                              </a:solidFill>
                              <a:ln w="9525">
                                <a:solidFill>
                                  <a:srgbClr val="000000"/>
                                </a:solidFill>
                                <a:miter lim="800000"/>
                              </a:ln>
                            </wps:spPr>
                            <wps:txbx>
                              <w:txbxContent>
                                <w:p>
                                  <w:pPr>
                                    <w:spacing w:line="240" w:lineRule="exact"/>
                                    <w:jc w:val="center"/>
                                    <w:rPr>
                                      <w:bCs/>
                                    </w:rPr>
                                  </w:pPr>
                                  <w:r>
                                    <w:rPr>
                                      <w:szCs w:val="21"/>
                                    </w:rPr>
                                    <w:t>实验室</w:t>
                                  </w:r>
                                  <w:r>
                                    <w:rPr>
                                      <w:rFonts w:hint="eastAsia"/>
                                      <w:bCs/>
                                    </w:rPr>
                                    <w:t>用水</w:t>
                                  </w:r>
                                </w:p>
                              </w:txbxContent>
                            </wps:txbx>
                            <wps:bodyPr rot="0" vert="horz" wrap="square" lIns="91440" tIns="45720" rIns="91440" bIns="45720" anchor="t" anchorCtr="0" upright="1">
                              <a:noAutofit/>
                            </wps:bodyPr>
                          </wps:wsp>
                        </a:graphicData>
                      </a:graphic>
                    </wp:anchor>
                  </w:drawing>
                </mc:Choice>
                <mc:Fallback>
                  <w:pict>
                    <v:shape id="Text Box 361" o:spid="_x0000_s1026" o:spt="202" type="#_x0000_t202" style="position:absolute;left:0pt;margin-left:131.05pt;margin-top:12.25pt;height:22.5pt;width:87.65pt;z-index:251658240;mso-width-relative:page;mso-height-relative:page;" fillcolor="#FFFFFF" filled="t" stroked="t" coordsize="21600,21600" o:gfxdata="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c4LOX2QAAAAkBAAAPAAAAAAAAAAEAIAAAACIAAABkcnMvZG93bnJl&#10;di54bWxQSwECFAAUAAAACACHTuJADH0kpDUCAACJBAAADgAAAAAAAAABACAAAAAoAQAAZHJzL2Uy&#10;b0RvYy54bWxQSwUGAAAAAAYABgBZAQAAzwUAAAAA&#10;">
                      <v:fill on="t" focussize="0,0"/>
                      <v:stroke color="#000000" miterlimit="8" joinstyle="miter"/>
                      <v:imagedata o:title=""/>
                      <o:lock v:ext="edit" aspectratio="f"/>
                      <v:textbox>
                        <w:txbxContent>
                          <w:p>
                            <w:pPr>
                              <w:spacing w:line="240" w:lineRule="exact"/>
                              <w:jc w:val="center"/>
                              <w:rPr>
                                <w:bCs/>
                              </w:rPr>
                            </w:pPr>
                            <w:r>
                              <w:rPr>
                                <w:szCs w:val="21"/>
                              </w:rPr>
                              <w:t>实验室</w:t>
                            </w:r>
                            <w:r>
                              <w:rPr>
                                <w:rFonts w:hint="eastAsia"/>
                                <w:bCs/>
                              </w:rPr>
                              <w:t>用水</w:t>
                            </w:r>
                          </w:p>
                        </w:txbxContent>
                      </v:textbox>
                    </v:shape>
                  </w:pict>
                </mc:Fallback>
              </mc:AlternateContent>
            </w:r>
            <w:r>
              <w:rPr>
                <w:sz w:val="24"/>
              </w:rPr>
              <mc:AlternateContent>
                <mc:Choice Requires="wps">
                  <w:drawing>
                    <wp:anchor distT="0" distB="0" distL="114300" distR="114300" simplePos="0" relativeHeight="251651072" behindDoc="0" locked="0" layoutInCell="1" allowOverlap="1">
                      <wp:simplePos x="0" y="0"/>
                      <wp:positionH relativeFrom="column">
                        <wp:posOffset>2767330</wp:posOffset>
                      </wp:positionH>
                      <wp:positionV relativeFrom="paragraph">
                        <wp:posOffset>66675</wp:posOffset>
                      </wp:positionV>
                      <wp:extent cx="589915" cy="228600"/>
                      <wp:effectExtent l="0" t="0" r="0" b="0"/>
                      <wp:wrapNone/>
                      <wp:docPr id="25" name="Text Box 385"/>
                      <wp:cNvGraphicFramePr/>
                      <a:graphic xmlns:a="http://schemas.openxmlformats.org/drawingml/2006/main">
                        <a:graphicData uri="http://schemas.microsoft.com/office/word/2010/wordprocessingShape">
                          <wps:wsp>
                            <wps:cNvSpPr txBox="1">
                              <a:spLocks noChangeArrowheads="1"/>
                            </wps:cNvSpPr>
                            <wps:spPr bwMode="auto">
                              <a:xfrm>
                                <a:off x="0" y="0"/>
                                <a:ext cx="589915" cy="228600"/>
                              </a:xfrm>
                              <a:prstGeom prst="rect">
                                <a:avLst/>
                              </a:prstGeom>
                              <a:noFill/>
                              <a:ln>
                                <a:noFill/>
                              </a:ln>
                            </wps:spPr>
                            <wps:txbx>
                              <w:txbxContent>
                                <w:p>
                                  <w:r>
                                    <w:rPr>
                                      <w:rFonts w:hint="eastAsia"/>
                                      <w:szCs w:val="21"/>
                                    </w:rPr>
                                    <w:t>0.27</w:t>
                                  </w:r>
                                </w:p>
                              </w:txbxContent>
                            </wps:txbx>
                            <wps:bodyPr rot="0" vert="horz" wrap="square" lIns="91440" tIns="45720" rIns="91440" bIns="45720" anchor="t" anchorCtr="0" upright="1">
                              <a:noAutofit/>
                            </wps:bodyPr>
                          </wps:wsp>
                        </a:graphicData>
                      </a:graphic>
                    </wp:anchor>
                  </w:drawing>
                </mc:Choice>
                <mc:Fallback>
                  <w:pict>
                    <v:shape id="Text Box 385" o:spid="_x0000_s1026" o:spt="202" type="#_x0000_t202" style="position:absolute;left:0pt;margin-left:217.9pt;margin-top:5.25pt;height:18pt;width:46.45pt;z-index:251651072;mso-width-relative:page;mso-height-relative:page;" filled="f" stroked="f" coordsize="21600,21600" o:gfxdata="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zErTyNYAAAAJAQAADwAAAAAAAAABACAAAAAiAAAA&#10;ZHJzL2Rvd25yZXYueG1sUEsBAhQAFAAAAAgAh07iQFYIUkEJAgAAFgQAAA4AAAAAAAAAAQAgAAAA&#10;JQEAAGRycy9lMm9Eb2MueG1sUEsFBgAAAAAGAAYAWQEAAKAFAAAAAA==&#10;">
                      <v:fill on="f" focussize="0,0"/>
                      <v:stroke on="f"/>
                      <v:imagedata o:title=""/>
                      <o:lock v:ext="edit" aspectratio="f"/>
                      <v:textbox>
                        <w:txbxContent>
                          <w:p>
                            <w:r>
                              <w:rPr>
                                <w:rFonts w:hint="eastAsia"/>
                                <w:szCs w:val="21"/>
                              </w:rPr>
                              <w:t>0.27</w:t>
                            </w:r>
                          </w:p>
                        </w:txbxContent>
                      </v:textbox>
                    </v:shape>
                  </w:pict>
                </mc:Fallback>
              </mc:AlternateContent>
            </w:r>
          </w:p>
          <w:p>
            <w:pPr>
              <w:spacing w:line="440" w:lineRule="exact"/>
              <w:ind w:right="1050" w:rightChars="500" w:firstLine="480" w:firstLineChars="200"/>
              <w:rPr>
                <w:sz w:val="24"/>
              </w:rPr>
            </w:pPr>
            <w:r>
              <w:rPr>
                <w:sz w:val="24"/>
              </w:rPr>
              <mc:AlternateContent>
                <mc:Choice Requires="wps">
                  <w:drawing>
                    <wp:anchor distT="0" distB="0" distL="114300" distR="114300" simplePos="0" relativeHeight="251704320" behindDoc="0" locked="0" layoutInCell="1" allowOverlap="1">
                      <wp:simplePos x="0" y="0"/>
                      <wp:positionH relativeFrom="column">
                        <wp:posOffset>3945890</wp:posOffset>
                      </wp:positionH>
                      <wp:positionV relativeFrom="paragraph">
                        <wp:posOffset>33020</wp:posOffset>
                      </wp:positionV>
                      <wp:extent cx="207645" cy="3810"/>
                      <wp:effectExtent l="0" t="35560" r="1905" b="36830"/>
                      <wp:wrapNone/>
                      <wp:docPr id="10" name="Line 384"/>
                      <wp:cNvGraphicFramePr/>
                      <a:graphic xmlns:a="http://schemas.openxmlformats.org/drawingml/2006/main">
                        <a:graphicData uri="http://schemas.microsoft.com/office/word/2010/wordprocessingShape">
                          <wps:wsp>
                            <wps:cNvCnPr>
                              <a:cxnSpLocks noChangeShapeType="1"/>
                            </wps:cNvCnPr>
                            <wps:spPr bwMode="auto">
                              <a:xfrm>
                                <a:off x="0" y="0"/>
                                <a:ext cx="207645" cy="3810"/>
                              </a:xfrm>
                              <a:prstGeom prst="line">
                                <a:avLst/>
                              </a:prstGeom>
                              <a:noFill/>
                              <a:ln w="9525">
                                <a:solidFill>
                                  <a:srgbClr val="000000"/>
                                </a:solidFill>
                                <a:round/>
                                <a:tailEnd type="triangle" w="med" len="med"/>
                              </a:ln>
                            </wps:spPr>
                            <wps:bodyPr/>
                          </wps:wsp>
                        </a:graphicData>
                      </a:graphic>
                    </wp:anchor>
                  </w:drawing>
                </mc:Choice>
                <mc:Fallback>
                  <w:pict>
                    <v:line id="Line 384" o:spid="_x0000_s1026" o:spt="20" style="position:absolute;left:0pt;margin-left:310.7pt;margin-top:2.6pt;height:0.3pt;width:16.35pt;z-index:251704320;mso-width-relative:page;mso-height-relative:page;" filled="f" stroked="t" coordsize="21600,21600" o:gfxdata="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G7AvPX&#10;AAAABwEAAA8AAAAAAAAAAQAgAAAAIgAAAGRycy9kb3ducmV2LnhtbFBLAQIUABQAAAAIAIdO4kCU&#10;nA2o6AEAANIDAAAOAAAAAAAAAAEAIAAAACYBAABkcnMvZTJvRG9jLnhtbFBLBQYAAAAABgAGAFkB&#10;AACABQAAAAA=&#10;">
                      <v:fill on="f" focussize="0,0"/>
                      <v:stroke color="#000000" joinstyle="round" endarrow="block"/>
                      <v:imagedata o:title=""/>
                      <o:lock v:ext="edit" aspectratio="f"/>
                    </v:line>
                  </w:pict>
                </mc:Fallback>
              </mc:AlternateContent>
            </w:r>
            <w:r>
              <w:rPr>
                <w:sz w:val="24"/>
              </w:rPr>
              <mc:AlternateContent>
                <mc:Choice Requires="wps">
                  <w:drawing>
                    <wp:anchor distT="0" distB="0" distL="114300" distR="114300" simplePos="0" relativeHeight="251657216" behindDoc="0" locked="0" layoutInCell="1" allowOverlap="1">
                      <wp:simplePos x="0" y="0"/>
                      <wp:positionH relativeFrom="column">
                        <wp:posOffset>2785110</wp:posOffset>
                      </wp:positionH>
                      <wp:positionV relativeFrom="paragraph">
                        <wp:posOffset>33020</wp:posOffset>
                      </wp:positionV>
                      <wp:extent cx="361950" cy="635"/>
                      <wp:effectExtent l="0" t="38100" r="0" b="37465"/>
                      <wp:wrapNone/>
                      <wp:docPr id="27" name="Line 384"/>
                      <wp:cNvGraphicFramePr/>
                      <a:graphic xmlns:a="http://schemas.openxmlformats.org/drawingml/2006/main">
                        <a:graphicData uri="http://schemas.microsoft.com/office/word/2010/wordprocessingShape">
                          <wps:wsp>
                            <wps:cNvCnPr>
                              <a:cxnSpLocks noChangeShapeType="1"/>
                            </wps:cNvCnPr>
                            <wps:spPr bwMode="auto">
                              <a:xfrm flipV="1">
                                <a:off x="0" y="0"/>
                                <a:ext cx="361950" cy="635"/>
                              </a:xfrm>
                              <a:prstGeom prst="line">
                                <a:avLst/>
                              </a:prstGeom>
                              <a:noFill/>
                              <a:ln w="9525">
                                <a:solidFill>
                                  <a:srgbClr val="000000"/>
                                </a:solidFill>
                                <a:round/>
                                <a:tailEnd type="triangle" w="med" len="med"/>
                              </a:ln>
                            </wps:spPr>
                            <wps:bodyPr/>
                          </wps:wsp>
                        </a:graphicData>
                      </a:graphic>
                    </wp:anchor>
                  </w:drawing>
                </mc:Choice>
                <mc:Fallback>
                  <w:pict>
                    <v:line id="Line 384" o:spid="_x0000_s1026" o:spt="20" style="position:absolute;left:0pt;flip:y;margin-left:219.3pt;margin-top:2.6pt;height:0.05pt;width:28.5pt;z-index:251657216;mso-width-relative:page;mso-height-relative:page;" filled="f" stroked="t" coordsize="21600,21600" o:gfxdata="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YSPvX9YAAAAHAQAADwAAAAAAAAABACAAAAAiAAAAZHJzL2Rvd25yZXYueG1sUEsBAhQAFAAAAAgA&#10;h07iQCEjkf7uAQAA2wMAAA4AAAAAAAAAAQAgAAAAJQEAAGRycy9lMm9Eb2MueG1sUEsFBgAAAAAG&#10;AAYAWQEAAIUFAAAAAA==&#10;">
                      <v:fill on="f" focussize="0,0"/>
                      <v:stroke color="#000000" joinstyle="round" endarrow="block"/>
                      <v:imagedata o:title=""/>
                      <o:lock v:ext="edit" aspectratio="f"/>
                    </v:line>
                  </w:pict>
                </mc:Fallback>
              </mc:AlternateContent>
            </w:r>
            <w:r>
              <w:rPr>
                <w:sz w:val="24"/>
              </w:rPr>
              <mc:AlternateContent>
                <mc:Choice Requires="wps">
                  <w:drawing>
                    <wp:anchor distT="0" distB="0" distL="114300" distR="114300" simplePos="0" relativeHeight="251658240" behindDoc="0" locked="0" layoutInCell="1" allowOverlap="1">
                      <wp:simplePos x="0" y="0"/>
                      <wp:positionH relativeFrom="column">
                        <wp:posOffset>1275715</wp:posOffset>
                      </wp:positionH>
                      <wp:positionV relativeFrom="paragraph">
                        <wp:posOffset>3810</wp:posOffset>
                      </wp:positionV>
                      <wp:extent cx="381000" cy="635"/>
                      <wp:effectExtent l="0" t="37465" r="0" b="38100"/>
                      <wp:wrapNone/>
                      <wp:docPr id="23" name="Line 366"/>
                      <wp:cNvGraphicFramePr/>
                      <a:graphic xmlns:a="http://schemas.openxmlformats.org/drawingml/2006/main">
                        <a:graphicData uri="http://schemas.microsoft.com/office/word/2010/wordprocessingShape">
                          <wps:wsp>
                            <wps:cNvCnPr>
                              <a:cxnSpLocks noChangeShapeType="1"/>
                            </wps:cNvCnPr>
                            <wps:spPr bwMode="auto">
                              <a:xfrm>
                                <a:off x="0" y="0"/>
                                <a:ext cx="381000" cy="635"/>
                              </a:xfrm>
                              <a:prstGeom prst="line">
                                <a:avLst/>
                              </a:prstGeom>
                              <a:noFill/>
                              <a:ln w="9525">
                                <a:solidFill>
                                  <a:srgbClr val="000000"/>
                                </a:solidFill>
                                <a:round/>
                                <a:tailEnd type="triangle" w="med" len="med"/>
                              </a:ln>
                            </wps:spPr>
                            <wps:bodyPr/>
                          </wps:wsp>
                        </a:graphicData>
                      </a:graphic>
                    </wp:anchor>
                  </w:drawing>
                </mc:Choice>
                <mc:Fallback>
                  <w:pict>
                    <v:line id="Line 366" o:spid="_x0000_s1026" o:spt="20" style="position:absolute;left:0pt;margin-left:100.45pt;margin-top:0.3pt;height:0.05pt;width:30pt;z-index:251658240;mso-width-relative:page;mso-height-relative:page;" filled="f" stroked="t" coordsize="21600,21600" o:gfxdata="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ql88YtQAAAAF&#10;AQAADwAAAAAAAAABACAAAAAiAAAAZHJzL2Rvd25yZXYueG1sUEsBAhQAFAAAAAgAh07iQJ6vONLn&#10;AQAA0QMAAA4AAAAAAAAAAQAgAAAAIwEAAGRycy9lMm9Eb2MueG1sUEsFBgAAAAAGAAYAWQEAAHwF&#10;AAAAAA==&#10;">
                      <v:fill on="f" focussize="0,0"/>
                      <v:stroke color="#000000" joinstyle="round" endarrow="block"/>
                      <v:imagedata o:title=""/>
                      <o:lock v:ext="edit" aspectratio="f"/>
                    </v:line>
                  </w:pict>
                </mc:Fallback>
              </mc:AlternateContent>
            </w:r>
            <w:r>
              <w:rPr>
                <w:sz w:val="24"/>
              </w:rPr>
              <mc:AlternateContent>
                <mc:Choice Requires="wps">
                  <w:drawing>
                    <wp:anchor distT="0" distB="0" distL="114300" distR="114300" simplePos="0" relativeHeight="251618304" behindDoc="0" locked="0" layoutInCell="1" allowOverlap="1">
                      <wp:simplePos x="0" y="0"/>
                      <wp:positionH relativeFrom="column">
                        <wp:posOffset>1293495</wp:posOffset>
                      </wp:positionH>
                      <wp:positionV relativeFrom="paragraph">
                        <wp:posOffset>312420</wp:posOffset>
                      </wp:positionV>
                      <wp:extent cx="767080" cy="228600"/>
                      <wp:effectExtent l="0" t="0" r="0" b="0"/>
                      <wp:wrapNone/>
                      <wp:docPr id="9566" name="Text Box 386"/>
                      <wp:cNvGraphicFramePr/>
                      <a:graphic xmlns:a="http://schemas.openxmlformats.org/drawingml/2006/main">
                        <a:graphicData uri="http://schemas.microsoft.com/office/word/2010/wordprocessingShape">
                          <wps:wsp>
                            <wps:cNvSpPr txBox="1">
                              <a:spLocks noChangeArrowheads="1"/>
                            </wps:cNvSpPr>
                            <wps:spPr bwMode="auto">
                              <a:xfrm>
                                <a:off x="0" y="0"/>
                                <a:ext cx="767080" cy="228600"/>
                              </a:xfrm>
                              <a:prstGeom prst="rect">
                                <a:avLst/>
                              </a:prstGeom>
                              <a:noFill/>
                              <a:ln>
                                <a:noFill/>
                              </a:ln>
                            </wps:spPr>
                            <wps:txbx>
                              <w:txbxContent>
                                <w:p>
                                  <w:r>
                                    <w:rPr>
                                      <w:rFonts w:hint="eastAsia"/>
                                      <w:szCs w:val="21"/>
                                    </w:rPr>
                                    <w:t>33.01</w:t>
                                  </w:r>
                                </w:p>
                              </w:txbxContent>
                            </wps:txbx>
                            <wps:bodyPr rot="0" vert="horz" wrap="square" lIns="91440" tIns="45720" rIns="91440" bIns="45720" anchor="t" anchorCtr="0" upright="1">
                              <a:noAutofit/>
                            </wps:bodyPr>
                          </wps:wsp>
                        </a:graphicData>
                      </a:graphic>
                    </wp:anchor>
                  </w:drawing>
                </mc:Choice>
                <mc:Fallback>
                  <w:pict>
                    <v:shape id="Text Box 386" o:spid="_x0000_s1026" o:spt="202" type="#_x0000_t202" style="position:absolute;left:0pt;margin-left:101.85pt;margin-top:24.6pt;height:18pt;width:60.4pt;z-index:251618304;mso-width-relative:page;mso-height-relative:page;" filled="f" stroked="f" coordsize="21600,21600" o:gfxdata="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8HjwnNcAAAAJAQAADwAAAAAAAAABACAAAAAi&#10;AAAAZHJzL2Rvd25yZXYueG1sUEsBAhQAFAAAAAgAh07iQDUFal0LAgAAGAQAAA4AAAAAAAAAAQAg&#10;AAAAJgEAAGRycy9lMm9Eb2MueG1sUEsFBgAAAAAGAAYAWQEAAKMFAAAAAA==&#10;">
                      <v:fill on="f" focussize="0,0"/>
                      <v:stroke on="f"/>
                      <v:imagedata o:title=""/>
                      <o:lock v:ext="edit" aspectratio="f"/>
                      <v:textbox>
                        <w:txbxContent>
                          <w:p>
                            <w:r>
                              <w:rPr>
                                <w:rFonts w:hint="eastAsia"/>
                                <w:szCs w:val="21"/>
                              </w:rPr>
                              <w:t>33.01</w:t>
                            </w:r>
                          </w:p>
                        </w:txbxContent>
                      </v:textbox>
                    </v:shape>
                  </w:pict>
                </mc:Fallback>
              </mc:AlternateContent>
            </w:r>
            <w:r>
              <w:rPr>
                <w:sz w:val="24"/>
              </w:rPr>
              <mc:AlternateContent>
                <mc:Choice Requires="wpg">
                  <w:drawing>
                    <wp:anchor distT="0" distB="0" distL="114300" distR="114300" simplePos="0" relativeHeight="251615232" behindDoc="0" locked="0" layoutInCell="1" allowOverlap="1">
                      <wp:simplePos x="0" y="0"/>
                      <wp:positionH relativeFrom="column">
                        <wp:posOffset>2238375</wp:posOffset>
                      </wp:positionH>
                      <wp:positionV relativeFrom="paragraph">
                        <wp:posOffset>249555</wp:posOffset>
                      </wp:positionV>
                      <wp:extent cx="266700" cy="100965"/>
                      <wp:effectExtent l="0" t="38100" r="57150" b="32385"/>
                      <wp:wrapNone/>
                      <wp:docPr id="9614" name="Group 378"/>
                      <wp:cNvGraphicFramePr/>
                      <a:graphic xmlns:a="http://schemas.openxmlformats.org/drawingml/2006/main">
                        <a:graphicData uri="http://schemas.microsoft.com/office/word/2010/wordprocessingGroup">
                          <wpg:wgp>
                            <wpg:cNvGrpSpPr/>
                            <wpg:grpSpPr>
                              <a:xfrm>
                                <a:off x="0" y="0"/>
                                <a:ext cx="266700" cy="100965"/>
                                <a:chOff x="4851" y="5373"/>
                                <a:chExt cx="420" cy="159"/>
                              </a:xfrm>
                            </wpg:grpSpPr>
                            <wps:wsp>
                              <wps:cNvPr id="9615" name="Line 379"/>
                              <wps:cNvCnPr/>
                              <wps:spPr bwMode="auto">
                                <a:xfrm flipV="1">
                                  <a:off x="4851" y="5376"/>
                                  <a:ext cx="210" cy="156"/>
                                </a:xfrm>
                                <a:prstGeom prst="line">
                                  <a:avLst/>
                                </a:prstGeom>
                                <a:noFill/>
                                <a:ln w="9525">
                                  <a:solidFill>
                                    <a:srgbClr val="000000"/>
                                  </a:solidFill>
                                  <a:round/>
                                </a:ln>
                              </wps:spPr>
                              <wps:bodyPr/>
                            </wps:wsp>
                            <wps:wsp>
                              <wps:cNvPr id="9619" name="Line 380"/>
                              <wps:cNvCnPr/>
                              <wps:spPr bwMode="auto">
                                <a:xfrm flipH="1">
                                  <a:off x="4954" y="5373"/>
                                  <a:ext cx="105" cy="156"/>
                                </a:xfrm>
                                <a:prstGeom prst="line">
                                  <a:avLst/>
                                </a:prstGeom>
                                <a:noFill/>
                                <a:ln w="9525">
                                  <a:solidFill>
                                    <a:srgbClr val="000000"/>
                                  </a:solidFill>
                                  <a:round/>
                                </a:ln>
                              </wps:spPr>
                              <wps:bodyPr/>
                            </wps:wsp>
                            <wps:wsp>
                              <wps:cNvPr id="9620" name="Line 381"/>
                              <wps:cNvCnPr/>
                              <wps:spPr bwMode="auto">
                                <a:xfrm flipV="1">
                                  <a:off x="4956" y="5376"/>
                                  <a:ext cx="315" cy="156"/>
                                </a:xfrm>
                                <a:prstGeom prst="line">
                                  <a:avLst/>
                                </a:prstGeom>
                                <a:noFill/>
                                <a:ln w="9525">
                                  <a:solidFill>
                                    <a:srgbClr val="000000"/>
                                  </a:solidFill>
                                  <a:round/>
                                  <a:tailEnd type="triangle" w="med" len="med"/>
                                </a:ln>
                              </wps:spPr>
                              <wps:bodyPr/>
                            </wps:wsp>
                          </wpg:wgp>
                        </a:graphicData>
                      </a:graphic>
                    </wp:anchor>
                  </w:drawing>
                </mc:Choice>
                <mc:Fallback>
                  <w:pict>
                    <v:group id="Group 378" o:spid="_x0000_s1026" o:spt="203" style="position:absolute;left:0pt;margin-left:176.25pt;margin-top:19.65pt;height:7.95pt;width:21pt;z-index:251615232;mso-width-relative:page;mso-height-relative:page;" coordorigin="4851,5373" coordsize="420,159" o:gfxdata="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dX9G&#10;9tkAAAAJAQAADwAAAAAAAAABACAAAAAiAAAAZHJzL2Rvd25yZXYueG1sUEsBAhQAFAAAAAgAh07i&#10;QLazqRGTAgAAIwgAAA4AAAAAAAAAAQAgAAAAKAEAAGRycy9lMm9Eb2MueG1sUEsFBgAAAAAGAAYA&#10;WQEAAC0GAAAAAA==&#10;">
                      <o:lock v:ext="edit" aspectratio="f"/>
                      <v:line id="Line 379" o:spid="_x0000_s1026" o:spt="20" style="position:absolute;left:4851;top:5376;flip:y;height:156;width:210;" filled="f" stroked="t" coordsize="21600,21600" o:gfxdata="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AO4Ha/&#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380" o:spid="_x0000_s1026" o:spt="20" style="position:absolute;left:4954;top:5373;flip:x;height:156;width:105;" filled="f" stroked="t" coordsize="21600,21600" o:gfxdata="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FD6nO/&#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381" o:spid="_x0000_s1026" o:spt="20" style="position:absolute;left:4956;top:5376;flip:y;height:156;width:315;" filled="f" stroked="t" coordsize="21600,21600" o:gfxdata="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9VIli8AAAA&#10;3Q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group>
                  </w:pict>
                </mc:Fallback>
              </mc:AlternateContent>
            </w:r>
            <w:r>
              <w:rPr>
                <w:sz w:val="24"/>
              </w:rPr>
              <mc:AlternateContent>
                <mc:Choice Requires="wps">
                  <w:drawing>
                    <wp:anchor distT="0" distB="0" distL="114300" distR="114300" simplePos="0" relativeHeight="251608064" behindDoc="0" locked="0" layoutInCell="1" allowOverlap="1">
                      <wp:simplePos x="0" y="0"/>
                      <wp:positionH relativeFrom="column">
                        <wp:posOffset>1948180</wp:posOffset>
                      </wp:positionH>
                      <wp:positionV relativeFrom="paragraph">
                        <wp:posOffset>384175</wp:posOffset>
                      </wp:positionV>
                      <wp:extent cx="1113155" cy="285750"/>
                      <wp:effectExtent l="0" t="0" r="10795" b="19050"/>
                      <wp:wrapNone/>
                      <wp:docPr id="9622" name="Text Box 363"/>
                      <wp:cNvGraphicFramePr/>
                      <a:graphic xmlns:a="http://schemas.openxmlformats.org/drawingml/2006/main">
                        <a:graphicData uri="http://schemas.microsoft.com/office/word/2010/wordprocessingShape">
                          <wps:wsp>
                            <wps:cNvSpPr txBox="1">
                              <a:spLocks noChangeArrowheads="1"/>
                            </wps:cNvSpPr>
                            <wps:spPr bwMode="auto">
                              <a:xfrm>
                                <a:off x="0" y="0"/>
                                <a:ext cx="1113155" cy="285750"/>
                              </a:xfrm>
                              <a:prstGeom prst="rect">
                                <a:avLst/>
                              </a:prstGeom>
                              <a:solidFill>
                                <a:srgbClr val="FFFFFF"/>
                              </a:solidFill>
                              <a:ln w="9525">
                                <a:solidFill>
                                  <a:srgbClr val="000000"/>
                                </a:solidFill>
                                <a:miter lim="800000"/>
                              </a:ln>
                            </wps:spPr>
                            <wps:txbx>
                              <w:txbxContent>
                                <w:p>
                                  <w:pPr>
                                    <w:spacing w:line="240" w:lineRule="exact"/>
                                    <w:jc w:val="center"/>
                                    <w:rPr>
                                      <w:bCs/>
                                    </w:rPr>
                                  </w:pPr>
                                  <w:r>
                                    <w:rPr>
                                      <w:rFonts w:hint="eastAsia"/>
                                      <w:bCs/>
                                    </w:rPr>
                                    <w:t>绿化用水</w:t>
                                  </w:r>
                                </w:p>
                              </w:txbxContent>
                            </wps:txbx>
                            <wps:bodyPr rot="0" vert="horz" wrap="square" lIns="91440" tIns="45720" rIns="91440" bIns="45720" anchor="t" anchorCtr="0" upright="1">
                              <a:noAutofit/>
                            </wps:bodyPr>
                          </wps:wsp>
                        </a:graphicData>
                      </a:graphic>
                    </wp:anchor>
                  </w:drawing>
                </mc:Choice>
                <mc:Fallback>
                  <w:pict>
                    <v:shape id="Text Box 363" o:spid="_x0000_s1026" o:spt="202" type="#_x0000_t202" style="position:absolute;left:0pt;margin-left:153.4pt;margin-top:30.25pt;height:22.5pt;width:87.65pt;z-index:251608064;mso-width-relative:page;mso-height-relative:page;" fillcolor="#FFFFFF" filled="t" stroked="t" coordsize="21600,21600" o:gfxdata="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DG4ehLZAAAACgEAAA8AAAAAAAAAAQAgAAAAIgAAAGRycy9kb3ducmV2&#10;LnhtbFBLAQIUABQAAAAIAIdO4kCvHsZ9NAIAAIsEAAAOAAAAAAAAAAEAIAAAACgBAABkcnMvZTJv&#10;RG9jLnhtbFBLBQYAAAAABgAGAFkBAADOBQAAAAA=&#10;">
                      <v:fill on="t" focussize="0,0"/>
                      <v:stroke color="#000000" miterlimit="8" joinstyle="miter"/>
                      <v:imagedata o:title=""/>
                      <o:lock v:ext="edit" aspectratio="f"/>
                      <v:textbox>
                        <w:txbxContent>
                          <w:p>
                            <w:pPr>
                              <w:spacing w:line="240" w:lineRule="exact"/>
                              <w:jc w:val="center"/>
                              <w:rPr>
                                <w:bCs/>
                              </w:rPr>
                            </w:pPr>
                            <w:r>
                              <w:rPr>
                                <w:rFonts w:hint="eastAsia"/>
                                <w:bCs/>
                              </w:rPr>
                              <w:t>绿化用水</w:t>
                            </w:r>
                          </w:p>
                        </w:txbxContent>
                      </v:textbox>
                    </v:shape>
                  </w:pict>
                </mc:Fallback>
              </mc:AlternateContent>
            </w:r>
            <w:r>
              <w:rPr>
                <w:sz w:val="24"/>
              </w:rPr>
              <mc:AlternateContent>
                <mc:Choice Requires="wps">
                  <w:drawing>
                    <wp:anchor distT="0" distB="0" distL="114300" distR="114300" simplePos="0" relativeHeight="251614208" behindDoc="0" locked="0" layoutInCell="1" allowOverlap="1">
                      <wp:simplePos x="0" y="0"/>
                      <wp:positionH relativeFrom="column">
                        <wp:posOffset>2536190</wp:posOffset>
                      </wp:positionH>
                      <wp:positionV relativeFrom="paragraph">
                        <wp:posOffset>152400</wp:posOffset>
                      </wp:positionV>
                      <wp:extent cx="738505" cy="228600"/>
                      <wp:effectExtent l="0" t="0" r="0" b="0"/>
                      <wp:wrapNone/>
                      <wp:docPr id="9623" name="Text Box 376"/>
                      <wp:cNvGraphicFramePr/>
                      <a:graphic xmlns:a="http://schemas.openxmlformats.org/drawingml/2006/main">
                        <a:graphicData uri="http://schemas.microsoft.com/office/word/2010/wordprocessingShape">
                          <wps:wsp>
                            <wps:cNvSpPr txBox="1">
                              <a:spLocks noChangeArrowheads="1"/>
                            </wps:cNvSpPr>
                            <wps:spPr bwMode="auto">
                              <a:xfrm>
                                <a:off x="0" y="0"/>
                                <a:ext cx="738505" cy="228600"/>
                              </a:xfrm>
                              <a:prstGeom prst="rect">
                                <a:avLst/>
                              </a:prstGeom>
                              <a:noFill/>
                              <a:ln>
                                <a:noFill/>
                              </a:ln>
                            </wps:spPr>
                            <wps:txbx>
                              <w:txbxContent>
                                <w:p>
                                  <w:pPr>
                                    <w:spacing w:line="240" w:lineRule="exact"/>
                                    <w:rPr>
                                      <w:rFonts w:ascii="黑体" w:hAnsi="黑体" w:eastAsia="黑体"/>
                                      <w:bCs/>
                                    </w:rPr>
                                  </w:pPr>
                                  <w:r>
                                    <w:rPr>
                                      <w:rFonts w:hint="eastAsia" w:eastAsia="黑体"/>
                                      <w:szCs w:val="21"/>
                                    </w:rPr>
                                    <w:t>33.01</w:t>
                                  </w:r>
                                  <w:r>
                                    <w:rPr>
                                      <w:rFonts w:hint="eastAsia" w:ascii="黑体" w:hAnsi="黑体" w:eastAsia="黑体"/>
                                      <w:bCs/>
                                    </w:rPr>
                                    <w:drawing>
                                      <wp:inline distT="0" distB="0" distL="0" distR="0">
                                        <wp:extent cx="405130" cy="155575"/>
                                        <wp:effectExtent l="0" t="0" r="0" b="0"/>
                                        <wp:docPr id="9683" name="图片 9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3" name="图片 968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405130" cy="1555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 id="Text Box 376" o:spid="_x0000_s1026" o:spt="202" type="#_x0000_t202" style="position:absolute;left:0pt;margin-left:199.7pt;margin-top:12pt;height:18pt;width:58.15pt;z-index:251614208;mso-width-relative:page;mso-height-relative:page;" filled="f" stroked="f" coordsize="21600,21600" o:gfxdata="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IEfhjXAAAACQEAAA8AAAAAAAAAAQAgAAAA&#10;IgAAAGRycy9kb3ducmV2LnhtbFBLAQIUABQAAAAIAIdO4kABKNq6DAIAABgEAAAOAAAAAAAAAAEA&#10;IAAAACYBAABkcnMvZTJvRG9jLnhtbFBLBQYAAAAABgAGAFkBAACkBQAAAAA=&#10;">
                      <v:fill on="f" focussize="0,0"/>
                      <v:stroke on="f"/>
                      <v:imagedata o:title=""/>
                      <o:lock v:ext="edit" aspectratio="f"/>
                      <v:textbox>
                        <w:txbxContent>
                          <w:p>
                            <w:pPr>
                              <w:spacing w:line="240" w:lineRule="exact"/>
                              <w:rPr>
                                <w:rFonts w:ascii="黑体" w:hAnsi="黑体" w:eastAsia="黑体"/>
                                <w:bCs/>
                              </w:rPr>
                            </w:pPr>
                            <w:r>
                              <w:rPr>
                                <w:rFonts w:hint="eastAsia" w:eastAsia="黑体"/>
                                <w:szCs w:val="21"/>
                              </w:rPr>
                              <w:t>33.01</w:t>
                            </w:r>
                            <w:r>
                              <w:rPr>
                                <w:rFonts w:hint="eastAsia" w:ascii="黑体" w:hAnsi="黑体" w:eastAsia="黑体"/>
                                <w:bCs/>
                              </w:rPr>
                              <w:drawing>
                                <wp:inline distT="0" distB="0" distL="0" distR="0">
                                  <wp:extent cx="405130" cy="155575"/>
                                  <wp:effectExtent l="0" t="0" r="0" b="0"/>
                                  <wp:docPr id="9683" name="图片 9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3" name="图片 968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405130" cy="155575"/>
                                          </a:xfrm>
                                          <a:prstGeom prst="rect">
                                            <a:avLst/>
                                          </a:prstGeom>
                                          <a:noFill/>
                                          <a:ln>
                                            <a:noFill/>
                                          </a:ln>
                                        </pic:spPr>
                                      </pic:pic>
                                    </a:graphicData>
                                  </a:graphic>
                                </wp:inline>
                              </w:drawing>
                            </w:r>
                          </w:p>
                        </w:txbxContent>
                      </v:textbox>
                    </v:shape>
                  </w:pict>
                </mc:Fallback>
              </mc:AlternateContent>
            </w:r>
          </w:p>
          <w:p>
            <w:pPr>
              <w:pStyle w:val="19"/>
            </w:pPr>
            <w:r>
              <w:rPr>
                <w:sz w:val="24"/>
              </w:rPr>
              <mc:AlternateContent>
                <mc:Choice Requires="wps">
                  <w:drawing>
                    <wp:anchor distT="0" distB="0" distL="114300" distR="114300" simplePos="0" relativeHeight="251650048" behindDoc="0" locked="0" layoutInCell="1" allowOverlap="1">
                      <wp:simplePos x="0" y="0"/>
                      <wp:positionH relativeFrom="column">
                        <wp:posOffset>4307840</wp:posOffset>
                      </wp:positionH>
                      <wp:positionV relativeFrom="paragraph">
                        <wp:posOffset>99060</wp:posOffset>
                      </wp:positionV>
                      <wp:extent cx="1466850" cy="263525"/>
                      <wp:effectExtent l="0" t="0" r="19050" b="22225"/>
                      <wp:wrapNone/>
                      <wp:docPr id="4" name="Text Box 402"/>
                      <wp:cNvGraphicFramePr/>
                      <a:graphic xmlns:a="http://schemas.openxmlformats.org/drawingml/2006/main">
                        <a:graphicData uri="http://schemas.microsoft.com/office/word/2010/wordprocessingShape">
                          <wps:wsp>
                            <wps:cNvSpPr txBox="1">
                              <a:spLocks noChangeArrowheads="1"/>
                            </wps:cNvSpPr>
                            <wps:spPr bwMode="auto">
                              <a:xfrm>
                                <a:off x="0" y="0"/>
                                <a:ext cx="1466850" cy="263525"/>
                              </a:xfrm>
                              <a:prstGeom prst="rect">
                                <a:avLst/>
                              </a:prstGeom>
                              <a:solidFill>
                                <a:srgbClr val="FFFFFF"/>
                              </a:solidFill>
                              <a:ln w="9525">
                                <a:solidFill>
                                  <a:srgbClr val="000000"/>
                                </a:solidFill>
                                <a:miter lim="800000"/>
                              </a:ln>
                            </wps:spPr>
                            <wps:txbx>
                              <w:txbxContent>
                                <w:p>
                                  <w:r>
                                    <w:rPr>
                                      <w:rFonts w:hint="eastAsia"/>
                                    </w:rPr>
                                    <w:t>静乐县污水净化中心</w:t>
                                  </w:r>
                                </w:p>
                              </w:txbxContent>
                            </wps:txbx>
                            <wps:bodyPr rot="0" vert="horz" wrap="square" lIns="91440" tIns="45720" rIns="91440" bIns="45720" anchor="t" anchorCtr="0" upright="1">
                              <a:noAutofit/>
                            </wps:bodyPr>
                          </wps:wsp>
                        </a:graphicData>
                      </a:graphic>
                    </wp:anchor>
                  </w:drawing>
                </mc:Choice>
                <mc:Fallback>
                  <w:pict>
                    <v:shape id="Text Box 402" o:spid="_x0000_s1026" o:spt="202" type="#_x0000_t202" style="position:absolute;left:0pt;margin-left:339.2pt;margin-top:7.8pt;height:20.75pt;width:115.5pt;z-index:251650048;mso-width-relative:page;mso-height-relative:page;" fillcolor="#FFFFFF" filled="t" stroked="t" coordsize="21600,21600" o:gfxdata="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N2iTu1wAAAAkBAAAPAAAAAAAAAAEAIAAAACIAAABkcnMvZG93bnJldi54bWxQSwEC&#10;FAAUAAAACACHTuJAsmSURS4CAACIBAAADgAAAAAAAAABACAAAAAmAQAAZHJzL2Uyb0RvYy54bWxQ&#10;SwUGAAAAAAYABgBZAQAAxgUAAAAA&#10;">
                      <v:fill on="t" focussize="0,0"/>
                      <v:stroke color="#000000" miterlimit="8" joinstyle="miter"/>
                      <v:imagedata o:title=""/>
                      <o:lock v:ext="edit" aspectratio="f"/>
                      <v:textbox>
                        <w:txbxContent>
                          <w:p>
                            <w:r>
                              <w:rPr>
                                <w:rFonts w:hint="eastAsia"/>
                              </w:rPr>
                              <w:t>静乐县污水净化中心</w:t>
                            </w:r>
                          </w:p>
                        </w:txbxContent>
                      </v:textbox>
                    </v:shape>
                  </w:pict>
                </mc:Fallback>
              </mc:AlternateContent>
            </w:r>
            <w:r>
              <w:rPr>
                <w:sz w:val="24"/>
              </w:rPr>
              <mc:AlternateContent>
                <mc:Choice Requires="wps">
                  <w:drawing>
                    <wp:anchor distT="0" distB="0" distL="114300" distR="114300" simplePos="0" relativeHeight="251610112" behindDoc="0" locked="0" layoutInCell="1" allowOverlap="1">
                      <wp:simplePos x="0" y="0"/>
                      <wp:positionH relativeFrom="column">
                        <wp:posOffset>1285875</wp:posOffset>
                      </wp:positionH>
                      <wp:positionV relativeFrom="paragraph">
                        <wp:posOffset>250825</wp:posOffset>
                      </wp:positionV>
                      <wp:extent cx="669925" cy="635"/>
                      <wp:effectExtent l="0" t="37465" r="15875" b="38100"/>
                      <wp:wrapNone/>
                      <wp:docPr id="9555" name="Line 367"/>
                      <wp:cNvGraphicFramePr/>
                      <a:graphic xmlns:a="http://schemas.openxmlformats.org/drawingml/2006/main">
                        <a:graphicData uri="http://schemas.microsoft.com/office/word/2010/wordprocessingShape">
                          <wps:wsp>
                            <wps:cNvCnPr>
                              <a:cxnSpLocks noChangeShapeType="1"/>
                            </wps:cNvCnPr>
                            <wps:spPr bwMode="auto">
                              <a:xfrm>
                                <a:off x="0" y="0"/>
                                <a:ext cx="669925" cy="635"/>
                              </a:xfrm>
                              <a:prstGeom prst="line">
                                <a:avLst/>
                              </a:prstGeom>
                              <a:noFill/>
                              <a:ln w="9525">
                                <a:solidFill>
                                  <a:srgbClr val="000000"/>
                                </a:solidFill>
                                <a:round/>
                                <a:tailEnd type="triangle" w="med" len="med"/>
                              </a:ln>
                            </wps:spPr>
                            <wps:bodyPr/>
                          </wps:wsp>
                        </a:graphicData>
                      </a:graphic>
                    </wp:anchor>
                  </w:drawing>
                </mc:Choice>
                <mc:Fallback>
                  <w:pict>
                    <v:line id="Line 367" o:spid="_x0000_s1026" o:spt="20" style="position:absolute;left:0pt;margin-left:101.25pt;margin-top:19.75pt;height:0.05pt;width:52.75pt;z-index:251610112;mso-width-relative:page;mso-height-relative:page;" filled="f" stroked="t" coordsize="21600,21600" o:gfxdata="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LiRgU&#10;2QAAAAkBAAAPAAAAAAAAAAEAIAAAACIAAABkcnMvZG93bnJldi54bWxQSwECFAAUAAAACACHTuJA&#10;axQQ2+cBAADTAwAADgAAAAAAAAABACAAAAAoAQAAZHJzL2Uyb0RvYy54bWxQSwUGAAAAAAYABgBZ&#10;AQAAgQUAAAAA&#10;">
                      <v:fill on="f" focussize="0,0"/>
                      <v:stroke color="#000000" joinstyle="round" endarrow="block"/>
                      <v:imagedata o:title=""/>
                      <o:lock v:ext="edit" aspectratio="f"/>
                    </v:line>
                  </w:pict>
                </mc:Fallback>
              </mc:AlternateContent>
            </w:r>
            <w:r>
              <w:rPr>
                <w:sz w:val="24"/>
              </w:rPr>
              <mc:AlternateContent>
                <mc:Choice Requires="wps">
                  <w:drawing>
                    <wp:anchor distT="0" distB="0" distL="114300" distR="114300" simplePos="0" relativeHeight="251649024" behindDoc="0" locked="0" layoutInCell="1" allowOverlap="1">
                      <wp:simplePos x="0" y="0"/>
                      <wp:positionH relativeFrom="column">
                        <wp:posOffset>5041265</wp:posOffset>
                      </wp:positionH>
                      <wp:positionV relativeFrom="paragraph">
                        <wp:posOffset>-182245</wp:posOffset>
                      </wp:positionV>
                      <wp:extent cx="8255" cy="281305"/>
                      <wp:effectExtent l="35560" t="0" r="32385" b="4445"/>
                      <wp:wrapNone/>
                      <wp:docPr id="2" name="Line 377"/>
                      <wp:cNvGraphicFramePr/>
                      <a:graphic xmlns:a="http://schemas.openxmlformats.org/drawingml/2006/main">
                        <a:graphicData uri="http://schemas.microsoft.com/office/word/2010/wordprocessingShape">
                          <wps:wsp>
                            <wps:cNvCnPr>
                              <a:cxnSpLocks noChangeShapeType="1"/>
                            </wps:cNvCnPr>
                            <wps:spPr bwMode="auto">
                              <a:xfrm flipH="1">
                                <a:off x="0" y="0"/>
                                <a:ext cx="8255" cy="281305"/>
                              </a:xfrm>
                              <a:prstGeom prst="line">
                                <a:avLst/>
                              </a:prstGeom>
                              <a:noFill/>
                              <a:ln w="9525">
                                <a:solidFill>
                                  <a:srgbClr val="000000"/>
                                </a:solidFill>
                                <a:round/>
                                <a:tailEnd type="triangle" w="med" len="med"/>
                              </a:ln>
                            </wps:spPr>
                            <wps:bodyPr/>
                          </wps:wsp>
                        </a:graphicData>
                      </a:graphic>
                    </wp:anchor>
                  </w:drawing>
                </mc:Choice>
                <mc:Fallback>
                  <w:pict>
                    <v:line id="Line 377" o:spid="_x0000_s1026" o:spt="20" style="position:absolute;left:0pt;flip:x;margin-left:396.95pt;margin-top:-14.35pt;height:22.15pt;width:0.65pt;z-index:251649024;mso-width-relative:page;mso-height-relative:page;" filled="f" stroked="t" coordsize="21600,21600" o:gfxdata="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Hmmik2wAAAAoBAAAPAAAAAAAAAAEAIAAAACIAAABkcnMvZG93bnJldi54bWxQSwECFAAU&#10;AAAACACHTuJAO8L4/O4BAADbAwAADgAAAAAAAAABACAAAAAqAQAAZHJzL2Uyb0RvYy54bWxQSwUG&#10;AAAAAAYABgBZAQAAigUAAAAA&#10;">
                      <v:fill on="f" focussize="0,0"/>
                      <v:stroke color="#000000" joinstyle="round" endarrow="block"/>
                      <v:imagedata o:title=""/>
                      <o:lock v:ext="edit" aspectratio="f"/>
                    </v:line>
                  </w:pict>
                </mc:Fallback>
              </mc:AlternateContent>
            </w:r>
          </w:p>
          <w:p>
            <w:pPr>
              <w:spacing w:line="440" w:lineRule="exact"/>
              <w:ind w:right="1050" w:rightChars="500" w:firstLine="480" w:firstLineChars="200"/>
              <w:rPr>
                <w:sz w:val="24"/>
              </w:rPr>
            </w:pPr>
          </w:p>
          <w:p>
            <w:pPr>
              <w:pStyle w:val="19"/>
              <w:spacing w:before="120" w:after="0"/>
              <w:jc w:val="center"/>
              <w:rPr>
                <w:b/>
              </w:rPr>
            </w:pPr>
            <w:r>
              <w:rPr>
                <w:b/>
              </w:rPr>
              <w:t>图</w:t>
            </w:r>
            <w:r>
              <w:rPr>
                <w:rFonts w:hint="eastAsia"/>
                <w:b/>
                <w:lang w:val="en-US" w:eastAsia="zh-CN"/>
              </w:rPr>
              <w:t>3</w:t>
            </w:r>
            <w:r>
              <w:rPr>
                <w:b/>
              </w:rPr>
              <w:t xml:space="preserve">  项目水量平衡图（非采暖季）   单位m</w:t>
            </w:r>
            <w:r>
              <w:rPr>
                <w:b/>
                <w:vertAlign w:val="superscript"/>
              </w:rPr>
              <w:t>3</w:t>
            </w:r>
            <w:r>
              <w:rPr>
                <w:b/>
              </w:rPr>
              <w:t>/d</w:t>
            </w:r>
          </w:p>
          <w:p>
            <w:pPr>
              <w:pStyle w:val="20"/>
            </w:pPr>
          </w:p>
          <w:p>
            <w:pPr>
              <w:jc w:val="center"/>
            </w:pPr>
            <w:r>
              <mc:AlternateContent>
                <mc:Choice Requires="wps">
                  <w:drawing>
                    <wp:anchor distT="0" distB="0" distL="114300" distR="114300" simplePos="0" relativeHeight="251681792" behindDoc="0" locked="0" layoutInCell="1" allowOverlap="1">
                      <wp:simplePos x="0" y="0"/>
                      <wp:positionH relativeFrom="column">
                        <wp:posOffset>2572385</wp:posOffset>
                      </wp:positionH>
                      <wp:positionV relativeFrom="paragraph">
                        <wp:posOffset>1270</wp:posOffset>
                      </wp:positionV>
                      <wp:extent cx="523240" cy="262255"/>
                      <wp:effectExtent l="4445" t="5080" r="5715" b="18415"/>
                      <wp:wrapNone/>
                      <wp:docPr id="32" name="Text Box 400"/>
                      <wp:cNvGraphicFramePr/>
                      <a:graphic xmlns:a="http://schemas.openxmlformats.org/drawingml/2006/main">
                        <a:graphicData uri="http://schemas.microsoft.com/office/word/2010/wordprocessingShape">
                          <wps:wsp>
                            <wps:cNvSpPr txBox="1">
                              <a:spLocks noChangeArrowheads="1"/>
                            </wps:cNvSpPr>
                            <wps:spPr bwMode="auto">
                              <a:xfrm>
                                <a:off x="0" y="0"/>
                                <a:ext cx="523240" cy="262255"/>
                              </a:xfrm>
                              <a:prstGeom prst="rect">
                                <a:avLst/>
                              </a:prstGeom>
                              <a:noFill/>
                              <a:ln w="9525">
                                <a:solidFill>
                                  <a:schemeClr val="bg1">
                                    <a:lumMod val="100000"/>
                                    <a:lumOff val="0"/>
                                  </a:schemeClr>
                                </a:solidFill>
                                <a:miter lim="800000"/>
                              </a:ln>
                            </wps:spPr>
                            <wps:txbx>
                              <w:txbxContent>
                                <w:p>
                                  <w:pPr>
                                    <w:adjustRightInd w:val="0"/>
                                    <w:snapToGrid w:val="0"/>
                                  </w:pPr>
                                  <w:r>
                                    <w:rPr>
                                      <w:rFonts w:hint="eastAsia"/>
                                    </w:rPr>
                                    <w:t>23.89</w:t>
                                  </w:r>
                                </w:p>
                              </w:txbxContent>
                            </wps:txbx>
                            <wps:bodyPr rot="0" vert="horz" wrap="square" lIns="91440" tIns="45720" rIns="91440" bIns="45720" anchor="t" anchorCtr="0" upright="1">
                              <a:noAutofit/>
                            </wps:bodyPr>
                          </wps:wsp>
                        </a:graphicData>
                      </a:graphic>
                    </wp:anchor>
                  </w:drawing>
                </mc:Choice>
                <mc:Fallback>
                  <w:pict>
                    <v:shape id="Text Box 400" o:spid="_x0000_s1026" o:spt="202" type="#_x0000_t202" style="position:absolute;left:0pt;margin-left:202.55pt;margin-top:0.1pt;height:20.65pt;width:41.2pt;z-index:251681792;mso-width-relative:page;mso-height-relative:page;" filled="f" stroked="t" coordsize="21600,21600" o:gfxdata="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kvxAJ1gAAAAcBAAAPAAAAAAAAAAEAIAAA&#10;ACIAAABkcnMvZG93bnJldi54bWxQSwECFAAUAAAACACHTuJAG5+jlEcCAACVBAAADgAAAAAAAAAB&#10;ACAAAAAlAQAAZHJzL2Uyb0RvYy54bWxQSwUGAAAAAAYABgBZAQAA3gUAAAAA&#10;">
                      <v:fill on="f" focussize="0,0"/>
                      <v:stroke color="#FFFFFF [3228]" miterlimit="8" joinstyle="miter"/>
                      <v:imagedata o:title=""/>
                      <o:lock v:ext="edit" aspectratio="f"/>
                      <v:textbox>
                        <w:txbxContent>
                          <w:p>
                            <w:pPr>
                              <w:adjustRightInd w:val="0"/>
                              <w:snapToGrid w:val="0"/>
                            </w:pPr>
                            <w:r>
                              <w:rPr>
                                <w:rFonts w:hint="eastAsia"/>
                              </w:rPr>
                              <w:t>23.89</w:t>
                            </w:r>
                          </w:p>
                        </w:txbxContent>
                      </v:textbox>
                    </v:shape>
                  </w:pict>
                </mc:Fallback>
              </mc:AlternateContent>
            </w:r>
            <w:r>
              <w:rPr>
                <w:sz w:val="24"/>
              </w:rPr>
              <mc:AlternateContent>
                <mc:Choice Requires="wpg">
                  <w:drawing>
                    <wp:anchor distT="0" distB="0" distL="114300" distR="114300" simplePos="0" relativeHeight="251680768" behindDoc="0" locked="0" layoutInCell="1" allowOverlap="1">
                      <wp:simplePos x="0" y="0"/>
                      <wp:positionH relativeFrom="column">
                        <wp:posOffset>2385060</wp:posOffset>
                      </wp:positionH>
                      <wp:positionV relativeFrom="paragraph">
                        <wp:posOffset>219075</wp:posOffset>
                      </wp:positionV>
                      <wp:extent cx="266700" cy="100965"/>
                      <wp:effectExtent l="2540" t="2540" r="16510" b="10795"/>
                      <wp:wrapNone/>
                      <wp:docPr id="33" name="Group 371"/>
                      <wp:cNvGraphicFramePr/>
                      <a:graphic xmlns:a="http://schemas.openxmlformats.org/drawingml/2006/main">
                        <a:graphicData uri="http://schemas.microsoft.com/office/word/2010/wordprocessingGroup">
                          <wpg:wgp>
                            <wpg:cNvGrpSpPr/>
                            <wpg:grpSpPr>
                              <a:xfrm>
                                <a:off x="0" y="0"/>
                                <a:ext cx="266700" cy="100965"/>
                                <a:chOff x="4851" y="5373"/>
                                <a:chExt cx="420" cy="159"/>
                              </a:xfrm>
                            </wpg:grpSpPr>
                            <wps:wsp>
                              <wps:cNvPr id="34" name="Line 372"/>
                              <wps:cNvCnPr/>
                              <wps:spPr bwMode="auto">
                                <a:xfrm flipV="1">
                                  <a:off x="4851" y="5376"/>
                                  <a:ext cx="210" cy="156"/>
                                </a:xfrm>
                                <a:prstGeom prst="line">
                                  <a:avLst/>
                                </a:prstGeom>
                                <a:noFill/>
                                <a:ln w="9525">
                                  <a:solidFill>
                                    <a:srgbClr val="000000"/>
                                  </a:solidFill>
                                  <a:round/>
                                </a:ln>
                              </wps:spPr>
                              <wps:bodyPr/>
                            </wps:wsp>
                            <wps:wsp>
                              <wps:cNvPr id="35" name="Line 373"/>
                              <wps:cNvCnPr/>
                              <wps:spPr bwMode="auto">
                                <a:xfrm flipH="1">
                                  <a:off x="4954" y="5373"/>
                                  <a:ext cx="105" cy="156"/>
                                </a:xfrm>
                                <a:prstGeom prst="line">
                                  <a:avLst/>
                                </a:prstGeom>
                                <a:noFill/>
                                <a:ln w="9525">
                                  <a:solidFill>
                                    <a:srgbClr val="000000"/>
                                  </a:solidFill>
                                  <a:round/>
                                </a:ln>
                              </wps:spPr>
                              <wps:bodyPr/>
                            </wps:wsp>
                            <wps:wsp>
                              <wps:cNvPr id="36" name="Line 374"/>
                              <wps:cNvCnPr/>
                              <wps:spPr bwMode="auto">
                                <a:xfrm flipV="1">
                                  <a:off x="4956" y="5376"/>
                                  <a:ext cx="315" cy="156"/>
                                </a:xfrm>
                                <a:prstGeom prst="line">
                                  <a:avLst/>
                                </a:prstGeom>
                                <a:noFill/>
                                <a:ln w="9525">
                                  <a:solidFill>
                                    <a:srgbClr val="000000"/>
                                  </a:solidFill>
                                  <a:round/>
                                  <a:tailEnd type="triangle" w="med" len="med"/>
                                </a:ln>
                              </wps:spPr>
                              <wps:bodyPr/>
                            </wps:wsp>
                          </wpg:wgp>
                        </a:graphicData>
                      </a:graphic>
                    </wp:anchor>
                  </w:drawing>
                </mc:Choice>
                <mc:Fallback>
                  <w:pict>
                    <v:group id="Group 371" o:spid="_x0000_s1026" o:spt="203" style="position:absolute;left:0pt;margin-left:187.8pt;margin-top:17.25pt;height:7.95pt;width:21pt;z-index:251680768;mso-width-relative:page;mso-height-relative:page;" coordorigin="4851,5373" coordsize="420,159" o:gfxdata="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DDU4pM2QAAAAkBAAAPAAAA&#10;AAAAAAEAIAAAACIAAABkcnMvZG93bnJldi54bWxQSwECFAAUAAAACACHTuJAmBNrjIYCAAAbCAAA&#10;DgAAAAAAAAABACAAAAAoAQAAZHJzL2Uyb0RvYy54bWxQSwUGAAAAAAYABgBZAQAAIAYAAAAA&#10;">
                      <o:lock v:ext="edit" aspectratio="f"/>
                      <v:line id="Line 372" o:spid="_x0000_s1026" o:spt="20" style="position:absolute;left:4851;top:5376;flip:y;height:156;width:210;" filled="f" stroked="t" coordsize="21600,21600" o:gfxdata="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vLTh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373" o:spid="_x0000_s1026" o:spt="20" style="position:absolute;left:4954;top:5373;flip:x;height:156;width:105;" filled="f" stroked="t" coordsize="21600,21600" o:gfxdata="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8BF6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374" o:spid="_x0000_s1026" o:spt="20" style="position:absolute;left:4956;top:5376;flip:y;height:156;width:315;" filled="f" stroked="t" coordsize="21600,21600" o:gfxdata="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hiu/i/&#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group>
                  </w:pict>
                </mc:Fallback>
              </mc:AlternateContent>
            </w:r>
            <w:r>
              <w:rPr>
                <w:sz w:val="24"/>
              </w:rPr>
              <mc:AlternateContent>
                <mc:Choice Requires="wps">
                  <w:drawing>
                    <wp:anchor distT="0" distB="0" distL="114300" distR="114300" simplePos="0" relativeHeight="251679744" behindDoc="0" locked="0" layoutInCell="1" allowOverlap="1">
                      <wp:simplePos x="0" y="0"/>
                      <wp:positionH relativeFrom="column">
                        <wp:posOffset>1288415</wp:posOffset>
                      </wp:positionH>
                      <wp:positionV relativeFrom="paragraph">
                        <wp:posOffset>448310</wp:posOffset>
                      </wp:positionV>
                      <wp:extent cx="381000" cy="635"/>
                      <wp:effectExtent l="0" t="37465" r="0" b="38100"/>
                      <wp:wrapNone/>
                      <wp:docPr id="37" name="Line 366"/>
                      <wp:cNvGraphicFramePr/>
                      <a:graphic xmlns:a="http://schemas.openxmlformats.org/drawingml/2006/main">
                        <a:graphicData uri="http://schemas.microsoft.com/office/word/2010/wordprocessingShape">
                          <wps:wsp>
                            <wps:cNvCnPr>
                              <a:cxnSpLocks noChangeShapeType="1"/>
                            </wps:cNvCnPr>
                            <wps:spPr bwMode="auto">
                              <a:xfrm>
                                <a:off x="0" y="0"/>
                                <a:ext cx="381000" cy="635"/>
                              </a:xfrm>
                              <a:prstGeom prst="line">
                                <a:avLst/>
                              </a:prstGeom>
                              <a:noFill/>
                              <a:ln w="9525">
                                <a:solidFill>
                                  <a:srgbClr val="000000"/>
                                </a:solidFill>
                                <a:round/>
                                <a:tailEnd type="triangle" w="med" len="med"/>
                              </a:ln>
                            </wps:spPr>
                            <wps:bodyPr/>
                          </wps:wsp>
                        </a:graphicData>
                      </a:graphic>
                    </wp:anchor>
                  </w:drawing>
                </mc:Choice>
                <mc:Fallback>
                  <w:pict>
                    <v:line id="Line 366" o:spid="_x0000_s1026" o:spt="20" style="position:absolute;left:0pt;margin-left:101.45pt;margin-top:35.3pt;height:0.05pt;width:30pt;z-index:251679744;mso-width-relative:page;mso-height-relative:page;" filled="f" stroked="t" coordsize="21600,21600" o:gfxdata="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kU4mfY&#10;AAAACQEAAA8AAAAAAAAAAQAgAAAAIgAAAGRycy9kb3ducmV2LnhtbFBLAQIUABQAAAAIAIdO4kDJ&#10;cL605wEAANEDAAAOAAAAAAAAAAEAIAAAACcBAABkcnMvZTJvRG9jLnhtbFBLBQYAAAAABgAGAFkB&#10;AACABQAAAAA=&#10;">
                      <v:fill on="f" focussize="0,0"/>
                      <v:stroke color="#000000" joinstyle="round" endarrow="block"/>
                      <v:imagedata o:title=""/>
                      <o:lock v:ext="edit" aspectratio="f"/>
                    </v:line>
                  </w:pict>
                </mc:Fallback>
              </mc:AlternateContent>
            </w:r>
            <w:r>
              <w:rPr>
                <w:sz w:val="24"/>
              </w:rPr>
              <mc:AlternateContent>
                <mc:Choice Requires="wps">
                  <w:drawing>
                    <wp:anchor distT="0" distB="0" distL="114300" distR="114300" simplePos="0" relativeHeight="251678720" behindDoc="0" locked="0" layoutInCell="1" allowOverlap="1">
                      <wp:simplePos x="0" y="0"/>
                      <wp:positionH relativeFrom="column">
                        <wp:posOffset>1693545</wp:posOffset>
                      </wp:positionH>
                      <wp:positionV relativeFrom="paragraph">
                        <wp:posOffset>320675</wp:posOffset>
                      </wp:positionV>
                      <wp:extent cx="1113155" cy="285750"/>
                      <wp:effectExtent l="4445" t="4445" r="6350" b="14605"/>
                      <wp:wrapNone/>
                      <wp:docPr id="38" name="Text Box 361"/>
                      <wp:cNvGraphicFramePr/>
                      <a:graphic xmlns:a="http://schemas.openxmlformats.org/drawingml/2006/main">
                        <a:graphicData uri="http://schemas.microsoft.com/office/word/2010/wordprocessingShape">
                          <wps:wsp>
                            <wps:cNvSpPr txBox="1">
                              <a:spLocks noChangeArrowheads="1"/>
                            </wps:cNvSpPr>
                            <wps:spPr bwMode="auto">
                              <a:xfrm>
                                <a:off x="0" y="0"/>
                                <a:ext cx="1113155" cy="285750"/>
                              </a:xfrm>
                              <a:prstGeom prst="rect">
                                <a:avLst/>
                              </a:prstGeom>
                              <a:solidFill>
                                <a:srgbClr val="FFFFFF"/>
                              </a:solidFill>
                              <a:ln w="9525">
                                <a:solidFill>
                                  <a:srgbClr val="000000"/>
                                </a:solidFill>
                                <a:miter lim="800000"/>
                              </a:ln>
                            </wps:spPr>
                            <wps:txbx>
                              <w:txbxContent>
                                <w:p>
                                  <w:pPr>
                                    <w:spacing w:line="240" w:lineRule="exact"/>
                                    <w:jc w:val="center"/>
                                    <w:rPr>
                                      <w:bCs/>
                                    </w:rPr>
                                  </w:pPr>
                                  <w:r>
                                    <w:rPr>
                                      <w:rFonts w:hint="eastAsia"/>
                                      <w:bCs/>
                                    </w:rPr>
                                    <w:t>生活用水</w:t>
                                  </w:r>
                                </w:p>
                              </w:txbxContent>
                            </wps:txbx>
                            <wps:bodyPr rot="0" vert="horz" wrap="square" lIns="91440" tIns="45720" rIns="91440" bIns="45720" anchor="t" anchorCtr="0" upright="1">
                              <a:noAutofit/>
                            </wps:bodyPr>
                          </wps:wsp>
                        </a:graphicData>
                      </a:graphic>
                    </wp:anchor>
                  </w:drawing>
                </mc:Choice>
                <mc:Fallback>
                  <w:pict>
                    <v:shape id="Text Box 361" o:spid="_x0000_s1026" o:spt="202" type="#_x0000_t202" style="position:absolute;left:0pt;margin-left:133.35pt;margin-top:25.25pt;height:22.5pt;width:87.65pt;z-index:251678720;mso-width-relative:page;mso-height-relative:page;" fillcolor="#FFFFFF" filled="t" stroked="t" coordsize="21600,21600" o:gfxdata="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kqOX72QAAAAkBAAAPAAAAAAAAAAEAIAAAACIAAABkcnMvZG93bnJl&#10;di54bWxQSwECFAAUAAAACACHTuJAiXR5hDUCAACJBAAADgAAAAAAAAABACAAAAAoAQAAZHJzL2Uy&#10;b0RvYy54bWxQSwUGAAAAAAYABgBZAQAAzwUAAAAA&#10;">
                      <v:fill on="t" focussize="0,0"/>
                      <v:stroke color="#000000" miterlimit="8" joinstyle="miter"/>
                      <v:imagedata o:title=""/>
                      <o:lock v:ext="edit" aspectratio="f"/>
                      <v:textbox>
                        <w:txbxContent>
                          <w:p>
                            <w:pPr>
                              <w:spacing w:line="240" w:lineRule="exact"/>
                              <w:jc w:val="center"/>
                              <w:rPr>
                                <w:bCs/>
                              </w:rPr>
                            </w:pPr>
                            <w:r>
                              <w:rPr>
                                <w:rFonts w:hint="eastAsia"/>
                                <w:bCs/>
                              </w:rPr>
                              <w:t>生活用水</w:t>
                            </w:r>
                          </w:p>
                        </w:txbxContent>
                      </v:textbox>
                    </v:shape>
                  </w:pict>
                </mc:Fallback>
              </mc:AlternateContent>
            </w:r>
          </w:p>
          <w:p>
            <w:pPr>
              <w:spacing w:line="440" w:lineRule="exact"/>
              <w:ind w:right="1050" w:rightChars="500" w:firstLine="480" w:firstLineChars="200"/>
              <w:rPr>
                <w:sz w:val="24"/>
              </w:rPr>
            </w:pPr>
            <w:r>
              <w:rPr>
                <w:sz w:val="24"/>
              </w:rPr>
              <mc:AlternateContent>
                <mc:Choice Requires="wps">
                  <w:drawing>
                    <wp:anchor distT="0" distB="0" distL="114300" distR="114300" simplePos="0" relativeHeight="251677696" behindDoc="0" locked="0" layoutInCell="1" allowOverlap="1">
                      <wp:simplePos x="0" y="0"/>
                      <wp:positionH relativeFrom="column">
                        <wp:posOffset>4170680</wp:posOffset>
                      </wp:positionH>
                      <wp:positionV relativeFrom="paragraph">
                        <wp:posOffset>230505</wp:posOffset>
                      </wp:positionV>
                      <wp:extent cx="1905" cy="1196975"/>
                      <wp:effectExtent l="0" t="0" r="0" b="0"/>
                      <wp:wrapNone/>
                      <wp:docPr id="39" name="Line 368"/>
                      <wp:cNvGraphicFramePr/>
                      <a:graphic xmlns:a="http://schemas.openxmlformats.org/drawingml/2006/main">
                        <a:graphicData uri="http://schemas.microsoft.com/office/word/2010/wordprocessingShape">
                          <wps:wsp>
                            <wps:cNvCnPr>
                              <a:cxnSpLocks noChangeShapeType="1"/>
                            </wps:cNvCnPr>
                            <wps:spPr bwMode="auto">
                              <a:xfrm flipH="1">
                                <a:off x="0" y="0"/>
                                <a:ext cx="1905" cy="1196975"/>
                              </a:xfrm>
                              <a:prstGeom prst="line">
                                <a:avLst/>
                              </a:prstGeom>
                              <a:noFill/>
                              <a:ln w="9525">
                                <a:solidFill>
                                  <a:srgbClr val="000000"/>
                                </a:solidFill>
                                <a:round/>
                              </a:ln>
                            </wps:spPr>
                            <wps:bodyPr/>
                          </wps:wsp>
                        </a:graphicData>
                      </a:graphic>
                    </wp:anchor>
                  </w:drawing>
                </mc:Choice>
                <mc:Fallback>
                  <w:pict>
                    <v:line id="Line 368" o:spid="_x0000_s1026" o:spt="20" style="position:absolute;left:0pt;flip:x;margin-left:328.4pt;margin-top:18.15pt;height:94.25pt;width:0.15pt;z-index:251677696;mso-width-relative:page;mso-height-relative:page;" filled="f" stroked="t" coordsize="21600,21600" o:gfxdata="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WtGJINkAAAAKAQAADwAAAAAAAAAB&#10;ACAAAAAiAAAAZHJzL2Rvd25yZXYueG1sUEsBAhQAFAAAAAgAh07iQEk3UoTWAQAArwMAAA4AAAAA&#10;AAAAAQAgAAAAKAEAAGRycy9lMm9Eb2MueG1sUEsFBgAAAAAGAAYAWQEAAHAFA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76672" behindDoc="0" locked="0" layoutInCell="1" allowOverlap="1">
                      <wp:simplePos x="0" y="0"/>
                      <wp:positionH relativeFrom="column">
                        <wp:posOffset>4124960</wp:posOffset>
                      </wp:positionH>
                      <wp:positionV relativeFrom="paragraph">
                        <wp:posOffset>233045</wp:posOffset>
                      </wp:positionV>
                      <wp:extent cx="647065" cy="228600"/>
                      <wp:effectExtent l="0" t="0" r="0" b="0"/>
                      <wp:wrapNone/>
                      <wp:docPr id="56" name="Text Box 385"/>
                      <wp:cNvGraphicFramePr/>
                      <a:graphic xmlns:a="http://schemas.openxmlformats.org/drawingml/2006/main">
                        <a:graphicData uri="http://schemas.microsoft.com/office/word/2010/wordprocessingShape">
                          <wps:wsp>
                            <wps:cNvSpPr txBox="1">
                              <a:spLocks noChangeArrowheads="1"/>
                            </wps:cNvSpPr>
                            <wps:spPr bwMode="auto">
                              <a:xfrm>
                                <a:off x="0" y="0"/>
                                <a:ext cx="647065" cy="228600"/>
                              </a:xfrm>
                              <a:prstGeom prst="rect">
                                <a:avLst/>
                              </a:prstGeom>
                              <a:noFill/>
                              <a:ln>
                                <a:noFill/>
                              </a:ln>
                            </wps:spPr>
                            <wps:txbx>
                              <w:txbxContent>
                                <w:p>
                                  <w:r>
                                    <w:rPr>
                                      <w:szCs w:val="21"/>
                                    </w:rPr>
                                    <w:fldChar w:fldCharType="begin"/>
                                  </w:r>
                                  <w:r>
                                    <w:rPr>
                                      <w:szCs w:val="21"/>
                                    </w:rPr>
                                    <w:instrText xml:space="preserve"> = sum(F2:F6) \* MERGEFORMAT </w:instrText>
                                  </w:r>
                                  <w:r>
                                    <w:rPr>
                                      <w:szCs w:val="21"/>
                                    </w:rPr>
                                    <w:fldChar w:fldCharType="separate"/>
                                  </w:r>
                                  <w:r>
                                    <w:rPr>
                                      <w:rFonts w:hint="eastAsia"/>
                                      <w:szCs w:val="21"/>
                                    </w:rPr>
                                    <w:t>167.52</w:t>
                                  </w:r>
                                  <w:r>
                                    <w:rPr>
                                      <w:szCs w:val="21"/>
                                    </w:rPr>
                                    <w:fldChar w:fldCharType="end"/>
                                  </w:r>
                                </w:p>
                              </w:txbxContent>
                            </wps:txbx>
                            <wps:bodyPr rot="0" vert="horz" wrap="square" lIns="91440" tIns="45720" rIns="91440" bIns="45720" anchor="t" anchorCtr="0" upright="1">
                              <a:noAutofit/>
                            </wps:bodyPr>
                          </wps:wsp>
                        </a:graphicData>
                      </a:graphic>
                    </wp:anchor>
                  </w:drawing>
                </mc:Choice>
                <mc:Fallback>
                  <w:pict>
                    <v:shape id="Text Box 385" o:spid="_x0000_s1026" o:spt="202" type="#_x0000_t202" style="position:absolute;left:0pt;margin-left:324.8pt;margin-top:18.35pt;height:18pt;width:50.95pt;z-index:251676672;mso-width-relative:page;mso-height-relative:page;" filled="f" stroked="f" coordsize="21600,21600" o:gfxdata="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JkRqNgAAAAJAQAADwAAAAAAAAABACAAAAAi&#10;AAAAZHJzL2Rvd25yZXYueG1sUEsBAhQAFAAAAAgAh07iQBvmYdEKAgAAFgQAAA4AAAAAAAAAAQAg&#10;AAAAJwEAAGRycy9lMm9Eb2MueG1sUEsFBgAAAAAGAAYAWQEAAKMFAAAAAA==&#10;">
                      <v:fill on="f" focussize="0,0"/>
                      <v:stroke on="f"/>
                      <v:imagedata o:title=""/>
                      <o:lock v:ext="edit" aspectratio="f"/>
                      <v:textbox>
                        <w:txbxContent>
                          <w:p>
                            <w:r>
                              <w:rPr>
                                <w:szCs w:val="21"/>
                              </w:rPr>
                              <w:fldChar w:fldCharType="begin"/>
                            </w:r>
                            <w:r>
                              <w:rPr>
                                <w:szCs w:val="21"/>
                              </w:rPr>
                              <w:instrText xml:space="preserve"> = sum(F2:F6) \* MERGEFORMAT </w:instrText>
                            </w:r>
                            <w:r>
                              <w:rPr>
                                <w:szCs w:val="21"/>
                              </w:rPr>
                              <w:fldChar w:fldCharType="separate"/>
                            </w:r>
                            <w:r>
                              <w:rPr>
                                <w:rFonts w:hint="eastAsia"/>
                                <w:szCs w:val="21"/>
                              </w:rPr>
                              <w:t>167.52</w:t>
                            </w:r>
                            <w:r>
                              <w:rPr>
                                <w:szCs w:val="21"/>
                              </w:rPr>
                              <w:fldChar w:fldCharType="end"/>
                            </w:r>
                          </w:p>
                        </w:txbxContent>
                      </v:textbox>
                    </v:shape>
                  </w:pict>
                </mc:Fallback>
              </mc:AlternateContent>
            </w:r>
            <w:r>
              <w:rPr>
                <w:sz w:val="24"/>
              </w:rPr>
              <mc:AlternateContent>
                <mc:Choice Requires="wps">
                  <w:drawing>
                    <wp:anchor distT="0" distB="0" distL="114300" distR="114300" simplePos="0" relativeHeight="251670528" behindDoc="0" locked="0" layoutInCell="1" allowOverlap="1">
                      <wp:simplePos x="0" y="0"/>
                      <wp:positionH relativeFrom="column">
                        <wp:posOffset>2863850</wp:posOffset>
                      </wp:positionH>
                      <wp:positionV relativeFrom="paragraph">
                        <wp:posOffset>228600</wp:posOffset>
                      </wp:positionV>
                      <wp:extent cx="1286510" cy="3175"/>
                      <wp:effectExtent l="0" t="34925" r="8890" b="38100"/>
                      <wp:wrapNone/>
                      <wp:docPr id="41" name="Line 384"/>
                      <wp:cNvGraphicFramePr/>
                      <a:graphic xmlns:a="http://schemas.openxmlformats.org/drawingml/2006/main">
                        <a:graphicData uri="http://schemas.microsoft.com/office/word/2010/wordprocessingShape">
                          <wps:wsp>
                            <wps:cNvCnPr>
                              <a:cxnSpLocks noChangeShapeType="1"/>
                            </wps:cNvCnPr>
                            <wps:spPr bwMode="auto">
                              <a:xfrm>
                                <a:off x="0" y="0"/>
                                <a:ext cx="1286510" cy="3175"/>
                              </a:xfrm>
                              <a:prstGeom prst="line">
                                <a:avLst/>
                              </a:prstGeom>
                              <a:noFill/>
                              <a:ln w="9525">
                                <a:solidFill>
                                  <a:srgbClr val="000000"/>
                                </a:solidFill>
                                <a:round/>
                                <a:tailEnd type="triangle" w="med" len="med"/>
                              </a:ln>
                            </wps:spPr>
                            <wps:bodyPr/>
                          </wps:wsp>
                        </a:graphicData>
                      </a:graphic>
                    </wp:anchor>
                  </w:drawing>
                </mc:Choice>
                <mc:Fallback>
                  <w:pict>
                    <v:line id="Line 384" o:spid="_x0000_s1026" o:spt="20" style="position:absolute;left:0pt;margin-left:225.5pt;margin-top:18pt;height:0.25pt;width:101.3pt;z-index:251670528;mso-width-relative:page;mso-height-relative:page;" filled="f" stroked="t" coordsize="21600,21600" o:gfxdata="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yzh9jtoAAAAJAQAADwAAAAAAAAABACAAAAAiAAAAZHJzL2Rvd25yZXYueG1sUEsBAhQAFAAAAAgA&#10;h07iQGxDJ9rqAQAA0wMAAA4AAAAAAAAAAQAgAAAAKQEAAGRycy9lMm9Eb2MueG1sUEsFBgAAAAAG&#10;AAYAWQEAAIUFAAAAAA==&#10;">
                      <v:fill on="f" focussize="0,0"/>
                      <v:stroke color="#000000" joinstyle="round" endarrow="block"/>
                      <v:imagedata o:title=""/>
                      <o:lock v:ext="edit" aspectratio="f"/>
                    </v:line>
                  </w:pict>
                </mc:Fallback>
              </mc:AlternateContent>
            </w:r>
            <w:r>
              <w:rPr>
                <w:sz w:val="24"/>
              </w:rPr>
              <mc:AlternateContent>
                <mc:Choice Requires="wps">
                  <w:drawing>
                    <wp:anchor distT="0" distB="0" distL="114300" distR="114300" simplePos="0" relativeHeight="251671552" behindDoc="0" locked="0" layoutInCell="1" allowOverlap="1">
                      <wp:simplePos x="0" y="0"/>
                      <wp:positionH relativeFrom="column">
                        <wp:posOffset>2796540</wp:posOffset>
                      </wp:positionH>
                      <wp:positionV relativeFrom="paragraph">
                        <wp:posOffset>1905</wp:posOffset>
                      </wp:positionV>
                      <wp:extent cx="589915" cy="228600"/>
                      <wp:effectExtent l="0" t="0" r="0" b="0"/>
                      <wp:wrapNone/>
                      <wp:docPr id="42" name="Text Box 385"/>
                      <wp:cNvGraphicFramePr/>
                      <a:graphic xmlns:a="http://schemas.openxmlformats.org/drawingml/2006/main">
                        <a:graphicData uri="http://schemas.microsoft.com/office/word/2010/wordprocessingShape">
                          <wps:wsp>
                            <wps:cNvSpPr txBox="1">
                              <a:spLocks noChangeArrowheads="1"/>
                            </wps:cNvSpPr>
                            <wps:spPr bwMode="auto">
                              <a:xfrm>
                                <a:off x="0" y="0"/>
                                <a:ext cx="589915" cy="228600"/>
                              </a:xfrm>
                              <a:prstGeom prst="rect">
                                <a:avLst/>
                              </a:prstGeom>
                              <a:noFill/>
                              <a:ln>
                                <a:noFill/>
                              </a:ln>
                            </wps:spPr>
                            <wps:txbx>
                              <w:txbxContent>
                                <w:p>
                                  <w:r>
                                    <w:rPr>
                                      <w:rFonts w:hint="eastAsia"/>
                                    </w:rPr>
                                    <w:t>95.57</w:t>
                                  </w:r>
                                </w:p>
                              </w:txbxContent>
                            </wps:txbx>
                            <wps:bodyPr rot="0" vert="horz" wrap="square" lIns="91440" tIns="45720" rIns="91440" bIns="45720" anchor="t" anchorCtr="0" upright="1">
                              <a:noAutofit/>
                            </wps:bodyPr>
                          </wps:wsp>
                        </a:graphicData>
                      </a:graphic>
                    </wp:anchor>
                  </w:drawing>
                </mc:Choice>
                <mc:Fallback>
                  <w:pict>
                    <v:shape id="Text Box 385" o:spid="_x0000_s1026" o:spt="202" type="#_x0000_t202" style="position:absolute;left:0pt;margin-left:220.2pt;margin-top:0.15pt;height:18pt;width:46.45pt;z-index:251671552;mso-width-relative:page;mso-height-relative:page;" filled="f" stroked="f" coordsize="21600,21600" o:gfxdata="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&#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JrfABzTAAAABwEAAA8AAAAAAAAAAQAgAAAAIgAAAGRy&#10;cy9kb3ducmV2LnhtbFBLAQIUABQAAAAIAIdO4kDsk/IKCgIAABYEAAAOAAAAAAAAAAEAIAAAACIB&#10;AABkcnMvZTJvRG9jLnhtbFBLBQYAAAAABgAGAFkBAACeBQAAAAA=&#10;">
                      <v:fill on="f" focussize="0,0"/>
                      <v:stroke on="f"/>
                      <v:imagedata o:title=""/>
                      <o:lock v:ext="edit" aspectratio="f"/>
                      <v:textbox>
                        <w:txbxContent>
                          <w:p>
                            <w:r>
                              <w:rPr>
                                <w:rFonts w:hint="eastAsia"/>
                              </w:rPr>
                              <w:t>95.57</w:t>
                            </w:r>
                          </w:p>
                        </w:txbxContent>
                      </v:textbox>
                    </v:shape>
                  </w:pict>
                </mc:Fallback>
              </mc:AlternateContent>
            </w:r>
            <w:r>
              <w:rPr>
                <w:sz w:val="24"/>
              </w:rPr>
              <mc:AlternateContent>
                <mc:Choice Requires="wps">
                  <w:drawing>
                    <wp:anchor distT="0" distB="0" distL="114300" distR="114300" simplePos="0" relativeHeight="251669504" behindDoc="0" locked="0" layoutInCell="1" allowOverlap="1">
                      <wp:simplePos x="0" y="0"/>
                      <wp:positionH relativeFrom="column">
                        <wp:posOffset>1140460</wp:posOffset>
                      </wp:positionH>
                      <wp:positionV relativeFrom="paragraph">
                        <wp:posOffset>6350</wp:posOffset>
                      </wp:positionV>
                      <wp:extent cx="589915" cy="228600"/>
                      <wp:effectExtent l="0" t="0" r="0" b="0"/>
                      <wp:wrapNone/>
                      <wp:docPr id="43" name="Text Box 375"/>
                      <wp:cNvGraphicFramePr/>
                      <a:graphic xmlns:a="http://schemas.openxmlformats.org/drawingml/2006/main">
                        <a:graphicData uri="http://schemas.microsoft.com/office/word/2010/wordprocessingShape">
                          <wps:wsp>
                            <wps:cNvSpPr txBox="1">
                              <a:spLocks noChangeArrowheads="1"/>
                            </wps:cNvSpPr>
                            <wps:spPr bwMode="auto">
                              <a:xfrm>
                                <a:off x="0" y="0"/>
                                <a:ext cx="589915" cy="228600"/>
                              </a:xfrm>
                              <a:prstGeom prst="rect">
                                <a:avLst/>
                              </a:prstGeom>
                              <a:noFill/>
                              <a:ln>
                                <a:noFill/>
                              </a:ln>
                            </wps:spPr>
                            <wps:txbx>
                              <w:txbxContent>
                                <w:p>
                                  <w:r>
                                    <w:rPr>
                                      <w:rFonts w:hint="eastAsia"/>
                                      <w:szCs w:val="21"/>
                                    </w:rPr>
                                    <w:t>119.46</w:t>
                                  </w:r>
                                </w:p>
                              </w:txbxContent>
                            </wps:txbx>
                            <wps:bodyPr rot="0" vert="horz" wrap="square" lIns="91440" tIns="45720" rIns="91440" bIns="45720" anchor="t" anchorCtr="0" upright="1">
                              <a:noAutofit/>
                            </wps:bodyPr>
                          </wps:wsp>
                        </a:graphicData>
                      </a:graphic>
                    </wp:anchor>
                  </w:drawing>
                </mc:Choice>
                <mc:Fallback>
                  <w:pict>
                    <v:shape id="Text Box 375" o:spid="_x0000_s1026" o:spt="202" type="#_x0000_t202" style="position:absolute;left:0pt;margin-left:89.8pt;margin-top:0.5pt;height:18pt;width:46.45pt;z-index:251669504;mso-width-relative:page;mso-height-relative:page;" filled="f" stroked="f" coordsize="21600,21600" o:gfxdata="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8typ49UAAAAIAQAADwAAAAAAAAABACAAAAAiAAAA&#10;ZHJzL2Rvd25yZXYueG1sUEsBAhQAFAAAAAgAh07iQDAEALkKAgAAFgQAAA4AAAAAAAAAAQAgAAAA&#10;JAEAAGRycy9lMm9Eb2MueG1sUEsFBgAAAAAGAAYAWQEAAKAFAAAAAA==&#10;">
                      <v:fill on="f" focussize="0,0"/>
                      <v:stroke on="f"/>
                      <v:imagedata o:title=""/>
                      <o:lock v:ext="edit" aspectratio="f"/>
                      <v:textbox>
                        <w:txbxContent>
                          <w:p>
                            <w:r>
                              <w:rPr>
                                <w:rFonts w:hint="eastAsia"/>
                                <w:szCs w:val="21"/>
                              </w:rPr>
                              <w:t>119.46</w:t>
                            </w:r>
                          </w:p>
                        </w:txbxContent>
                      </v:textbox>
                    </v:shape>
                  </w:pict>
                </mc:Fallback>
              </mc:AlternateContent>
            </w:r>
            <w:r>
              <w:rPr>
                <w:sz w:val="24"/>
              </w:rPr>
              <mc:AlternateContent>
                <mc:Choice Requires="wps">
                  <w:drawing>
                    <wp:anchor distT="0" distB="0" distL="114300" distR="114300" simplePos="0" relativeHeight="251666432" behindDoc="0" locked="0" layoutInCell="1" allowOverlap="1">
                      <wp:simplePos x="0" y="0"/>
                      <wp:positionH relativeFrom="column">
                        <wp:posOffset>1697990</wp:posOffset>
                      </wp:positionH>
                      <wp:positionV relativeFrom="paragraph">
                        <wp:posOffset>36195</wp:posOffset>
                      </wp:positionV>
                      <wp:extent cx="589915" cy="228600"/>
                      <wp:effectExtent l="0" t="0" r="0" b="0"/>
                      <wp:wrapNone/>
                      <wp:docPr id="44" name="Text Box 370"/>
                      <wp:cNvGraphicFramePr/>
                      <a:graphic xmlns:a="http://schemas.openxmlformats.org/drawingml/2006/main">
                        <a:graphicData uri="http://schemas.microsoft.com/office/word/2010/wordprocessingShape">
                          <wps:wsp>
                            <wps:cNvSpPr txBox="1">
                              <a:spLocks noChangeArrowheads="1"/>
                            </wps:cNvSpPr>
                            <wps:spPr bwMode="auto">
                              <a:xfrm>
                                <a:off x="0" y="0"/>
                                <a:ext cx="589915" cy="228600"/>
                              </a:xfrm>
                              <a:prstGeom prst="rect">
                                <a:avLst/>
                              </a:prstGeom>
                              <a:noFill/>
                              <a:ln>
                                <a:noFill/>
                              </a:ln>
                            </wps:spPr>
                            <wps:txbx>
                              <w:txbxContent>
                                <w:p>
                                  <w:pPr>
                                    <w:spacing w:line="240" w:lineRule="exact"/>
                                    <w:rPr>
                                      <w:rFonts w:ascii="黑体" w:hAnsi="黑体" w:eastAsia="黑体"/>
                                      <w:bCs/>
                                    </w:rPr>
                                  </w:pPr>
                                </w:p>
                              </w:txbxContent>
                            </wps:txbx>
                            <wps:bodyPr rot="0" vert="horz" wrap="square" lIns="91440" tIns="45720" rIns="91440" bIns="45720" anchor="t" anchorCtr="0" upright="1">
                              <a:noAutofit/>
                            </wps:bodyPr>
                          </wps:wsp>
                        </a:graphicData>
                      </a:graphic>
                    </wp:anchor>
                  </w:drawing>
                </mc:Choice>
                <mc:Fallback>
                  <w:pict>
                    <v:shape id="Text Box 370" o:spid="_x0000_s1026" o:spt="202" type="#_x0000_t202" style="position:absolute;left:0pt;margin-left:133.7pt;margin-top:2.85pt;height:18pt;width:46.45pt;z-index:251666432;mso-width-relative:page;mso-height-relative:page;" filled="f" stroked="f" coordsize="21600,21600" o:gfxdata="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hmc5N1wAAAAgBAAAPAAAAAAAAAAEAIAAAACIA&#10;AABkcnMvZG93bnJldi54bWxQSwECFAAUAAAACACHTuJAFXM2xwoCAAAWBAAADgAAAAAAAAABACAA&#10;AAAmAQAAZHJzL2Uyb0RvYy54bWxQSwUGAAAAAAYABgBZAQAAogUAAAAA&#10;">
                      <v:fill on="f" focussize="0,0"/>
                      <v:stroke on="f"/>
                      <v:imagedata o:title=""/>
                      <o:lock v:ext="edit" aspectratio="f"/>
                      <v:textbox>
                        <w:txbxContent>
                          <w:p>
                            <w:pPr>
                              <w:spacing w:line="240" w:lineRule="exact"/>
                              <w:rPr>
                                <w:rFonts w:ascii="黑体" w:hAnsi="黑体" w:eastAsia="黑体"/>
                                <w:bCs/>
                              </w:rPr>
                            </w:pPr>
                          </w:p>
                        </w:txbxContent>
                      </v:textbox>
                    </v:shape>
                  </w:pict>
                </mc:Fallback>
              </mc:AlternateContent>
            </w:r>
          </w:p>
          <w:p>
            <w:pPr>
              <w:spacing w:line="440" w:lineRule="exact"/>
              <w:ind w:right="1050" w:rightChars="500" w:firstLine="562" w:firstLineChars="200"/>
              <w:rPr>
                <w:sz w:val="24"/>
              </w:rPr>
            </w:pPr>
            <w:r>
              <w:rPr>
                <w:rFonts w:eastAsia="黑体"/>
                <w:b/>
                <w:bCs/>
                <w:sz w:val="28"/>
                <w:szCs w:val="21"/>
              </w:rPr>
              <mc:AlternateContent>
                <mc:Choice Requires="wps">
                  <w:drawing>
                    <wp:anchor distT="0" distB="0" distL="114300" distR="114300" simplePos="0" relativeHeight="251674624" behindDoc="0" locked="0" layoutInCell="1" allowOverlap="1">
                      <wp:simplePos x="0" y="0"/>
                      <wp:positionH relativeFrom="column">
                        <wp:posOffset>4183380</wp:posOffset>
                      </wp:positionH>
                      <wp:positionV relativeFrom="paragraph">
                        <wp:posOffset>172085</wp:posOffset>
                      </wp:positionV>
                      <wp:extent cx="520065" cy="1905"/>
                      <wp:effectExtent l="0" t="36195" r="13335" b="38100"/>
                      <wp:wrapNone/>
                      <wp:docPr id="66" name="Line 396"/>
                      <wp:cNvGraphicFramePr/>
                      <a:graphic xmlns:a="http://schemas.openxmlformats.org/drawingml/2006/main">
                        <a:graphicData uri="http://schemas.microsoft.com/office/word/2010/wordprocessingShape">
                          <wps:wsp>
                            <wps:cNvCnPr>
                              <a:cxnSpLocks noChangeShapeType="1"/>
                            </wps:cNvCnPr>
                            <wps:spPr bwMode="auto">
                              <a:xfrm>
                                <a:off x="0" y="0"/>
                                <a:ext cx="520065" cy="1905"/>
                              </a:xfrm>
                              <a:prstGeom prst="line">
                                <a:avLst/>
                              </a:prstGeom>
                              <a:noFill/>
                              <a:ln w="9525">
                                <a:solidFill>
                                  <a:srgbClr val="000000"/>
                                </a:solidFill>
                                <a:round/>
                                <a:tailEnd type="triangle" w="med" len="med"/>
                              </a:ln>
                            </wps:spPr>
                            <wps:bodyPr/>
                          </wps:wsp>
                        </a:graphicData>
                      </a:graphic>
                    </wp:anchor>
                  </w:drawing>
                </mc:Choice>
                <mc:Fallback>
                  <w:pict>
                    <v:line id="Line 396" o:spid="_x0000_s1026" o:spt="20" style="position:absolute;left:0pt;margin-left:329.4pt;margin-top:13.55pt;height:0.15pt;width:40.95pt;z-index:251674624;mso-width-relative:page;mso-height-relative:page;" filled="f" stroked="t" coordsize="21600,21600" o:gfxdata="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GbKt&#10;79oAAAAJAQAADwAAAAAAAAABACAAAAAiAAAAZHJzL2Rvd25yZXYueG1sUEsBAhQAFAAAAAgAh07i&#10;QKrPDBrnAQAA0gMAAA4AAAAAAAAAAQAgAAAAKQEAAGRycy9lMm9Eb2MueG1sUEsFBgAAAAAGAAYA&#10;WQEAAIIFAAAAAA==&#10;">
                      <v:fill on="f" focussize="0,0"/>
                      <v:stroke color="#000000" joinstyle="round" endarrow="block"/>
                      <v:imagedata o:title=""/>
                      <o:lock v:ext="edit" aspectratio="f"/>
                    </v:line>
                  </w:pict>
                </mc:Fallback>
              </mc:AlternateContent>
            </w:r>
            <w:r>
              <w:rPr>
                <w:sz w:val="24"/>
              </w:rPr>
              <mc:AlternateContent>
                <mc:Choice Requires="wps">
                  <w:drawing>
                    <wp:anchor distT="0" distB="0" distL="114300" distR="114300" simplePos="0" relativeHeight="251675648" behindDoc="0" locked="0" layoutInCell="1" allowOverlap="1">
                      <wp:simplePos x="0" y="0"/>
                      <wp:positionH relativeFrom="column">
                        <wp:posOffset>4695825</wp:posOffset>
                      </wp:positionH>
                      <wp:positionV relativeFrom="paragraph">
                        <wp:posOffset>45085</wp:posOffset>
                      </wp:positionV>
                      <wp:extent cx="638175" cy="257810"/>
                      <wp:effectExtent l="5080" t="4445" r="4445" b="23495"/>
                      <wp:wrapNone/>
                      <wp:docPr id="57" name="Text Box 402"/>
                      <wp:cNvGraphicFramePr/>
                      <a:graphic xmlns:a="http://schemas.openxmlformats.org/drawingml/2006/main">
                        <a:graphicData uri="http://schemas.microsoft.com/office/word/2010/wordprocessingShape">
                          <wps:wsp>
                            <wps:cNvSpPr txBox="1">
                              <a:spLocks noChangeArrowheads="1"/>
                            </wps:cNvSpPr>
                            <wps:spPr bwMode="auto">
                              <a:xfrm>
                                <a:off x="0" y="0"/>
                                <a:ext cx="638175" cy="257810"/>
                              </a:xfrm>
                              <a:prstGeom prst="rect">
                                <a:avLst/>
                              </a:prstGeom>
                              <a:solidFill>
                                <a:srgbClr val="FFFFFF"/>
                              </a:solidFill>
                              <a:ln w="9525">
                                <a:solidFill>
                                  <a:srgbClr val="000000"/>
                                </a:solidFill>
                                <a:miter lim="800000"/>
                              </a:ln>
                            </wps:spPr>
                            <wps:txbx>
                              <w:txbxContent>
                                <w:p>
                                  <w:r>
                                    <w:rPr>
                                      <w:rFonts w:hint="eastAsia"/>
                                    </w:rPr>
                                    <w:t>化粪池</w:t>
                                  </w:r>
                                </w:p>
                              </w:txbxContent>
                            </wps:txbx>
                            <wps:bodyPr rot="0" vert="horz" wrap="square" lIns="91440" tIns="45720" rIns="91440" bIns="45720" anchor="t" anchorCtr="0" upright="1">
                              <a:noAutofit/>
                            </wps:bodyPr>
                          </wps:wsp>
                        </a:graphicData>
                      </a:graphic>
                    </wp:anchor>
                  </w:drawing>
                </mc:Choice>
                <mc:Fallback>
                  <w:pict>
                    <v:shape id="Text Box 402" o:spid="_x0000_s1026" o:spt="202" type="#_x0000_t202" style="position:absolute;left:0pt;margin-left:369.75pt;margin-top:3.55pt;height:20.3pt;width:50.25pt;z-index:251675648;mso-width-relative:page;mso-height-relative:page;" fillcolor="#FFFFFF" filled="t" stroked="t" coordsize="21600,21600" o:gfxdata="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5lU6o2AAAAAgBAAAPAAAAAAAAAAEAIAAAACIAAABkcnMvZG93bnJldi54&#10;bWxQSwECFAAUAAAACACHTuJAm6j0DTMCAACIBAAADgAAAAAAAAABACAAAAAnAQAAZHJzL2Uyb0Rv&#10;Yy54bWxQSwUGAAAAAAYABgBZAQAAzAUAAAAA&#10;">
                      <v:fill on="t" focussize="0,0"/>
                      <v:stroke color="#000000" miterlimit="8" joinstyle="miter"/>
                      <v:imagedata o:title=""/>
                      <o:lock v:ext="edit" aspectratio="f"/>
                      <v:textbox>
                        <w:txbxContent>
                          <w:p>
                            <w:r>
                              <w:rPr>
                                <w:rFonts w:hint="eastAsia"/>
                              </w:rPr>
                              <w:t>化粪池</w:t>
                            </w:r>
                          </w:p>
                        </w:txbxContent>
                      </v:textbox>
                    </v:shape>
                  </w:pict>
                </mc:Fallback>
              </mc:AlternateContent>
            </w:r>
            <w:r>
              <w:rPr>
                <w:sz w:val="24"/>
              </w:rPr>
              <mc:AlternateContent>
                <mc:Choice Requires="wps">
                  <w:drawing>
                    <wp:anchor distT="0" distB="0" distL="114300" distR="114300" simplePos="0" relativeHeight="251664384" behindDoc="0" locked="0" layoutInCell="1" allowOverlap="1">
                      <wp:simplePos x="0" y="0"/>
                      <wp:positionH relativeFrom="column">
                        <wp:posOffset>1283335</wp:posOffset>
                      </wp:positionH>
                      <wp:positionV relativeFrom="paragraph">
                        <wp:posOffset>13335</wp:posOffset>
                      </wp:positionV>
                      <wp:extent cx="6350" cy="1113790"/>
                      <wp:effectExtent l="0" t="0" r="0" b="0"/>
                      <wp:wrapNone/>
                      <wp:docPr id="40" name="Line 368"/>
                      <wp:cNvGraphicFramePr/>
                      <a:graphic xmlns:a="http://schemas.openxmlformats.org/drawingml/2006/main">
                        <a:graphicData uri="http://schemas.microsoft.com/office/word/2010/wordprocessingShape">
                          <wps:wsp>
                            <wps:cNvCnPr>
                              <a:cxnSpLocks noChangeShapeType="1"/>
                            </wps:cNvCnPr>
                            <wps:spPr bwMode="auto">
                              <a:xfrm flipH="1">
                                <a:off x="0" y="0"/>
                                <a:ext cx="6350" cy="1113790"/>
                              </a:xfrm>
                              <a:prstGeom prst="line">
                                <a:avLst/>
                              </a:prstGeom>
                              <a:noFill/>
                              <a:ln w="9525">
                                <a:solidFill>
                                  <a:srgbClr val="000000"/>
                                </a:solidFill>
                                <a:round/>
                              </a:ln>
                            </wps:spPr>
                            <wps:bodyPr/>
                          </wps:wsp>
                        </a:graphicData>
                      </a:graphic>
                    </wp:anchor>
                  </w:drawing>
                </mc:Choice>
                <mc:Fallback>
                  <w:pict>
                    <v:line id="Line 368" o:spid="_x0000_s1026" o:spt="20" style="position:absolute;left:0pt;flip:x;margin-left:101.05pt;margin-top:1.05pt;height:87.7pt;width:0.5pt;z-index:251664384;mso-width-relative:page;mso-height-relative:page;" filled="f" stroked="t" coordsize="21600,21600" o:gfxdata="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bVn+e9UAAAAJAQAADwAAAAAAAAABACAA&#10;AAAiAAAAZHJzL2Rvd25yZXYueG1sUEsBAhQAFAAAAAgAh07iQE8Hw2LXAQAArwMAAA4AAAAAAAAA&#10;AQAgAAAAJAEAAGRycy9lMm9Eb2MueG1sUEsFBgAAAAAGAAYAWQEAAG0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89984" behindDoc="0" locked="0" layoutInCell="1" allowOverlap="1">
                      <wp:simplePos x="0" y="0"/>
                      <wp:positionH relativeFrom="column">
                        <wp:posOffset>2560320</wp:posOffset>
                      </wp:positionH>
                      <wp:positionV relativeFrom="paragraph">
                        <wp:posOffset>75565</wp:posOffset>
                      </wp:positionV>
                      <wp:extent cx="523240" cy="262255"/>
                      <wp:effectExtent l="4445" t="5080" r="5715" b="18415"/>
                      <wp:wrapNone/>
                      <wp:docPr id="45" name="Text Box 400"/>
                      <wp:cNvGraphicFramePr/>
                      <a:graphic xmlns:a="http://schemas.openxmlformats.org/drawingml/2006/main">
                        <a:graphicData uri="http://schemas.microsoft.com/office/word/2010/wordprocessingShape">
                          <wps:wsp>
                            <wps:cNvSpPr txBox="1">
                              <a:spLocks noChangeArrowheads="1"/>
                            </wps:cNvSpPr>
                            <wps:spPr bwMode="auto">
                              <a:xfrm>
                                <a:off x="0" y="0"/>
                                <a:ext cx="523240" cy="262255"/>
                              </a:xfrm>
                              <a:prstGeom prst="rect">
                                <a:avLst/>
                              </a:prstGeom>
                              <a:noFill/>
                              <a:ln w="9525">
                                <a:solidFill>
                                  <a:schemeClr val="bg1">
                                    <a:lumMod val="100000"/>
                                    <a:lumOff val="0"/>
                                  </a:schemeClr>
                                </a:solidFill>
                                <a:miter lim="800000"/>
                              </a:ln>
                            </wps:spPr>
                            <wps:txbx>
                              <w:txbxContent>
                                <w:p>
                                  <w:pPr>
                                    <w:adjustRightInd w:val="0"/>
                                    <w:snapToGrid w:val="0"/>
                                  </w:pPr>
                                  <w:r>
                                    <w:rPr>
                                      <w:rFonts w:hint="eastAsia"/>
                                    </w:rPr>
                                    <w:t>17.92</w:t>
                                  </w:r>
                                </w:p>
                              </w:txbxContent>
                            </wps:txbx>
                            <wps:bodyPr rot="0" vert="horz" wrap="square" lIns="91440" tIns="45720" rIns="91440" bIns="45720" anchor="t" anchorCtr="0" upright="1">
                              <a:noAutofit/>
                            </wps:bodyPr>
                          </wps:wsp>
                        </a:graphicData>
                      </a:graphic>
                    </wp:anchor>
                  </w:drawing>
                </mc:Choice>
                <mc:Fallback>
                  <w:pict>
                    <v:shape id="Text Box 400" o:spid="_x0000_s1026" o:spt="202" type="#_x0000_t202" style="position:absolute;left:0pt;margin-left:201.6pt;margin-top:5.95pt;height:20.65pt;width:41.2pt;z-index:251689984;mso-width-relative:page;mso-height-relative:page;" filled="f" stroked="t" coordsize="21600,21600" o:gfxdata="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MKMlWjYAAAACQEAAA8AAAAAAAAAAQAg&#10;AAAAIgAAAGRycy9kb3ducmV2LnhtbFBLAQIUABQAAAAIAIdO4kCzmkMSRwIAAJUEAAAOAAAAAAAA&#10;AAEAIAAAACcBAABkcnMvZTJvRG9jLnhtbFBLBQYAAAAABgAGAFkBAADgBQAAAAA=&#10;">
                      <v:fill on="f" focussize="0,0"/>
                      <v:stroke color="#FFFFFF [3228]" miterlimit="8" joinstyle="miter"/>
                      <v:imagedata o:title=""/>
                      <o:lock v:ext="edit" aspectratio="f"/>
                      <v:textbox>
                        <w:txbxContent>
                          <w:p>
                            <w:pPr>
                              <w:adjustRightInd w:val="0"/>
                              <w:snapToGrid w:val="0"/>
                            </w:pPr>
                            <w:r>
                              <w:rPr>
                                <w:rFonts w:hint="eastAsia"/>
                              </w:rPr>
                              <w:t>17.92</w:t>
                            </w:r>
                          </w:p>
                        </w:txbxContent>
                      </v:textbox>
                    </v:shape>
                  </w:pict>
                </mc:Fallback>
              </mc:AlternateContent>
            </w:r>
          </w:p>
          <w:p>
            <w:pPr>
              <w:spacing w:line="440" w:lineRule="exact"/>
              <w:ind w:right="1050" w:rightChars="500" w:firstLine="480" w:firstLineChars="200"/>
              <w:rPr>
                <w:sz w:val="24"/>
              </w:rPr>
            </w:pPr>
            <w:r>
              <w:rPr>
                <w:sz w:val="24"/>
              </w:rPr>
              <mc:AlternateContent>
                <mc:Choice Requires="wps">
                  <w:drawing>
                    <wp:anchor distT="0" distB="0" distL="114300" distR="114300" simplePos="0" relativeHeight="251706368" behindDoc="0" locked="0" layoutInCell="1" allowOverlap="1">
                      <wp:simplePos x="0" y="0"/>
                      <wp:positionH relativeFrom="column">
                        <wp:posOffset>4000500</wp:posOffset>
                      </wp:positionH>
                      <wp:positionV relativeFrom="paragraph">
                        <wp:posOffset>273685</wp:posOffset>
                      </wp:positionV>
                      <wp:extent cx="174625" cy="3175"/>
                      <wp:effectExtent l="0" t="36195" r="15875" b="36830"/>
                      <wp:wrapNone/>
                      <wp:docPr id="64" name="Line 384"/>
                      <wp:cNvGraphicFramePr/>
                      <a:graphic xmlns:a="http://schemas.openxmlformats.org/drawingml/2006/main">
                        <a:graphicData uri="http://schemas.microsoft.com/office/word/2010/wordprocessingShape">
                          <wps:wsp>
                            <wps:cNvCnPr>
                              <a:cxnSpLocks noChangeShapeType="1"/>
                            </wps:cNvCnPr>
                            <wps:spPr bwMode="auto">
                              <a:xfrm>
                                <a:off x="0" y="0"/>
                                <a:ext cx="174625" cy="3175"/>
                              </a:xfrm>
                              <a:prstGeom prst="line">
                                <a:avLst/>
                              </a:prstGeom>
                              <a:noFill/>
                              <a:ln w="9525">
                                <a:solidFill>
                                  <a:srgbClr val="000000"/>
                                </a:solidFill>
                                <a:round/>
                                <a:tailEnd type="triangle" w="med" len="med"/>
                              </a:ln>
                            </wps:spPr>
                            <wps:bodyPr/>
                          </wps:wsp>
                        </a:graphicData>
                      </a:graphic>
                    </wp:anchor>
                  </w:drawing>
                </mc:Choice>
                <mc:Fallback>
                  <w:pict>
                    <v:line id="Line 384" o:spid="_x0000_s1026" o:spt="20" style="position:absolute;left:0pt;margin-left:315pt;margin-top:21.55pt;height:0.25pt;width:13.75pt;z-index:251706368;mso-width-relative:page;mso-height-relative:page;" filled="f" stroked="t" coordsize="21600,21600" o:gfxdata="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Y4&#10;Lh3aAAAACQEAAA8AAAAAAAAAAQAgAAAAIgAAAGRycy9kb3ducmV2LnhtbFBLAQIUABQAAAAIAIdO&#10;4kDY0SJ26AEAANIDAAAOAAAAAAAAAAEAIAAAACkBAABkcnMvZTJvRG9jLnhtbFBLBQYAAAAABgAG&#10;AFkBAACDBQAAAAA=&#10;">
                      <v:fill on="f" focussize="0,0"/>
                      <v:stroke color="#000000" joinstyle="round" endarrow="block"/>
                      <v:imagedata o:title=""/>
                      <o:lock v:ext="edit" aspectratio="f"/>
                    </v:line>
                  </w:pict>
                </mc:Fallback>
              </mc:AlternateContent>
            </w:r>
            <w:r>
              <w:rPr>
                <w:sz w:val="24"/>
              </w:rPr>
              <mc:AlternateContent>
                <mc:Choice Requires="wps">
                  <w:drawing>
                    <wp:anchor distT="0" distB="0" distL="114300" distR="114300" simplePos="0" relativeHeight="251705344" behindDoc="0" locked="0" layoutInCell="1" allowOverlap="1">
                      <wp:simplePos x="0" y="0"/>
                      <wp:positionH relativeFrom="column">
                        <wp:posOffset>3358515</wp:posOffset>
                      </wp:positionH>
                      <wp:positionV relativeFrom="paragraph">
                        <wp:posOffset>139065</wp:posOffset>
                      </wp:positionV>
                      <wp:extent cx="638175" cy="257810"/>
                      <wp:effectExtent l="5080" t="4445" r="4445" b="23495"/>
                      <wp:wrapNone/>
                      <wp:docPr id="65" name="Text Box 402"/>
                      <wp:cNvGraphicFramePr/>
                      <a:graphic xmlns:a="http://schemas.openxmlformats.org/drawingml/2006/main">
                        <a:graphicData uri="http://schemas.microsoft.com/office/word/2010/wordprocessingShape">
                          <wps:wsp>
                            <wps:cNvSpPr txBox="1">
                              <a:spLocks noChangeArrowheads="1"/>
                            </wps:cNvSpPr>
                            <wps:spPr bwMode="auto">
                              <a:xfrm>
                                <a:off x="0" y="0"/>
                                <a:ext cx="638175" cy="257810"/>
                              </a:xfrm>
                              <a:prstGeom prst="rect">
                                <a:avLst/>
                              </a:prstGeom>
                              <a:solidFill>
                                <a:srgbClr val="FFFFFF"/>
                              </a:solidFill>
                              <a:ln w="9525">
                                <a:solidFill>
                                  <a:srgbClr val="000000"/>
                                </a:solidFill>
                                <a:miter lim="800000"/>
                              </a:ln>
                            </wps:spPr>
                            <wps:txbx>
                              <w:txbxContent>
                                <w:p>
                                  <w:r>
                                    <w:rPr>
                                      <w:rFonts w:hint="eastAsia"/>
                                    </w:rPr>
                                    <w:t>隔油池</w:t>
                                  </w:r>
                                </w:p>
                              </w:txbxContent>
                            </wps:txbx>
                            <wps:bodyPr rot="0" vert="horz" wrap="square" lIns="91440" tIns="45720" rIns="91440" bIns="45720" anchor="t" anchorCtr="0" upright="1">
                              <a:noAutofit/>
                            </wps:bodyPr>
                          </wps:wsp>
                        </a:graphicData>
                      </a:graphic>
                    </wp:anchor>
                  </w:drawing>
                </mc:Choice>
                <mc:Fallback>
                  <w:pict>
                    <v:shape id="Text Box 402" o:spid="_x0000_s1026" o:spt="202" type="#_x0000_t202" style="position:absolute;left:0pt;margin-left:264.45pt;margin-top:10.95pt;height:20.3pt;width:50.25pt;z-index:251705344;mso-width-relative:page;mso-height-relative:page;" fillcolor="#FFFFFF" filled="t" stroked="t" coordsize="21600,21600" o:gfxdata="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3toX72AAAAAkBAAAPAAAAAAAAAAEAIAAAACIAAABkcnMvZG93bnJldi54&#10;bWxQSwECFAAUAAAACACHTuJAqv50mjMCAACIBAAADgAAAAAAAAABACAAAAAnAQAAZHJzL2Uyb0Rv&#10;Yy54bWxQSwUGAAAAAAYABgBZAQAAzAUAAAAA&#10;">
                      <v:fill on="t" focussize="0,0"/>
                      <v:stroke color="#000000" miterlimit="8" joinstyle="miter"/>
                      <v:imagedata o:title=""/>
                      <o:lock v:ext="edit" aspectratio="f"/>
                      <v:textbox>
                        <w:txbxContent>
                          <w:p>
                            <w:r>
                              <w:rPr>
                                <w:rFonts w:hint="eastAsia"/>
                              </w:rPr>
                              <w:t>隔油池</w:t>
                            </w:r>
                          </w:p>
                        </w:txbxContent>
                      </v:textbox>
                    </v:shape>
                  </w:pict>
                </mc:Fallback>
              </mc:AlternateContent>
            </w:r>
            <w:r>
              <w:rPr>
                <w:sz w:val="24"/>
              </w:rPr>
              <mc:AlternateContent>
                <mc:Choice Requires="wps">
                  <w:drawing>
                    <wp:anchor distT="0" distB="0" distL="114300" distR="114300" simplePos="0" relativeHeight="251700224" behindDoc="0" locked="0" layoutInCell="1" allowOverlap="1">
                      <wp:simplePos x="0" y="0"/>
                      <wp:positionH relativeFrom="column">
                        <wp:posOffset>5068570</wp:posOffset>
                      </wp:positionH>
                      <wp:positionV relativeFrom="paragraph">
                        <wp:posOffset>34925</wp:posOffset>
                      </wp:positionV>
                      <wp:extent cx="1905" cy="200025"/>
                      <wp:effectExtent l="37465" t="0" r="36830" b="9525"/>
                      <wp:wrapNone/>
                      <wp:docPr id="63" name="Line 377"/>
                      <wp:cNvGraphicFramePr/>
                      <a:graphic xmlns:a="http://schemas.openxmlformats.org/drawingml/2006/main">
                        <a:graphicData uri="http://schemas.microsoft.com/office/word/2010/wordprocessingShape">
                          <wps:wsp>
                            <wps:cNvCnPr>
                              <a:cxnSpLocks noChangeShapeType="1"/>
                            </wps:cNvCnPr>
                            <wps:spPr bwMode="auto">
                              <a:xfrm flipH="1">
                                <a:off x="0" y="0"/>
                                <a:ext cx="1905" cy="200025"/>
                              </a:xfrm>
                              <a:prstGeom prst="line">
                                <a:avLst/>
                              </a:prstGeom>
                              <a:noFill/>
                              <a:ln w="9525">
                                <a:solidFill>
                                  <a:srgbClr val="000000"/>
                                </a:solidFill>
                                <a:round/>
                                <a:tailEnd type="triangle" w="med" len="med"/>
                              </a:ln>
                            </wps:spPr>
                            <wps:bodyPr/>
                          </wps:wsp>
                        </a:graphicData>
                      </a:graphic>
                    </wp:anchor>
                  </w:drawing>
                </mc:Choice>
                <mc:Fallback>
                  <w:pict>
                    <v:line id="Line 377" o:spid="_x0000_s1026" o:spt="20" style="position:absolute;left:0pt;flip:x;margin-left:399.1pt;margin-top:2.75pt;height:15.75pt;width:0.15pt;z-index:251700224;mso-width-relative:page;mso-height-relative:page;" filled="f" stroked="t" coordsize="21600,21600" o:gfxdata="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Ue8vzYAAAACAEAAA8AAAAAAAAAAQAgAAAAIgAAAGRycy9kb3ducmV2LnhtbFBLAQIUABQAAAAI&#10;AIdO4kD5bEBq7QEAANwDAAAOAAAAAAAAAAEAIAAAACcBAABkcnMvZTJvRG9jLnhtbFBLBQYAAAAA&#10;BgAGAFkBAACGBQAAAAA=&#10;">
                      <v:fill on="f" focussize="0,0"/>
                      <v:stroke color="#000000" joinstyle="round" endarrow="block"/>
                      <v:imagedata o:title=""/>
                      <o:lock v:ext="edit" aspectratio="f"/>
                    </v:line>
                  </w:pict>
                </mc:Fallback>
              </mc:AlternateContent>
            </w:r>
            <w:r>
              <w:rPr>
                <w:sz w:val="24"/>
              </w:rPr>
              <mc:AlternateContent>
                <mc:Choice Requires="wps">
                  <w:drawing>
                    <wp:anchor distT="0" distB="0" distL="114300" distR="114300" simplePos="0" relativeHeight="251697152" behindDoc="0" locked="0" layoutInCell="1" allowOverlap="1">
                      <wp:simplePos x="0" y="0"/>
                      <wp:positionH relativeFrom="column">
                        <wp:posOffset>4561840</wp:posOffset>
                      </wp:positionH>
                      <wp:positionV relativeFrom="paragraph">
                        <wp:posOffset>236220</wp:posOffset>
                      </wp:positionV>
                      <wp:extent cx="1019175" cy="257810"/>
                      <wp:effectExtent l="5080" t="4445" r="4445" b="23495"/>
                      <wp:wrapNone/>
                      <wp:docPr id="81" name="Text Box 402"/>
                      <wp:cNvGraphicFramePr/>
                      <a:graphic xmlns:a="http://schemas.openxmlformats.org/drawingml/2006/main">
                        <a:graphicData uri="http://schemas.microsoft.com/office/word/2010/wordprocessingShape">
                          <wps:wsp>
                            <wps:cNvSpPr txBox="1">
                              <a:spLocks noChangeArrowheads="1"/>
                            </wps:cNvSpPr>
                            <wps:spPr bwMode="auto">
                              <a:xfrm>
                                <a:off x="0" y="0"/>
                                <a:ext cx="1019175" cy="257810"/>
                              </a:xfrm>
                              <a:prstGeom prst="rect">
                                <a:avLst/>
                              </a:prstGeom>
                              <a:solidFill>
                                <a:srgbClr val="FFFFFF"/>
                              </a:solidFill>
                              <a:ln w="9525">
                                <a:solidFill>
                                  <a:srgbClr val="000000"/>
                                </a:solidFill>
                                <a:miter lim="800000"/>
                              </a:ln>
                            </wps:spPr>
                            <wps:txbx>
                              <w:txbxContent>
                                <w:p>
                                  <w:r>
                                    <w:rPr>
                                      <w:rFonts w:hint="eastAsia"/>
                                    </w:rPr>
                                    <w:t>市政污水管网</w:t>
                                  </w:r>
                                </w:p>
                              </w:txbxContent>
                            </wps:txbx>
                            <wps:bodyPr rot="0" vert="horz" wrap="square" lIns="91440" tIns="45720" rIns="91440" bIns="45720" anchor="t" anchorCtr="0" upright="1">
                              <a:noAutofit/>
                            </wps:bodyPr>
                          </wps:wsp>
                        </a:graphicData>
                      </a:graphic>
                    </wp:anchor>
                  </w:drawing>
                </mc:Choice>
                <mc:Fallback>
                  <w:pict>
                    <v:shape id="Text Box 402" o:spid="_x0000_s1026" o:spt="202" type="#_x0000_t202" style="position:absolute;left:0pt;margin-left:359.2pt;margin-top:18.6pt;height:20.3pt;width:80.25pt;z-index:251697152;mso-width-relative:page;mso-height-relative:page;" fillcolor="#FFFFFF" filled="t" stroked="t" coordsize="21600,21600" o:gfxdata="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GguQ0bYAAAACQEAAA8AAAAAAAAAAQAgAAAAIgAAAGRycy9kb3ducmV2Lnht&#10;bFBLAQIUABQAAAAIAIdO4kByVAHrMgIAAIkEAAAOAAAAAAAAAAEAIAAAACcBAABkcnMvZTJvRG9j&#10;LnhtbFBLBQYAAAAABgAGAFkBAADLBQAAAAA=&#10;">
                      <v:fill on="t" focussize="0,0"/>
                      <v:stroke color="#000000" miterlimit="8" joinstyle="miter"/>
                      <v:imagedata o:title=""/>
                      <o:lock v:ext="edit" aspectratio="f"/>
                      <v:textbox>
                        <w:txbxContent>
                          <w:p>
                            <w:r>
                              <w:rPr>
                                <w:rFonts w:hint="eastAsia"/>
                              </w:rPr>
                              <w:t>市政污水管网</w:t>
                            </w:r>
                          </w:p>
                        </w:txbxContent>
                      </v:textbox>
                    </v:shape>
                  </w:pict>
                </mc:Fallback>
              </mc:AlternateContent>
            </w:r>
            <w:r>
              <w:rPr>
                <w:sz w:val="24"/>
              </w:rPr>
              <mc:AlternateContent>
                <mc:Choice Requires="wps">
                  <w:drawing>
                    <wp:anchor distT="0" distB="0" distL="114300" distR="114300" simplePos="0" relativeHeight="251662336" behindDoc="0" locked="0" layoutInCell="1" allowOverlap="1">
                      <wp:simplePos x="0" y="0"/>
                      <wp:positionH relativeFrom="column">
                        <wp:posOffset>405765</wp:posOffset>
                      </wp:positionH>
                      <wp:positionV relativeFrom="paragraph">
                        <wp:posOffset>5080</wp:posOffset>
                      </wp:positionV>
                      <wp:extent cx="313055" cy="615950"/>
                      <wp:effectExtent l="5080" t="4445" r="5715" b="8255"/>
                      <wp:wrapNone/>
                      <wp:docPr id="59" name="Text Box 362"/>
                      <wp:cNvGraphicFramePr/>
                      <a:graphic xmlns:a="http://schemas.openxmlformats.org/drawingml/2006/main">
                        <a:graphicData uri="http://schemas.microsoft.com/office/word/2010/wordprocessingShape">
                          <wps:wsp>
                            <wps:cNvSpPr txBox="1">
                              <a:spLocks noChangeArrowheads="1"/>
                            </wps:cNvSpPr>
                            <wps:spPr bwMode="auto">
                              <a:xfrm>
                                <a:off x="0" y="0"/>
                                <a:ext cx="313055" cy="615950"/>
                              </a:xfrm>
                              <a:prstGeom prst="rect">
                                <a:avLst/>
                              </a:prstGeom>
                              <a:solidFill>
                                <a:srgbClr val="FFFFFF"/>
                              </a:solidFill>
                              <a:ln w="9525">
                                <a:solidFill>
                                  <a:srgbClr val="000000"/>
                                </a:solidFill>
                                <a:miter lim="800000"/>
                              </a:ln>
                            </wps:spPr>
                            <wps:txbx>
                              <w:txbxContent>
                                <w:p>
                                  <w:pPr>
                                    <w:spacing w:line="240" w:lineRule="exact"/>
                                    <w:jc w:val="center"/>
                                    <w:rPr>
                                      <w:bCs/>
                                    </w:rPr>
                                  </w:pPr>
                                  <w:r>
                                    <w:rPr>
                                      <w:rFonts w:hint="eastAsia"/>
                                      <w:bCs/>
                                    </w:rPr>
                                    <w:t>新鲜水</w:t>
                                  </w:r>
                                </w:p>
                              </w:txbxContent>
                            </wps:txbx>
                            <wps:bodyPr rot="0" vert="horz" wrap="square" lIns="91440" tIns="45720" rIns="91440" bIns="45720" anchor="t" anchorCtr="0" upright="1">
                              <a:noAutofit/>
                            </wps:bodyPr>
                          </wps:wsp>
                        </a:graphicData>
                      </a:graphic>
                    </wp:anchor>
                  </w:drawing>
                </mc:Choice>
                <mc:Fallback>
                  <w:pict>
                    <v:shape id="Text Box 362" o:spid="_x0000_s1026" o:spt="202" type="#_x0000_t202" style="position:absolute;left:0pt;margin-left:31.95pt;margin-top:0.4pt;height:48.5pt;width:24.65pt;z-index:251662336;mso-width-relative:page;mso-height-relative:page;" fillcolor="#FFFFFF" filled="t" stroked="t" coordsize="21600,21600" o:gfxdata="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Z5qSv1QAAAAYBAAAPAAAAAAAAAAEAIAAAACIAAABkcnMvZG93bnJldi54bWxQ&#10;SwECFAAUAAAACACHTuJADK+i2zMCAACIBAAADgAAAAAAAAABACAAAAAkAQAAZHJzL2Uyb0RvYy54&#10;bWxQSwUGAAAAAAYABgBZAQAAyQUAAAAA&#10;">
                      <v:fill on="t" focussize="0,0"/>
                      <v:stroke color="#000000" miterlimit="8" joinstyle="miter"/>
                      <v:imagedata o:title=""/>
                      <o:lock v:ext="edit" aspectratio="f"/>
                      <v:textbox>
                        <w:txbxContent>
                          <w:p>
                            <w:pPr>
                              <w:spacing w:line="240" w:lineRule="exact"/>
                              <w:jc w:val="center"/>
                              <w:rPr>
                                <w:bCs/>
                              </w:rPr>
                            </w:pPr>
                            <w:r>
                              <w:rPr>
                                <w:rFonts w:hint="eastAsia"/>
                                <w:bCs/>
                              </w:rPr>
                              <w:t>新鲜水</w:t>
                            </w:r>
                          </w:p>
                        </w:txbxContent>
                      </v:textbox>
                    </v:shape>
                  </w:pict>
                </mc:Fallback>
              </mc:AlternateContent>
            </w:r>
            <w:r>
              <w:rPr>
                <w:sz w:val="24"/>
              </w:rPr>
              <mc:AlternateContent>
                <mc:Choice Requires="wps">
                  <w:drawing>
                    <wp:anchor distT="0" distB="0" distL="114300" distR="114300" simplePos="0" relativeHeight="251672576" behindDoc="0" locked="0" layoutInCell="1" allowOverlap="1">
                      <wp:simplePos x="0" y="0"/>
                      <wp:positionH relativeFrom="column">
                        <wp:posOffset>700405</wp:posOffset>
                      </wp:positionH>
                      <wp:positionV relativeFrom="paragraph">
                        <wp:posOffset>81915</wp:posOffset>
                      </wp:positionV>
                      <wp:extent cx="779145" cy="228600"/>
                      <wp:effectExtent l="0" t="0" r="0" b="0"/>
                      <wp:wrapNone/>
                      <wp:docPr id="60" name="Text Box 387"/>
                      <wp:cNvGraphicFramePr/>
                      <a:graphic xmlns:a="http://schemas.openxmlformats.org/drawingml/2006/main">
                        <a:graphicData uri="http://schemas.microsoft.com/office/word/2010/wordprocessingShape">
                          <wps:wsp>
                            <wps:cNvSpPr txBox="1">
                              <a:spLocks noChangeArrowheads="1"/>
                            </wps:cNvSpPr>
                            <wps:spPr bwMode="auto">
                              <a:xfrm>
                                <a:off x="0" y="0"/>
                                <a:ext cx="779145" cy="228600"/>
                              </a:xfrm>
                              <a:prstGeom prst="rect">
                                <a:avLst/>
                              </a:prstGeom>
                              <a:noFill/>
                              <a:ln>
                                <a:noFill/>
                              </a:ln>
                            </wps:spPr>
                            <wps:txbx>
                              <w:txbxContent>
                                <w:p>
                                  <w:r>
                                    <w:rPr>
                                      <w:rFonts w:hint="eastAsia"/>
                                      <w:szCs w:val="21"/>
                                    </w:rPr>
                                    <w:t>209.41</w:t>
                                  </w:r>
                                </w:p>
                              </w:txbxContent>
                            </wps:txbx>
                            <wps:bodyPr rot="0" vert="horz" wrap="square" lIns="91440" tIns="45720" rIns="91440" bIns="45720" anchor="t" anchorCtr="0" upright="1">
                              <a:noAutofit/>
                            </wps:bodyPr>
                          </wps:wsp>
                        </a:graphicData>
                      </a:graphic>
                    </wp:anchor>
                  </w:drawing>
                </mc:Choice>
                <mc:Fallback>
                  <w:pict>
                    <v:shape id="Text Box 387" o:spid="_x0000_s1026" o:spt="202" type="#_x0000_t202" style="position:absolute;left:0pt;margin-left:55.15pt;margin-top:6.45pt;height:18pt;width:61.35pt;z-index:251672576;mso-width-relative:page;mso-height-relative:page;" filled="f" stroked="f" coordsize="21600,21600" o:gfxdata="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&#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EQaPTVAAAACQEAAA8AAAAAAAAAAQAgAAAAIgAAAGRy&#10;cy9kb3ducmV2LnhtbFBLAQIUABQAAAAIAIdO4kBwh+OOCAIAABYEAAAOAAAAAAAAAAEAIAAAACQB&#10;AABkcnMvZTJvRG9jLnhtbFBLBQYAAAAABgAGAFkBAACeBQAAAAA=&#10;">
                      <v:fill on="f" focussize="0,0"/>
                      <v:stroke on="f"/>
                      <v:imagedata o:title=""/>
                      <o:lock v:ext="edit" aspectratio="f"/>
                      <v:textbox>
                        <w:txbxContent>
                          <w:p>
                            <w:r>
                              <w:rPr>
                                <w:rFonts w:hint="eastAsia"/>
                                <w:szCs w:val="21"/>
                              </w:rPr>
                              <w:t>209.41</w:t>
                            </w:r>
                          </w:p>
                        </w:txbxContent>
                      </v:textbox>
                    </v:shape>
                  </w:pict>
                </mc:Fallback>
              </mc:AlternateContent>
            </w:r>
            <w:r>
              <w:rPr>
                <w:sz w:val="24"/>
              </w:rPr>
              <mc:AlternateContent>
                <mc:Choice Requires="wps">
                  <w:drawing>
                    <wp:anchor distT="0" distB="0" distL="114300" distR="114300" simplePos="0" relativeHeight="251698176" behindDoc="0" locked="0" layoutInCell="1" allowOverlap="1">
                      <wp:simplePos x="0" y="0"/>
                      <wp:positionH relativeFrom="column">
                        <wp:posOffset>1223010</wp:posOffset>
                      </wp:positionH>
                      <wp:positionV relativeFrom="paragraph">
                        <wp:posOffset>6985</wp:posOffset>
                      </wp:positionV>
                      <wp:extent cx="589915" cy="246380"/>
                      <wp:effectExtent l="0" t="0" r="0" b="0"/>
                      <wp:wrapNone/>
                      <wp:docPr id="46" name="Text Box 375"/>
                      <wp:cNvGraphicFramePr/>
                      <a:graphic xmlns:a="http://schemas.openxmlformats.org/drawingml/2006/main">
                        <a:graphicData uri="http://schemas.microsoft.com/office/word/2010/wordprocessingShape">
                          <wps:wsp>
                            <wps:cNvSpPr txBox="1">
                              <a:spLocks noChangeArrowheads="1"/>
                            </wps:cNvSpPr>
                            <wps:spPr bwMode="auto">
                              <a:xfrm>
                                <a:off x="0" y="0"/>
                                <a:ext cx="589915" cy="246380"/>
                              </a:xfrm>
                              <a:prstGeom prst="rect">
                                <a:avLst/>
                              </a:prstGeom>
                              <a:noFill/>
                              <a:ln>
                                <a:noFill/>
                              </a:ln>
                            </wps:spPr>
                            <wps:txbx>
                              <w:txbxContent>
                                <w:p>
                                  <w:r>
                                    <w:rPr>
                                      <w:rFonts w:hint="eastAsia"/>
                                      <w:szCs w:val="21"/>
                                    </w:rPr>
                                    <w:t>89.6</w:t>
                                  </w:r>
                                </w:p>
                              </w:txbxContent>
                            </wps:txbx>
                            <wps:bodyPr rot="0" vert="horz" wrap="square" lIns="91440" tIns="45720" rIns="91440" bIns="45720" anchor="t" anchorCtr="0" upright="1">
                              <a:noAutofit/>
                            </wps:bodyPr>
                          </wps:wsp>
                        </a:graphicData>
                      </a:graphic>
                    </wp:anchor>
                  </w:drawing>
                </mc:Choice>
                <mc:Fallback>
                  <w:pict>
                    <v:shape id="Text Box 375" o:spid="_x0000_s1026" o:spt="202" type="#_x0000_t202" style="position:absolute;left:0pt;margin-left:96.3pt;margin-top:0.55pt;height:19.4pt;width:46.45pt;z-index:251698176;mso-width-relative:page;mso-height-relative:page;" filled="f" stroked="f" coordsize="21600,21600" o:gfxdata="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68DpftUAAAAIAQAADwAAAAAAAAABACAAAAAiAAAA&#10;ZHJzL2Rvd25yZXYueG1sUEsBAhQAFAAAAAgAh07iQMedXZ4KAgAAFgQAAA4AAAAAAAAAAQAgAAAA&#10;JAEAAGRycy9lMm9Eb2MueG1sUEsFBgAAAAAGAAYAWQEAAKAFAAAAAA==&#10;">
                      <v:fill on="f" focussize="0,0"/>
                      <v:stroke on="f"/>
                      <v:imagedata o:title=""/>
                      <o:lock v:ext="edit" aspectratio="f"/>
                      <v:textbox>
                        <w:txbxContent>
                          <w:p>
                            <w:r>
                              <w:rPr>
                                <w:rFonts w:hint="eastAsia"/>
                                <w:szCs w:val="21"/>
                              </w:rPr>
                              <w:t>89.6</w:t>
                            </w:r>
                          </w:p>
                        </w:txbxContent>
                      </v:textbox>
                    </v:shape>
                  </w:pict>
                </mc:Fallback>
              </mc:AlternateContent>
            </w:r>
            <w:r>
              <w:rPr>
                <w:sz w:val="24"/>
              </w:rPr>
              <mc:AlternateContent>
                <mc:Choice Requires="wpg">
                  <w:drawing>
                    <wp:anchor distT="0" distB="0" distL="114300" distR="114300" simplePos="0" relativeHeight="251688960" behindDoc="0" locked="0" layoutInCell="1" allowOverlap="1">
                      <wp:simplePos x="0" y="0"/>
                      <wp:positionH relativeFrom="column">
                        <wp:posOffset>2390140</wp:posOffset>
                      </wp:positionH>
                      <wp:positionV relativeFrom="paragraph">
                        <wp:posOffset>15240</wp:posOffset>
                      </wp:positionV>
                      <wp:extent cx="266700" cy="100965"/>
                      <wp:effectExtent l="2540" t="2540" r="16510" b="10795"/>
                      <wp:wrapNone/>
                      <wp:docPr id="47" name="Group 371"/>
                      <wp:cNvGraphicFramePr/>
                      <a:graphic xmlns:a="http://schemas.openxmlformats.org/drawingml/2006/main">
                        <a:graphicData uri="http://schemas.microsoft.com/office/word/2010/wordprocessingGroup">
                          <wpg:wgp>
                            <wpg:cNvGrpSpPr/>
                            <wpg:grpSpPr>
                              <a:xfrm>
                                <a:off x="0" y="0"/>
                                <a:ext cx="266700" cy="100965"/>
                                <a:chOff x="4851" y="5373"/>
                                <a:chExt cx="420" cy="159"/>
                              </a:xfrm>
                            </wpg:grpSpPr>
                            <wps:wsp>
                              <wps:cNvPr id="48" name="Line 372"/>
                              <wps:cNvCnPr/>
                              <wps:spPr bwMode="auto">
                                <a:xfrm flipV="1">
                                  <a:off x="4851" y="5376"/>
                                  <a:ext cx="210" cy="156"/>
                                </a:xfrm>
                                <a:prstGeom prst="line">
                                  <a:avLst/>
                                </a:prstGeom>
                                <a:noFill/>
                                <a:ln w="9525">
                                  <a:solidFill>
                                    <a:srgbClr val="000000"/>
                                  </a:solidFill>
                                  <a:round/>
                                </a:ln>
                              </wps:spPr>
                              <wps:bodyPr/>
                            </wps:wsp>
                            <wps:wsp>
                              <wps:cNvPr id="49" name="Line 373"/>
                              <wps:cNvCnPr/>
                              <wps:spPr bwMode="auto">
                                <a:xfrm flipH="1">
                                  <a:off x="4954" y="5373"/>
                                  <a:ext cx="105" cy="156"/>
                                </a:xfrm>
                                <a:prstGeom prst="line">
                                  <a:avLst/>
                                </a:prstGeom>
                                <a:noFill/>
                                <a:ln w="9525">
                                  <a:solidFill>
                                    <a:srgbClr val="000000"/>
                                  </a:solidFill>
                                  <a:round/>
                                </a:ln>
                              </wps:spPr>
                              <wps:bodyPr/>
                            </wps:wsp>
                            <wps:wsp>
                              <wps:cNvPr id="50" name="Line 374"/>
                              <wps:cNvCnPr/>
                              <wps:spPr bwMode="auto">
                                <a:xfrm flipV="1">
                                  <a:off x="4956" y="5376"/>
                                  <a:ext cx="315" cy="156"/>
                                </a:xfrm>
                                <a:prstGeom prst="line">
                                  <a:avLst/>
                                </a:prstGeom>
                                <a:noFill/>
                                <a:ln w="9525">
                                  <a:solidFill>
                                    <a:srgbClr val="000000"/>
                                  </a:solidFill>
                                  <a:round/>
                                  <a:tailEnd type="triangle" w="med" len="med"/>
                                </a:ln>
                              </wps:spPr>
                              <wps:bodyPr/>
                            </wps:wsp>
                          </wpg:wgp>
                        </a:graphicData>
                      </a:graphic>
                    </wp:anchor>
                  </w:drawing>
                </mc:Choice>
                <mc:Fallback>
                  <w:pict>
                    <v:group id="Group 371" o:spid="_x0000_s1026" o:spt="203" style="position:absolute;left:0pt;margin-left:188.2pt;margin-top:1.2pt;height:7.95pt;width:21pt;z-index:251688960;mso-width-relative:page;mso-height-relative:page;" coordorigin="4851,5373" coordsize="420,159" o:gfxdata="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uUSSMNgAAAAIAQAADwAA&#10;AAAAAAABACAAAAAiAAAAZHJzL2Rvd25yZXYueG1sUEsBAhQAFAAAAAgAh07iQOvs0lqIAgAAGwgA&#10;AA4AAAAAAAAAAQAgAAAAJwEAAGRycy9lMm9Eb2MueG1sUEsFBgAAAAAGAAYAWQEAACEGAAAAAA==&#10;">
                      <o:lock v:ext="edit" aspectratio="f"/>
                      <v:line id="Line 372" o:spid="_x0000_s1026" o:spt="20" style="position:absolute;left:4851;top:5376;flip:y;height:156;width:210;" filled="f" stroked="t" coordsize="21600,21600" o:gfxdata="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v3zZm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Line 373" o:spid="_x0000_s1026" o:spt="20" style="position:absolute;left:4954;top:5373;flip:x;height:156;width:105;" filled="f" stroked="t" coordsize="21600,21600" o:gfxdata="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u2gC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374" o:spid="_x0000_s1026" o:spt="20" style="position:absolute;left:4956;top:5376;flip:y;height:156;width:315;" filled="f" stroked="t" coordsize="21600,21600" o:gfxdata="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Rhjt7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group>
                  </w:pict>
                </mc:Fallback>
              </mc:AlternateContent>
            </w:r>
            <w:r>
              <w:rPr>
                <w:sz w:val="24"/>
              </w:rPr>
              <mc:AlternateContent>
                <mc:Choice Requires="wps">
                  <w:drawing>
                    <wp:anchor distT="0" distB="0" distL="114300" distR="114300" simplePos="0" relativeHeight="251687936" behindDoc="0" locked="0" layoutInCell="1" allowOverlap="1">
                      <wp:simplePos x="0" y="0"/>
                      <wp:positionH relativeFrom="column">
                        <wp:posOffset>1293495</wp:posOffset>
                      </wp:positionH>
                      <wp:positionV relativeFrom="paragraph">
                        <wp:posOffset>244475</wp:posOffset>
                      </wp:positionV>
                      <wp:extent cx="381000" cy="635"/>
                      <wp:effectExtent l="0" t="37465" r="0" b="38100"/>
                      <wp:wrapNone/>
                      <wp:docPr id="51" name="Line 366"/>
                      <wp:cNvGraphicFramePr/>
                      <a:graphic xmlns:a="http://schemas.openxmlformats.org/drawingml/2006/main">
                        <a:graphicData uri="http://schemas.microsoft.com/office/word/2010/wordprocessingShape">
                          <wps:wsp>
                            <wps:cNvCnPr>
                              <a:cxnSpLocks noChangeShapeType="1"/>
                            </wps:cNvCnPr>
                            <wps:spPr bwMode="auto">
                              <a:xfrm>
                                <a:off x="0" y="0"/>
                                <a:ext cx="381000" cy="635"/>
                              </a:xfrm>
                              <a:prstGeom prst="line">
                                <a:avLst/>
                              </a:prstGeom>
                              <a:noFill/>
                              <a:ln w="9525">
                                <a:solidFill>
                                  <a:srgbClr val="000000"/>
                                </a:solidFill>
                                <a:round/>
                                <a:tailEnd type="triangle" w="med" len="med"/>
                              </a:ln>
                            </wps:spPr>
                            <wps:bodyPr/>
                          </wps:wsp>
                        </a:graphicData>
                      </a:graphic>
                    </wp:anchor>
                  </w:drawing>
                </mc:Choice>
                <mc:Fallback>
                  <w:pict>
                    <v:line id="Line 366" o:spid="_x0000_s1026" o:spt="20" style="position:absolute;left:0pt;margin-left:101.85pt;margin-top:19.25pt;height:0.05pt;width:30pt;z-index:251687936;mso-width-relative:page;mso-height-relative:page;" filled="f" stroked="t" coordsize="21600,21600" o:gfxdata="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Jn7HbY&#10;AAAACQEAAA8AAAAAAAAAAQAgAAAAIgAAAGRycy9kb3ducmV2LnhtbFBLAQIUABQAAAAIAIdO4kA2&#10;w9Jl5wEAANEDAAAOAAAAAAAAAAEAIAAAACcBAABkcnMvZTJvRG9jLnhtbFBLBQYAAAAABgAGAFkB&#10;AACABQAAAAA=&#10;">
                      <v:fill on="f" focussize="0,0"/>
                      <v:stroke color="#000000" joinstyle="round" endarrow="block"/>
                      <v:imagedata o:title=""/>
                      <o:lock v:ext="edit" aspectratio="f"/>
                    </v:line>
                  </w:pict>
                </mc:Fallback>
              </mc:AlternateContent>
            </w:r>
            <w:r>
              <w:rPr>
                <w:sz w:val="24"/>
              </w:rPr>
              <mc:AlternateContent>
                <mc:Choice Requires="wps">
                  <w:drawing>
                    <wp:anchor distT="0" distB="0" distL="114300" distR="114300" simplePos="0" relativeHeight="251686912" behindDoc="0" locked="0" layoutInCell="1" allowOverlap="1">
                      <wp:simplePos x="0" y="0"/>
                      <wp:positionH relativeFrom="column">
                        <wp:posOffset>1698625</wp:posOffset>
                      </wp:positionH>
                      <wp:positionV relativeFrom="paragraph">
                        <wp:posOffset>116840</wp:posOffset>
                      </wp:positionV>
                      <wp:extent cx="1113155" cy="285750"/>
                      <wp:effectExtent l="4445" t="4445" r="6350" b="14605"/>
                      <wp:wrapNone/>
                      <wp:docPr id="54" name="Text Box 361"/>
                      <wp:cNvGraphicFramePr/>
                      <a:graphic xmlns:a="http://schemas.openxmlformats.org/drawingml/2006/main">
                        <a:graphicData uri="http://schemas.microsoft.com/office/word/2010/wordprocessingShape">
                          <wps:wsp>
                            <wps:cNvSpPr txBox="1">
                              <a:spLocks noChangeArrowheads="1"/>
                            </wps:cNvSpPr>
                            <wps:spPr bwMode="auto">
                              <a:xfrm>
                                <a:off x="0" y="0"/>
                                <a:ext cx="1113155" cy="285750"/>
                              </a:xfrm>
                              <a:prstGeom prst="rect">
                                <a:avLst/>
                              </a:prstGeom>
                              <a:solidFill>
                                <a:srgbClr val="FFFFFF"/>
                              </a:solidFill>
                              <a:ln w="9525">
                                <a:solidFill>
                                  <a:srgbClr val="000000"/>
                                </a:solidFill>
                                <a:miter lim="800000"/>
                              </a:ln>
                            </wps:spPr>
                            <wps:txbx>
                              <w:txbxContent>
                                <w:p>
                                  <w:pPr>
                                    <w:spacing w:line="240" w:lineRule="exact"/>
                                    <w:jc w:val="center"/>
                                    <w:rPr>
                                      <w:bCs/>
                                    </w:rPr>
                                  </w:pPr>
                                  <w:r>
                                    <w:rPr>
                                      <w:rFonts w:hint="eastAsia"/>
                                      <w:bCs/>
                                    </w:rPr>
                                    <w:t>餐饮用水</w:t>
                                  </w:r>
                                </w:p>
                              </w:txbxContent>
                            </wps:txbx>
                            <wps:bodyPr rot="0" vert="horz" wrap="square" lIns="91440" tIns="45720" rIns="91440" bIns="45720" anchor="t" anchorCtr="0" upright="1">
                              <a:noAutofit/>
                            </wps:bodyPr>
                          </wps:wsp>
                        </a:graphicData>
                      </a:graphic>
                    </wp:anchor>
                  </w:drawing>
                </mc:Choice>
                <mc:Fallback>
                  <w:pict>
                    <v:shape id="Text Box 361" o:spid="_x0000_s1026" o:spt="202" type="#_x0000_t202" style="position:absolute;left:0pt;margin-left:133.75pt;margin-top:9.2pt;height:22.5pt;width:87.65pt;z-index:251686912;mso-width-relative:page;mso-height-relative:page;" fillcolor="#FFFFFF" filled="t" stroked="t" coordsize="21600,21600" o:gfxdata="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GUwE8PYAAAACQEAAA8AAAAAAAAAAQAgAAAAIgAAAGRycy9kb3ducmV2&#10;LnhtbFBLAQIUABQAAAAIAIdO4kA17Kc6NQIAAIkEAAAOAAAAAAAAAAEAIAAAACcBAABkcnMvZTJv&#10;RG9jLnhtbFBLBQYAAAAABgAGAFkBAADOBQAAAAA=&#10;">
                      <v:fill on="t" focussize="0,0"/>
                      <v:stroke color="#000000" miterlimit="8" joinstyle="miter"/>
                      <v:imagedata o:title=""/>
                      <o:lock v:ext="edit" aspectratio="f"/>
                      <v:textbox>
                        <w:txbxContent>
                          <w:p>
                            <w:pPr>
                              <w:spacing w:line="240" w:lineRule="exact"/>
                              <w:jc w:val="center"/>
                              <w:rPr>
                                <w:bCs/>
                              </w:rPr>
                            </w:pPr>
                            <w:r>
                              <w:rPr>
                                <w:rFonts w:hint="eastAsia"/>
                                <w:bCs/>
                              </w:rPr>
                              <w:t>餐饮用水</w:t>
                            </w:r>
                          </w:p>
                        </w:txbxContent>
                      </v:textbox>
                    </v:shape>
                  </w:pict>
                </mc:Fallback>
              </mc:AlternateContent>
            </w:r>
            <w:r>
              <w:rPr>
                <w:sz w:val="24"/>
              </w:rPr>
              <mc:AlternateContent>
                <mc:Choice Requires="wps">
                  <w:drawing>
                    <wp:anchor distT="0" distB="0" distL="114300" distR="114300" simplePos="0" relativeHeight="251682816" behindDoc="0" locked="0" layoutInCell="1" allowOverlap="1">
                      <wp:simplePos x="0" y="0"/>
                      <wp:positionH relativeFrom="column">
                        <wp:posOffset>2801620</wp:posOffset>
                      </wp:positionH>
                      <wp:positionV relativeFrom="paragraph">
                        <wp:posOffset>27940</wp:posOffset>
                      </wp:positionV>
                      <wp:extent cx="589915" cy="228600"/>
                      <wp:effectExtent l="0" t="0" r="0" b="0"/>
                      <wp:wrapNone/>
                      <wp:docPr id="55" name="Text Box 385"/>
                      <wp:cNvGraphicFramePr/>
                      <a:graphic xmlns:a="http://schemas.openxmlformats.org/drawingml/2006/main">
                        <a:graphicData uri="http://schemas.microsoft.com/office/word/2010/wordprocessingShape">
                          <wps:wsp>
                            <wps:cNvSpPr txBox="1">
                              <a:spLocks noChangeArrowheads="1"/>
                            </wps:cNvSpPr>
                            <wps:spPr bwMode="auto">
                              <a:xfrm>
                                <a:off x="0" y="0"/>
                                <a:ext cx="589915" cy="228600"/>
                              </a:xfrm>
                              <a:prstGeom prst="rect">
                                <a:avLst/>
                              </a:prstGeom>
                              <a:noFill/>
                              <a:ln>
                                <a:noFill/>
                              </a:ln>
                            </wps:spPr>
                            <wps:txbx>
                              <w:txbxContent>
                                <w:p>
                                  <w:r>
                                    <w:rPr>
                                      <w:rFonts w:hint="eastAsia"/>
                                      <w:szCs w:val="21"/>
                                    </w:rPr>
                                    <w:t>71.68</w:t>
                                  </w:r>
                                </w:p>
                              </w:txbxContent>
                            </wps:txbx>
                            <wps:bodyPr rot="0" vert="horz" wrap="square" lIns="91440" tIns="45720" rIns="91440" bIns="45720" anchor="t" anchorCtr="0" upright="1">
                              <a:noAutofit/>
                            </wps:bodyPr>
                          </wps:wsp>
                        </a:graphicData>
                      </a:graphic>
                    </wp:anchor>
                  </w:drawing>
                </mc:Choice>
                <mc:Fallback>
                  <w:pict>
                    <v:shape id="Text Box 385" o:spid="_x0000_s1026" o:spt="202" type="#_x0000_t202" style="position:absolute;left:0pt;margin-left:220.6pt;margin-top:2.2pt;height:18pt;width:46.45pt;z-index:251682816;mso-width-relative:page;mso-height-relative:page;" filled="f" stroked="f" coordsize="21600,21600" o:gfxdata="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503v71QAAAAgBAAAPAAAAAAAAAAEAIAAAACIAAABk&#10;cnMvZG93bnJldi54bWxQSwECFAAUAAAACACHTuJAclnSkAkCAAAWBAAADgAAAAAAAAABACAAAAAk&#10;AQAAZHJzL2Uyb0RvYy54bWxQSwUGAAAAAAYABgBZAQAAnwUAAAAA&#10;">
                      <v:fill on="f" focussize="0,0"/>
                      <v:stroke on="f"/>
                      <v:imagedata o:title=""/>
                      <o:lock v:ext="edit" aspectratio="f"/>
                      <v:textbox>
                        <w:txbxContent>
                          <w:p>
                            <w:r>
                              <w:rPr>
                                <w:rFonts w:hint="eastAsia"/>
                                <w:szCs w:val="21"/>
                              </w:rPr>
                              <w:t>71.68</w:t>
                            </w:r>
                          </w:p>
                        </w:txbxContent>
                      </v:textbox>
                    </v:shape>
                  </w:pict>
                </mc:Fallback>
              </mc:AlternateContent>
            </w:r>
          </w:p>
          <w:p>
            <w:pPr>
              <w:spacing w:line="440" w:lineRule="exact"/>
              <w:ind w:right="1050" w:rightChars="500" w:firstLine="480" w:firstLineChars="200"/>
              <w:rPr>
                <w:sz w:val="24"/>
              </w:rPr>
            </w:pPr>
            <w:r>
              <w:rPr>
                <w:sz w:val="24"/>
              </w:rPr>
              <mc:AlternateContent>
                <mc:Choice Requires="wps">
                  <w:drawing>
                    <wp:anchor distT="0" distB="0" distL="114300" distR="114300" simplePos="0" relativeHeight="251683840" behindDoc="0" locked="0" layoutInCell="1" allowOverlap="1">
                      <wp:simplePos x="0" y="0"/>
                      <wp:positionH relativeFrom="column">
                        <wp:posOffset>5076825</wp:posOffset>
                      </wp:positionH>
                      <wp:positionV relativeFrom="paragraph">
                        <wp:posOffset>200025</wp:posOffset>
                      </wp:positionV>
                      <wp:extent cx="1905" cy="203835"/>
                      <wp:effectExtent l="36830" t="0" r="37465" b="5715"/>
                      <wp:wrapNone/>
                      <wp:docPr id="101" name="Line 377"/>
                      <wp:cNvGraphicFramePr/>
                      <a:graphic xmlns:a="http://schemas.openxmlformats.org/drawingml/2006/main">
                        <a:graphicData uri="http://schemas.microsoft.com/office/word/2010/wordprocessingShape">
                          <wps:wsp>
                            <wps:cNvCnPr>
                              <a:cxnSpLocks noChangeShapeType="1"/>
                            </wps:cNvCnPr>
                            <wps:spPr bwMode="auto">
                              <a:xfrm>
                                <a:off x="0" y="0"/>
                                <a:ext cx="1905" cy="203835"/>
                              </a:xfrm>
                              <a:prstGeom prst="line">
                                <a:avLst/>
                              </a:prstGeom>
                              <a:noFill/>
                              <a:ln w="9525">
                                <a:solidFill>
                                  <a:srgbClr val="000000"/>
                                </a:solidFill>
                                <a:round/>
                                <a:tailEnd type="triangle" w="med" len="med"/>
                              </a:ln>
                            </wps:spPr>
                            <wps:bodyPr/>
                          </wps:wsp>
                        </a:graphicData>
                      </a:graphic>
                    </wp:anchor>
                  </w:drawing>
                </mc:Choice>
                <mc:Fallback>
                  <w:pict>
                    <v:line id="Line 377" o:spid="_x0000_s1026" o:spt="20" style="position:absolute;left:0pt;margin-left:399.75pt;margin-top:15.75pt;height:16.05pt;width:0.15pt;z-index:251683840;mso-width-relative:page;mso-height-relative:page;" filled="f" stroked="t" coordsize="21600,21600" o:gfxdata="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U&#10;/EHu2gAAAAkBAAAPAAAAAAAAAAEAIAAAACIAAABkcnMvZG93bnJldi54bWxQSwECFAAUAAAACACH&#10;TuJAxQWY2ukBAADTAwAADgAAAAAAAAABACAAAAApAQAAZHJzL2Uyb0RvYy54bWxQSwUGAAAAAAYA&#10;BgBZAQAAhAUAAAAA&#10;">
                      <v:fill on="f" focussize="0,0"/>
                      <v:stroke color="#000000" joinstyle="round" endarrow="block"/>
                      <v:imagedata o:title=""/>
                      <o:lock v:ext="edit" aspectratio="f"/>
                    </v:line>
                  </w:pict>
                </mc:Fallback>
              </mc:AlternateContent>
            </w:r>
            <w:r>
              <w:rPr>
                <w:sz w:val="24"/>
              </w:rPr>
              <mc:AlternateContent>
                <mc:Choice Requires="wps">
                  <w:drawing>
                    <wp:anchor distT="0" distB="0" distL="114300" distR="114300" simplePos="0" relativeHeight="251663360" behindDoc="0" locked="0" layoutInCell="1" allowOverlap="1">
                      <wp:simplePos x="0" y="0"/>
                      <wp:positionH relativeFrom="column">
                        <wp:posOffset>752475</wp:posOffset>
                      </wp:positionH>
                      <wp:positionV relativeFrom="paragraph">
                        <wp:posOffset>38735</wp:posOffset>
                      </wp:positionV>
                      <wp:extent cx="519430" cy="635"/>
                      <wp:effectExtent l="0" t="37465" r="13970" b="38100"/>
                      <wp:wrapNone/>
                      <wp:docPr id="74" name="Line 365"/>
                      <wp:cNvGraphicFramePr/>
                      <a:graphic xmlns:a="http://schemas.openxmlformats.org/drawingml/2006/main">
                        <a:graphicData uri="http://schemas.microsoft.com/office/word/2010/wordprocessingShape">
                          <wps:wsp>
                            <wps:cNvCnPr>
                              <a:cxnSpLocks noChangeShapeType="1"/>
                            </wps:cNvCnPr>
                            <wps:spPr bwMode="auto">
                              <a:xfrm>
                                <a:off x="0" y="0"/>
                                <a:ext cx="519430" cy="635"/>
                              </a:xfrm>
                              <a:prstGeom prst="line">
                                <a:avLst/>
                              </a:prstGeom>
                              <a:noFill/>
                              <a:ln w="9525">
                                <a:solidFill>
                                  <a:srgbClr val="000000"/>
                                </a:solidFill>
                                <a:round/>
                                <a:tailEnd type="triangle" w="med" len="med"/>
                              </a:ln>
                            </wps:spPr>
                            <wps:bodyPr/>
                          </wps:wsp>
                        </a:graphicData>
                      </a:graphic>
                    </wp:anchor>
                  </w:drawing>
                </mc:Choice>
                <mc:Fallback>
                  <w:pict>
                    <v:line id="Line 365" o:spid="_x0000_s1026" o:spt="20" style="position:absolute;left:0pt;margin-left:59.25pt;margin-top:3.05pt;height:0.05pt;width:40.9pt;z-index:251663360;mso-width-relative:page;mso-height-relative:page;" filled="f" stroked="t" coordsize="21600,21600" o:gfxdata="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Sx1PvV&#10;AAAABwEAAA8AAAAAAAAAAQAgAAAAIgAAAGRycy9kb3ducmV2LnhtbFBLAQIUABQAAAAIAIdO4kA5&#10;YNLe6gEAANEDAAAOAAAAAAAAAAEAIAAAACQBAABkcnMvZTJvRG9jLnhtbFBLBQYAAAAABgAGAFkB&#10;AACABQAAAAA=&#10;">
                      <v:fill on="f" focussize="0,0"/>
                      <v:stroke color="#000000" joinstyle="round" endarrow="block"/>
                      <v:imagedata o:title=""/>
                      <o:lock v:ext="edit" aspectratio="f"/>
                    </v:line>
                  </w:pict>
                </mc:Fallback>
              </mc:AlternateContent>
            </w:r>
            <w:r>
              <w:rPr>
                <w:sz w:val="24"/>
              </w:rPr>
              <mc:AlternateContent>
                <mc:Choice Requires="wps">
                  <w:drawing>
                    <wp:anchor distT="0" distB="0" distL="114300" distR="114300" simplePos="0" relativeHeight="251691008" behindDoc="0" locked="0" layoutInCell="1" allowOverlap="1">
                      <wp:simplePos x="0" y="0"/>
                      <wp:positionH relativeFrom="column">
                        <wp:posOffset>2834005</wp:posOffset>
                      </wp:positionH>
                      <wp:positionV relativeFrom="paragraph">
                        <wp:posOffset>1905</wp:posOffset>
                      </wp:positionV>
                      <wp:extent cx="524510" cy="0"/>
                      <wp:effectExtent l="0" t="38100" r="8890" b="38100"/>
                      <wp:wrapNone/>
                      <wp:docPr id="58" name="Line 384"/>
                      <wp:cNvGraphicFramePr/>
                      <a:graphic xmlns:a="http://schemas.openxmlformats.org/drawingml/2006/main">
                        <a:graphicData uri="http://schemas.microsoft.com/office/word/2010/wordprocessingShape">
                          <wps:wsp>
                            <wps:cNvCnPr>
                              <a:cxnSpLocks noChangeShapeType="1"/>
                            </wps:cNvCnPr>
                            <wps:spPr bwMode="auto">
                              <a:xfrm>
                                <a:off x="0" y="0"/>
                                <a:ext cx="524510" cy="0"/>
                              </a:xfrm>
                              <a:prstGeom prst="line">
                                <a:avLst/>
                              </a:prstGeom>
                              <a:noFill/>
                              <a:ln w="9525">
                                <a:solidFill>
                                  <a:srgbClr val="000000"/>
                                </a:solidFill>
                                <a:round/>
                                <a:tailEnd type="triangle" w="med" len="med"/>
                              </a:ln>
                            </wps:spPr>
                            <wps:bodyPr/>
                          </wps:wsp>
                        </a:graphicData>
                      </a:graphic>
                    </wp:anchor>
                  </w:drawing>
                </mc:Choice>
                <mc:Fallback>
                  <w:pict>
                    <v:line id="Line 384" o:spid="_x0000_s1026" o:spt="20" style="position:absolute;left:0pt;margin-left:223.15pt;margin-top:0.15pt;height:0pt;width:41.3pt;z-index:251691008;mso-width-relative:page;mso-height-relative:page;" filled="f" stroked="t" coordsize="21600,21600" o:gfxdata="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GRG7T9YAAAAF&#10;AQAADwAAAAAAAAABACAAAAAiAAAAZHJzL2Rvd25yZXYueG1sUEsBAhQAFAAAAAgAh07iQMt761rl&#10;AQAAzwMAAA4AAAAAAAAAAQAgAAAAJQEAAGRycy9lMm9Eb2MueG1sUEsFBgAAAAAGAAYAWQEAAHwF&#10;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96128" behindDoc="0" locked="0" layoutInCell="1" allowOverlap="1">
                      <wp:simplePos x="0" y="0"/>
                      <wp:positionH relativeFrom="column">
                        <wp:posOffset>2526030</wp:posOffset>
                      </wp:positionH>
                      <wp:positionV relativeFrom="paragraph">
                        <wp:posOffset>114300</wp:posOffset>
                      </wp:positionV>
                      <wp:extent cx="523240" cy="262255"/>
                      <wp:effectExtent l="4445" t="5080" r="5715" b="18415"/>
                      <wp:wrapNone/>
                      <wp:docPr id="61" name="Text Box 400"/>
                      <wp:cNvGraphicFramePr/>
                      <a:graphic xmlns:a="http://schemas.openxmlformats.org/drawingml/2006/main">
                        <a:graphicData uri="http://schemas.microsoft.com/office/word/2010/wordprocessingShape">
                          <wps:wsp>
                            <wps:cNvSpPr txBox="1">
                              <a:spLocks noChangeArrowheads="1"/>
                            </wps:cNvSpPr>
                            <wps:spPr bwMode="auto">
                              <a:xfrm>
                                <a:off x="0" y="0"/>
                                <a:ext cx="523240" cy="262255"/>
                              </a:xfrm>
                              <a:prstGeom prst="rect">
                                <a:avLst/>
                              </a:prstGeom>
                              <a:noFill/>
                              <a:ln w="9525">
                                <a:solidFill>
                                  <a:schemeClr val="bg1">
                                    <a:lumMod val="100000"/>
                                    <a:lumOff val="0"/>
                                  </a:schemeClr>
                                </a:solidFill>
                                <a:miter lim="800000"/>
                              </a:ln>
                            </wps:spPr>
                            <wps:txbx>
                              <w:txbxContent>
                                <w:p>
                                  <w:pPr>
                                    <w:adjustRightInd w:val="0"/>
                                    <w:snapToGrid w:val="0"/>
                                  </w:pPr>
                                  <w:r>
                                    <w:rPr>
                                      <w:rFonts w:hint="eastAsia"/>
                                    </w:rPr>
                                    <w:t>0.07</w:t>
                                  </w:r>
                                </w:p>
                              </w:txbxContent>
                            </wps:txbx>
                            <wps:bodyPr rot="0" vert="horz" wrap="square" lIns="91440" tIns="45720" rIns="91440" bIns="45720" anchor="t" anchorCtr="0" upright="1">
                              <a:noAutofit/>
                            </wps:bodyPr>
                          </wps:wsp>
                        </a:graphicData>
                      </a:graphic>
                    </wp:anchor>
                  </w:drawing>
                </mc:Choice>
                <mc:Fallback>
                  <w:pict>
                    <v:shape id="Text Box 400" o:spid="_x0000_s1026" o:spt="202" type="#_x0000_t202" style="position:absolute;left:0pt;margin-left:198.9pt;margin-top:9pt;height:20.65pt;width:41.2pt;z-index:251696128;mso-width-relative:page;mso-height-relative:page;" filled="f" stroked="t" coordsize="21600,21600" o:gfxdata="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HchX42QAAAAkBAAAPAAAAAAAAAAEA&#10;IAAAACIAAABkcnMvZG93bnJldi54bWxQSwECFAAUAAAACACHTuJA8/hW6kcCAACVBAAADgAAAAAA&#10;AAABACAAAAAoAQAAZHJzL2Uyb0RvYy54bWxQSwUGAAAAAAYABgBZAQAA4QUAAAAA&#10;">
                      <v:fill on="f" focussize="0,0"/>
                      <v:stroke color="#FFFFFF [3228]" miterlimit="8" joinstyle="miter"/>
                      <v:imagedata o:title=""/>
                      <o:lock v:ext="edit" aspectratio="f"/>
                      <v:textbox>
                        <w:txbxContent>
                          <w:p>
                            <w:pPr>
                              <w:adjustRightInd w:val="0"/>
                              <w:snapToGrid w:val="0"/>
                            </w:pPr>
                            <w:r>
                              <w:rPr>
                                <w:rFonts w:hint="eastAsia"/>
                              </w:rPr>
                              <w:t>0.07</w:t>
                            </w:r>
                          </w:p>
                        </w:txbxContent>
                      </v:textbox>
                    </v:shape>
                  </w:pict>
                </mc:Fallback>
              </mc:AlternateContent>
            </w:r>
          </w:p>
          <w:p>
            <w:pPr>
              <w:spacing w:line="440" w:lineRule="exact"/>
              <w:ind w:right="1050" w:rightChars="500" w:firstLine="480" w:firstLineChars="200"/>
              <w:rPr>
                <w:sz w:val="24"/>
              </w:rPr>
            </w:pPr>
            <w:r>
              <w:rPr>
                <w:sz w:val="24"/>
              </w:rPr>
              <mc:AlternateContent>
                <mc:Choice Requires="wps">
                  <w:drawing>
                    <wp:anchor distT="0" distB="0" distL="114300" distR="114300" simplePos="0" relativeHeight="251707392" behindDoc="0" locked="0" layoutInCell="1" allowOverlap="1">
                      <wp:simplePos x="0" y="0"/>
                      <wp:positionH relativeFrom="column">
                        <wp:posOffset>3187700</wp:posOffset>
                      </wp:positionH>
                      <wp:positionV relativeFrom="paragraph">
                        <wp:posOffset>169545</wp:posOffset>
                      </wp:positionV>
                      <wp:extent cx="762635" cy="257810"/>
                      <wp:effectExtent l="5080" t="4445" r="13335" b="23495"/>
                      <wp:wrapNone/>
                      <wp:docPr id="67" name="Text Box 402"/>
                      <wp:cNvGraphicFramePr/>
                      <a:graphic xmlns:a="http://schemas.openxmlformats.org/drawingml/2006/main">
                        <a:graphicData uri="http://schemas.microsoft.com/office/word/2010/wordprocessingShape">
                          <wps:wsp>
                            <wps:cNvSpPr txBox="1">
                              <a:spLocks noChangeArrowheads="1"/>
                            </wps:cNvSpPr>
                            <wps:spPr bwMode="auto">
                              <a:xfrm>
                                <a:off x="0" y="0"/>
                                <a:ext cx="762635" cy="257810"/>
                              </a:xfrm>
                              <a:prstGeom prst="rect">
                                <a:avLst/>
                              </a:prstGeom>
                              <a:solidFill>
                                <a:srgbClr val="FFFFFF"/>
                              </a:solidFill>
                              <a:ln w="9525">
                                <a:solidFill>
                                  <a:srgbClr val="000000"/>
                                </a:solidFill>
                                <a:miter lim="800000"/>
                              </a:ln>
                            </wps:spPr>
                            <wps:txbx>
                              <w:txbxContent>
                                <w:p>
                                  <w:r>
                                    <w:rPr>
                                      <w:rFonts w:hint="eastAsia"/>
                                    </w:rPr>
                                    <w:t>中和容器</w:t>
                                  </w:r>
                                </w:p>
                              </w:txbxContent>
                            </wps:txbx>
                            <wps:bodyPr rot="0" vert="horz" wrap="square" lIns="91440" tIns="45720" rIns="91440" bIns="45720" anchor="t" anchorCtr="0" upright="1">
                              <a:noAutofit/>
                            </wps:bodyPr>
                          </wps:wsp>
                        </a:graphicData>
                      </a:graphic>
                    </wp:anchor>
                  </w:drawing>
                </mc:Choice>
                <mc:Fallback>
                  <w:pict>
                    <v:shape id="Text Box 402" o:spid="_x0000_s1026" o:spt="202" type="#_x0000_t202" style="position:absolute;left:0pt;margin-left:251pt;margin-top:13.35pt;height:20.3pt;width:60.05pt;z-index:251707392;mso-width-relative:page;mso-height-relative:page;" fillcolor="#FFFFFF" filled="t" stroked="t" coordsize="21600,21600" o:gfxdata="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FhANH9kAAAAJAQAADwAAAAAAAAABACAAAAAiAAAAZHJzL2Rvd25yZXYu&#10;eG1sUEsBAhQAFAAAAAgAh07iQNz9VTMzAgAAiAQAAA4AAAAAAAAAAQAgAAAAKAEAAGRycy9lMm9E&#10;b2MueG1sUEsFBgAAAAAGAAYAWQEAAM0FAAAAAA==&#10;">
                      <v:fill on="t" focussize="0,0"/>
                      <v:stroke color="#000000" miterlimit="8" joinstyle="miter"/>
                      <v:imagedata o:title=""/>
                      <o:lock v:ext="edit" aspectratio="f"/>
                      <v:textbox>
                        <w:txbxContent>
                          <w:p>
                            <w:r>
                              <w:rPr>
                                <w:rFonts w:hint="eastAsia"/>
                              </w:rPr>
                              <w:t>中和容器</w:t>
                            </w:r>
                          </w:p>
                        </w:txbxContent>
                      </v:textbox>
                    </v:shape>
                  </w:pict>
                </mc:Fallback>
              </mc:AlternateContent>
            </w:r>
            <w:r>
              <w:rPr>
                <w:sz w:val="24"/>
              </w:rPr>
              <mc:AlternateContent>
                <mc:Choice Requires="wps">
                  <w:drawing>
                    <wp:anchor distT="0" distB="0" distL="114300" distR="114300" simplePos="0" relativeHeight="251684864" behindDoc="0" locked="0" layoutInCell="1" allowOverlap="1">
                      <wp:simplePos x="0" y="0"/>
                      <wp:positionH relativeFrom="column">
                        <wp:posOffset>4345305</wp:posOffset>
                      </wp:positionH>
                      <wp:positionV relativeFrom="paragraph">
                        <wp:posOffset>124460</wp:posOffset>
                      </wp:positionV>
                      <wp:extent cx="1466850" cy="263525"/>
                      <wp:effectExtent l="4445" t="5080" r="14605" b="17145"/>
                      <wp:wrapNone/>
                      <wp:docPr id="102" name="Text Box 402"/>
                      <wp:cNvGraphicFramePr/>
                      <a:graphic xmlns:a="http://schemas.openxmlformats.org/drawingml/2006/main">
                        <a:graphicData uri="http://schemas.microsoft.com/office/word/2010/wordprocessingShape">
                          <wps:wsp>
                            <wps:cNvSpPr txBox="1">
                              <a:spLocks noChangeArrowheads="1"/>
                            </wps:cNvSpPr>
                            <wps:spPr bwMode="auto">
                              <a:xfrm>
                                <a:off x="0" y="0"/>
                                <a:ext cx="1466850" cy="263525"/>
                              </a:xfrm>
                              <a:prstGeom prst="rect">
                                <a:avLst/>
                              </a:prstGeom>
                              <a:solidFill>
                                <a:srgbClr val="FFFFFF"/>
                              </a:solidFill>
                              <a:ln w="9525">
                                <a:solidFill>
                                  <a:srgbClr val="000000"/>
                                </a:solidFill>
                                <a:miter lim="800000"/>
                              </a:ln>
                            </wps:spPr>
                            <wps:txbx>
                              <w:txbxContent>
                                <w:p>
                                  <w:r>
                                    <w:rPr>
                                      <w:rFonts w:hint="eastAsia"/>
                                    </w:rPr>
                                    <w:t>静乐县污水净化中心</w:t>
                                  </w:r>
                                </w:p>
                              </w:txbxContent>
                            </wps:txbx>
                            <wps:bodyPr rot="0" vert="horz" wrap="square" lIns="91440" tIns="45720" rIns="91440" bIns="45720" anchor="t" anchorCtr="0" upright="1">
                              <a:noAutofit/>
                            </wps:bodyPr>
                          </wps:wsp>
                        </a:graphicData>
                      </a:graphic>
                    </wp:anchor>
                  </w:drawing>
                </mc:Choice>
                <mc:Fallback>
                  <w:pict>
                    <v:shape id="Text Box 402" o:spid="_x0000_s1026" o:spt="202" type="#_x0000_t202" style="position:absolute;left:0pt;margin-left:342.15pt;margin-top:9.8pt;height:20.75pt;width:115.5pt;z-index:251684864;mso-width-relative:page;mso-height-relative:page;" fillcolor="#FFFFFF" filled="t" stroked="t" coordsize="21600,21600" o:gfxdata="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3PoQ3NcAAAAJAQAADwAAAAAAAAABACAAAAAiAAAAZHJzL2Rvd25yZXYueG1sUEsB&#10;AhQAFAAAAAgAh07iQK/UkOgvAgAAigQAAA4AAAAAAAAAAQAgAAAAJgEAAGRycy9lMm9Eb2MueG1s&#10;UEsFBgAAAAAGAAYAWQEAAMcFAAAAAA==&#10;">
                      <v:fill on="t" focussize="0,0"/>
                      <v:stroke color="#000000" miterlimit="8" joinstyle="miter"/>
                      <v:imagedata o:title=""/>
                      <o:lock v:ext="edit" aspectratio="f"/>
                      <v:textbox>
                        <w:txbxContent>
                          <w:p>
                            <w:r>
                              <w:rPr>
                                <w:rFonts w:hint="eastAsia"/>
                              </w:rPr>
                              <w:t>静乐县污水净化中心</w:t>
                            </w:r>
                          </w:p>
                        </w:txbxContent>
                      </v:textbox>
                    </v:shape>
                  </w:pict>
                </mc:Fallback>
              </mc:AlternateContent>
            </w:r>
            <w:r>
              <w:rPr>
                <w:sz w:val="24"/>
              </w:rPr>
              <mc:AlternateContent>
                <mc:Choice Requires="wps">
                  <w:drawing>
                    <wp:anchor distT="0" distB="0" distL="114300" distR="114300" simplePos="0" relativeHeight="251699200" behindDoc="0" locked="0" layoutInCell="1" allowOverlap="1">
                      <wp:simplePos x="0" y="0"/>
                      <wp:positionH relativeFrom="column">
                        <wp:posOffset>1231900</wp:posOffset>
                      </wp:positionH>
                      <wp:positionV relativeFrom="paragraph">
                        <wp:posOffset>45720</wp:posOffset>
                      </wp:positionV>
                      <wp:extent cx="589915" cy="228600"/>
                      <wp:effectExtent l="0" t="0" r="0" b="0"/>
                      <wp:wrapNone/>
                      <wp:docPr id="62" name="Text Box 375"/>
                      <wp:cNvGraphicFramePr/>
                      <a:graphic xmlns:a="http://schemas.openxmlformats.org/drawingml/2006/main">
                        <a:graphicData uri="http://schemas.microsoft.com/office/word/2010/wordprocessingShape">
                          <wps:wsp>
                            <wps:cNvSpPr txBox="1">
                              <a:spLocks noChangeArrowheads="1"/>
                            </wps:cNvSpPr>
                            <wps:spPr bwMode="auto">
                              <a:xfrm>
                                <a:off x="0" y="0"/>
                                <a:ext cx="589915" cy="228600"/>
                              </a:xfrm>
                              <a:prstGeom prst="rect">
                                <a:avLst/>
                              </a:prstGeom>
                              <a:noFill/>
                              <a:ln>
                                <a:noFill/>
                              </a:ln>
                            </wps:spPr>
                            <wps:txbx>
                              <w:txbxContent>
                                <w:p>
                                  <w:r>
                                    <w:rPr>
                                      <w:rFonts w:hint="eastAsia"/>
                                      <w:szCs w:val="21"/>
                                    </w:rPr>
                                    <w:t>0.34</w:t>
                                  </w:r>
                                </w:p>
                              </w:txbxContent>
                            </wps:txbx>
                            <wps:bodyPr rot="0" vert="horz" wrap="square" lIns="91440" tIns="45720" rIns="91440" bIns="45720" anchor="t" anchorCtr="0" upright="1">
                              <a:noAutofit/>
                            </wps:bodyPr>
                          </wps:wsp>
                        </a:graphicData>
                      </a:graphic>
                    </wp:anchor>
                  </w:drawing>
                </mc:Choice>
                <mc:Fallback>
                  <w:pict>
                    <v:shape id="Text Box 375" o:spid="_x0000_s1026" o:spt="202" type="#_x0000_t202" style="position:absolute;left:0pt;margin-left:97pt;margin-top:3.6pt;height:18pt;width:46.45pt;z-index:251699200;mso-width-relative:page;mso-height-relative:page;" filled="f" stroked="f" coordsize="21600,21600" o:gfxdata="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BjOi7WAAAACAEAAA8AAAAAAAAAAQAgAAAAIgAA&#10;AGRycy9kb3ducmV2LnhtbFBLAQIUABQAAAAIAIdO4kCkeNHnCgIAABYEAAAOAAAAAAAAAAEAIAAA&#10;ACUBAABkcnMvZTJvRG9jLnhtbFBLBQYAAAAABgAGAFkBAAChBQAAAAA=&#10;">
                      <v:fill on="f" focussize="0,0"/>
                      <v:stroke on="f"/>
                      <v:imagedata o:title=""/>
                      <o:lock v:ext="edit" aspectratio="f"/>
                      <v:textbox>
                        <w:txbxContent>
                          <w:p>
                            <w:r>
                              <w:rPr>
                                <w:rFonts w:hint="eastAsia"/>
                                <w:szCs w:val="21"/>
                              </w:rPr>
                              <w:t>0.34</w:t>
                            </w:r>
                          </w:p>
                        </w:txbxContent>
                      </v:textbox>
                    </v:shape>
                  </w:pict>
                </mc:Fallback>
              </mc:AlternateContent>
            </w:r>
            <w:r>
              <w:rPr>
                <w:sz w:val="24"/>
              </w:rPr>
              <mc:AlternateContent>
                <mc:Choice Requires="wpg">
                  <w:drawing>
                    <wp:anchor distT="0" distB="0" distL="114300" distR="114300" simplePos="0" relativeHeight="251695104" behindDoc="0" locked="0" layoutInCell="1" allowOverlap="1">
                      <wp:simplePos x="0" y="0"/>
                      <wp:positionH relativeFrom="column">
                        <wp:posOffset>2355850</wp:posOffset>
                      </wp:positionH>
                      <wp:positionV relativeFrom="paragraph">
                        <wp:posOffset>53975</wp:posOffset>
                      </wp:positionV>
                      <wp:extent cx="266700" cy="100965"/>
                      <wp:effectExtent l="2540" t="2540" r="16510" b="10795"/>
                      <wp:wrapNone/>
                      <wp:docPr id="75" name="Group 371"/>
                      <wp:cNvGraphicFramePr/>
                      <a:graphic xmlns:a="http://schemas.openxmlformats.org/drawingml/2006/main">
                        <a:graphicData uri="http://schemas.microsoft.com/office/word/2010/wordprocessingGroup">
                          <wpg:wgp>
                            <wpg:cNvGrpSpPr/>
                            <wpg:grpSpPr>
                              <a:xfrm>
                                <a:off x="0" y="0"/>
                                <a:ext cx="266700" cy="100965"/>
                                <a:chOff x="4851" y="5373"/>
                                <a:chExt cx="420" cy="159"/>
                              </a:xfrm>
                            </wpg:grpSpPr>
                            <wps:wsp>
                              <wps:cNvPr id="76" name="Line 372"/>
                              <wps:cNvCnPr/>
                              <wps:spPr bwMode="auto">
                                <a:xfrm flipV="1">
                                  <a:off x="4851" y="5376"/>
                                  <a:ext cx="210" cy="156"/>
                                </a:xfrm>
                                <a:prstGeom prst="line">
                                  <a:avLst/>
                                </a:prstGeom>
                                <a:noFill/>
                                <a:ln w="9525">
                                  <a:solidFill>
                                    <a:srgbClr val="000000"/>
                                  </a:solidFill>
                                  <a:round/>
                                </a:ln>
                              </wps:spPr>
                              <wps:bodyPr/>
                            </wps:wsp>
                            <wps:wsp>
                              <wps:cNvPr id="77" name="Line 373"/>
                              <wps:cNvCnPr/>
                              <wps:spPr bwMode="auto">
                                <a:xfrm flipH="1">
                                  <a:off x="4954" y="5373"/>
                                  <a:ext cx="105" cy="156"/>
                                </a:xfrm>
                                <a:prstGeom prst="line">
                                  <a:avLst/>
                                </a:prstGeom>
                                <a:noFill/>
                                <a:ln w="9525">
                                  <a:solidFill>
                                    <a:srgbClr val="000000"/>
                                  </a:solidFill>
                                  <a:round/>
                                </a:ln>
                              </wps:spPr>
                              <wps:bodyPr/>
                            </wps:wsp>
                            <wps:wsp>
                              <wps:cNvPr id="78" name="Line 374"/>
                              <wps:cNvCnPr/>
                              <wps:spPr bwMode="auto">
                                <a:xfrm flipV="1">
                                  <a:off x="4956" y="5376"/>
                                  <a:ext cx="315" cy="156"/>
                                </a:xfrm>
                                <a:prstGeom prst="line">
                                  <a:avLst/>
                                </a:prstGeom>
                                <a:noFill/>
                                <a:ln w="9525">
                                  <a:solidFill>
                                    <a:srgbClr val="000000"/>
                                  </a:solidFill>
                                  <a:round/>
                                  <a:tailEnd type="triangle" w="med" len="med"/>
                                </a:ln>
                              </wps:spPr>
                              <wps:bodyPr/>
                            </wps:wsp>
                          </wpg:wgp>
                        </a:graphicData>
                      </a:graphic>
                    </wp:anchor>
                  </w:drawing>
                </mc:Choice>
                <mc:Fallback>
                  <w:pict>
                    <v:group id="Group 371" o:spid="_x0000_s1026" o:spt="203" style="position:absolute;left:0pt;margin-left:185.5pt;margin-top:4.25pt;height:7.95pt;width:21pt;z-index:251695104;mso-width-relative:page;mso-height-relative:page;" coordorigin="4851,5373" coordsize="420,159" o:gfxdata="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Bn0RU+2AAAAAgBAAAP&#10;AAAAAAAAAAEAIAAAACIAAABkcnMvZG93bnJldi54bWxQSwECFAAUAAAACACHTuJAvmBGxIoCAAAb&#10;CAAADgAAAAAAAAABACAAAAAnAQAAZHJzL2Uyb0RvYy54bWxQSwUGAAAAAAYABgBZAQAAIwYAAAAA&#10;">
                      <o:lock v:ext="edit" aspectratio="f"/>
                      <v:line id="Line 372" o:spid="_x0000_s1026" o:spt="20" style="position:absolute;left:4851;top:5376;flip:y;height:156;width:210;" filled="f" stroked="t" coordsize="21600,21600" o:gfxdata="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SDbN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373" o:spid="_x0000_s1026" o:spt="20" style="position:absolute;left:4954;top:5373;flip:x;height:156;width:105;" filled="f" stroked="t" coordsize="21600,21600" o:gfxdata="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BJNW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374" o:spid="_x0000_s1026" o:spt="20" style="position:absolute;left:4956;top:5376;flip:y;height:156;width:315;" filled="f" stroked="t" coordsize="21600,21600" o:gfxdata="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DbM9G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group>
                  </w:pict>
                </mc:Fallback>
              </mc:AlternateContent>
            </w:r>
            <w:r>
              <w:rPr>
                <w:sz w:val="24"/>
              </w:rPr>
              <mc:AlternateContent>
                <mc:Choice Requires="wps">
                  <w:drawing>
                    <wp:anchor distT="0" distB="0" distL="114300" distR="114300" simplePos="0" relativeHeight="251693056" behindDoc="0" locked="0" layoutInCell="1" allowOverlap="1">
                      <wp:simplePos x="0" y="0"/>
                      <wp:positionH relativeFrom="column">
                        <wp:posOffset>1664335</wp:posOffset>
                      </wp:positionH>
                      <wp:positionV relativeFrom="paragraph">
                        <wp:posOffset>155575</wp:posOffset>
                      </wp:positionV>
                      <wp:extent cx="1113155" cy="285750"/>
                      <wp:effectExtent l="4445" t="4445" r="6350" b="14605"/>
                      <wp:wrapNone/>
                      <wp:docPr id="79" name="Text Box 361"/>
                      <wp:cNvGraphicFramePr/>
                      <a:graphic xmlns:a="http://schemas.openxmlformats.org/drawingml/2006/main">
                        <a:graphicData uri="http://schemas.microsoft.com/office/word/2010/wordprocessingShape">
                          <wps:wsp>
                            <wps:cNvSpPr txBox="1">
                              <a:spLocks noChangeArrowheads="1"/>
                            </wps:cNvSpPr>
                            <wps:spPr bwMode="auto">
                              <a:xfrm>
                                <a:off x="0" y="0"/>
                                <a:ext cx="1113155" cy="285750"/>
                              </a:xfrm>
                              <a:prstGeom prst="rect">
                                <a:avLst/>
                              </a:prstGeom>
                              <a:solidFill>
                                <a:srgbClr val="FFFFFF"/>
                              </a:solidFill>
                              <a:ln w="9525">
                                <a:solidFill>
                                  <a:srgbClr val="000000"/>
                                </a:solidFill>
                                <a:miter lim="800000"/>
                              </a:ln>
                            </wps:spPr>
                            <wps:txbx>
                              <w:txbxContent>
                                <w:p>
                                  <w:pPr>
                                    <w:spacing w:line="240" w:lineRule="exact"/>
                                    <w:jc w:val="center"/>
                                    <w:rPr>
                                      <w:bCs/>
                                    </w:rPr>
                                  </w:pPr>
                                  <w:r>
                                    <w:rPr>
                                      <w:rFonts w:hint="eastAsia"/>
                                      <w:bCs/>
                                    </w:rPr>
                                    <w:t>实验室用水</w:t>
                                  </w:r>
                                </w:p>
                              </w:txbxContent>
                            </wps:txbx>
                            <wps:bodyPr rot="0" vert="horz" wrap="square" lIns="91440" tIns="45720" rIns="91440" bIns="45720" anchor="t" anchorCtr="0" upright="1">
                              <a:noAutofit/>
                            </wps:bodyPr>
                          </wps:wsp>
                        </a:graphicData>
                      </a:graphic>
                    </wp:anchor>
                  </w:drawing>
                </mc:Choice>
                <mc:Fallback>
                  <w:pict>
                    <v:shape id="Text Box 361" o:spid="_x0000_s1026" o:spt="202" type="#_x0000_t202" style="position:absolute;left:0pt;margin-left:131.05pt;margin-top:12.25pt;height:22.5pt;width:87.65pt;z-index:251693056;mso-width-relative:page;mso-height-relative:page;" fillcolor="#FFFFFF" filled="t" stroked="t" coordsize="21600,21600" o:gfxdata="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c4LOX2QAAAAkBAAAPAAAAAAAAAAEAIAAAACIAAABkcnMvZG93bnJl&#10;di54bWxQSwECFAAUAAAACACHTuJA6TORojUCAACJBAAADgAAAAAAAAABACAAAAAoAQAAZHJzL2Uy&#10;b0RvYy54bWxQSwUGAAAAAAYABgBZAQAAzwUAAAAA&#10;">
                      <v:fill on="t" focussize="0,0"/>
                      <v:stroke color="#000000" miterlimit="8" joinstyle="miter"/>
                      <v:imagedata o:title=""/>
                      <o:lock v:ext="edit" aspectratio="f"/>
                      <v:textbox>
                        <w:txbxContent>
                          <w:p>
                            <w:pPr>
                              <w:spacing w:line="240" w:lineRule="exact"/>
                              <w:jc w:val="center"/>
                              <w:rPr>
                                <w:bCs/>
                              </w:rPr>
                            </w:pPr>
                            <w:r>
                              <w:rPr>
                                <w:rFonts w:hint="eastAsia"/>
                                <w:bCs/>
                              </w:rPr>
                              <w:t>实验室用水</w:t>
                            </w:r>
                          </w:p>
                        </w:txbxContent>
                      </v:textbox>
                    </v:shape>
                  </w:pict>
                </mc:Fallback>
              </mc:AlternateContent>
            </w:r>
            <w:r>
              <w:rPr>
                <w:sz w:val="24"/>
              </w:rPr>
              <mc:AlternateContent>
                <mc:Choice Requires="wps">
                  <w:drawing>
                    <wp:anchor distT="0" distB="0" distL="114300" distR="114300" simplePos="0" relativeHeight="251685888" behindDoc="0" locked="0" layoutInCell="1" allowOverlap="1">
                      <wp:simplePos x="0" y="0"/>
                      <wp:positionH relativeFrom="column">
                        <wp:posOffset>2767330</wp:posOffset>
                      </wp:positionH>
                      <wp:positionV relativeFrom="paragraph">
                        <wp:posOffset>66675</wp:posOffset>
                      </wp:positionV>
                      <wp:extent cx="589915" cy="228600"/>
                      <wp:effectExtent l="0" t="0" r="0" b="0"/>
                      <wp:wrapNone/>
                      <wp:docPr id="80" name="Text Box 385"/>
                      <wp:cNvGraphicFramePr/>
                      <a:graphic xmlns:a="http://schemas.openxmlformats.org/drawingml/2006/main">
                        <a:graphicData uri="http://schemas.microsoft.com/office/word/2010/wordprocessingShape">
                          <wps:wsp>
                            <wps:cNvSpPr txBox="1">
                              <a:spLocks noChangeArrowheads="1"/>
                            </wps:cNvSpPr>
                            <wps:spPr bwMode="auto">
                              <a:xfrm>
                                <a:off x="0" y="0"/>
                                <a:ext cx="589915" cy="228600"/>
                              </a:xfrm>
                              <a:prstGeom prst="rect">
                                <a:avLst/>
                              </a:prstGeom>
                              <a:noFill/>
                              <a:ln>
                                <a:noFill/>
                              </a:ln>
                            </wps:spPr>
                            <wps:txbx>
                              <w:txbxContent>
                                <w:p>
                                  <w:r>
                                    <w:rPr>
                                      <w:rFonts w:hint="eastAsia"/>
                                      <w:szCs w:val="21"/>
                                    </w:rPr>
                                    <w:t>0.27</w:t>
                                  </w:r>
                                </w:p>
                              </w:txbxContent>
                            </wps:txbx>
                            <wps:bodyPr rot="0" vert="horz" wrap="square" lIns="91440" tIns="45720" rIns="91440" bIns="45720" anchor="t" anchorCtr="0" upright="1">
                              <a:noAutofit/>
                            </wps:bodyPr>
                          </wps:wsp>
                        </a:graphicData>
                      </a:graphic>
                    </wp:anchor>
                  </w:drawing>
                </mc:Choice>
                <mc:Fallback>
                  <w:pict>
                    <v:shape id="Text Box 385" o:spid="_x0000_s1026" o:spt="202" type="#_x0000_t202" style="position:absolute;left:0pt;margin-left:217.9pt;margin-top:5.25pt;height:18pt;width:46.45pt;z-index:251685888;mso-width-relative:page;mso-height-relative:page;" filled="f" stroked="f" coordsize="21600,21600" o:gfxdata="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zErTyNYAAAAJAQAADwAAAAAAAAABACAAAAAiAAAA&#10;ZHJzL2Rvd25yZXYueG1sUEsBAhQAFAAAAAgAh07iQNOAt78JAgAAFgQAAA4AAAAAAAAAAQAgAAAA&#10;JQEAAGRycy9lMm9Eb2MueG1sUEsFBgAAAAAGAAYAWQEAAKAFAAAAAA==&#10;">
                      <v:fill on="f" focussize="0,0"/>
                      <v:stroke on="f"/>
                      <v:imagedata o:title=""/>
                      <o:lock v:ext="edit" aspectratio="f"/>
                      <v:textbox>
                        <w:txbxContent>
                          <w:p>
                            <w:r>
                              <w:rPr>
                                <w:rFonts w:hint="eastAsia"/>
                                <w:szCs w:val="21"/>
                              </w:rPr>
                              <w:t>0.27</w:t>
                            </w:r>
                          </w:p>
                        </w:txbxContent>
                      </v:textbox>
                    </v:shape>
                  </w:pict>
                </mc:Fallback>
              </mc:AlternateContent>
            </w:r>
          </w:p>
          <w:p>
            <w:pPr>
              <w:spacing w:line="440" w:lineRule="exact"/>
              <w:ind w:right="1050" w:rightChars="500" w:firstLine="480" w:firstLineChars="200"/>
              <w:rPr>
                <w:sz w:val="24"/>
              </w:rPr>
            </w:pPr>
            <w:r>
              <w:rPr>
                <w:sz w:val="24"/>
              </w:rPr>
              <mc:AlternateContent>
                <mc:Choice Requires="wps">
                  <w:drawing>
                    <wp:anchor distT="0" distB="0" distL="114300" distR="114300" simplePos="0" relativeHeight="251708416" behindDoc="0" locked="0" layoutInCell="1" allowOverlap="1">
                      <wp:simplePos x="0" y="0"/>
                      <wp:positionH relativeFrom="column">
                        <wp:posOffset>3961765</wp:posOffset>
                      </wp:positionH>
                      <wp:positionV relativeFrom="paragraph">
                        <wp:posOffset>15875</wp:posOffset>
                      </wp:positionV>
                      <wp:extent cx="207645" cy="3810"/>
                      <wp:effectExtent l="0" t="35560" r="1905" b="36830"/>
                      <wp:wrapNone/>
                      <wp:docPr id="68" name="Line 384"/>
                      <wp:cNvGraphicFramePr/>
                      <a:graphic xmlns:a="http://schemas.openxmlformats.org/drawingml/2006/main">
                        <a:graphicData uri="http://schemas.microsoft.com/office/word/2010/wordprocessingShape">
                          <wps:wsp>
                            <wps:cNvCnPr>
                              <a:cxnSpLocks noChangeShapeType="1"/>
                            </wps:cNvCnPr>
                            <wps:spPr bwMode="auto">
                              <a:xfrm>
                                <a:off x="0" y="0"/>
                                <a:ext cx="207645" cy="3810"/>
                              </a:xfrm>
                              <a:prstGeom prst="line">
                                <a:avLst/>
                              </a:prstGeom>
                              <a:noFill/>
                              <a:ln w="9525">
                                <a:solidFill>
                                  <a:srgbClr val="000000"/>
                                </a:solidFill>
                                <a:round/>
                                <a:tailEnd type="triangle" w="med" len="med"/>
                              </a:ln>
                            </wps:spPr>
                            <wps:bodyPr/>
                          </wps:wsp>
                        </a:graphicData>
                      </a:graphic>
                    </wp:anchor>
                  </w:drawing>
                </mc:Choice>
                <mc:Fallback>
                  <w:pict>
                    <v:line id="Line 384" o:spid="_x0000_s1026" o:spt="20" style="position:absolute;left:0pt;margin-left:311.95pt;margin-top:1.25pt;height:0.3pt;width:16.35pt;z-index:251708416;mso-width-relative:page;mso-height-relative:page;" filled="f" stroked="t" coordsize="21600,21600" o:gfxdata="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v8&#10;sDzYAAAABwEAAA8AAAAAAAAAAQAgAAAAIgAAAGRycy9kb3ducmV2LnhtbFBLAQIUABQAAAAIAIdO&#10;4kCmoors6gEAANIDAAAOAAAAAAAAAAEAIAAAACcBAABkcnMvZTJvRG9jLnhtbFBLBQYAAAAABgAG&#10;AFkBAACDBQAAAAA=&#10;">
                      <v:fill on="f" focussize="0,0"/>
                      <v:stroke color="#000000" joinstyle="round" endarrow="block"/>
                      <v:imagedata o:title=""/>
                      <o:lock v:ext="edit" aspectratio="f"/>
                    </v:line>
                  </w:pict>
                </mc:Fallback>
              </mc:AlternateContent>
            </w:r>
            <w:r>
              <w:rPr>
                <w:sz w:val="24"/>
              </w:rPr>
              <mc:AlternateContent>
                <mc:Choice Requires="wps">
                  <w:drawing>
                    <wp:anchor distT="0" distB="0" distL="114300" distR="114300" simplePos="0" relativeHeight="251692032" behindDoc="0" locked="0" layoutInCell="1" allowOverlap="1">
                      <wp:simplePos x="0" y="0"/>
                      <wp:positionH relativeFrom="column">
                        <wp:posOffset>2791460</wp:posOffset>
                      </wp:positionH>
                      <wp:positionV relativeFrom="paragraph">
                        <wp:posOffset>31750</wp:posOffset>
                      </wp:positionV>
                      <wp:extent cx="398145" cy="635"/>
                      <wp:effectExtent l="0" t="37465" r="1905" b="38100"/>
                      <wp:wrapNone/>
                      <wp:docPr id="82" name="Line 384"/>
                      <wp:cNvGraphicFramePr/>
                      <a:graphic xmlns:a="http://schemas.openxmlformats.org/drawingml/2006/main">
                        <a:graphicData uri="http://schemas.microsoft.com/office/word/2010/wordprocessingShape">
                          <wps:wsp>
                            <wps:cNvCnPr>
                              <a:cxnSpLocks noChangeShapeType="1"/>
                            </wps:cNvCnPr>
                            <wps:spPr bwMode="auto">
                              <a:xfrm>
                                <a:off x="0" y="0"/>
                                <a:ext cx="398145" cy="635"/>
                              </a:xfrm>
                              <a:prstGeom prst="line">
                                <a:avLst/>
                              </a:prstGeom>
                              <a:noFill/>
                              <a:ln w="9525">
                                <a:solidFill>
                                  <a:srgbClr val="000000"/>
                                </a:solidFill>
                                <a:round/>
                                <a:tailEnd type="triangle" w="med" len="med"/>
                              </a:ln>
                            </wps:spPr>
                            <wps:bodyPr/>
                          </wps:wsp>
                        </a:graphicData>
                      </a:graphic>
                    </wp:anchor>
                  </w:drawing>
                </mc:Choice>
                <mc:Fallback>
                  <w:pict>
                    <v:line id="Line 384" o:spid="_x0000_s1026" o:spt="20" style="position:absolute;left:0pt;margin-left:219.8pt;margin-top:2.5pt;height:0.05pt;width:31.35pt;z-index:251692032;mso-width-relative:page;mso-height-relative:page;" filled="f" stroked="t" coordsize="21600,21600" o:gfxdata="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HacO&#10;GNkAAAAHAQAADwAAAAAAAAABACAAAAAiAAAAZHJzL2Rvd25yZXYueG1sUEsBAhQAFAAAAAgAh07i&#10;QEfUySjoAQAA0QMAAA4AAAAAAAAAAQAgAAAAKAEAAGRycy9lMm9Eb2MueG1sUEsFBgAAAAAGAAYA&#10;WQEAAIIFAAAAAA==&#10;">
                      <v:fill on="f" focussize="0,0"/>
                      <v:stroke color="#000000" joinstyle="round" endarrow="block"/>
                      <v:imagedata o:title=""/>
                      <o:lock v:ext="edit" aspectratio="f"/>
                    </v:line>
                  </w:pict>
                </mc:Fallback>
              </mc:AlternateContent>
            </w:r>
            <w:r>
              <w:rPr>
                <w:sz w:val="24"/>
              </w:rPr>
              <mc:AlternateContent>
                <mc:Choice Requires="wps">
                  <w:drawing>
                    <wp:anchor distT="0" distB="0" distL="114300" distR="114300" simplePos="0" relativeHeight="251694080" behindDoc="0" locked="0" layoutInCell="1" allowOverlap="1">
                      <wp:simplePos x="0" y="0"/>
                      <wp:positionH relativeFrom="column">
                        <wp:posOffset>1275715</wp:posOffset>
                      </wp:positionH>
                      <wp:positionV relativeFrom="paragraph">
                        <wp:posOffset>3810</wp:posOffset>
                      </wp:positionV>
                      <wp:extent cx="381000" cy="635"/>
                      <wp:effectExtent l="0" t="37465" r="0" b="38100"/>
                      <wp:wrapNone/>
                      <wp:docPr id="86" name="Line 366"/>
                      <wp:cNvGraphicFramePr/>
                      <a:graphic xmlns:a="http://schemas.openxmlformats.org/drawingml/2006/main">
                        <a:graphicData uri="http://schemas.microsoft.com/office/word/2010/wordprocessingShape">
                          <wps:wsp>
                            <wps:cNvCnPr>
                              <a:cxnSpLocks noChangeShapeType="1"/>
                            </wps:cNvCnPr>
                            <wps:spPr bwMode="auto">
                              <a:xfrm>
                                <a:off x="0" y="0"/>
                                <a:ext cx="381000" cy="635"/>
                              </a:xfrm>
                              <a:prstGeom prst="line">
                                <a:avLst/>
                              </a:prstGeom>
                              <a:noFill/>
                              <a:ln w="9525">
                                <a:solidFill>
                                  <a:srgbClr val="000000"/>
                                </a:solidFill>
                                <a:round/>
                                <a:tailEnd type="triangle" w="med" len="med"/>
                              </a:ln>
                            </wps:spPr>
                            <wps:bodyPr/>
                          </wps:wsp>
                        </a:graphicData>
                      </a:graphic>
                    </wp:anchor>
                  </w:drawing>
                </mc:Choice>
                <mc:Fallback>
                  <w:pict>
                    <v:line id="Line 366" o:spid="_x0000_s1026" o:spt="20" style="position:absolute;left:0pt;margin-left:100.45pt;margin-top:0.3pt;height:0.05pt;width:30pt;z-index:251694080;mso-width-relative:page;mso-height-relative:page;" filled="f" stroked="t" coordsize="21600,21600" o:gfxdata="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ql88YtQAAAAF&#10;AQAADwAAAAAAAAABACAAAAAiAAAAZHJzL2Rvd25yZXYueG1sUEsBAhQAFAAAAAgAh07iQPjGeVTn&#10;AQAA0QMAAA4AAAAAAAAAAQAgAAAAIwEAAGRycy9lMm9Eb2MueG1sUEsFBgAAAAAGAAYAWQEAAHwF&#10;AAAAAA==&#10;">
                      <v:fill on="f" focussize="0,0"/>
                      <v:stroke color="#000000" joinstyle="round" endarrow="block"/>
                      <v:imagedata o:title=""/>
                      <o:lock v:ext="edit" aspectratio="f"/>
                    </v:line>
                  </w:pict>
                </mc:Fallback>
              </mc:AlternateContent>
            </w:r>
          </w:p>
          <w:p>
            <w:pPr>
              <w:pStyle w:val="19"/>
              <w:jc w:val="center"/>
              <w:rPr>
                <w:b/>
              </w:rPr>
            </w:pPr>
            <w:r>
              <w:rPr>
                <w:sz w:val="24"/>
              </w:rPr>
              <mc:AlternateContent>
                <mc:Choice Requires="wps">
                  <w:drawing>
                    <wp:anchor distT="0" distB="0" distL="114300" distR="114300" simplePos="0" relativeHeight="251665408" behindDoc="0" locked="0" layoutInCell="1" allowOverlap="1">
                      <wp:simplePos x="0" y="0"/>
                      <wp:positionH relativeFrom="column">
                        <wp:posOffset>1179830</wp:posOffset>
                      </wp:positionH>
                      <wp:positionV relativeFrom="paragraph">
                        <wp:posOffset>27305</wp:posOffset>
                      </wp:positionV>
                      <wp:extent cx="589915" cy="228600"/>
                      <wp:effectExtent l="0" t="0" r="0" b="0"/>
                      <wp:wrapNone/>
                      <wp:docPr id="114" name="Text Box 369"/>
                      <wp:cNvGraphicFramePr/>
                      <a:graphic xmlns:a="http://schemas.openxmlformats.org/drawingml/2006/main">
                        <a:graphicData uri="http://schemas.microsoft.com/office/word/2010/wordprocessingShape">
                          <wps:wsp>
                            <wps:cNvSpPr txBox="1">
                              <a:spLocks noChangeArrowheads="1"/>
                            </wps:cNvSpPr>
                            <wps:spPr bwMode="auto">
                              <a:xfrm>
                                <a:off x="0" y="0"/>
                                <a:ext cx="589915" cy="228600"/>
                              </a:xfrm>
                              <a:prstGeom prst="rect">
                                <a:avLst/>
                              </a:prstGeom>
                              <a:noFill/>
                              <a:ln>
                                <a:noFill/>
                              </a:ln>
                            </wps:spPr>
                            <wps:txbx>
                              <w:txbxContent>
                                <w:p>
                                  <w:pPr>
                                    <w:spacing w:line="240" w:lineRule="exact"/>
                                    <w:rPr>
                                      <w:rFonts w:ascii="黑体" w:hAnsi="黑体" w:eastAsia="黑体"/>
                                      <w:bCs/>
                                    </w:rPr>
                                  </w:pPr>
                                </w:p>
                              </w:txbxContent>
                            </wps:txbx>
                            <wps:bodyPr rot="0" vert="horz" wrap="square" lIns="91440" tIns="45720" rIns="91440" bIns="45720" anchor="t" anchorCtr="0" upright="1">
                              <a:noAutofit/>
                            </wps:bodyPr>
                          </wps:wsp>
                        </a:graphicData>
                      </a:graphic>
                    </wp:anchor>
                  </w:drawing>
                </mc:Choice>
                <mc:Fallback>
                  <w:pict>
                    <v:shape id="Text Box 369" o:spid="_x0000_s1026" o:spt="202" type="#_x0000_t202" style="position:absolute;left:0pt;margin-left:92.9pt;margin-top:2.15pt;height:18pt;width:46.45pt;z-index:251665408;mso-width-relative:page;mso-height-relative:page;" filled="f" stroked="f" coordsize="21600,21600" o:gfxdata="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GSaBv1AAAAAgBAAAPAAAAAAAAAAEAIAAAACIAAABk&#10;cnMvZG93bnJldi54bWxQSwECFAAUAAAACACHTuJAtmvOpAoCAAAXBAAADgAAAAAAAAABACAAAAAj&#10;AQAAZHJzL2Uyb0RvYy54bWxQSwUGAAAAAAYABgBZAQAAnwUAAAAA&#10;">
                      <v:fill on="f" focussize="0,0"/>
                      <v:stroke on="f"/>
                      <v:imagedata o:title=""/>
                      <o:lock v:ext="edit" aspectratio="f"/>
                      <v:textbox>
                        <w:txbxContent>
                          <w:p>
                            <w:pPr>
                              <w:spacing w:line="240" w:lineRule="exact"/>
                              <w:rPr>
                                <w:rFonts w:ascii="黑体" w:hAnsi="黑体" w:eastAsia="黑体"/>
                                <w:bCs/>
                              </w:rPr>
                            </w:pPr>
                          </w:p>
                        </w:txbxContent>
                      </v:textbox>
                    </v:shape>
                  </w:pict>
                </mc:Fallback>
              </mc:AlternateContent>
            </w:r>
            <w:r>
              <w:rPr>
                <w:b/>
              </w:rPr>
              <w:t>图</w:t>
            </w:r>
            <w:r>
              <w:rPr>
                <w:rFonts w:hint="eastAsia"/>
                <w:b/>
                <w:lang w:val="en-US" w:eastAsia="zh-CN"/>
              </w:rPr>
              <w:t>4</w:t>
            </w:r>
            <w:r>
              <w:rPr>
                <w:b/>
              </w:rPr>
              <w:t xml:space="preserve">  项目水量平衡图（采暖季）   单位m</w:t>
            </w:r>
            <w:r>
              <w:rPr>
                <w:b/>
                <w:vertAlign w:val="superscript"/>
              </w:rPr>
              <w:t>3</w:t>
            </w:r>
            <w:r>
              <w:rPr>
                <w:b/>
              </w:rPr>
              <w:t>/d</w:t>
            </w:r>
          </w:p>
          <w:p>
            <w:pPr>
              <w:spacing w:line="440" w:lineRule="exact"/>
              <w:ind w:firstLine="480" w:firstLineChars="200"/>
              <w:rPr>
                <w:rFonts w:hint="eastAsia"/>
                <w:sz w:val="24"/>
                <w:szCs w:val="22"/>
                <w:lang w:val="en-US" w:eastAsia="zh-CN"/>
              </w:rPr>
            </w:pPr>
            <w:r>
              <w:rPr>
                <w:rFonts w:hint="eastAsia"/>
                <w:sz w:val="24"/>
                <w:szCs w:val="22"/>
                <w:lang w:val="en-US" w:eastAsia="zh-CN"/>
              </w:rPr>
              <w:fldChar w:fldCharType="begin"/>
            </w:r>
            <w:r>
              <w:rPr>
                <w:rFonts w:hint="eastAsia"/>
                <w:sz w:val="24"/>
                <w:szCs w:val="22"/>
                <w:lang w:val="en-US" w:eastAsia="zh-CN"/>
              </w:rPr>
              <w:instrText xml:space="preserve"> = 4 \* GB3 \* MERGEFORMAT </w:instrText>
            </w:r>
            <w:r>
              <w:rPr>
                <w:rFonts w:hint="eastAsia"/>
                <w:sz w:val="24"/>
                <w:szCs w:val="22"/>
                <w:lang w:val="en-US" w:eastAsia="zh-CN"/>
              </w:rPr>
              <w:fldChar w:fldCharType="separate"/>
            </w:r>
            <w:r>
              <w:rPr>
                <w:rFonts w:hint="eastAsia"/>
                <w:sz w:val="24"/>
                <w:szCs w:val="22"/>
              </w:rPr>
              <w:t>④</w:t>
            </w:r>
            <w:r>
              <w:rPr>
                <w:rFonts w:hint="eastAsia"/>
                <w:sz w:val="24"/>
                <w:szCs w:val="22"/>
                <w:lang w:val="en-US" w:eastAsia="zh-CN"/>
              </w:rPr>
              <w:fldChar w:fldCharType="end"/>
            </w:r>
            <w:r>
              <w:rPr>
                <w:rFonts w:hint="eastAsia"/>
                <w:sz w:val="24"/>
                <w:szCs w:val="22"/>
                <w:lang w:val="en-US" w:eastAsia="zh-CN"/>
              </w:rPr>
              <w:t>化粪池</w:t>
            </w:r>
          </w:p>
          <w:p>
            <w:pPr>
              <w:spacing w:line="440" w:lineRule="exact"/>
              <w:ind w:firstLine="480" w:firstLineChars="200"/>
              <w:rPr>
                <w:rFonts w:hint="eastAsia" w:eastAsia="宋体"/>
                <w:color w:val="auto"/>
                <w:sz w:val="24"/>
                <w:szCs w:val="22"/>
                <w:highlight w:val="none"/>
                <w:lang w:val="en-US" w:eastAsia="zh-CN"/>
              </w:rPr>
            </w:pPr>
            <w:r>
              <w:rPr>
                <w:rFonts w:hint="eastAsia"/>
                <w:sz w:val="24"/>
                <w:szCs w:val="22"/>
              </w:rPr>
              <w:t>化粪池的停留时间是关系污水处理效果和化粪池容积与造价的重要指标。停留时间过短，则污水处理效果差；停留时间过长，又增加化粪池容积与造价，且布置困难。《</w:t>
            </w:r>
            <w:r>
              <w:rPr>
                <w:rFonts w:hint="default"/>
                <w:sz w:val="24"/>
                <w:szCs w:val="22"/>
              </w:rPr>
              <w:fldChar w:fldCharType="begin"/>
            </w:r>
            <w:r>
              <w:rPr>
                <w:rFonts w:hint="default"/>
                <w:sz w:val="24"/>
                <w:szCs w:val="22"/>
              </w:rPr>
              <w:instrText xml:space="preserve"> HYPERLINK "https://baike.sogou.com/lemma/ShowInnerLink.htm?lemmaId=7969064&amp;ss_c=ssc.citiao.link" \t "https://baike.sogou.com/_blank" </w:instrText>
            </w:r>
            <w:r>
              <w:rPr>
                <w:rFonts w:hint="default"/>
                <w:sz w:val="24"/>
                <w:szCs w:val="22"/>
              </w:rPr>
              <w:fldChar w:fldCharType="separate"/>
            </w:r>
            <w:r>
              <w:rPr>
                <w:rFonts w:hint="default"/>
                <w:sz w:val="24"/>
                <w:szCs w:val="22"/>
              </w:rPr>
              <w:t>建筑给水排水设计规范</w:t>
            </w:r>
            <w:r>
              <w:rPr>
                <w:rFonts w:hint="default"/>
                <w:sz w:val="24"/>
                <w:szCs w:val="22"/>
              </w:rPr>
              <w:fldChar w:fldCharType="end"/>
            </w:r>
            <w:r>
              <w:rPr>
                <w:rFonts w:hint="default"/>
                <w:sz w:val="24"/>
                <w:szCs w:val="22"/>
              </w:rPr>
              <w:t>》要求：停留时间</w:t>
            </w:r>
            <w:r>
              <w:rPr>
                <w:rFonts w:hint="eastAsia"/>
                <w:sz w:val="24"/>
                <w:szCs w:val="22"/>
                <w:lang w:val="en-US" w:eastAsia="zh-CN"/>
              </w:rPr>
              <w:t>宜</w:t>
            </w:r>
            <w:r>
              <w:rPr>
                <w:rFonts w:hint="default"/>
                <w:sz w:val="24"/>
                <w:szCs w:val="22"/>
              </w:rPr>
              <w:t>取12～24小时。实践证明：停留时间不宜少于12小时，</w:t>
            </w:r>
            <w:r>
              <w:rPr>
                <w:rFonts w:hint="eastAsia"/>
                <w:sz w:val="24"/>
                <w:szCs w:val="22"/>
                <w:lang w:val="en-US" w:eastAsia="zh-CN"/>
              </w:rPr>
              <w:t>本项目污水停留时间按照不小于18小时计算</w:t>
            </w:r>
            <w:r>
              <w:rPr>
                <w:rFonts w:hint="eastAsia"/>
                <w:sz w:val="24"/>
                <w:szCs w:val="22"/>
                <w:lang w:eastAsia="zh-CN"/>
              </w:rPr>
              <w:t>。</w:t>
            </w:r>
            <w:r>
              <w:rPr>
                <w:rFonts w:hint="eastAsia"/>
                <w:color w:val="auto"/>
                <w:sz w:val="24"/>
                <w:szCs w:val="22"/>
                <w:highlight w:val="none"/>
              </w:rPr>
              <w:t>化粪池容积为污水和污泥容积</w:t>
            </w:r>
            <w:r>
              <w:rPr>
                <w:rFonts w:hint="eastAsia"/>
                <w:color w:val="auto"/>
                <w:sz w:val="24"/>
                <w:szCs w:val="22"/>
                <w:highlight w:val="none"/>
                <w:lang w:val="en-US" w:eastAsia="zh-CN"/>
              </w:rPr>
              <w:t>计算公式如下</w:t>
            </w:r>
            <w:r>
              <w:rPr>
                <w:rFonts w:hint="eastAsia"/>
                <w:color w:val="auto"/>
                <w:sz w:val="24"/>
                <w:szCs w:val="22"/>
                <w:highlight w:val="none"/>
                <w:lang w:eastAsia="zh-CN"/>
              </w:rPr>
              <w:t>：</w:t>
            </w:r>
          </w:p>
          <w:p>
            <w:pPr>
              <w:spacing w:line="440" w:lineRule="exact"/>
              <w:ind w:firstLine="480" w:firstLineChars="200"/>
              <w:rPr>
                <w:rFonts w:hint="eastAsia"/>
                <w:color w:val="FF0000"/>
                <w:sz w:val="24"/>
                <w:szCs w:val="22"/>
                <w:highlight w:val="none"/>
                <w:lang w:val="en-US" w:eastAsia="zh-CN"/>
              </w:rPr>
            </w:pPr>
            <w:r>
              <w:rPr>
                <w:rFonts w:hint="eastAsia"/>
                <w:color w:val="FF0000"/>
                <w:position w:val="-44"/>
                <w:sz w:val="24"/>
                <w:szCs w:val="22"/>
                <w:highlight w:val="none"/>
                <w:lang w:val="en-US" w:eastAsia="zh-CN"/>
              </w:rPr>
              <w:pict>
                <v:shape id="_x0000_s1030" o:spid="_x0000_s1030" o:spt="75" type="#_x0000_t75" style="position:absolute;left:0pt;margin-left:143.2pt;margin-top:2.8pt;height:85.95pt;width:173pt;z-index:251878400;mso-width-relative:page;mso-height-relative:page;" o:ole="t" filled="f" o:preferrelative="t" stroked="f" coordsize="21600,21600">
                  <v:path/>
                  <v:fill on="f" focussize="0,0"/>
                  <v:stroke on="f"/>
                  <v:imagedata r:id="rId14" o:title=""/>
                  <o:lock v:ext="edit" aspectratio="t"/>
                </v:shape>
                <o:OLEObject Type="Embed" ProgID="Equation.3" ShapeID="_x0000_s1030" DrawAspect="Content" ObjectID="_1468075727" r:id="rId13">
                  <o:LockedField>false</o:LockedField>
                </o:OLEObject>
              </w:pict>
            </w:r>
          </w:p>
          <w:p>
            <w:pPr>
              <w:spacing w:line="440" w:lineRule="exact"/>
              <w:ind w:firstLine="480" w:firstLineChars="200"/>
              <w:rPr>
                <w:rFonts w:hint="eastAsia"/>
                <w:color w:val="FF0000"/>
                <w:sz w:val="24"/>
                <w:szCs w:val="22"/>
                <w:highlight w:val="none"/>
                <w:lang w:val="en-US" w:eastAsia="zh-CN"/>
              </w:rPr>
            </w:pPr>
          </w:p>
          <w:p>
            <w:pPr>
              <w:pStyle w:val="2"/>
              <w:rPr>
                <w:rFonts w:hint="eastAsia"/>
                <w:color w:val="FF0000"/>
                <w:sz w:val="24"/>
                <w:szCs w:val="22"/>
                <w:highlight w:val="none"/>
                <w:lang w:val="en-US" w:eastAsia="zh-CN"/>
              </w:rPr>
            </w:pPr>
          </w:p>
          <w:p>
            <w:pPr>
              <w:rPr>
                <w:rFonts w:hint="eastAsia"/>
                <w:color w:val="FF0000"/>
                <w:sz w:val="24"/>
                <w:szCs w:val="22"/>
                <w:highlight w:val="none"/>
                <w:lang w:val="en-US" w:eastAsia="zh-CN"/>
              </w:rPr>
            </w:pPr>
          </w:p>
          <w:p>
            <w:pPr>
              <w:pStyle w:val="2"/>
              <w:rPr>
                <w:rFonts w:hint="eastAsia"/>
                <w:lang w:val="en-US" w:eastAsia="zh-CN"/>
              </w:rPr>
            </w:pPr>
          </w:p>
          <w:p>
            <w:pPr>
              <w:pStyle w:val="2"/>
              <w:rPr>
                <w:rFonts w:hint="eastAsia"/>
                <w:color w:val="FF0000"/>
                <w:sz w:val="24"/>
                <w:szCs w:val="22"/>
                <w:highlight w:val="none"/>
                <w:lang w:val="en-US" w:eastAsia="zh-CN"/>
              </w:rPr>
            </w:pPr>
          </w:p>
          <w:p>
            <w:pPr>
              <w:spacing w:line="440" w:lineRule="exact"/>
              <w:ind w:firstLine="480" w:firstLineChars="200"/>
              <w:rPr>
                <w:rFonts w:hint="eastAsia"/>
                <w:b w:val="0"/>
                <w:bCs w:val="0"/>
                <w:sz w:val="24"/>
                <w:szCs w:val="22"/>
                <w:vertAlign w:val="baseline"/>
                <w:lang w:val="en-US" w:eastAsia="zh-CN"/>
              </w:rPr>
            </w:pPr>
            <w:r>
              <w:rPr>
                <w:rFonts w:hint="eastAsia"/>
                <w:b w:val="0"/>
                <w:bCs w:val="0"/>
                <w:sz w:val="24"/>
                <w:szCs w:val="22"/>
                <w:vertAlign w:val="baseline"/>
                <w:lang w:val="en-US" w:eastAsia="zh-CN"/>
              </w:rPr>
              <w:t>式中：Vw——</w:t>
            </w:r>
            <w:r>
              <w:rPr>
                <w:rFonts w:hint="default"/>
                <w:b w:val="0"/>
                <w:bCs w:val="0"/>
                <w:sz w:val="24"/>
                <w:szCs w:val="22"/>
                <w:vertAlign w:val="baseline"/>
                <w:lang w:val="en-US" w:eastAsia="zh-CN"/>
              </w:rPr>
              <w:t>化粪池污水部分容积</w:t>
            </w:r>
            <w:r>
              <w:rPr>
                <w:rFonts w:hint="eastAsia"/>
                <w:b w:val="0"/>
                <w:bCs w:val="0"/>
                <w:sz w:val="24"/>
                <w:szCs w:val="22"/>
                <w:vertAlign w:val="baseline"/>
                <w:lang w:val="en-US" w:eastAsia="zh-CN"/>
              </w:rPr>
              <w:t>（</w:t>
            </w:r>
            <w:r>
              <w:rPr>
                <w:rFonts w:hint="default"/>
                <w:b w:val="0"/>
                <w:bCs w:val="0"/>
                <w:sz w:val="24"/>
                <w:szCs w:val="22"/>
                <w:vertAlign w:val="baseline"/>
                <w:lang w:val="en-US" w:eastAsia="zh-CN"/>
              </w:rPr>
              <w:t>m3</w:t>
            </w:r>
            <w:r>
              <w:rPr>
                <w:rFonts w:hint="eastAsia"/>
                <w:b w:val="0"/>
                <w:bCs w:val="0"/>
                <w:sz w:val="24"/>
                <w:szCs w:val="22"/>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960" w:firstLineChars="400"/>
              <w:textAlignment w:val="auto"/>
              <w:rPr>
                <w:rFonts w:hint="eastAsia"/>
                <w:b w:val="0"/>
                <w:bCs w:val="0"/>
                <w:sz w:val="24"/>
                <w:szCs w:val="22"/>
                <w:vertAlign w:val="baseline"/>
                <w:lang w:val="en-US" w:eastAsia="zh-CN"/>
              </w:rPr>
            </w:pPr>
            <w:r>
              <w:rPr>
                <w:rFonts w:hint="eastAsia"/>
                <w:b w:val="0"/>
                <w:bCs w:val="0"/>
                <w:sz w:val="24"/>
                <w:szCs w:val="22"/>
                <w:vertAlign w:val="baseline"/>
                <w:lang w:val="en-US" w:eastAsia="zh-CN"/>
              </w:rPr>
              <w:t>Vn——</w:t>
            </w:r>
            <w:r>
              <w:rPr>
                <w:rFonts w:hint="default"/>
                <w:b w:val="0"/>
                <w:bCs w:val="0"/>
                <w:sz w:val="24"/>
                <w:szCs w:val="22"/>
                <w:vertAlign w:val="baseline"/>
                <w:lang w:val="en-US" w:eastAsia="zh-CN"/>
              </w:rPr>
              <w:t>化粪池污</w:t>
            </w:r>
            <w:r>
              <w:rPr>
                <w:rFonts w:hint="eastAsia"/>
                <w:b w:val="0"/>
                <w:bCs w:val="0"/>
                <w:sz w:val="24"/>
                <w:szCs w:val="22"/>
                <w:vertAlign w:val="baseline"/>
                <w:lang w:val="en-US" w:eastAsia="zh-CN"/>
              </w:rPr>
              <w:t>泥</w:t>
            </w:r>
            <w:r>
              <w:rPr>
                <w:rFonts w:hint="default"/>
                <w:b w:val="0"/>
                <w:bCs w:val="0"/>
                <w:sz w:val="24"/>
                <w:szCs w:val="22"/>
                <w:vertAlign w:val="baseline"/>
                <w:lang w:val="en-US" w:eastAsia="zh-CN"/>
              </w:rPr>
              <w:t>部分容积</w:t>
            </w:r>
            <w:r>
              <w:rPr>
                <w:rFonts w:hint="eastAsia"/>
                <w:b w:val="0"/>
                <w:bCs w:val="0"/>
                <w:sz w:val="24"/>
                <w:szCs w:val="22"/>
                <w:vertAlign w:val="baseline"/>
                <w:lang w:val="en-US" w:eastAsia="zh-CN"/>
              </w:rPr>
              <w:t>（</w:t>
            </w:r>
            <w:r>
              <w:rPr>
                <w:rFonts w:hint="default"/>
                <w:b w:val="0"/>
                <w:bCs w:val="0"/>
                <w:sz w:val="24"/>
                <w:szCs w:val="22"/>
                <w:vertAlign w:val="baseline"/>
                <w:lang w:val="en-US" w:eastAsia="zh-CN"/>
              </w:rPr>
              <w:t>m3</w:t>
            </w:r>
            <w:r>
              <w:rPr>
                <w:rFonts w:hint="eastAsia"/>
                <w:b w:val="0"/>
                <w:bCs w:val="0"/>
                <w:sz w:val="24"/>
                <w:szCs w:val="22"/>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960" w:firstLineChars="400"/>
              <w:textAlignment w:val="auto"/>
              <w:rPr>
                <w:rFonts w:hint="eastAsia"/>
                <w:b w:val="0"/>
                <w:bCs w:val="0"/>
                <w:sz w:val="24"/>
                <w:szCs w:val="22"/>
                <w:vertAlign w:val="baseline"/>
                <w:lang w:val="en-US" w:eastAsia="zh-CN"/>
              </w:rPr>
            </w:pPr>
            <w:r>
              <w:rPr>
                <w:rFonts w:hint="eastAsia"/>
                <w:b w:val="0"/>
                <w:bCs w:val="0"/>
                <w:sz w:val="24"/>
                <w:szCs w:val="22"/>
                <w:vertAlign w:val="baseline"/>
                <w:lang w:val="en-US" w:eastAsia="zh-CN"/>
              </w:rPr>
              <w:t>mf——</w:t>
            </w:r>
            <w:r>
              <w:rPr>
                <w:rFonts w:hint="default"/>
                <w:b w:val="0"/>
                <w:bCs w:val="0"/>
                <w:sz w:val="24"/>
                <w:szCs w:val="22"/>
                <w:vertAlign w:val="baseline"/>
                <w:lang w:val="en-US" w:eastAsia="zh-CN"/>
              </w:rPr>
              <w:t>化粪池服务</w:t>
            </w:r>
            <w:r>
              <w:rPr>
                <w:rFonts w:hint="eastAsia"/>
                <w:b w:val="0"/>
                <w:bCs w:val="0"/>
                <w:sz w:val="24"/>
                <w:szCs w:val="22"/>
                <w:vertAlign w:val="baseline"/>
                <w:lang w:val="en-US" w:eastAsia="zh-CN"/>
              </w:rPr>
              <w:t>总</w:t>
            </w:r>
            <w:r>
              <w:rPr>
                <w:rFonts w:hint="default"/>
                <w:b w:val="0"/>
                <w:bCs w:val="0"/>
                <w:sz w:val="24"/>
                <w:szCs w:val="22"/>
                <w:vertAlign w:val="baseline"/>
                <w:lang w:val="en-US" w:eastAsia="zh-CN"/>
              </w:rPr>
              <w:t>人数</w:t>
            </w:r>
            <w:r>
              <w:rPr>
                <w:rFonts w:hint="eastAsia"/>
                <w:b w:val="0"/>
                <w:bCs w:val="0"/>
                <w:sz w:val="24"/>
                <w:szCs w:val="22"/>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960" w:firstLineChars="400"/>
              <w:textAlignment w:val="auto"/>
              <w:rPr>
                <w:rFonts w:hint="eastAsia"/>
                <w:b w:val="0"/>
                <w:bCs w:val="0"/>
                <w:sz w:val="24"/>
                <w:szCs w:val="22"/>
                <w:vertAlign w:val="baseline"/>
                <w:lang w:val="en-US" w:eastAsia="zh-CN"/>
              </w:rPr>
            </w:pPr>
            <w:r>
              <w:rPr>
                <w:rFonts w:hint="eastAsia"/>
                <w:b w:val="0"/>
                <w:bCs w:val="0"/>
                <w:sz w:val="24"/>
                <w:szCs w:val="22"/>
                <w:vertAlign w:val="baseline"/>
                <w:lang w:val="en-US" w:eastAsia="zh-CN"/>
              </w:rPr>
              <w:t>bf——</w:t>
            </w:r>
            <w:r>
              <w:rPr>
                <w:rFonts w:hint="default"/>
                <w:b w:val="0"/>
                <w:bCs w:val="0"/>
                <w:sz w:val="24"/>
                <w:szCs w:val="22"/>
                <w:vertAlign w:val="baseline"/>
                <w:lang w:val="en-US" w:eastAsia="zh-CN"/>
              </w:rPr>
              <w:t>化粪池</w:t>
            </w:r>
            <w:r>
              <w:rPr>
                <w:rFonts w:hint="eastAsia"/>
                <w:b w:val="0"/>
                <w:bCs w:val="0"/>
                <w:sz w:val="24"/>
                <w:szCs w:val="22"/>
                <w:vertAlign w:val="baseline"/>
                <w:lang w:val="en-US" w:eastAsia="zh-CN"/>
              </w:rPr>
              <w:t>实际使用人数占总人数的百分数；</w:t>
            </w:r>
          </w:p>
          <w:p>
            <w:pPr>
              <w:keepNext w:val="0"/>
              <w:keepLines w:val="0"/>
              <w:pageBreakBefore w:val="0"/>
              <w:widowControl w:val="0"/>
              <w:kinsoku/>
              <w:wordWrap/>
              <w:overflowPunct/>
              <w:topLinePunct w:val="0"/>
              <w:autoSpaceDE/>
              <w:autoSpaceDN/>
              <w:bidi w:val="0"/>
              <w:adjustRightInd/>
              <w:snapToGrid/>
              <w:spacing w:line="440" w:lineRule="exact"/>
              <w:ind w:firstLine="960" w:firstLineChars="400"/>
              <w:textAlignment w:val="auto"/>
              <w:rPr>
                <w:rFonts w:hint="eastAsia"/>
                <w:b w:val="0"/>
                <w:bCs w:val="0"/>
                <w:sz w:val="24"/>
                <w:szCs w:val="22"/>
                <w:vertAlign w:val="baseline"/>
                <w:lang w:val="en-US" w:eastAsia="zh-CN"/>
              </w:rPr>
            </w:pPr>
            <w:r>
              <w:rPr>
                <w:rFonts w:hint="eastAsia"/>
                <w:b w:val="0"/>
                <w:bCs w:val="0"/>
                <w:sz w:val="24"/>
                <w:szCs w:val="22"/>
                <w:vertAlign w:val="baseline"/>
                <w:lang w:val="en-US" w:eastAsia="zh-CN"/>
              </w:rPr>
              <w:t>qw——每人每日计算污水量（L/（人·d））；</w:t>
            </w:r>
          </w:p>
          <w:p>
            <w:pPr>
              <w:keepNext w:val="0"/>
              <w:keepLines w:val="0"/>
              <w:pageBreakBefore w:val="0"/>
              <w:widowControl w:val="0"/>
              <w:kinsoku/>
              <w:wordWrap/>
              <w:overflowPunct/>
              <w:topLinePunct w:val="0"/>
              <w:autoSpaceDE/>
              <w:autoSpaceDN/>
              <w:bidi w:val="0"/>
              <w:adjustRightInd/>
              <w:snapToGrid/>
              <w:spacing w:line="440" w:lineRule="exact"/>
              <w:ind w:firstLine="960" w:firstLineChars="400"/>
              <w:textAlignment w:val="auto"/>
              <w:rPr>
                <w:rFonts w:hint="default"/>
                <w:b w:val="0"/>
                <w:bCs w:val="0"/>
                <w:sz w:val="24"/>
                <w:szCs w:val="22"/>
                <w:vertAlign w:val="baseline"/>
                <w:lang w:val="en-US" w:eastAsia="zh-CN"/>
              </w:rPr>
            </w:pPr>
            <w:r>
              <w:rPr>
                <w:rFonts w:hint="eastAsia"/>
                <w:b w:val="0"/>
                <w:bCs w:val="0"/>
                <w:sz w:val="24"/>
                <w:szCs w:val="22"/>
                <w:vertAlign w:val="baseline"/>
                <w:lang w:val="en-US" w:eastAsia="zh-CN"/>
              </w:rPr>
              <w:t>Tw——污水在池中停留时间（h），取18h；</w:t>
            </w:r>
          </w:p>
          <w:p>
            <w:pPr>
              <w:keepNext w:val="0"/>
              <w:keepLines w:val="0"/>
              <w:pageBreakBefore w:val="0"/>
              <w:widowControl w:val="0"/>
              <w:kinsoku/>
              <w:wordWrap/>
              <w:overflowPunct/>
              <w:topLinePunct w:val="0"/>
              <w:autoSpaceDE/>
              <w:autoSpaceDN/>
              <w:bidi w:val="0"/>
              <w:adjustRightInd/>
              <w:snapToGrid/>
              <w:spacing w:line="440" w:lineRule="exact"/>
              <w:ind w:firstLine="960" w:firstLineChars="400"/>
              <w:textAlignment w:val="auto"/>
              <w:rPr>
                <w:rFonts w:hint="default"/>
                <w:b w:val="0"/>
                <w:bCs w:val="0"/>
                <w:sz w:val="24"/>
                <w:szCs w:val="22"/>
                <w:vertAlign w:val="baseline"/>
                <w:lang w:val="en-US" w:eastAsia="zh-CN"/>
              </w:rPr>
            </w:pPr>
            <w:r>
              <w:rPr>
                <w:rFonts w:hint="eastAsia"/>
                <w:b w:val="0"/>
                <w:bCs w:val="0"/>
                <w:sz w:val="24"/>
                <w:szCs w:val="22"/>
                <w:vertAlign w:val="baseline"/>
                <w:lang w:val="en-US" w:eastAsia="zh-CN"/>
              </w:rPr>
              <w:t>qn——</w:t>
            </w:r>
            <w:r>
              <w:rPr>
                <w:rFonts w:hint="default"/>
                <w:b w:val="0"/>
                <w:bCs w:val="0"/>
                <w:sz w:val="24"/>
                <w:szCs w:val="22"/>
                <w:vertAlign w:val="baseline"/>
                <w:lang w:val="en-US" w:eastAsia="zh-CN"/>
              </w:rPr>
              <w:t>每人每日计算污泥量</w:t>
            </w:r>
            <w:r>
              <w:rPr>
                <w:rFonts w:hint="eastAsia"/>
                <w:b w:val="0"/>
                <w:bCs w:val="0"/>
                <w:sz w:val="24"/>
                <w:szCs w:val="22"/>
                <w:vertAlign w:val="baseline"/>
                <w:lang w:val="en-US" w:eastAsia="zh-CN"/>
              </w:rPr>
              <w:t>【L/（</w:t>
            </w:r>
            <w:r>
              <w:rPr>
                <w:rFonts w:hint="default"/>
                <w:b w:val="0"/>
                <w:bCs w:val="0"/>
                <w:sz w:val="24"/>
                <w:szCs w:val="22"/>
                <w:vertAlign w:val="baseline"/>
                <w:lang w:val="en-US" w:eastAsia="zh-CN"/>
              </w:rPr>
              <w:t>人.d</w:t>
            </w:r>
            <w:r>
              <w:rPr>
                <w:rFonts w:hint="eastAsia"/>
                <w:b w:val="0"/>
                <w:bCs w:val="0"/>
                <w:sz w:val="24"/>
                <w:szCs w:val="22"/>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960" w:firstLineChars="400"/>
              <w:textAlignment w:val="auto"/>
              <w:rPr>
                <w:rFonts w:hint="eastAsia"/>
                <w:b w:val="0"/>
                <w:bCs w:val="0"/>
                <w:sz w:val="24"/>
                <w:szCs w:val="22"/>
                <w:vertAlign w:val="baseline"/>
                <w:lang w:val="en-US" w:eastAsia="zh-CN"/>
              </w:rPr>
            </w:pPr>
            <w:r>
              <w:rPr>
                <w:rFonts w:hint="eastAsia"/>
                <w:b w:val="0"/>
                <w:bCs w:val="0"/>
                <w:sz w:val="24"/>
                <w:szCs w:val="22"/>
                <w:vertAlign w:val="baseline"/>
                <w:lang w:val="en-US" w:eastAsia="zh-CN"/>
              </w:rPr>
              <w:t>tn——污泥清掏周期应根据污水温度和当地气候条件确定，12个月；</w:t>
            </w:r>
          </w:p>
          <w:p>
            <w:pPr>
              <w:keepNext w:val="0"/>
              <w:keepLines w:val="0"/>
              <w:pageBreakBefore w:val="0"/>
              <w:widowControl w:val="0"/>
              <w:kinsoku/>
              <w:wordWrap/>
              <w:overflowPunct/>
              <w:topLinePunct w:val="0"/>
              <w:autoSpaceDE/>
              <w:autoSpaceDN/>
              <w:bidi w:val="0"/>
              <w:adjustRightInd/>
              <w:snapToGrid/>
              <w:spacing w:line="440" w:lineRule="exact"/>
              <w:ind w:firstLine="960" w:firstLineChars="400"/>
              <w:textAlignment w:val="auto"/>
              <w:rPr>
                <w:rFonts w:hint="eastAsia"/>
                <w:b w:val="0"/>
                <w:bCs w:val="0"/>
                <w:sz w:val="24"/>
                <w:szCs w:val="22"/>
                <w:vertAlign w:val="baseline"/>
                <w:lang w:val="en-US" w:eastAsia="zh-CN"/>
              </w:rPr>
            </w:pPr>
            <w:r>
              <w:rPr>
                <w:rFonts w:hint="eastAsia"/>
                <w:b w:val="0"/>
                <w:bCs w:val="0"/>
                <w:sz w:val="24"/>
                <w:szCs w:val="22"/>
                <w:vertAlign w:val="baseline"/>
                <w:lang w:val="en-US" w:eastAsia="zh-CN"/>
              </w:rPr>
              <w:t>bx——新鲜污泥含水率可按95%计算；</w:t>
            </w:r>
          </w:p>
          <w:p>
            <w:pPr>
              <w:keepNext w:val="0"/>
              <w:keepLines w:val="0"/>
              <w:pageBreakBefore w:val="0"/>
              <w:widowControl w:val="0"/>
              <w:kinsoku/>
              <w:wordWrap/>
              <w:overflowPunct/>
              <w:topLinePunct w:val="0"/>
              <w:autoSpaceDE/>
              <w:autoSpaceDN/>
              <w:bidi w:val="0"/>
              <w:adjustRightInd/>
              <w:snapToGrid/>
              <w:spacing w:line="440" w:lineRule="exact"/>
              <w:ind w:firstLine="960" w:firstLineChars="400"/>
              <w:textAlignment w:val="auto"/>
              <w:rPr>
                <w:rFonts w:hint="eastAsia"/>
                <w:b w:val="0"/>
                <w:bCs w:val="0"/>
                <w:sz w:val="24"/>
                <w:szCs w:val="22"/>
                <w:vertAlign w:val="baseline"/>
                <w:lang w:val="en-US" w:eastAsia="zh-CN"/>
              </w:rPr>
            </w:pPr>
            <w:r>
              <w:rPr>
                <w:rFonts w:hint="eastAsia"/>
                <w:b w:val="0"/>
                <w:bCs w:val="0"/>
                <w:sz w:val="24"/>
                <w:szCs w:val="22"/>
                <w:vertAlign w:val="baseline"/>
                <w:lang w:val="en-US" w:eastAsia="zh-CN"/>
              </w:rPr>
              <w:t>Ms——污泥发酵后体积缩减系数，宜取0.8；</w:t>
            </w:r>
          </w:p>
          <w:p>
            <w:pPr>
              <w:keepNext w:val="0"/>
              <w:keepLines w:val="0"/>
              <w:pageBreakBefore w:val="0"/>
              <w:widowControl w:val="0"/>
              <w:kinsoku/>
              <w:wordWrap/>
              <w:overflowPunct/>
              <w:topLinePunct w:val="0"/>
              <w:autoSpaceDE/>
              <w:autoSpaceDN/>
              <w:bidi w:val="0"/>
              <w:adjustRightInd/>
              <w:snapToGrid/>
              <w:spacing w:line="440" w:lineRule="exact"/>
              <w:ind w:firstLine="960" w:firstLineChars="400"/>
              <w:textAlignment w:val="auto"/>
              <w:rPr>
                <w:rFonts w:hint="default"/>
                <w:b w:val="0"/>
                <w:bCs w:val="0"/>
                <w:sz w:val="24"/>
                <w:szCs w:val="22"/>
                <w:vertAlign w:val="baseline"/>
                <w:lang w:val="en-US" w:eastAsia="zh-CN"/>
              </w:rPr>
            </w:pPr>
            <w:r>
              <w:rPr>
                <w:rFonts w:hint="eastAsia"/>
                <w:b w:val="0"/>
                <w:bCs w:val="0"/>
                <w:sz w:val="24"/>
                <w:szCs w:val="22"/>
                <w:vertAlign w:val="baseline"/>
                <w:lang w:val="en-US" w:eastAsia="zh-CN"/>
              </w:rPr>
              <w:t>1.2——清掏后遗留20%的容积系数；</w:t>
            </w:r>
          </w:p>
          <w:p>
            <w:pPr>
              <w:keepNext w:val="0"/>
              <w:keepLines w:val="0"/>
              <w:pageBreakBefore w:val="0"/>
              <w:widowControl w:val="0"/>
              <w:kinsoku/>
              <w:wordWrap/>
              <w:overflowPunct/>
              <w:topLinePunct w:val="0"/>
              <w:autoSpaceDE/>
              <w:autoSpaceDN/>
              <w:bidi w:val="0"/>
              <w:adjustRightInd/>
              <w:snapToGrid/>
              <w:spacing w:line="440" w:lineRule="exact"/>
              <w:ind w:firstLine="960" w:firstLineChars="400"/>
              <w:textAlignment w:val="auto"/>
              <w:rPr>
                <w:rFonts w:hint="default"/>
                <w:b w:val="0"/>
                <w:bCs w:val="0"/>
                <w:sz w:val="24"/>
                <w:szCs w:val="22"/>
                <w:vertAlign w:val="baseline"/>
                <w:lang w:val="en-US" w:eastAsia="zh-CN"/>
              </w:rPr>
            </w:pPr>
            <w:r>
              <w:rPr>
                <w:rFonts w:hint="eastAsia"/>
                <w:b w:val="0"/>
                <w:bCs w:val="0"/>
                <w:sz w:val="24"/>
                <w:szCs w:val="22"/>
                <w:vertAlign w:val="baseline"/>
                <w:lang w:val="en-US" w:eastAsia="zh-CN"/>
              </w:rPr>
              <w:t>bn——发酵浓缩后的污泥含水率可按90%计算。</w:t>
            </w:r>
          </w:p>
          <w:p>
            <w:pPr>
              <w:spacing w:line="440" w:lineRule="exact"/>
              <w:ind w:firstLine="480" w:firstLineChars="200"/>
              <w:rPr>
                <w:rFonts w:hint="default"/>
                <w:b w:val="0"/>
                <w:bCs w:val="0"/>
                <w:sz w:val="24"/>
                <w:szCs w:val="22"/>
                <w:vertAlign w:val="baseline"/>
                <w:lang w:val="en-US" w:eastAsia="zh-CN"/>
              </w:rPr>
            </w:pPr>
            <w:r>
              <w:rPr>
                <w:rFonts w:hint="eastAsia"/>
                <w:sz w:val="24"/>
                <w:szCs w:val="22"/>
                <w:lang w:val="en-US" w:eastAsia="zh-CN"/>
              </w:rPr>
              <w:t>通过计算可知，本项目污水排放量为167.5</w:t>
            </w:r>
            <w:r>
              <w:rPr>
                <w:rFonts w:hint="eastAsia"/>
                <w:b w:val="0"/>
                <w:bCs w:val="0"/>
                <w:sz w:val="24"/>
                <w:szCs w:val="22"/>
                <w:lang w:val="en-US" w:eastAsia="zh-CN"/>
              </w:rPr>
              <w:t>2</w:t>
            </w:r>
            <w:r>
              <w:rPr>
                <w:b w:val="0"/>
                <w:bCs w:val="0"/>
              </w:rPr>
              <w:t>m</w:t>
            </w:r>
            <w:r>
              <w:rPr>
                <w:b w:val="0"/>
                <w:bCs w:val="0"/>
                <w:vertAlign w:val="superscript"/>
              </w:rPr>
              <w:t>3</w:t>
            </w:r>
            <w:r>
              <w:rPr>
                <w:b w:val="0"/>
                <w:bCs w:val="0"/>
              </w:rPr>
              <w:t>/d</w:t>
            </w:r>
            <w:r>
              <w:rPr>
                <w:rFonts w:hint="eastAsia"/>
                <w:b w:val="0"/>
                <w:bCs w:val="0"/>
                <w:sz w:val="24"/>
                <w:szCs w:val="22"/>
                <w:lang w:eastAsia="zh-CN"/>
              </w:rPr>
              <w:t>，</w:t>
            </w:r>
            <w:r>
              <w:rPr>
                <w:rFonts w:hint="eastAsia"/>
                <w:b w:val="0"/>
                <w:bCs w:val="0"/>
                <w:sz w:val="24"/>
                <w:szCs w:val="22"/>
                <w:lang w:val="en-US" w:eastAsia="zh-CN"/>
              </w:rPr>
              <w:t>化粪池污水部分有效容积为126m</w:t>
            </w:r>
            <w:r>
              <w:rPr>
                <w:rFonts w:hint="eastAsia"/>
                <w:b w:val="0"/>
                <w:bCs w:val="0"/>
                <w:sz w:val="24"/>
                <w:szCs w:val="22"/>
                <w:vertAlign w:val="superscript"/>
                <w:lang w:val="en-US" w:eastAsia="zh-CN"/>
              </w:rPr>
              <w:t>3</w:t>
            </w:r>
            <w:r>
              <w:rPr>
                <w:rFonts w:hint="eastAsia"/>
                <w:b w:val="0"/>
                <w:bCs w:val="0"/>
                <w:sz w:val="24"/>
                <w:szCs w:val="22"/>
                <w:lang w:val="en-US" w:eastAsia="zh-CN"/>
              </w:rPr>
              <w:t>；化粪池污泥部分容积为9.6m</w:t>
            </w:r>
            <w:r>
              <w:rPr>
                <w:rFonts w:hint="eastAsia"/>
                <w:b w:val="0"/>
                <w:bCs w:val="0"/>
                <w:sz w:val="24"/>
                <w:szCs w:val="22"/>
                <w:vertAlign w:val="superscript"/>
                <w:lang w:val="en-US" w:eastAsia="zh-CN"/>
              </w:rPr>
              <w:t>3</w:t>
            </w:r>
            <w:r>
              <w:rPr>
                <w:rFonts w:hint="eastAsia"/>
                <w:b w:val="0"/>
                <w:bCs w:val="0"/>
                <w:sz w:val="24"/>
                <w:szCs w:val="22"/>
                <w:vertAlign w:val="baseline"/>
                <w:lang w:val="en-US" w:eastAsia="zh-CN"/>
              </w:rPr>
              <w:t>，化粪池设计容积应大于135.6</w:t>
            </w:r>
            <w:r>
              <w:rPr>
                <w:rFonts w:hint="eastAsia"/>
                <w:b w:val="0"/>
                <w:bCs w:val="0"/>
                <w:sz w:val="24"/>
                <w:szCs w:val="22"/>
                <w:lang w:val="en-US" w:eastAsia="zh-CN"/>
              </w:rPr>
              <w:t>m</w:t>
            </w:r>
            <w:r>
              <w:rPr>
                <w:rFonts w:hint="eastAsia"/>
                <w:b w:val="0"/>
                <w:bCs w:val="0"/>
                <w:sz w:val="24"/>
                <w:szCs w:val="22"/>
                <w:vertAlign w:val="superscript"/>
                <w:lang w:val="en-US" w:eastAsia="zh-CN"/>
              </w:rPr>
              <w:t>3</w:t>
            </w:r>
            <w:r>
              <w:rPr>
                <w:rFonts w:hint="eastAsia"/>
                <w:b w:val="0"/>
                <w:bCs w:val="0"/>
                <w:sz w:val="24"/>
                <w:szCs w:val="22"/>
                <w:vertAlign w:val="baseline"/>
                <w:lang w:val="en-US" w:eastAsia="zh-CN"/>
              </w:rPr>
              <w:t>。</w:t>
            </w:r>
          </w:p>
          <w:p>
            <w:pPr>
              <w:spacing w:line="440" w:lineRule="exact"/>
              <w:ind w:firstLine="480" w:firstLineChars="200"/>
              <w:rPr>
                <w:rFonts w:hint="eastAsia"/>
                <w:sz w:val="24"/>
                <w:szCs w:val="22"/>
                <w:lang w:val="en-US" w:eastAsia="zh-CN"/>
              </w:rPr>
            </w:pPr>
            <w:r>
              <w:rPr>
                <w:rFonts w:hint="eastAsia"/>
                <w:sz w:val="24"/>
                <w:szCs w:val="22"/>
                <w:lang w:val="en-US" w:eastAsia="zh-CN"/>
              </w:rPr>
              <w:t>本项目</w:t>
            </w:r>
            <w:r>
              <w:rPr>
                <w:rFonts w:hint="eastAsia"/>
                <w:sz w:val="24"/>
                <w:szCs w:val="22"/>
              </w:rPr>
              <w:t>兼顾污水处理效果与建设造价两方面因素</w:t>
            </w:r>
            <w:r>
              <w:rPr>
                <w:rFonts w:hint="eastAsia"/>
                <w:sz w:val="24"/>
                <w:szCs w:val="22"/>
                <w:lang w:eastAsia="zh-CN"/>
              </w:rPr>
              <w:t>，</w:t>
            </w:r>
            <w:r>
              <w:rPr>
                <w:rFonts w:hint="eastAsia"/>
                <w:sz w:val="24"/>
                <w:szCs w:val="22"/>
                <w:lang w:val="en-US" w:eastAsia="zh-CN"/>
              </w:rPr>
              <w:t>并考虑</w:t>
            </w:r>
            <w:r>
              <w:rPr>
                <w:rFonts w:hint="eastAsia"/>
                <w:sz w:val="24"/>
                <w:szCs w:val="22"/>
              </w:rPr>
              <w:t>生活污水排放的瞬时变化大对进水流量均匀的影响</w:t>
            </w:r>
            <w:r>
              <w:rPr>
                <w:rFonts w:hint="eastAsia"/>
                <w:sz w:val="24"/>
                <w:szCs w:val="22"/>
                <w:lang w:eastAsia="zh-CN"/>
              </w:rPr>
              <w:t>，</w:t>
            </w:r>
            <w:r>
              <w:rPr>
                <w:rFonts w:hint="eastAsia"/>
                <w:sz w:val="24"/>
                <w:szCs w:val="22"/>
                <w:lang w:val="en-US" w:eastAsia="zh-CN"/>
              </w:rPr>
              <w:t>拟设置化粪池容积约150m</w:t>
            </w:r>
            <w:r>
              <w:rPr>
                <w:rFonts w:hint="eastAsia"/>
                <w:sz w:val="24"/>
                <w:szCs w:val="22"/>
                <w:vertAlign w:val="superscript"/>
                <w:lang w:val="en-US" w:eastAsia="zh-CN"/>
              </w:rPr>
              <w:t>3</w:t>
            </w:r>
            <w:r>
              <w:rPr>
                <w:rFonts w:hint="eastAsia"/>
                <w:sz w:val="24"/>
                <w:szCs w:val="22"/>
                <w:lang w:val="en-US" w:eastAsia="zh-CN"/>
              </w:rPr>
              <w:t>，可以保证污水停留时间大于18小时，满足环保设计要求。</w:t>
            </w:r>
          </w:p>
          <w:p>
            <w:pPr>
              <w:numPr>
                <w:ilvl w:val="0"/>
                <w:numId w:val="0"/>
              </w:numPr>
              <w:spacing w:line="440" w:lineRule="exact"/>
              <w:ind w:left="482" w:leftChars="0"/>
              <w:rPr>
                <w:rFonts w:hint="eastAsia" w:ascii="Times New Roman" w:hAnsi="Times New Roman" w:cs="Times New Roman"/>
                <w:b/>
                <w:bCs/>
                <w:sz w:val="24"/>
                <w:szCs w:val="22"/>
                <w:lang w:val="en-US" w:eastAsia="zh-CN"/>
              </w:rPr>
            </w:pPr>
            <w:r>
              <w:rPr>
                <w:rFonts w:hint="eastAsia" w:cs="Times New Roman"/>
                <w:b/>
                <w:bCs/>
                <w:sz w:val="24"/>
                <w:szCs w:val="22"/>
                <w:lang w:val="en-US" w:eastAsia="zh-CN"/>
              </w:rPr>
              <w:t>7、</w:t>
            </w:r>
            <w:r>
              <w:rPr>
                <w:rFonts w:hint="eastAsia" w:ascii="Times New Roman" w:hAnsi="Times New Roman" w:cs="Times New Roman"/>
                <w:b/>
                <w:bCs/>
                <w:sz w:val="24"/>
                <w:szCs w:val="22"/>
                <w:lang w:val="en-US" w:eastAsia="zh-CN"/>
              </w:rPr>
              <w:t>土石方平衡分析</w:t>
            </w:r>
          </w:p>
          <w:p>
            <w:pPr>
              <w:pStyle w:val="213"/>
              <w:autoSpaceDE w:val="0"/>
              <w:autoSpaceDN w:val="0"/>
              <w:adjustRightInd w:val="0"/>
              <w:snapToGrid w:val="0"/>
              <w:spacing w:line="460" w:lineRule="exact"/>
              <w:ind w:firstLineChars="200"/>
              <w:rPr>
                <w:rFonts w:hint="default" w:eastAsia="宋体"/>
                <w:szCs w:val="24"/>
                <w:lang w:val="en-US" w:eastAsia="zh-CN"/>
              </w:rPr>
            </w:pPr>
            <w:r>
              <w:rPr>
                <w:szCs w:val="24"/>
              </w:rPr>
              <w:t>根据</w:t>
            </w:r>
            <w:r>
              <w:rPr>
                <w:rFonts w:hint="eastAsia"/>
                <w:szCs w:val="24"/>
              </w:rPr>
              <w:t>可研报告</w:t>
            </w:r>
            <w:r>
              <w:rPr>
                <w:szCs w:val="24"/>
              </w:rPr>
              <w:t>本项目道路及</w:t>
            </w:r>
            <w:r>
              <w:rPr>
                <w:rFonts w:hint="eastAsia"/>
                <w:szCs w:val="24"/>
              </w:rPr>
              <w:t>校区建设</w:t>
            </w:r>
            <w:r>
              <w:rPr>
                <w:szCs w:val="24"/>
              </w:rPr>
              <w:t>挖方量为</w:t>
            </w:r>
            <w:r>
              <w:rPr>
                <w:rFonts w:hint="eastAsia"/>
                <w:szCs w:val="24"/>
              </w:rPr>
              <w:t>15万</w:t>
            </w:r>
            <w:r>
              <w:rPr>
                <w:szCs w:val="24"/>
              </w:rPr>
              <w:t>m</w:t>
            </w:r>
            <w:r>
              <w:rPr>
                <w:szCs w:val="24"/>
                <w:vertAlign w:val="superscript"/>
              </w:rPr>
              <w:t>3</w:t>
            </w:r>
            <w:r>
              <w:rPr>
                <w:szCs w:val="24"/>
              </w:rPr>
              <w:t>，填方量为</w:t>
            </w:r>
            <w:r>
              <w:rPr>
                <w:rFonts w:hint="eastAsia"/>
                <w:szCs w:val="24"/>
              </w:rPr>
              <w:t>8万</w:t>
            </w:r>
            <w:r>
              <w:rPr>
                <w:szCs w:val="24"/>
              </w:rPr>
              <w:t>m</w:t>
            </w:r>
            <w:r>
              <w:rPr>
                <w:szCs w:val="24"/>
                <w:vertAlign w:val="superscript"/>
              </w:rPr>
              <w:t>3</w:t>
            </w:r>
            <w:r>
              <w:rPr>
                <w:szCs w:val="24"/>
              </w:rPr>
              <w:t>，弃方量</w:t>
            </w:r>
            <w:r>
              <w:rPr>
                <w:rFonts w:hint="eastAsia"/>
                <w:szCs w:val="24"/>
                <w:lang w:val="en-US" w:eastAsia="zh-CN"/>
              </w:rPr>
              <w:t>约</w:t>
            </w:r>
            <w:r>
              <w:rPr>
                <w:szCs w:val="24"/>
              </w:rPr>
              <w:t>为</w:t>
            </w:r>
            <w:r>
              <w:rPr>
                <w:rFonts w:hint="eastAsia"/>
                <w:szCs w:val="24"/>
              </w:rPr>
              <w:t>7万</w:t>
            </w:r>
            <w:r>
              <w:rPr>
                <w:szCs w:val="24"/>
              </w:rPr>
              <w:t>m</w:t>
            </w:r>
            <w:r>
              <w:rPr>
                <w:szCs w:val="24"/>
                <w:vertAlign w:val="superscript"/>
              </w:rPr>
              <w:t>3</w:t>
            </w:r>
            <w:r>
              <w:rPr>
                <w:szCs w:val="24"/>
              </w:rPr>
              <w:t>。</w:t>
            </w:r>
            <w:r>
              <w:rPr>
                <w:rFonts w:hint="eastAsia"/>
                <w:szCs w:val="24"/>
                <w:lang w:val="en-US" w:eastAsia="zh-CN"/>
              </w:rPr>
              <w:t>本项目</w:t>
            </w:r>
            <w:r>
              <w:rPr>
                <w:szCs w:val="24"/>
              </w:rPr>
              <w:t>弃土方应优先考虑综合利用，</w:t>
            </w:r>
            <w:r>
              <w:rPr>
                <w:rFonts w:hint="eastAsia"/>
                <w:szCs w:val="24"/>
                <w:lang w:val="en-US" w:eastAsia="zh-CN"/>
              </w:rPr>
              <w:t>首先</w:t>
            </w:r>
            <w:r>
              <w:rPr>
                <w:szCs w:val="24"/>
              </w:rPr>
              <w:t>回用于市政等其他工程的填方，</w:t>
            </w:r>
            <w:r>
              <w:rPr>
                <w:rFonts w:hint="eastAsia"/>
                <w:szCs w:val="24"/>
              </w:rPr>
              <w:t>或由</w:t>
            </w:r>
            <w:r>
              <w:rPr>
                <w:szCs w:val="24"/>
              </w:rPr>
              <w:t>建设单位运至环卫部门指定的建筑垃圾填埋点统一处理。</w:t>
            </w:r>
            <w:r>
              <w:rPr>
                <w:rFonts w:hint="eastAsia"/>
                <w:szCs w:val="24"/>
                <w:lang w:val="en-US" w:eastAsia="zh-CN"/>
              </w:rPr>
              <w:t>本项目针对产生的弃土采取一下措施：</w:t>
            </w:r>
          </w:p>
          <w:p>
            <w:pPr>
              <w:pStyle w:val="213"/>
              <w:numPr>
                <w:ilvl w:val="0"/>
                <w:numId w:val="3"/>
              </w:numPr>
              <w:autoSpaceDE w:val="0"/>
              <w:autoSpaceDN w:val="0"/>
              <w:adjustRightInd w:val="0"/>
              <w:snapToGrid w:val="0"/>
              <w:spacing w:line="460" w:lineRule="exact"/>
              <w:ind w:firstLineChars="200"/>
              <w:rPr>
                <w:rFonts w:hint="eastAsia"/>
                <w:szCs w:val="24"/>
                <w:lang w:val="en-US" w:eastAsia="zh-CN"/>
              </w:rPr>
            </w:pPr>
            <w:r>
              <w:rPr>
                <w:rFonts w:hint="eastAsia"/>
                <w:szCs w:val="24"/>
                <w:lang w:val="en-US" w:eastAsia="zh-CN"/>
              </w:rPr>
              <w:t>本项目占地范围内土地利用现状为草地和林地，土壤的表土层为植物根系密集而有机质丰富的土层，一般厚20—30cm。本项目占地面积</w:t>
            </w:r>
            <w:r>
              <w:rPr>
                <w:rFonts w:hint="eastAsia"/>
                <w:sz w:val="24"/>
              </w:rPr>
              <w:t>74044</w:t>
            </w:r>
            <w:r>
              <w:rPr>
                <w:rFonts w:hint="eastAsia"/>
                <w:sz w:val="24"/>
                <w:lang w:val="en-US" w:eastAsia="zh-CN"/>
              </w:rPr>
              <w:t>m</w:t>
            </w:r>
            <w:r>
              <w:rPr>
                <w:rFonts w:hint="eastAsia"/>
                <w:sz w:val="24"/>
                <w:vertAlign w:val="superscript"/>
                <w:lang w:val="en-US" w:eastAsia="zh-CN"/>
              </w:rPr>
              <w:t>2</w:t>
            </w:r>
            <w:r>
              <w:rPr>
                <w:rFonts w:hint="eastAsia"/>
                <w:sz w:val="24"/>
                <w:lang w:val="en-US" w:eastAsia="zh-CN"/>
              </w:rPr>
              <w:t>，表土层取30cm厚，则表土量约为22213.2m</w:t>
            </w:r>
            <w:r>
              <w:rPr>
                <w:rFonts w:hint="eastAsia"/>
                <w:sz w:val="24"/>
                <w:vertAlign w:val="superscript"/>
                <w:lang w:val="en-US" w:eastAsia="zh-CN"/>
              </w:rPr>
              <w:t>3</w:t>
            </w:r>
            <w:r>
              <w:rPr>
                <w:rFonts w:hint="eastAsia"/>
                <w:sz w:val="24"/>
                <w:lang w:val="en-US" w:eastAsia="zh-CN"/>
              </w:rPr>
              <w:t>，本项目绿化用表土量约12703m</w:t>
            </w:r>
            <w:r>
              <w:rPr>
                <w:rFonts w:hint="eastAsia"/>
                <w:sz w:val="24"/>
                <w:vertAlign w:val="superscript"/>
                <w:lang w:val="en-US" w:eastAsia="zh-CN"/>
              </w:rPr>
              <w:t>3</w:t>
            </w:r>
            <w:r>
              <w:rPr>
                <w:rFonts w:hint="eastAsia"/>
                <w:sz w:val="24"/>
                <w:vertAlign w:val="baseline"/>
                <w:lang w:val="en-US" w:eastAsia="zh-CN"/>
              </w:rPr>
              <w:t>，剩余表土量约9510</w:t>
            </w:r>
            <w:r>
              <w:rPr>
                <w:rFonts w:hint="eastAsia"/>
                <w:sz w:val="24"/>
                <w:lang w:val="en-US" w:eastAsia="zh-CN"/>
              </w:rPr>
              <w:t>m</w:t>
            </w:r>
            <w:r>
              <w:rPr>
                <w:rFonts w:hint="eastAsia"/>
                <w:sz w:val="24"/>
                <w:vertAlign w:val="superscript"/>
                <w:lang w:val="en-US" w:eastAsia="zh-CN"/>
              </w:rPr>
              <w:t>3</w:t>
            </w:r>
            <w:r>
              <w:rPr>
                <w:rFonts w:hint="eastAsia"/>
                <w:sz w:val="24"/>
                <w:vertAlign w:val="baseline"/>
                <w:lang w:val="en-US" w:eastAsia="zh-CN"/>
              </w:rPr>
              <w:t>。</w:t>
            </w:r>
            <w:r>
              <w:rPr>
                <w:rFonts w:hint="eastAsia"/>
                <w:szCs w:val="24"/>
                <w:lang w:val="en-US" w:eastAsia="zh-CN"/>
              </w:rPr>
              <w:t>建设单位在占地范围红线内划定表土堆放场地，采用防尘网苫盖，待施工结束后用于校园绿化，剩余表土用于市政其他工程绿化。</w:t>
            </w:r>
          </w:p>
          <w:p>
            <w:pPr>
              <w:pStyle w:val="213"/>
              <w:numPr>
                <w:ilvl w:val="0"/>
                <w:numId w:val="3"/>
              </w:numPr>
              <w:autoSpaceDE w:val="0"/>
              <w:autoSpaceDN w:val="0"/>
              <w:adjustRightInd w:val="0"/>
              <w:snapToGrid w:val="0"/>
              <w:spacing w:line="460" w:lineRule="exact"/>
              <w:ind w:firstLineChars="200"/>
              <w:rPr>
                <w:rFonts w:hint="default"/>
                <w:szCs w:val="24"/>
                <w:lang w:val="en-US" w:eastAsia="zh-CN"/>
              </w:rPr>
            </w:pPr>
            <w:r>
              <w:rPr>
                <w:rFonts w:hint="eastAsia"/>
                <w:lang w:val="en-US" w:eastAsia="zh-CN"/>
              </w:rPr>
              <w:t>本项目弃土首先用于静乐县</w:t>
            </w:r>
            <w:r>
              <w:rPr>
                <w:szCs w:val="24"/>
              </w:rPr>
              <w:t>市政等其他工程的填方</w:t>
            </w:r>
            <w:r>
              <w:rPr>
                <w:rFonts w:hint="eastAsia"/>
                <w:szCs w:val="24"/>
                <w:lang w:eastAsia="zh-CN"/>
              </w:rPr>
              <w:t>，</w:t>
            </w:r>
            <w:r>
              <w:rPr>
                <w:rFonts w:hint="eastAsia"/>
                <w:lang w:val="en-US" w:eastAsia="zh-CN"/>
              </w:rPr>
              <w:t>剩余弃土用于附近农村荒沟造林和造地工程填土，</w:t>
            </w:r>
            <w:r>
              <w:rPr>
                <w:rFonts w:hint="eastAsia"/>
                <w:szCs w:val="24"/>
                <w:lang w:val="en-US" w:eastAsia="zh-CN"/>
              </w:rPr>
              <w:t>或用于附近煤矿矸石场填沟造地的填土。未被综合利用的土方由建设单位运至环卫部门指定的建筑垃圾填埋点统一处理。</w:t>
            </w:r>
          </w:p>
          <w:p>
            <w:pPr>
              <w:pStyle w:val="213"/>
              <w:numPr>
                <w:ilvl w:val="0"/>
                <w:numId w:val="3"/>
              </w:numPr>
              <w:autoSpaceDE w:val="0"/>
              <w:autoSpaceDN w:val="0"/>
              <w:adjustRightInd w:val="0"/>
              <w:snapToGrid w:val="0"/>
              <w:spacing w:line="460" w:lineRule="exact"/>
              <w:ind w:firstLineChars="200"/>
              <w:rPr>
                <w:rFonts w:hint="default"/>
                <w:lang w:val="en-US" w:eastAsia="zh-CN"/>
              </w:rPr>
            </w:pPr>
            <w:r>
              <w:rPr>
                <w:rFonts w:hint="eastAsia"/>
                <w:lang w:val="en-US" w:eastAsia="zh-CN"/>
              </w:rPr>
              <w:t>本项目废弃土方按照静乐县政府指定路线及时清运处理，不得随意抛弃、转移和扩散，更不能向周围环境转移。临时堆放于场地上的土方要采取围挡和加篷布遮盖等防扬尘和防流失措施；土方要封闭运输，不得抛撒；散落在路面上，应及时清理，以免二次污染。</w:t>
            </w:r>
          </w:p>
          <w:p>
            <w:pPr>
              <w:spacing w:line="440" w:lineRule="exact"/>
              <w:ind w:firstLine="482" w:firstLineChars="200"/>
              <w:rPr>
                <w:rFonts w:hint="default" w:eastAsia="宋体"/>
                <w:b/>
                <w:bCs/>
                <w:sz w:val="24"/>
                <w:lang w:val="en-US" w:eastAsia="zh-CN"/>
              </w:rPr>
            </w:pPr>
            <w:r>
              <w:rPr>
                <w:rFonts w:hint="eastAsia"/>
                <w:b/>
                <w:bCs/>
                <w:sz w:val="24"/>
                <w:lang w:val="en-US" w:eastAsia="zh-CN"/>
              </w:rPr>
              <w:t>8</w:t>
            </w:r>
            <w:r>
              <w:rPr>
                <w:b/>
                <w:bCs/>
                <w:sz w:val="24"/>
              </w:rPr>
              <w:t>、劳动定员</w:t>
            </w:r>
            <w:r>
              <w:rPr>
                <w:rFonts w:hint="eastAsia" w:ascii="Times New Roman" w:hAnsi="Times New Roman" w:cs="Times New Roman"/>
                <w:b/>
                <w:bCs/>
                <w:sz w:val="24"/>
                <w:szCs w:val="22"/>
                <w:lang w:val="en-US" w:eastAsia="zh-CN"/>
              </w:rPr>
              <w:t>和工作制度</w:t>
            </w:r>
          </w:p>
          <w:p>
            <w:pPr>
              <w:spacing w:line="440" w:lineRule="exact"/>
              <w:ind w:firstLine="480" w:firstLineChars="200"/>
              <w:rPr>
                <w:rFonts w:hint="default" w:eastAsia="宋体"/>
                <w:sz w:val="24"/>
                <w:lang w:val="en-US" w:eastAsia="zh-CN"/>
              </w:rPr>
            </w:pPr>
            <w:r>
              <w:rPr>
                <w:rFonts w:hint="eastAsia"/>
                <w:sz w:val="24"/>
              </w:rPr>
              <w:t>学校建成后共计36个教学班，可容纳学生1800人</w:t>
            </w:r>
            <w:r>
              <w:rPr>
                <w:rFonts w:hint="eastAsia"/>
                <w:sz w:val="24"/>
                <w:szCs w:val="22"/>
              </w:rPr>
              <w:t>。</w:t>
            </w:r>
            <w:r>
              <w:rPr>
                <w:rFonts w:hint="eastAsia"/>
                <w:sz w:val="24"/>
                <w:szCs w:val="22"/>
                <w:lang w:val="en-US" w:eastAsia="zh-CN"/>
              </w:rPr>
              <w:t>学生每年在学校时间约210天。</w:t>
            </w:r>
          </w:p>
          <w:p>
            <w:pPr>
              <w:overflowPunct w:val="0"/>
              <w:adjustRightInd w:val="0"/>
              <w:snapToGrid w:val="0"/>
              <w:spacing w:line="460" w:lineRule="exact"/>
              <w:ind w:firstLine="482"/>
              <w:rPr>
                <w:b/>
                <w:sz w:val="24"/>
                <w:szCs w:val="22"/>
              </w:rPr>
            </w:pPr>
            <w:r>
              <w:rPr>
                <w:rFonts w:hint="eastAsia"/>
                <w:b/>
                <w:sz w:val="24"/>
                <w:szCs w:val="22"/>
                <w:lang w:val="en-US" w:eastAsia="zh-CN"/>
              </w:rPr>
              <w:t>9</w:t>
            </w:r>
            <w:r>
              <w:rPr>
                <w:b/>
                <w:sz w:val="24"/>
                <w:szCs w:val="22"/>
              </w:rPr>
              <w:t>、总平面布置</w:t>
            </w:r>
          </w:p>
          <w:p>
            <w:pPr>
              <w:adjustRightInd w:val="0"/>
              <w:snapToGrid w:val="0"/>
              <w:spacing w:line="460" w:lineRule="exact"/>
              <w:ind w:firstLine="480" w:firstLineChars="200"/>
            </w:pPr>
            <w:r>
              <w:rPr>
                <w:rFonts w:hint="eastAsia"/>
                <w:sz w:val="24"/>
                <w:szCs w:val="24"/>
              </w:rPr>
              <w:t>本项目采用园林式的校园布局，面向社会开放的入口空间，体现生态环境，反映人文精神的学府氛围；人车分流、高效、便捷的交通体系；适度聚集，网格式的建筑布局。将教学区部分、生活服务区部分、运动区部分三个主要的功能组团，利用长廊作为主要的联系组织的纽带相连。教学部分要远离周围道路的噪音干扰，同时置于序列起始端，方便学生便捷进入。</w:t>
            </w:r>
          </w:p>
          <w:p>
            <w:pPr>
              <w:adjustRightInd w:val="0"/>
              <w:snapToGrid w:val="0"/>
              <w:spacing w:line="460" w:lineRule="exact"/>
              <w:ind w:firstLine="480" w:firstLineChars="200"/>
              <w:rPr>
                <w:sz w:val="24"/>
                <w:szCs w:val="24"/>
              </w:rPr>
            </w:pPr>
            <w:r>
              <w:rPr>
                <w:rFonts w:hint="eastAsia"/>
                <w:sz w:val="24"/>
                <w:szCs w:val="24"/>
              </w:rPr>
              <w:t>本项目</w:t>
            </w:r>
            <w:r>
              <w:rPr>
                <w:rFonts w:hint="eastAsia"/>
                <w:sz w:val="24"/>
                <w:szCs w:val="24"/>
                <w:lang w:val="en-US" w:eastAsia="zh-CN"/>
              </w:rPr>
              <w:t>设置有</w:t>
            </w:r>
            <w:r>
              <w:rPr>
                <w:rFonts w:hint="eastAsia"/>
                <w:sz w:val="24"/>
                <w:szCs w:val="24"/>
              </w:rPr>
              <w:t>两个出入口</w:t>
            </w:r>
            <w:r>
              <w:rPr>
                <w:rFonts w:hint="eastAsia"/>
                <w:sz w:val="24"/>
                <w:szCs w:val="24"/>
                <w:lang w:eastAsia="zh-CN"/>
              </w:rPr>
              <w:t>，</w:t>
            </w:r>
            <w:r>
              <w:rPr>
                <w:rFonts w:hint="eastAsia"/>
                <w:sz w:val="24"/>
                <w:szCs w:val="24"/>
              </w:rPr>
              <w:t>分别</w:t>
            </w:r>
            <w:r>
              <w:rPr>
                <w:rFonts w:hint="eastAsia"/>
                <w:sz w:val="24"/>
                <w:szCs w:val="24"/>
                <w:lang w:val="en-US" w:eastAsia="zh-CN"/>
              </w:rPr>
              <w:t>位于</w:t>
            </w:r>
            <w:r>
              <w:rPr>
                <w:rFonts w:hint="eastAsia"/>
                <w:sz w:val="24"/>
                <w:szCs w:val="24"/>
              </w:rPr>
              <w:t>滨河西路和康乐巷</w:t>
            </w:r>
            <w:r>
              <w:rPr>
                <w:rFonts w:hint="eastAsia"/>
                <w:sz w:val="24"/>
                <w:szCs w:val="24"/>
                <w:lang w:eastAsia="zh-CN"/>
              </w:rPr>
              <w:t>；</w:t>
            </w:r>
            <w:r>
              <w:rPr>
                <w:rFonts w:hint="eastAsia"/>
                <w:sz w:val="24"/>
                <w:szCs w:val="24"/>
              </w:rPr>
              <w:t>宿舍楼</w:t>
            </w:r>
            <w:r>
              <w:rPr>
                <w:rFonts w:hint="eastAsia"/>
                <w:sz w:val="24"/>
                <w:szCs w:val="24"/>
                <w:lang w:val="en-US" w:eastAsia="zh-CN"/>
              </w:rPr>
              <w:t>位于场地</w:t>
            </w:r>
            <w:r>
              <w:rPr>
                <w:rFonts w:hint="eastAsia"/>
                <w:sz w:val="24"/>
                <w:szCs w:val="24"/>
              </w:rPr>
              <w:t>西北</w:t>
            </w:r>
            <w:r>
              <w:rPr>
                <w:rFonts w:hint="eastAsia"/>
                <w:sz w:val="24"/>
                <w:szCs w:val="24"/>
                <w:lang w:val="en-US" w:eastAsia="zh-CN"/>
              </w:rPr>
              <w:t>角</w:t>
            </w:r>
            <w:r>
              <w:rPr>
                <w:rFonts w:hint="eastAsia"/>
                <w:sz w:val="24"/>
                <w:szCs w:val="24"/>
                <w:lang w:eastAsia="zh-CN"/>
              </w:rPr>
              <w:t>，</w:t>
            </w:r>
            <w:r>
              <w:rPr>
                <w:rFonts w:hint="eastAsia"/>
                <w:sz w:val="24"/>
                <w:szCs w:val="24"/>
                <w:lang w:val="en-US" w:eastAsia="zh-CN"/>
              </w:rPr>
              <w:t>宿舍楼</w:t>
            </w:r>
            <w:r>
              <w:rPr>
                <w:rFonts w:hint="eastAsia"/>
                <w:sz w:val="24"/>
                <w:szCs w:val="24"/>
              </w:rPr>
              <w:t>东南侧为餐厅和风雨操场</w:t>
            </w:r>
            <w:r>
              <w:rPr>
                <w:rFonts w:hint="eastAsia"/>
                <w:sz w:val="24"/>
                <w:szCs w:val="24"/>
                <w:lang w:eastAsia="zh-CN"/>
              </w:rPr>
              <w:t>，</w:t>
            </w:r>
            <w:r>
              <w:rPr>
                <w:rFonts w:hint="eastAsia"/>
                <w:sz w:val="24"/>
                <w:szCs w:val="24"/>
                <w:lang w:val="en-US" w:eastAsia="zh-CN"/>
              </w:rPr>
              <w:t>餐厅</w:t>
            </w:r>
            <w:r>
              <w:rPr>
                <w:rFonts w:hint="eastAsia"/>
                <w:sz w:val="24"/>
                <w:szCs w:val="24"/>
              </w:rPr>
              <w:t>东</w:t>
            </w:r>
            <w:r>
              <w:rPr>
                <w:rFonts w:hint="eastAsia"/>
                <w:sz w:val="24"/>
                <w:szCs w:val="24"/>
                <w:lang w:val="en-US" w:eastAsia="zh-CN"/>
              </w:rPr>
              <w:t>南</w:t>
            </w:r>
            <w:r>
              <w:rPr>
                <w:rFonts w:hint="eastAsia"/>
                <w:sz w:val="24"/>
                <w:szCs w:val="24"/>
              </w:rPr>
              <w:t>侧为综合楼</w:t>
            </w:r>
            <w:r>
              <w:rPr>
                <w:rStyle w:val="61"/>
                <w:rFonts w:hint="eastAsia"/>
                <w:sz w:val="24"/>
                <w:szCs w:val="24"/>
                <w:lang w:eastAsia="zh-CN"/>
              </w:rPr>
              <w:t>；</w:t>
            </w:r>
            <w:r>
              <w:rPr>
                <w:rFonts w:hint="eastAsia"/>
                <w:sz w:val="24"/>
                <w:szCs w:val="24"/>
              </w:rPr>
              <w:t>运动</w:t>
            </w:r>
            <w:r>
              <w:rPr>
                <w:rFonts w:hint="eastAsia"/>
                <w:sz w:val="24"/>
                <w:szCs w:val="24"/>
                <w:lang w:val="en-US" w:eastAsia="zh-CN"/>
              </w:rPr>
              <w:t>场地位于</w:t>
            </w:r>
            <w:r>
              <w:rPr>
                <w:rStyle w:val="61"/>
                <w:rFonts w:hint="eastAsia"/>
                <w:sz w:val="24"/>
                <w:szCs w:val="24"/>
                <w:lang w:val="en-US" w:eastAsia="zh-CN"/>
              </w:rPr>
              <w:t>场地西</w:t>
            </w:r>
            <w:r>
              <w:rPr>
                <w:rFonts w:hint="eastAsia"/>
                <w:sz w:val="24"/>
                <w:szCs w:val="24"/>
              </w:rPr>
              <w:t>南</w:t>
            </w:r>
            <w:r>
              <w:rPr>
                <w:rFonts w:hint="eastAsia"/>
                <w:sz w:val="24"/>
                <w:szCs w:val="24"/>
                <w:lang w:val="en-US" w:eastAsia="zh-CN"/>
              </w:rPr>
              <w:t>角</w:t>
            </w:r>
            <w:r>
              <w:rPr>
                <w:rFonts w:hint="eastAsia"/>
                <w:sz w:val="24"/>
                <w:szCs w:val="24"/>
              </w:rPr>
              <w:t>，</w:t>
            </w:r>
            <w:r>
              <w:rPr>
                <w:rFonts w:hint="eastAsia"/>
                <w:sz w:val="24"/>
                <w:szCs w:val="24"/>
                <w:lang w:val="en-US" w:eastAsia="zh-CN"/>
              </w:rPr>
              <w:t>设置有</w:t>
            </w:r>
            <w:r>
              <w:rPr>
                <w:rFonts w:hint="eastAsia"/>
                <w:sz w:val="24"/>
                <w:szCs w:val="24"/>
              </w:rPr>
              <w:t>篮球、足球、羽毛球、400m跑道等</w:t>
            </w:r>
            <w:r>
              <w:rPr>
                <w:rFonts w:hint="eastAsia"/>
                <w:sz w:val="24"/>
                <w:szCs w:val="24"/>
                <w:lang w:eastAsia="zh-CN"/>
              </w:rPr>
              <w:t>，</w:t>
            </w:r>
            <w:r>
              <w:rPr>
                <w:rFonts w:hint="eastAsia"/>
                <w:sz w:val="24"/>
                <w:szCs w:val="24"/>
              </w:rPr>
              <w:t>运动场地的东</w:t>
            </w:r>
            <w:r>
              <w:rPr>
                <w:rFonts w:hint="eastAsia"/>
                <w:sz w:val="24"/>
                <w:szCs w:val="24"/>
                <w:lang w:val="en-US" w:eastAsia="zh-CN"/>
              </w:rPr>
              <w:t>南</w:t>
            </w:r>
            <w:r>
              <w:rPr>
                <w:rFonts w:hint="eastAsia"/>
                <w:sz w:val="24"/>
                <w:szCs w:val="24"/>
              </w:rPr>
              <w:t>侧是教学楼。</w:t>
            </w:r>
          </w:p>
          <w:p>
            <w:pPr>
              <w:adjustRightInd w:val="0"/>
              <w:snapToGrid w:val="0"/>
              <w:spacing w:line="460" w:lineRule="exact"/>
              <w:ind w:firstLine="480" w:firstLineChars="200"/>
              <w:rPr>
                <w:sz w:val="24"/>
                <w:szCs w:val="24"/>
                <w:lang w:val="zh-CN"/>
              </w:rPr>
            </w:pPr>
            <w:r>
              <w:rPr>
                <w:rFonts w:hint="eastAsia"/>
                <w:sz w:val="24"/>
                <w:szCs w:val="24"/>
              </w:rPr>
              <w:t>项目总</w:t>
            </w:r>
            <w:r>
              <w:rPr>
                <w:sz w:val="24"/>
                <w:szCs w:val="24"/>
                <w:lang w:val="zh-CN"/>
              </w:rPr>
              <w:t>平面布置图见附图</w:t>
            </w:r>
            <w:r>
              <w:rPr>
                <w:rFonts w:hint="eastAsia"/>
                <w:sz w:val="24"/>
                <w:szCs w:val="24"/>
              </w:rPr>
              <w:t>3</w:t>
            </w:r>
            <w:r>
              <w:rPr>
                <w:sz w:val="24"/>
                <w:szCs w:val="24"/>
                <w:lang w:val="zh-CN"/>
              </w:rPr>
              <w:t>。</w:t>
            </w:r>
          </w:p>
          <w:p>
            <w:pPr>
              <w:overflowPunct w:val="0"/>
              <w:adjustRightInd w:val="0"/>
              <w:snapToGrid w:val="0"/>
              <w:spacing w:line="460" w:lineRule="exact"/>
              <w:ind w:firstLine="482"/>
              <w:rPr>
                <w:b/>
                <w:sz w:val="24"/>
                <w:szCs w:val="22"/>
              </w:rPr>
            </w:pPr>
            <w:r>
              <w:rPr>
                <w:rFonts w:hint="eastAsia"/>
                <w:b/>
                <w:sz w:val="24"/>
                <w:szCs w:val="22"/>
                <w:lang w:val="en-US" w:eastAsia="zh-CN"/>
              </w:rPr>
              <w:t>10</w:t>
            </w:r>
            <w:r>
              <w:rPr>
                <w:b/>
                <w:sz w:val="24"/>
                <w:szCs w:val="22"/>
              </w:rPr>
              <w:t>、工程进度</w:t>
            </w:r>
          </w:p>
          <w:p>
            <w:pPr>
              <w:adjustRightInd w:val="0"/>
              <w:snapToGrid w:val="0"/>
              <w:spacing w:line="460" w:lineRule="exact"/>
              <w:ind w:firstLine="480" w:firstLineChars="200"/>
            </w:pPr>
            <w:r>
              <w:rPr>
                <w:sz w:val="24"/>
                <w:szCs w:val="24"/>
              </w:rPr>
              <w:t>根据施工计划，本项目建设工期为</w:t>
            </w:r>
            <w:r>
              <w:rPr>
                <w:rFonts w:hint="eastAsia"/>
                <w:sz w:val="24"/>
                <w:szCs w:val="24"/>
              </w:rPr>
              <w:t>36</w:t>
            </w:r>
            <w:r>
              <w:rPr>
                <w:sz w:val="24"/>
                <w:szCs w:val="24"/>
              </w:rPr>
              <w:t>个月，预计202</w:t>
            </w:r>
            <w:r>
              <w:rPr>
                <w:rFonts w:hint="eastAsia"/>
                <w:sz w:val="24"/>
                <w:szCs w:val="24"/>
              </w:rPr>
              <w:t>3</w:t>
            </w:r>
            <w:r>
              <w:rPr>
                <w:sz w:val="24"/>
                <w:szCs w:val="24"/>
              </w:rPr>
              <w:t>年底完工。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0385" w:hRule="atLeast"/>
          <w:jc w:val="center"/>
        </w:trPr>
        <w:tc>
          <w:tcPr>
            <w:tcW w:w="9377" w:type="dxa"/>
            <w:gridSpan w:val="11"/>
            <w:tcMar>
              <w:top w:w="0" w:type="dxa"/>
              <w:left w:w="108" w:type="dxa"/>
              <w:bottom w:w="0" w:type="dxa"/>
              <w:right w:w="108" w:type="dxa"/>
            </w:tcMar>
          </w:tcPr>
          <w:p>
            <w:pPr>
              <w:overflowPunct w:val="0"/>
              <w:snapToGrid w:val="0"/>
              <w:spacing w:before="120" w:after="120" w:line="480" w:lineRule="atLeast"/>
              <w:rPr>
                <w:b/>
                <w:sz w:val="24"/>
                <w:szCs w:val="22"/>
              </w:rPr>
            </w:pPr>
            <w:r>
              <w:rPr>
                <w:b/>
                <w:sz w:val="24"/>
                <w:szCs w:val="22"/>
              </w:rPr>
              <w:t>与项目有关的原有污染情况及环境问题</w:t>
            </w:r>
          </w:p>
          <w:p>
            <w:pPr>
              <w:adjustRightInd w:val="0"/>
              <w:snapToGrid w:val="0"/>
              <w:spacing w:line="460" w:lineRule="exact"/>
              <w:ind w:firstLine="480" w:firstLineChars="200"/>
            </w:pPr>
            <w:r>
              <w:rPr>
                <w:rFonts w:hint="eastAsia"/>
                <w:sz w:val="24"/>
                <w:szCs w:val="24"/>
              </w:rPr>
              <w:t>本项目为新建项目，根据现场踏勘，尚未进行施工，所在地现状为空地，无与项目有关的原有污染情况及环境问题。</w:t>
            </w:r>
          </w:p>
        </w:tc>
      </w:tr>
    </w:tbl>
    <w:p>
      <w:pPr>
        <w:keepNext w:val="0"/>
        <w:keepLines w:val="0"/>
        <w:pageBreakBefore w:val="0"/>
        <w:widowControl w:val="0"/>
        <w:kinsoku/>
        <w:wordWrap/>
        <w:overflowPunct/>
        <w:topLinePunct w:val="0"/>
        <w:autoSpaceDE/>
        <w:autoSpaceDN/>
        <w:bidi w:val="0"/>
        <w:adjustRightInd/>
        <w:snapToGrid/>
        <w:textAlignment w:val="auto"/>
        <w:outlineLvl w:val="9"/>
        <w:rPr>
          <w:rFonts w:ascii="Times New Roman"/>
        </w:rPr>
      </w:pPr>
      <w:bookmarkStart w:id="1" w:name="_Toc11245230"/>
      <w:r>
        <w:rPr>
          <w:rFonts w:ascii="Times New Roman"/>
        </w:rPr>
        <w:br w:type="page"/>
      </w:r>
      <w:bookmarkEnd w:id="1"/>
    </w:p>
    <w:tbl>
      <w:tblPr>
        <w:tblStyle w:val="53"/>
        <w:tblW w:w="9106"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
      <w:tblGrid>
        <w:gridCol w:w="910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13095" w:hRule="atLeast"/>
          <w:jc w:val="center"/>
        </w:trPr>
        <w:tc>
          <w:tcPr>
            <w:tcW w:w="9106" w:type="dxa"/>
            <w:tcMar>
              <w:top w:w="0" w:type="dxa"/>
              <w:left w:w="108" w:type="dxa"/>
              <w:bottom w:w="0" w:type="dxa"/>
              <w:right w:w="108" w:type="dxa"/>
            </w:tcMar>
          </w:tcPr>
          <w:p>
            <w:pPr>
              <w:pStyle w:val="29"/>
              <w:autoSpaceDE w:val="0"/>
              <w:autoSpaceDN w:val="0"/>
              <w:adjustRightInd w:val="0"/>
              <w:snapToGrid w:val="0"/>
              <w:spacing w:line="540" w:lineRule="exact"/>
              <w:rPr>
                <w:rFonts w:ascii="Times New Roman"/>
                <w:b/>
                <w:kern w:val="2"/>
                <w:sz w:val="28"/>
                <w:szCs w:val="30"/>
              </w:rPr>
            </w:pPr>
            <w:r>
              <w:rPr>
                <w:sz w:val="28"/>
              </w:rPr>
              <mc:AlternateContent>
                <mc:Choice Requires="wps">
                  <w:drawing>
                    <wp:anchor distT="0" distB="0" distL="114300" distR="114300" simplePos="0" relativeHeight="251709440" behindDoc="0" locked="0" layoutInCell="1" allowOverlap="1">
                      <wp:simplePos x="0" y="0"/>
                      <wp:positionH relativeFrom="column">
                        <wp:posOffset>-101600</wp:posOffset>
                      </wp:positionH>
                      <wp:positionV relativeFrom="paragraph">
                        <wp:posOffset>-402590</wp:posOffset>
                      </wp:positionV>
                      <wp:extent cx="3228975" cy="657225"/>
                      <wp:effectExtent l="0" t="0" r="0" b="0"/>
                      <wp:wrapNone/>
                      <wp:docPr id="1" name="文本框 1"/>
                      <wp:cNvGraphicFramePr/>
                      <a:graphic xmlns:a="http://schemas.openxmlformats.org/drawingml/2006/main">
                        <a:graphicData uri="http://schemas.microsoft.com/office/word/2010/wordprocessingShape">
                          <wps:wsp>
                            <wps:cNvSpPr txBox="1"/>
                            <wps:spPr>
                              <a:xfrm>
                                <a:off x="789305" y="431165"/>
                                <a:ext cx="3228975" cy="6572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rPr>
                                      <w:rFonts w:ascii="Times New Roman" w:eastAsia="宋体"/>
                                      <w:b/>
                                      <w:kern w:val="2"/>
                                      <w:sz w:val="32"/>
                                      <w:szCs w:val="32"/>
                                    </w:rPr>
                                    <w:t>建设项目所在地自然环境概况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pt;margin-top:-31.7pt;height:51.75pt;width:254.25pt;z-index:251709440;mso-width-relative:page;mso-height-relative:page;" filled="f" stroked="f" coordsize="21600,21600" o:gfxdata="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CpuhO52wAAAAoBAAAPAAAAAAAAAAEA&#10;IAAAACIAAABkcnMvZG93bnJldi54bWxQSwECFAAUAAAACACHTuJA11OgTEUCAABwBAAADgAAAAAA&#10;AAABACAAAAAqAQAAZHJzL2Uyb0RvYy54bWxQSwUGAAAAAAYABgBZAQAA4QUAAAAA&#10;">
                      <v:fill on="f" focussize="0,0"/>
                      <v:stroke on="f" weight="0.5pt"/>
                      <v:imagedata o:title=""/>
                      <o:lock v:ext="edit" aspectratio="f"/>
                      <v:textbox>
                        <w:txbxContent>
                          <w:p>
                            <w:r>
                              <w:rPr>
                                <w:rFonts w:ascii="Times New Roman" w:eastAsia="宋体"/>
                                <w:b/>
                                <w:kern w:val="2"/>
                                <w:sz w:val="32"/>
                                <w:szCs w:val="32"/>
                              </w:rPr>
                              <w:t>建设项目所在地自然环境概况</w:t>
                            </w:r>
                          </w:p>
                        </w:txbxContent>
                      </v:textbox>
                    </v:shape>
                  </w:pict>
                </mc:Fallback>
              </mc:AlternateContent>
            </w:r>
            <w:r>
              <w:rPr>
                <w:rFonts w:ascii="Times New Roman"/>
                <w:b/>
                <w:kern w:val="2"/>
                <w:sz w:val="28"/>
                <w:szCs w:val="30"/>
              </w:rPr>
              <w:t>自然环境简况（地形、地貌、地质、气候、气象、水文、植被、生物多样性等）：</w:t>
            </w:r>
          </w:p>
          <w:p>
            <w:pPr>
              <w:adjustRightInd w:val="0"/>
              <w:snapToGrid w:val="0"/>
              <w:spacing w:line="460" w:lineRule="exact"/>
              <w:ind w:firstLine="482" w:firstLineChars="200"/>
              <w:rPr>
                <w:b/>
                <w:bCs/>
                <w:sz w:val="24"/>
              </w:rPr>
            </w:pPr>
            <w:r>
              <w:rPr>
                <w:b/>
                <w:bCs/>
                <w:sz w:val="24"/>
              </w:rPr>
              <w:t>1、地理位置</w:t>
            </w:r>
          </w:p>
          <w:p>
            <w:pPr>
              <w:pStyle w:val="173"/>
              <w:adjustRightInd w:val="0"/>
              <w:snapToGrid w:val="0"/>
              <w:spacing w:line="460" w:lineRule="exact"/>
              <w:ind w:firstLine="480"/>
              <w:rPr>
                <w:rFonts w:ascii="Times New Roman" w:eastAsia="宋体" w:cs="Times New Roman"/>
                <w:bCs/>
                <w:color w:val="auto"/>
                <w:kern w:val="2"/>
                <w:sz w:val="24"/>
                <w:szCs w:val="20"/>
              </w:rPr>
            </w:pPr>
            <w:r>
              <w:rPr>
                <w:rFonts w:hint="eastAsia" w:ascii="Times New Roman" w:eastAsia="宋体" w:cs="Times New Roman"/>
                <w:bCs/>
                <w:color w:val="auto"/>
                <w:kern w:val="2"/>
                <w:sz w:val="24"/>
                <w:szCs w:val="20"/>
              </w:rPr>
              <w:t>静乐县第一中学校</w:t>
            </w:r>
            <w:r>
              <w:rPr>
                <w:rFonts w:ascii="Times New Roman" w:eastAsia="宋体" w:cs="Times New Roman"/>
                <w:bCs/>
                <w:color w:val="auto"/>
                <w:kern w:val="2"/>
                <w:sz w:val="24"/>
                <w:szCs w:val="20"/>
              </w:rPr>
              <w:t>位于忻州市静乐县</w:t>
            </w:r>
            <w:r>
              <w:rPr>
                <w:rFonts w:hint="eastAsia" w:ascii="Times New Roman" w:eastAsia="宋体" w:cs="Times New Roman"/>
                <w:bCs/>
                <w:color w:val="auto"/>
                <w:kern w:val="2"/>
                <w:sz w:val="24"/>
                <w:szCs w:val="20"/>
              </w:rPr>
              <w:t>鹅城镇西坡崖村</w:t>
            </w:r>
            <w:r>
              <w:rPr>
                <w:rFonts w:ascii="Times New Roman" w:eastAsia="宋体" w:cs="Times New Roman"/>
                <w:bCs/>
                <w:color w:val="auto"/>
                <w:kern w:val="2"/>
                <w:sz w:val="24"/>
                <w:szCs w:val="20"/>
              </w:rPr>
              <w:t>，中心位置地理坐标为东经111°56'3.58"，北纬 38°22'19.69"</w:t>
            </w:r>
            <w:r>
              <w:rPr>
                <w:rFonts w:hint="eastAsia" w:ascii="Times New Roman" w:eastAsia="宋体" w:cs="Times New Roman"/>
                <w:bCs/>
                <w:color w:val="auto"/>
                <w:kern w:val="2"/>
                <w:sz w:val="24"/>
                <w:szCs w:val="20"/>
              </w:rPr>
              <w:t>，项目建设地点交通较为方便，富昌街以北，康乐巷以南，滨河西路以西</w:t>
            </w:r>
            <w:r>
              <w:rPr>
                <w:rFonts w:ascii="Times New Roman" w:eastAsia="宋体" w:cs="Times New Roman"/>
                <w:bCs/>
                <w:color w:val="auto"/>
                <w:kern w:val="2"/>
                <w:sz w:val="24"/>
                <w:szCs w:val="20"/>
              </w:rPr>
              <w:t>。项目区域位置图见附图1。</w:t>
            </w:r>
          </w:p>
          <w:p>
            <w:pPr>
              <w:adjustRightInd w:val="0"/>
              <w:snapToGrid w:val="0"/>
              <w:spacing w:line="460" w:lineRule="exact"/>
              <w:ind w:firstLine="482" w:firstLineChars="200"/>
              <w:rPr>
                <w:rFonts w:ascii="Times New Roman" w:eastAsia="宋体" w:cs="Times New Roman"/>
                <w:bCs/>
                <w:color w:val="auto"/>
                <w:kern w:val="2"/>
                <w:sz w:val="24"/>
                <w:szCs w:val="20"/>
              </w:rPr>
            </w:pPr>
            <w:r>
              <w:rPr>
                <w:b/>
                <w:bCs/>
                <w:sz w:val="24"/>
              </w:rPr>
              <w:t>2、地形地貌</w:t>
            </w:r>
          </w:p>
          <w:p>
            <w:pPr>
              <w:pStyle w:val="173"/>
              <w:adjustRightInd w:val="0"/>
              <w:snapToGrid w:val="0"/>
              <w:spacing w:line="460" w:lineRule="exact"/>
              <w:ind w:firstLine="480"/>
              <w:rPr>
                <w:rFonts w:ascii="Times New Roman" w:eastAsia="宋体" w:cs="Times New Roman"/>
                <w:bCs/>
                <w:color w:val="auto"/>
                <w:kern w:val="2"/>
                <w:sz w:val="24"/>
                <w:szCs w:val="20"/>
              </w:rPr>
            </w:pPr>
            <w:r>
              <w:rPr>
                <w:rFonts w:ascii="Times New Roman" w:eastAsia="宋体" w:cs="Times New Roman"/>
                <w:bCs/>
                <w:color w:val="auto"/>
                <w:kern w:val="2"/>
                <w:sz w:val="24"/>
                <w:szCs w:val="20"/>
              </w:rPr>
              <w:t>本项目位于</w:t>
            </w:r>
            <w:r>
              <w:rPr>
                <w:rFonts w:hint="eastAsia" w:ascii="Times New Roman" w:eastAsia="宋体" w:cs="Times New Roman"/>
                <w:bCs/>
                <w:color w:val="auto"/>
                <w:kern w:val="2"/>
                <w:sz w:val="24"/>
                <w:szCs w:val="20"/>
              </w:rPr>
              <w:t>静乐县鹅城镇西坡崖村</w:t>
            </w:r>
            <w:r>
              <w:rPr>
                <w:rFonts w:ascii="Times New Roman" w:eastAsia="宋体" w:cs="Times New Roman"/>
                <w:bCs/>
                <w:color w:val="auto"/>
                <w:kern w:val="2"/>
                <w:sz w:val="24"/>
                <w:szCs w:val="20"/>
              </w:rPr>
              <w:t>。属于河川区。</w:t>
            </w:r>
          </w:p>
          <w:p>
            <w:pPr>
              <w:autoSpaceDE w:val="0"/>
              <w:autoSpaceDN w:val="0"/>
              <w:adjustRightInd w:val="0"/>
              <w:snapToGrid w:val="0"/>
              <w:spacing w:line="460" w:lineRule="exact"/>
              <w:ind w:firstLine="482" w:firstLineChars="200"/>
              <w:rPr>
                <w:b/>
                <w:spacing w:val="2"/>
                <w:sz w:val="24"/>
              </w:rPr>
            </w:pPr>
            <w:r>
              <w:rPr>
                <w:b/>
                <w:sz w:val="24"/>
              </w:rPr>
              <w:t>3、</w:t>
            </w:r>
            <w:r>
              <w:rPr>
                <w:b/>
                <w:spacing w:val="2"/>
                <w:sz w:val="24"/>
              </w:rPr>
              <w:t>地质</w:t>
            </w:r>
          </w:p>
          <w:p>
            <w:pPr>
              <w:adjustRightInd w:val="0"/>
              <w:snapToGrid w:val="0"/>
              <w:spacing w:line="460" w:lineRule="exact"/>
              <w:ind w:firstLine="482" w:firstLineChars="200"/>
              <w:rPr>
                <w:b/>
                <w:bCs/>
                <w:sz w:val="24"/>
              </w:rPr>
            </w:pPr>
            <w:r>
              <w:rPr>
                <w:b/>
                <w:bCs/>
                <w:sz w:val="24"/>
              </w:rPr>
              <w:t>4、气候和气象</w:t>
            </w:r>
          </w:p>
          <w:p>
            <w:pPr>
              <w:adjustRightInd w:val="0"/>
              <w:snapToGrid w:val="0"/>
              <w:spacing w:line="460" w:lineRule="exact"/>
              <w:ind w:firstLine="482" w:firstLineChars="200"/>
              <w:rPr>
                <w:b/>
                <w:bCs/>
                <w:sz w:val="24"/>
              </w:rPr>
            </w:pPr>
            <w:r>
              <w:rPr>
                <w:b/>
                <w:bCs/>
                <w:sz w:val="24"/>
              </w:rPr>
              <w:t>5、水文特征</w:t>
            </w:r>
          </w:p>
          <w:p>
            <w:pPr>
              <w:adjustRightInd w:val="0"/>
              <w:snapToGrid w:val="0"/>
              <w:spacing w:line="460" w:lineRule="exact"/>
              <w:ind w:firstLine="439" w:firstLineChars="182"/>
              <w:rPr>
                <w:sz w:val="24"/>
                <w:szCs w:val="24"/>
              </w:rPr>
            </w:pPr>
            <w:r>
              <w:rPr>
                <w:b/>
                <w:sz w:val="24"/>
                <w:szCs w:val="24"/>
              </w:rPr>
              <w:t>（1）地表水</w:t>
            </w:r>
          </w:p>
          <w:p>
            <w:pPr>
              <w:adjustRightInd w:val="0"/>
              <w:snapToGrid w:val="0"/>
              <w:spacing w:line="460" w:lineRule="exact"/>
              <w:ind w:firstLine="480" w:firstLineChars="200"/>
              <w:rPr>
                <w:sz w:val="24"/>
                <w:szCs w:val="24"/>
                <w:lang w:val="zh-CN"/>
              </w:rPr>
            </w:pPr>
            <w:r>
              <w:rPr>
                <w:rFonts w:hint="eastAsia"/>
                <w:kern w:val="2"/>
                <w:sz w:val="24"/>
                <w:szCs w:val="24"/>
              </w:rPr>
              <w:t>静乐县第一中学校东</w:t>
            </w:r>
            <w:r>
              <w:rPr>
                <w:kern w:val="2"/>
                <w:sz w:val="24"/>
                <w:szCs w:val="24"/>
              </w:rPr>
              <w:t>距汾河</w:t>
            </w:r>
            <w:r>
              <w:rPr>
                <w:rFonts w:hint="eastAsia"/>
                <w:kern w:val="2"/>
                <w:sz w:val="24"/>
                <w:szCs w:val="24"/>
              </w:rPr>
              <w:t>约140</w:t>
            </w:r>
            <w:r>
              <w:rPr>
                <w:kern w:val="2"/>
                <w:sz w:val="24"/>
                <w:szCs w:val="24"/>
              </w:rPr>
              <w:t>m</w:t>
            </w:r>
            <w:r>
              <w:rPr>
                <w:sz w:val="24"/>
                <w:szCs w:val="24"/>
                <w:lang w:val="zh-CN"/>
              </w:rPr>
              <w:t>。区域地表水系详见附图4。</w:t>
            </w:r>
          </w:p>
          <w:p>
            <w:pPr>
              <w:adjustRightInd w:val="0"/>
              <w:snapToGrid w:val="0"/>
              <w:spacing w:line="460" w:lineRule="exact"/>
              <w:ind w:firstLine="439" w:firstLineChars="182"/>
              <w:rPr>
                <w:b/>
                <w:sz w:val="24"/>
                <w:szCs w:val="24"/>
              </w:rPr>
            </w:pPr>
            <w:r>
              <w:rPr>
                <w:b/>
                <w:sz w:val="24"/>
                <w:szCs w:val="24"/>
              </w:rPr>
              <w:t>（2）地下水</w:t>
            </w:r>
          </w:p>
          <w:p>
            <w:pPr>
              <w:adjustRightInd w:val="0"/>
              <w:snapToGrid w:val="0"/>
              <w:spacing w:line="460" w:lineRule="exact"/>
              <w:ind w:firstLine="482" w:firstLineChars="200"/>
              <w:rPr>
                <w:b/>
                <w:kern w:val="2"/>
                <w:sz w:val="24"/>
              </w:rPr>
            </w:pPr>
            <w:r>
              <w:rPr>
                <w:b/>
                <w:sz w:val="24"/>
              </w:rPr>
              <w:t>6、乡镇集中供水水源地</w:t>
            </w:r>
          </w:p>
          <w:p>
            <w:pPr>
              <w:adjustRightInd w:val="0"/>
              <w:snapToGrid w:val="0"/>
              <w:spacing w:line="460" w:lineRule="exact"/>
              <w:ind w:firstLine="480" w:firstLineChars="200"/>
              <w:rPr>
                <w:kern w:val="2"/>
                <w:sz w:val="24"/>
                <w:szCs w:val="24"/>
              </w:rPr>
            </w:pPr>
            <w:r>
              <w:rPr>
                <w:kern w:val="2"/>
                <w:sz w:val="24"/>
                <w:szCs w:val="24"/>
              </w:rPr>
              <w:t>本项目</w:t>
            </w:r>
            <w:r>
              <w:rPr>
                <w:rFonts w:hint="eastAsia"/>
                <w:kern w:val="2"/>
                <w:sz w:val="24"/>
                <w:szCs w:val="24"/>
              </w:rPr>
              <w:t>东南</w:t>
            </w:r>
            <w:r>
              <w:rPr>
                <w:kern w:val="2"/>
                <w:sz w:val="24"/>
                <w:szCs w:val="24"/>
              </w:rPr>
              <w:t>距水源地保护区</w:t>
            </w:r>
            <w:r>
              <w:rPr>
                <w:rFonts w:hint="eastAsia"/>
                <w:kern w:val="2"/>
                <w:sz w:val="24"/>
                <w:szCs w:val="24"/>
              </w:rPr>
              <w:t>4.4</w:t>
            </w:r>
            <w:r>
              <w:rPr>
                <w:kern w:val="2"/>
                <w:sz w:val="24"/>
                <w:szCs w:val="24"/>
              </w:rPr>
              <w:t>km，不在其保护区范围内。本项目与水源地关系图见附图5</w:t>
            </w:r>
            <w:r>
              <w:rPr>
                <w:rFonts w:hint="eastAsia"/>
                <w:kern w:val="2"/>
                <w:sz w:val="24"/>
                <w:szCs w:val="24"/>
              </w:rPr>
              <w:t>-1</w:t>
            </w:r>
            <w:r>
              <w:rPr>
                <w:kern w:val="2"/>
                <w:sz w:val="24"/>
                <w:szCs w:val="24"/>
              </w:rPr>
              <w:t>。</w:t>
            </w:r>
          </w:p>
          <w:p>
            <w:pPr>
              <w:adjustRightInd w:val="0"/>
              <w:snapToGrid w:val="0"/>
              <w:spacing w:line="460" w:lineRule="exact"/>
              <w:ind w:firstLine="420" w:firstLineChars="200"/>
              <w:rPr>
                <w:kern w:val="2"/>
                <w:sz w:val="24"/>
                <w:szCs w:val="24"/>
              </w:rPr>
            </w:pPr>
            <w:r>
              <w:rPr>
                <w:rFonts w:hint="eastAsia"/>
              </w:rPr>
              <w:t>（2）</w:t>
            </w:r>
            <w:r>
              <w:rPr>
                <w:kern w:val="2"/>
                <w:sz w:val="24"/>
                <w:szCs w:val="24"/>
              </w:rPr>
              <w:t>王村集中式</w:t>
            </w:r>
            <w:r>
              <w:rPr>
                <w:rFonts w:hint="eastAsia"/>
                <w:kern w:val="2"/>
                <w:sz w:val="24"/>
                <w:szCs w:val="24"/>
              </w:rPr>
              <w:t>饮用</w:t>
            </w:r>
            <w:r>
              <w:rPr>
                <w:kern w:val="2"/>
                <w:sz w:val="24"/>
                <w:szCs w:val="24"/>
              </w:rPr>
              <w:t>水源</w:t>
            </w:r>
          </w:p>
          <w:p>
            <w:pPr>
              <w:adjustRightInd w:val="0"/>
              <w:snapToGrid w:val="0"/>
              <w:spacing w:line="460" w:lineRule="exact"/>
              <w:ind w:firstLine="480" w:firstLineChars="200"/>
            </w:pPr>
            <w:r>
              <w:rPr>
                <w:kern w:val="2"/>
                <w:sz w:val="24"/>
                <w:szCs w:val="24"/>
              </w:rPr>
              <w:t>本项目</w:t>
            </w:r>
            <w:r>
              <w:rPr>
                <w:rFonts w:hint="eastAsia"/>
                <w:kern w:val="2"/>
                <w:sz w:val="24"/>
                <w:szCs w:val="24"/>
              </w:rPr>
              <w:t>东南</w:t>
            </w:r>
            <w:r>
              <w:rPr>
                <w:kern w:val="2"/>
                <w:sz w:val="24"/>
                <w:szCs w:val="24"/>
              </w:rPr>
              <w:t>距水源地保护区</w:t>
            </w:r>
            <w:r>
              <w:rPr>
                <w:rFonts w:hint="eastAsia"/>
                <w:kern w:val="2"/>
                <w:sz w:val="24"/>
                <w:szCs w:val="24"/>
              </w:rPr>
              <w:t>6.06</w:t>
            </w:r>
            <w:r>
              <w:rPr>
                <w:kern w:val="2"/>
                <w:sz w:val="24"/>
                <w:szCs w:val="24"/>
              </w:rPr>
              <w:t>km，不在其保护区范围内。本项目与水源地关系图见附图</w:t>
            </w:r>
            <w:r>
              <w:rPr>
                <w:rFonts w:hint="eastAsia"/>
                <w:kern w:val="2"/>
                <w:sz w:val="24"/>
                <w:szCs w:val="24"/>
              </w:rPr>
              <w:t>5-2</w:t>
            </w:r>
            <w:r>
              <w:rPr>
                <w:kern w:val="2"/>
                <w:sz w:val="24"/>
                <w:szCs w:val="24"/>
              </w:rPr>
              <w:t>。</w:t>
            </w:r>
          </w:p>
          <w:p>
            <w:pPr>
              <w:adjustRightInd w:val="0"/>
              <w:snapToGrid w:val="0"/>
              <w:spacing w:line="460" w:lineRule="exact"/>
              <w:ind w:firstLine="480" w:firstLineChars="200"/>
              <w:rPr>
                <w:rFonts w:hint="eastAsia" w:ascii="Times New Roman" w:hAnsi="Times New Roman" w:eastAsia="宋体" w:cs="Times New Roman"/>
                <w:kern w:val="2"/>
                <w:sz w:val="24"/>
                <w:szCs w:val="24"/>
                <w:lang w:eastAsia="zh-CN"/>
              </w:rPr>
            </w:pPr>
            <w:r>
              <w:rPr>
                <w:rFonts w:hint="eastAsia" w:ascii="Times New Roman" w:hAnsi="Times New Roman" w:eastAsia="宋体" w:cs="Times New Roman"/>
                <w:kern w:val="2"/>
                <w:sz w:val="24"/>
                <w:szCs w:val="24"/>
                <w:lang w:eastAsia="zh-CN"/>
              </w:rPr>
              <w:t>（</w:t>
            </w:r>
            <w:r>
              <w:rPr>
                <w:rFonts w:hint="eastAsia" w:ascii="Times New Roman" w:hAnsi="Times New Roman" w:eastAsia="宋体" w:cs="Times New Roman"/>
                <w:kern w:val="2"/>
                <w:sz w:val="24"/>
                <w:szCs w:val="24"/>
                <w:lang w:val="en-US" w:eastAsia="zh-CN"/>
              </w:rPr>
              <w:t>3</w:t>
            </w:r>
            <w:r>
              <w:rPr>
                <w:rFonts w:hint="eastAsia" w:ascii="Times New Roman" w:hAnsi="Times New Roman" w:eastAsia="宋体" w:cs="Times New Roman"/>
                <w:kern w:val="2"/>
                <w:sz w:val="24"/>
                <w:szCs w:val="24"/>
                <w:lang w:eastAsia="zh-CN"/>
              </w:rPr>
              <w:t>）</w:t>
            </w:r>
            <w:r>
              <w:rPr>
                <w:rFonts w:hint="eastAsia" w:ascii="Times New Roman" w:hAnsi="Times New Roman" w:eastAsia="宋体" w:cs="Times New Roman"/>
                <w:kern w:val="2"/>
                <w:sz w:val="24"/>
                <w:szCs w:val="24"/>
              </w:rPr>
              <w:t>娘子神泉域</w:t>
            </w:r>
            <w:r>
              <w:rPr>
                <w:rFonts w:hint="eastAsia" w:ascii="Times New Roman" w:hAnsi="Times New Roman" w:eastAsia="宋体" w:cs="Times New Roman"/>
                <w:kern w:val="2"/>
                <w:sz w:val="24"/>
                <w:szCs w:val="24"/>
                <w:lang w:eastAsia="zh-CN"/>
              </w:rPr>
              <w:t>（</w:t>
            </w:r>
            <w:r>
              <w:rPr>
                <w:rFonts w:hint="eastAsia" w:ascii="Times New Roman" w:hAnsi="Times New Roman" w:eastAsia="宋体" w:cs="Times New Roman"/>
                <w:kern w:val="2"/>
                <w:sz w:val="24"/>
                <w:szCs w:val="24"/>
                <w:lang w:val="en-US" w:eastAsia="zh-CN"/>
              </w:rPr>
              <w:t>偏梁水源地</w:t>
            </w:r>
            <w:r>
              <w:rPr>
                <w:rFonts w:hint="eastAsia" w:ascii="Times New Roman" w:hAnsi="Times New Roman" w:eastAsia="宋体" w:cs="Times New Roman"/>
                <w:kern w:val="2"/>
                <w:sz w:val="24"/>
                <w:szCs w:val="24"/>
                <w:lang w:eastAsia="zh-CN"/>
              </w:rPr>
              <w:t>）</w:t>
            </w:r>
          </w:p>
          <w:p>
            <w:pPr>
              <w:adjustRightInd w:val="0"/>
              <w:snapToGrid w:val="0"/>
              <w:spacing w:line="460" w:lineRule="exact"/>
              <w:ind w:firstLine="480" w:firstLineChars="200"/>
              <w:rPr>
                <w:kern w:val="2"/>
                <w:sz w:val="24"/>
                <w:szCs w:val="24"/>
                <w:highlight w:val="yellow"/>
              </w:rPr>
            </w:pPr>
            <w:r>
              <w:rPr>
                <w:rFonts w:hint="eastAsia"/>
                <w:kern w:val="2"/>
                <w:sz w:val="24"/>
                <w:szCs w:val="24"/>
              </w:rPr>
              <w:t>本项目东北距离娘子神泉域</w:t>
            </w:r>
            <w:r>
              <w:rPr>
                <w:rFonts w:hint="eastAsia"/>
                <w:kern w:val="2"/>
                <w:sz w:val="24"/>
                <w:szCs w:val="24"/>
                <w:lang w:eastAsia="zh-CN"/>
              </w:rPr>
              <w:t>（</w:t>
            </w:r>
            <w:r>
              <w:rPr>
                <w:rFonts w:hint="eastAsia"/>
                <w:kern w:val="2"/>
                <w:sz w:val="24"/>
                <w:szCs w:val="24"/>
                <w:lang w:val="en-US" w:eastAsia="zh-CN"/>
              </w:rPr>
              <w:t>偏梁水源地</w:t>
            </w:r>
            <w:r>
              <w:rPr>
                <w:rFonts w:hint="eastAsia"/>
                <w:kern w:val="2"/>
                <w:sz w:val="24"/>
                <w:szCs w:val="24"/>
                <w:lang w:eastAsia="zh-CN"/>
              </w:rPr>
              <w:t>）</w:t>
            </w:r>
            <w:r>
              <w:rPr>
                <w:rFonts w:hint="eastAsia"/>
                <w:kern w:val="2"/>
                <w:sz w:val="24"/>
                <w:szCs w:val="24"/>
              </w:rPr>
              <w:t>保护区边界8.1km，</w:t>
            </w:r>
            <w:r>
              <w:rPr>
                <w:rFonts w:hint="eastAsia"/>
                <w:kern w:val="2"/>
                <w:sz w:val="24"/>
                <w:szCs w:val="24"/>
                <w:lang w:val="en-US" w:eastAsia="zh-CN"/>
              </w:rPr>
              <w:t>项目</w:t>
            </w:r>
            <w:r>
              <w:rPr>
                <w:rFonts w:hint="eastAsia"/>
                <w:kern w:val="2"/>
                <w:sz w:val="24"/>
                <w:szCs w:val="24"/>
              </w:rPr>
              <w:t>不在娘子神泉域保护区及岩溶裸露区范围内。</w:t>
            </w:r>
            <w:r>
              <w:rPr>
                <w:kern w:val="2"/>
                <w:sz w:val="24"/>
                <w:szCs w:val="24"/>
              </w:rPr>
              <w:t>本项目与</w:t>
            </w:r>
            <w:r>
              <w:rPr>
                <w:rFonts w:hint="eastAsia"/>
                <w:kern w:val="2"/>
                <w:sz w:val="24"/>
                <w:szCs w:val="24"/>
              </w:rPr>
              <w:t>泉域</w:t>
            </w:r>
            <w:r>
              <w:rPr>
                <w:kern w:val="2"/>
                <w:sz w:val="24"/>
                <w:szCs w:val="24"/>
              </w:rPr>
              <w:t>关系图见附图</w:t>
            </w:r>
            <w:r>
              <w:rPr>
                <w:rFonts w:hint="eastAsia"/>
                <w:kern w:val="2"/>
                <w:sz w:val="24"/>
                <w:szCs w:val="24"/>
              </w:rPr>
              <w:t>6</w:t>
            </w:r>
            <w:r>
              <w:rPr>
                <w:kern w:val="2"/>
                <w:sz w:val="24"/>
                <w:szCs w:val="24"/>
              </w:rPr>
              <w:t>。</w:t>
            </w:r>
          </w:p>
          <w:p>
            <w:pPr>
              <w:adjustRightInd w:val="0"/>
              <w:snapToGrid w:val="0"/>
              <w:spacing w:line="460" w:lineRule="exact"/>
              <w:ind w:firstLine="590" w:firstLineChars="245"/>
              <w:rPr>
                <w:b/>
                <w:snapToGrid w:val="0"/>
                <w:sz w:val="24"/>
                <w:szCs w:val="24"/>
                <w:highlight w:val="yellow"/>
              </w:rPr>
            </w:pPr>
            <w:r>
              <w:rPr>
                <w:b/>
                <w:snapToGrid w:val="0"/>
                <w:sz w:val="24"/>
                <w:szCs w:val="24"/>
              </w:rPr>
              <w:t>7、土壤</w:t>
            </w:r>
          </w:p>
          <w:p>
            <w:pPr>
              <w:adjustRightInd w:val="0"/>
              <w:snapToGrid w:val="0"/>
              <w:spacing w:line="460" w:lineRule="exact"/>
              <w:ind w:firstLine="480" w:firstLineChars="200"/>
              <w:rPr>
                <w:kern w:val="2"/>
                <w:sz w:val="24"/>
                <w:szCs w:val="24"/>
              </w:rPr>
            </w:pPr>
            <w:r>
              <w:rPr>
                <w:kern w:val="2"/>
                <w:sz w:val="24"/>
                <w:szCs w:val="24"/>
              </w:rPr>
              <w:t>静</w:t>
            </w:r>
          </w:p>
          <w:p>
            <w:pPr>
              <w:adjustRightInd w:val="0"/>
              <w:snapToGrid w:val="0"/>
              <w:spacing w:line="460" w:lineRule="exact"/>
              <w:ind w:firstLine="480" w:firstLineChars="200"/>
              <w:rPr>
                <w:kern w:val="2"/>
                <w:sz w:val="24"/>
                <w:szCs w:val="24"/>
              </w:rPr>
            </w:pPr>
            <w:r>
              <w:rPr>
                <w:kern w:val="2"/>
                <w:sz w:val="24"/>
                <w:szCs w:val="24"/>
              </w:rPr>
              <w:t>本项目所在</w:t>
            </w:r>
            <w:r>
              <w:rPr>
                <w:rFonts w:hint="eastAsia"/>
                <w:kern w:val="2"/>
                <w:sz w:val="24"/>
                <w:szCs w:val="24"/>
              </w:rPr>
              <w:t>区域属于河川区域，</w:t>
            </w:r>
            <w:r>
              <w:rPr>
                <w:kern w:val="2"/>
                <w:sz w:val="24"/>
                <w:szCs w:val="24"/>
              </w:rPr>
              <w:t>土壤类型为山地褐土。</w:t>
            </w:r>
          </w:p>
          <w:p>
            <w:pPr>
              <w:adjustRightInd w:val="0"/>
              <w:snapToGrid w:val="0"/>
              <w:spacing w:line="460" w:lineRule="exact"/>
              <w:ind w:firstLine="590" w:firstLineChars="245"/>
              <w:rPr>
                <w:b/>
                <w:snapToGrid w:val="0"/>
                <w:sz w:val="24"/>
                <w:szCs w:val="24"/>
              </w:rPr>
            </w:pPr>
            <w:r>
              <w:rPr>
                <w:b/>
                <w:snapToGrid w:val="0"/>
                <w:sz w:val="24"/>
                <w:szCs w:val="24"/>
              </w:rPr>
              <w:t>8、野生动植物</w:t>
            </w:r>
          </w:p>
          <w:p>
            <w:pPr>
              <w:adjustRightInd w:val="0"/>
              <w:snapToGrid w:val="0"/>
              <w:spacing w:line="460" w:lineRule="exact"/>
              <w:ind w:firstLine="480" w:firstLineChars="200"/>
              <w:rPr>
                <w:kern w:val="2"/>
                <w:sz w:val="24"/>
                <w:szCs w:val="24"/>
              </w:rPr>
            </w:pPr>
            <w:r>
              <w:rPr>
                <w:kern w:val="2"/>
                <w:sz w:val="24"/>
                <w:szCs w:val="24"/>
              </w:rPr>
              <w:t>本项目所在区域内受人为干扰较多，无国家</w:t>
            </w:r>
            <w:r>
              <w:rPr>
                <w:rFonts w:hint="eastAsia"/>
                <w:kern w:val="2"/>
                <w:sz w:val="24"/>
                <w:szCs w:val="24"/>
                <w:lang w:val="en-US" w:eastAsia="zh-CN"/>
              </w:rPr>
              <w:t>和山西省</w:t>
            </w:r>
            <w:r>
              <w:rPr>
                <w:kern w:val="2"/>
                <w:sz w:val="24"/>
                <w:szCs w:val="24"/>
              </w:rPr>
              <w:t>点保护野生动</w:t>
            </w:r>
            <w:r>
              <w:rPr>
                <w:rFonts w:hint="eastAsia"/>
                <w:kern w:val="2"/>
                <w:sz w:val="24"/>
                <w:szCs w:val="24"/>
                <w:lang w:val="en-US" w:eastAsia="zh-CN"/>
              </w:rPr>
              <w:t>植物</w:t>
            </w:r>
            <w:r>
              <w:rPr>
                <w:kern w:val="2"/>
                <w:sz w:val="24"/>
                <w:szCs w:val="24"/>
              </w:rPr>
              <w:t>分布，均为常见种。</w:t>
            </w:r>
          </w:p>
          <w:p>
            <w:pPr>
              <w:adjustRightInd w:val="0"/>
              <w:snapToGrid w:val="0"/>
              <w:spacing w:line="460" w:lineRule="exact"/>
              <w:ind w:firstLine="482" w:firstLineChars="200"/>
              <w:rPr>
                <w:b/>
                <w:snapToGrid w:val="0"/>
                <w:sz w:val="24"/>
                <w:szCs w:val="24"/>
              </w:rPr>
            </w:pPr>
            <w:r>
              <w:rPr>
                <w:rFonts w:hint="eastAsia"/>
                <w:b/>
                <w:snapToGrid w:val="0"/>
                <w:sz w:val="24"/>
                <w:szCs w:val="24"/>
              </w:rPr>
              <w:t>9</w:t>
            </w:r>
            <w:r>
              <w:rPr>
                <w:b/>
                <w:snapToGrid w:val="0"/>
                <w:sz w:val="24"/>
                <w:szCs w:val="24"/>
              </w:rPr>
              <w:t>、静乐县生态区划</w:t>
            </w:r>
          </w:p>
          <w:p>
            <w:pPr>
              <w:adjustRightInd w:val="0"/>
              <w:snapToGrid w:val="0"/>
              <w:spacing w:line="460" w:lineRule="exact"/>
              <w:ind w:firstLine="480" w:firstLineChars="200"/>
              <w:rPr>
                <w:snapToGrid w:val="0"/>
                <w:sz w:val="24"/>
                <w:szCs w:val="24"/>
              </w:rPr>
            </w:pPr>
            <w:r>
              <w:rPr>
                <w:snapToGrid w:val="0"/>
                <w:sz w:val="24"/>
                <w:szCs w:val="24"/>
              </w:rPr>
              <w:t>（1）生态功能区划</w:t>
            </w:r>
          </w:p>
          <w:p>
            <w:pPr>
              <w:adjustRightInd w:val="0"/>
              <w:snapToGrid w:val="0"/>
              <w:spacing w:line="460" w:lineRule="exact"/>
              <w:ind w:firstLine="480" w:firstLineChars="200"/>
              <w:rPr>
                <w:snapToGrid w:val="0"/>
                <w:sz w:val="24"/>
                <w:szCs w:val="24"/>
              </w:rPr>
            </w:pPr>
            <w:r>
              <w:rPr>
                <w:kern w:val="2"/>
                <w:sz w:val="24"/>
                <w:szCs w:val="24"/>
              </w:rPr>
              <w:t>根据《静乐县生态功能区划》，</w:t>
            </w:r>
            <w:r>
              <w:rPr>
                <w:rFonts w:hint="eastAsia"/>
                <w:kern w:val="2"/>
                <w:sz w:val="24"/>
                <w:szCs w:val="24"/>
              </w:rPr>
              <w:t>静乐县第一中学校</w:t>
            </w:r>
            <w:r>
              <w:rPr>
                <w:kern w:val="2"/>
                <w:sz w:val="24"/>
                <w:szCs w:val="24"/>
              </w:rPr>
              <w:t>所在区域属于</w:t>
            </w:r>
            <w:bookmarkStart w:id="2" w:name="_Toc192307683"/>
            <w:bookmarkStart w:id="3" w:name="_Toc187634494"/>
            <w:bookmarkStart w:id="4" w:name="_Toc187124546"/>
            <w:bookmarkStart w:id="5" w:name="_Toc185326657"/>
            <w:bookmarkStart w:id="6" w:name="_Toc184531463"/>
            <w:bookmarkStart w:id="7" w:name="_Toc185317907"/>
            <w:bookmarkStart w:id="8" w:name="_Toc185317493"/>
            <w:r>
              <w:rPr>
                <w:rFonts w:hint="eastAsia" w:ascii="宋体" w:hAnsi="宋体" w:cs="宋体"/>
                <w:kern w:val="2"/>
                <w:sz w:val="24"/>
                <w:szCs w:val="24"/>
              </w:rPr>
              <w:t>Ⅱ</w:t>
            </w:r>
            <w:r>
              <w:rPr>
                <w:kern w:val="2"/>
                <w:sz w:val="24"/>
                <w:szCs w:val="24"/>
              </w:rPr>
              <w:t>B汾河河谷盐渍化防御生态功能小区。静乐县生态功能区划图见附图</w:t>
            </w:r>
            <w:r>
              <w:rPr>
                <w:rFonts w:hint="eastAsia"/>
                <w:kern w:val="2"/>
                <w:sz w:val="24"/>
                <w:szCs w:val="24"/>
              </w:rPr>
              <w:t>7</w:t>
            </w:r>
            <w:r>
              <w:rPr>
                <w:kern w:val="2"/>
                <w:sz w:val="24"/>
                <w:szCs w:val="24"/>
              </w:rPr>
              <w:t>。</w:t>
            </w:r>
          </w:p>
          <w:p>
            <w:pPr>
              <w:adjustRightInd w:val="0"/>
              <w:snapToGrid w:val="0"/>
              <w:spacing w:line="460" w:lineRule="exact"/>
              <w:ind w:firstLine="480" w:firstLineChars="200"/>
              <w:rPr>
                <w:snapToGrid w:val="0"/>
                <w:sz w:val="24"/>
                <w:szCs w:val="24"/>
              </w:rPr>
            </w:pPr>
            <w:r>
              <w:rPr>
                <w:snapToGrid w:val="0"/>
                <w:sz w:val="24"/>
                <w:szCs w:val="24"/>
              </w:rPr>
              <w:t>本项目为</w:t>
            </w:r>
            <w:r>
              <w:rPr>
                <w:rFonts w:hint="eastAsia"/>
                <w:snapToGrid w:val="0"/>
                <w:sz w:val="24"/>
                <w:szCs w:val="24"/>
                <w:lang w:val="en-US" w:eastAsia="zh-CN"/>
              </w:rPr>
              <w:t>新建</w:t>
            </w:r>
            <w:r>
              <w:rPr>
                <w:rFonts w:hint="eastAsia"/>
                <w:snapToGrid w:val="0"/>
                <w:sz w:val="24"/>
                <w:szCs w:val="24"/>
              </w:rPr>
              <w:t>学校</w:t>
            </w:r>
            <w:r>
              <w:rPr>
                <w:snapToGrid w:val="0"/>
                <w:sz w:val="24"/>
                <w:szCs w:val="24"/>
              </w:rPr>
              <w:t>，</w:t>
            </w:r>
            <w:r>
              <w:rPr>
                <w:rFonts w:hint="eastAsia"/>
                <w:snapToGrid w:val="0"/>
                <w:sz w:val="24"/>
                <w:szCs w:val="24"/>
                <w:lang w:val="en-US" w:eastAsia="zh-CN"/>
              </w:rPr>
              <w:t>占地性质符合</w:t>
            </w:r>
            <w:r>
              <w:rPr>
                <w:snapToGrid w:val="0"/>
                <w:sz w:val="24"/>
                <w:szCs w:val="24"/>
              </w:rPr>
              <w:t>《静乐县县城总体规划》</w:t>
            </w:r>
            <w:r>
              <w:rPr>
                <w:rFonts w:hint="eastAsia"/>
                <w:snapToGrid w:val="0"/>
                <w:sz w:val="24"/>
                <w:szCs w:val="24"/>
                <w:lang w:eastAsia="zh-CN"/>
              </w:rPr>
              <w:t>。</w:t>
            </w:r>
            <w:r>
              <w:rPr>
                <w:rFonts w:hint="eastAsia"/>
                <w:snapToGrid w:val="0"/>
                <w:sz w:val="24"/>
                <w:szCs w:val="24"/>
                <w:lang w:val="en-US" w:eastAsia="zh-CN"/>
              </w:rPr>
              <w:t>项目建成后，学校拟对校区进行</w:t>
            </w:r>
            <w:r>
              <w:rPr>
                <w:snapToGrid w:val="0"/>
                <w:sz w:val="24"/>
                <w:szCs w:val="24"/>
              </w:rPr>
              <w:t>绿化，</w:t>
            </w:r>
            <w:r>
              <w:rPr>
                <w:rFonts w:hint="eastAsia"/>
                <w:snapToGrid w:val="0"/>
                <w:sz w:val="24"/>
                <w:szCs w:val="24"/>
                <w:lang w:val="en-US" w:eastAsia="zh-CN"/>
              </w:rPr>
              <w:t>绿化率将达到35%，</w:t>
            </w:r>
            <w:r>
              <w:rPr>
                <w:snapToGrid w:val="0"/>
                <w:sz w:val="24"/>
                <w:szCs w:val="24"/>
              </w:rPr>
              <w:t>改善</w:t>
            </w:r>
            <w:r>
              <w:rPr>
                <w:rFonts w:hint="eastAsia"/>
                <w:snapToGrid w:val="0"/>
                <w:sz w:val="24"/>
                <w:szCs w:val="24"/>
              </w:rPr>
              <w:t>校区</w:t>
            </w:r>
            <w:r>
              <w:rPr>
                <w:snapToGrid w:val="0"/>
                <w:sz w:val="24"/>
                <w:szCs w:val="24"/>
              </w:rPr>
              <w:t>环境</w:t>
            </w:r>
            <w:r>
              <w:rPr>
                <w:rFonts w:hint="eastAsia"/>
                <w:snapToGrid w:val="0"/>
                <w:sz w:val="24"/>
                <w:szCs w:val="24"/>
                <w:lang w:eastAsia="zh-CN"/>
              </w:rPr>
              <w:t>；</w:t>
            </w:r>
            <w:r>
              <w:rPr>
                <w:rFonts w:hint="eastAsia"/>
                <w:snapToGrid w:val="0"/>
                <w:sz w:val="24"/>
                <w:szCs w:val="24"/>
                <w:lang w:val="en-US" w:eastAsia="zh-CN"/>
              </w:rPr>
              <w:t>学校</w:t>
            </w:r>
            <w:r>
              <w:rPr>
                <w:snapToGrid w:val="0"/>
                <w:sz w:val="24"/>
                <w:szCs w:val="24"/>
              </w:rPr>
              <w:t>生活污水</w:t>
            </w:r>
            <w:r>
              <w:rPr>
                <w:rFonts w:hint="eastAsia"/>
                <w:snapToGrid w:val="0"/>
                <w:sz w:val="24"/>
                <w:szCs w:val="24"/>
                <w:lang w:val="en-US" w:eastAsia="zh-CN"/>
              </w:rPr>
              <w:t>及餐饮污水</w:t>
            </w:r>
            <w:r>
              <w:rPr>
                <w:rFonts w:hint="eastAsia"/>
                <w:snapToGrid w:val="0"/>
                <w:sz w:val="24"/>
                <w:szCs w:val="24"/>
              </w:rPr>
              <w:t>经</w:t>
            </w:r>
            <w:r>
              <w:rPr>
                <w:snapToGrid w:val="0"/>
                <w:sz w:val="24"/>
                <w:szCs w:val="24"/>
              </w:rPr>
              <w:t>化粪池处理</w:t>
            </w:r>
            <w:r>
              <w:rPr>
                <w:rFonts w:hint="eastAsia"/>
                <w:snapToGrid w:val="0"/>
                <w:sz w:val="24"/>
                <w:szCs w:val="24"/>
              </w:rPr>
              <w:t>排入市政污水管网</w:t>
            </w:r>
            <w:r>
              <w:rPr>
                <w:snapToGrid w:val="0"/>
                <w:sz w:val="24"/>
                <w:szCs w:val="24"/>
              </w:rPr>
              <w:t>，不会对境内水体造成影响</w:t>
            </w:r>
            <w:r>
              <w:rPr>
                <w:rFonts w:hint="eastAsia"/>
                <w:snapToGrid w:val="0"/>
                <w:sz w:val="24"/>
                <w:szCs w:val="24"/>
                <w:lang w:eastAsia="zh-CN"/>
              </w:rPr>
              <w:t>。</w:t>
            </w:r>
            <w:r>
              <w:rPr>
                <w:snapToGrid w:val="0"/>
                <w:sz w:val="24"/>
                <w:szCs w:val="24"/>
              </w:rPr>
              <w:t>因此</w:t>
            </w:r>
            <w:r>
              <w:rPr>
                <w:rFonts w:hint="eastAsia"/>
                <w:snapToGrid w:val="0"/>
                <w:sz w:val="24"/>
                <w:szCs w:val="24"/>
                <w:lang w:eastAsia="zh-CN"/>
              </w:rPr>
              <w:t>，</w:t>
            </w:r>
            <w:r>
              <w:rPr>
                <w:rFonts w:hint="eastAsia"/>
                <w:snapToGrid w:val="0"/>
                <w:sz w:val="24"/>
                <w:szCs w:val="24"/>
                <w:lang w:val="en-US" w:eastAsia="zh-CN"/>
              </w:rPr>
              <w:t>该项目建设</w:t>
            </w:r>
            <w:r>
              <w:rPr>
                <w:snapToGrid w:val="0"/>
                <w:sz w:val="24"/>
                <w:szCs w:val="24"/>
              </w:rPr>
              <w:t>不违背该生态功能小区生态环境保护措施与发展方向。</w:t>
            </w:r>
          </w:p>
          <w:bookmarkEnd w:id="2"/>
          <w:bookmarkEnd w:id="3"/>
          <w:bookmarkEnd w:id="4"/>
          <w:bookmarkEnd w:id="5"/>
          <w:bookmarkEnd w:id="6"/>
          <w:bookmarkEnd w:id="7"/>
          <w:bookmarkEnd w:id="8"/>
          <w:p>
            <w:pPr>
              <w:adjustRightInd w:val="0"/>
              <w:snapToGrid w:val="0"/>
              <w:spacing w:line="460" w:lineRule="exact"/>
              <w:ind w:firstLine="480" w:firstLineChars="200"/>
              <w:rPr>
                <w:snapToGrid w:val="0"/>
                <w:sz w:val="24"/>
                <w:szCs w:val="24"/>
              </w:rPr>
            </w:pPr>
            <w:r>
              <w:rPr>
                <w:snapToGrid w:val="0"/>
                <w:sz w:val="24"/>
                <w:szCs w:val="24"/>
              </w:rPr>
              <w:t xml:space="preserve">（2）生态经济区划 </w:t>
            </w:r>
          </w:p>
          <w:p>
            <w:pPr>
              <w:adjustRightInd w:val="0"/>
              <w:snapToGrid w:val="0"/>
              <w:spacing w:line="460" w:lineRule="exact"/>
              <w:ind w:firstLine="480" w:firstLineChars="200"/>
              <w:rPr>
                <w:snapToGrid w:val="0"/>
                <w:sz w:val="24"/>
                <w:szCs w:val="24"/>
              </w:rPr>
            </w:pPr>
            <w:r>
              <w:rPr>
                <w:snapToGrid w:val="0"/>
                <w:sz w:val="24"/>
                <w:szCs w:val="24"/>
              </w:rPr>
              <w:t>根据《静乐县态经济区划》，</w:t>
            </w:r>
            <w:r>
              <w:rPr>
                <w:rFonts w:hint="eastAsia"/>
                <w:snapToGrid w:val="0"/>
                <w:sz w:val="24"/>
                <w:szCs w:val="24"/>
              </w:rPr>
              <w:t>静乐县第一中学校</w:t>
            </w:r>
            <w:r>
              <w:rPr>
                <w:snapToGrid w:val="0"/>
                <w:sz w:val="24"/>
                <w:szCs w:val="24"/>
              </w:rPr>
              <w:t>所在区域属于</w:t>
            </w:r>
            <w:r>
              <w:rPr>
                <w:rFonts w:hint="eastAsia"/>
                <w:snapToGrid w:val="0"/>
                <w:sz w:val="24"/>
                <w:szCs w:val="24"/>
              </w:rPr>
              <w:t>Ⅲ</w:t>
            </w:r>
            <w:r>
              <w:rPr>
                <w:snapToGrid w:val="0"/>
                <w:sz w:val="24"/>
                <w:szCs w:val="24"/>
              </w:rPr>
              <w:t>A-1</w:t>
            </w:r>
            <w:r>
              <w:rPr>
                <w:rFonts w:hint="eastAsia"/>
                <w:snapToGrid w:val="0"/>
                <w:sz w:val="24"/>
                <w:szCs w:val="24"/>
              </w:rPr>
              <w:t>汾河西部生态城镇建设生态经济区</w:t>
            </w:r>
            <w:r>
              <w:rPr>
                <w:snapToGrid w:val="0"/>
                <w:sz w:val="24"/>
                <w:szCs w:val="24"/>
              </w:rPr>
              <w:t>。静乐县生态经济区划图见附图</w:t>
            </w:r>
            <w:r>
              <w:rPr>
                <w:rFonts w:hint="eastAsia"/>
                <w:snapToGrid w:val="0"/>
                <w:sz w:val="24"/>
                <w:szCs w:val="24"/>
              </w:rPr>
              <w:t>8</w:t>
            </w:r>
            <w:r>
              <w:rPr>
                <w:snapToGrid w:val="0"/>
                <w:sz w:val="24"/>
                <w:szCs w:val="24"/>
              </w:rPr>
              <w:t>。</w:t>
            </w:r>
          </w:p>
          <w:p>
            <w:pPr>
              <w:adjustRightInd w:val="0"/>
              <w:snapToGrid w:val="0"/>
              <w:spacing w:line="460" w:lineRule="exact"/>
              <w:ind w:firstLine="480" w:firstLineChars="200"/>
            </w:pPr>
            <w:r>
              <w:rPr>
                <w:rFonts w:hint="eastAsia"/>
                <w:snapToGrid w:val="0"/>
                <w:sz w:val="24"/>
                <w:szCs w:val="24"/>
                <w:lang w:val="en-US" w:eastAsia="zh-CN"/>
              </w:rPr>
              <w:t>该项目建设可以推进静乐县教育现代化，提升全县教育水平，进而是静乐县早日脱贫</w:t>
            </w:r>
            <w:r>
              <w:rPr>
                <w:snapToGrid w:val="0"/>
                <w:sz w:val="24"/>
                <w:szCs w:val="24"/>
              </w:rPr>
              <w:t>。</w:t>
            </w:r>
            <w:r>
              <w:rPr>
                <w:rFonts w:hint="eastAsia"/>
                <w:snapToGrid w:val="0"/>
                <w:sz w:val="24"/>
                <w:szCs w:val="24"/>
                <w:lang w:val="en-US" w:eastAsia="zh-CN"/>
              </w:rPr>
              <w:t>项目建成后，不会进一步对生态环境造成破坏，各类污染得到了合理处置，</w:t>
            </w:r>
            <w:r>
              <w:rPr>
                <w:snapToGrid w:val="0"/>
                <w:sz w:val="24"/>
                <w:szCs w:val="24"/>
              </w:rPr>
              <w:t>因此</w:t>
            </w:r>
            <w:r>
              <w:rPr>
                <w:rFonts w:hint="eastAsia"/>
                <w:snapToGrid w:val="0"/>
                <w:sz w:val="24"/>
                <w:szCs w:val="24"/>
                <w:lang w:eastAsia="zh-CN"/>
              </w:rPr>
              <w:t>，</w:t>
            </w:r>
            <w:r>
              <w:rPr>
                <w:sz w:val="24"/>
              </w:rPr>
              <w:t>项目建设</w:t>
            </w:r>
            <w:r>
              <w:rPr>
                <w:rFonts w:hint="eastAsia"/>
                <w:sz w:val="24"/>
              </w:rPr>
              <w:t>符合</w:t>
            </w:r>
            <w:r>
              <w:rPr>
                <w:sz w:val="24"/>
              </w:rPr>
              <w:t>该生态经济区的发展方向。</w:t>
            </w:r>
          </w:p>
          <w:p>
            <w:pPr>
              <w:adjustRightInd w:val="0"/>
              <w:snapToGrid w:val="0"/>
              <w:spacing w:line="460" w:lineRule="exact"/>
              <w:ind w:firstLine="482" w:firstLineChars="200"/>
              <w:rPr>
                <w:b/>
                <w:snapToGrid w:val="0"/>
                <w:sz w:val="24"/>
                <w:szCs w:val="24"/>
              </w:rPr>
            </w:pPr>
            <w:r>
              <w:rPr>
                <w:b/>
                <w:snapToGrid w:val="0"/>
                <w:sz w:val="24"/>
                <w:szCs w:val="24"/>
              </w:rPr>
              <w:t>1</w:t>
            </w:r>
            <w:r>
              <w:rPr>
                <w:rFonts w:hint="eastAsia"/>
                <w:b/>
                <w:snapToGrid w:val="0"/>
                <w:sz w:val="24"/>
                <w:szCs w:val="24"/>
              </w:rPr>
              <w:t>0</w:t>
            </w:r>
            <w:r>
              <w:rPr>
                <w:b/>
                <w:snapToGrid w:val="0"/>
                <w:sz w:val="24"/>
                <w:szCs w:val="24"/>
              </w:rPr>
              <w:t>、静乐县县城总体规划</w:t>
            </w:r>
          </w:p>
          <w:p>
            <w:pPr>
              <w:adjustRightInd w:val="0"/>
              <w:snapToGrid w:val="0"/>
              <w:spacing w:line="460" w:lineRule="exact"/>
              <w:ind w:firstLine="480" w:firstLineChars="200"/>
              <w:rPr>
                <w:snapToGrid w:val="0"/>
                <w:sz w:val="24"/>
                <w:szCs w:val="24"/>
              </w:rPr>
            </w:pPr>
            <w:r>
              <w:rPr>
                <w:snapToGrid w:val="0"/>
                <w:sz w:val="24"/>
                <w:szCs w:val="24"/>
              </w:rPr>
              <w:t>静乐县城是全县政治、经济、文化和信息中心，</w:t>
            </w:r>
            <w:r>
              <w:rPr>
                <w:rFonts w:hint="eastAsia"/>
                <w:snapToGrid w:val="0"/>
                <w:sz w:val="24"/>
                <w:szCs w:val="24"/>
              </w:rPr>
              <w:t>是</w:t>
            </w:r>
            <w:r>
              <w:rPr>
                <w:snapToGrid w:val="0"/>
                <w:sz w:val="24"/>
                <w:szCs w:val="24"/>
              </w:rPr>
              <w:t>以新型产业、绿色食品工业及现代化服务业为主的生态园林式城市。《静乐县县城总体规划》规划期限为2013年-2030年。</w:t>
            </w:r>
            <w:r>
              <w:rPr>
                <w:rFonts w:hint="eastAsia"/>
                <w:snapToGrid w:val="0"/>
                <w:sz w:val="24"/>
                <w:szCs w:val="24"/>
              </w:rPr>
              <w:t>静乐县县城总体规划见附图9。</w:t>
            </w:r>
          </w:p>
          <w:p>
            <w:pPr>
              <w:adjustRightInd w:val="0"/>
              <w:snapToGrid w:val="0"/>
              <w:spacing w:line="460" w:lineRule="exact"/>
              <w:ind w:firstLine="480" w:firstLineChars="200"/>
              <w:rPr>
                <w:snapToGrid w:val="0"/>
                <w:sz w:val="24"/>
                <w:szCs w:val="24"/>
              </w:rPr>
            </w:pPr>
            <w:r>
              <w:rPr>
                <w:snapToGrid w:val="0"/>
                <w:sz w:val="24"/>
                <w:szCs w:val="24"/>
              </w:rPr>
              <w:t>规划区范围：县城规划区范围以自然地形划定，城区范围西起下高崖，北至西河沟村，东达西会村，南到下店村，面积约13平方公里；城市水源地保护范围面积约为22平方公里，规划区范围总面积约为35平方公里。</w:t>
            </w:r>
          </w:p>
          <w:p>
            <w:pPr>
              <w:adjustRightInd w:val="0"/>
              <w:snapToGrid w:val="0"/>
              <w:spacing w:line="460" w:lineRule="exact"/>
              <w:ind w:firstLine="480" w:firstLineChars="200"/>
              <w:rPr>
                <w:snapToGrid w:val="0"/>
                <w:sz w:val="24"/>
                <w:szCs w:val="24"/>
              </w:rPr>
            </w:pPr>
            <w:r>
              <w:rPr>
                <w:snapToGrid w:val="0"/>
                <w:sz w:val="24"/>
                <w:szCs w:val="24"/>
              </w:rPr>
              <w:t>城市用地发展方向：规划依托现状用地，填空补缺空闲用地，集中向汾河西岸发展，带动主城区旧城改造并向东部延伸，与周边村庄相互连片，从而形成集中紧凑的城市用地。构建</w:t>
            </w:r>
            <w:r>
              <w:rPr>
                <w:rFonts w:hint="eastAsia"/>
                <w:snapToGrid w:val="0"/>
                <w:sz w:val="24"/>
                <w:szCs w:val="24"/>
              </w:rPr>
              <w:t>“</w:t>
            </w:r>
            <w:r>
              <w:rPr>
                <w:snapToGrid w:val="0"/>
                <w:sz w:val="24"/>
                <w:szCs w:val="24"/>
              </w:rPr>
              <w:t>一城三区、四心、多点</w:t>
            </w:r>
            <w:r>
              <w:rPr>
                <w:rFonts w:hint="eastAsia"/>
                <w:snapToGrid w:val="0"/>
                <w:sz w:val="24"/>
                <w:szCs w:val="24"/>
              </w:rPr>
              <w:t>”</w:t>
            </w:r>
            <w:r>
              <w:rPr>
                <w:snapToGrid w:val="0"/>
                <w:sz w:val="24"/>
                <w:szCs w:val="24"/>
              </w:rPr>
              <w:t>，即：形成河东区、河西区及工业区三位一体的空间布局结构。</w:t>
            </w:r>
          </w:p>
          <w:p>
            <w:pPr>
              <w:adjustRightInd w:val="0"/>
              <w:snapToGrid w:val="0"/>
              <w:spacing w:line="460" w:lineRule="exact"/>
              <w:ind w:firstLine="480" w:firstLineChars="200"/>
            </w:pPr>
            <w:r>
              <w:rPr>
                <w:snapToGrid w:val="0"/>
                <w:sz w:val="24"/>
                <w:szCs w:val="24"/>
              </w:rPr>
              <w:t>本项目</w:t>
            </w:r>
            <w:r>
              <w:rPr>
                <w:rFonts w:hint="eastAsia"/>
                <w:snapToGrid w:val="0"/>
                <w:sz w:val="24"/>
                <w:szCs w:val="24"/>
                <w:lang w:val="en-US" w:eastAsia="zh-CN"/>
              </w:rPr>
              <w:t>占地</w:t>
            </w:r>
            <w:r>
              <w:rPr>
                <w:rFonts w:hint="eastAsia"/>
                <w:snapToGrid w:val="0"/>
                <w:sz w:val="24"/>
                <w:szCs w:val="24"/>
              </w:rPr>
              <w:t>为教育科研用地，符合</w:t>
            </w:r>
            <w:r>
              <w:rPr>
                <w:snapToGrid w:val="0"/>
                <w:sz w:val="24"/>
                <w:szCs w:val="24"/>
              </w:rPr>
              <w:t>《静乐县县城总体规划 2013-2030年》</w:t>
            </w:r>
            <w:r>
              <w:rPr>
                <w:rFonts w:hint="eastAsia"/>
                <w:snapToGrid w:val="0"/>
                <w:sz w:val="24"/>
                <w:szCs w:val="24"/>
              </w:rPr>
              <w:t>要求</w:t>
            </w:r>
            <w:r>
              <w:rPr>
                <w:snapToGrid w:val="0"/>
                <w:sz w:val="24"/>
                <w:szCs w:val="24"/>
              </w:rPr>
              <w:t>。</w:t>
            </w:r>
          </w:p>
        </w:tc>
      </w:tr>
    </w:tbl>
    <w:p>
      <w:pPr>
        <w:keepNext/>
        <w:keepLines w:val="0"/>
        <w:pageBreakBefore w:val="0"/>
        <w:widowControl w:val="0"/>
        <w:kinsoku/>
        <w:wordWrap/>
        <w:overflowPunct/>
        <w:topLinePunct w:val="0"/>
        <w:autoSpaceDE w:val="0"/>
        <w:autoSpaceDN w:val="0"/>
        <w:bidi w:val="0"/>
        <w:adjustRightInd w:val="0"/>
        <w:snapToGrid w:val="0"/>
        <w:spacing w:line="480" w:lineRule="exact"/>
        <w:ind w:firstLine="0" w:firstLineChars="0"/>
        <w:jc w:val="both"/>
        <w:textAlignment w:val="auto"/>
        <w:outlineLvl w:val="0"/>
        <w:rPr>
          <w:b/>
          <w:bCs w:val="0"/>
          <w:kern w:val="2"/>
          <w:sz w:val="30"/>
          <w:szCs w:val="30"/>
        </w:rPr>
      </w:pPr>
      <w:bookmarkStart w:id="9" w:name="_Toc11245231"/>
      <w:r>
        <w:rPr>
          <w:b/>
          <w:bCs w:val="0"/>
          <w:kern w:val="2"/>
          <w:sz w:val="30"/>
          <w:szCs w:val="30"/>
        </w:rPr>
        <w:t>环</w:t>
      </w:r>
      <w:r>
        <w:rPr>
          <w:rFonts w:hint="eastAsia"/>
          <w:b/>
          <w:bCs w:val="0"/>
          <w:snapToGrid w:val="0"/>
          <w:sz w:val="30"/>
          <w:szCs w:val="30"/>
          <w:lang w:val="en-US" w:eastAsia="zh-CN"/>
        </w:rPr>
        <w:t>境</w:t>
      </w:r>
      <w:r>
        <w:rPr>
          <w:b/>
          <w:bCs w:val="0"/>
          <w:kern w:val="2"/>
          <w:sz w:val="30"/>
          <w:szCs w:val="30"/>
        </w:rPr>
        <w:t>质量现状</w:t>
      </w:r>
      <w:bookmarkEnd w:id="9"/>
    </w:p>
    <w:tbl>
      <w:tblPr>
        <w:tblStyle w:val="53"/>
        <w:tblW w:w="9040"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904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311" w:hRule="atLeast"/>
        </w:trPr>
        <w:tc>
          <w:tcPr>
            <w:tcW w:w="9040" w:type="dxa"/>
          </w:tcPr>
          <w:p>
            <w:pPr>
              <w:adjustRightInd w:val="0"/>
              <w:snapToGrid w:val="0"/>
              <w:spacing w:line="360" w:lineRule="auto"/>
              <w:rPr>
                <w:b/>
                <w:kern w:val="2"/>
                <w:sz w:val="28"/>
                <w:szCs w:val="28"/>
              </w:rPr>
            </w:pPr>
            <w:r>
              <w:rPr>
                <w:b/>
                <w:kern w:val="2"/>
                <w:sz w:val="28"/>
                <w:szCs w:val="28"/>
              </w:rPr>
              <w:t>建设项目所在地区域环境质量现状及主要环境问题（环境空气、地面水、地下水、声环境、生态环境等）</w:t>
            </w:r>
          </w:p>
          <w:p>
            <w:pPr>
              <w:keepNext w:val="0"/>
              <w:keepLines/>
              <w:pageBreakBefore w:val="0"/>
              <w:widowControl w:val="0"/>
              <w:kinsoku/>
              <w:wordWrap/>
              <w:overflowPunct/>
              <w:topLinePunct w:val="0"/>
              <w:bidi w:val="0"/>
              <w:adjustRightInd w:val="0"/>
              <w:snapToGrid w:val="0"/>
              <w:spacing w:line="440" w:lineRule="exact"/>
              <w:ind w:firstLine="482"/>
              <w:rPr>
                <w:b/>
                <w:spacing w:val="4"/>
                <w:sz w:val="24"/>
                <w:szCs w:val="24"/>
              </w:rPr>
            </w:pPr>
            <w:r>
              <w:rPr>
                <w:b/>
                <w:spacing w:val="4"/>
                <w:sz w:val="24"/>
                <w:szCs w:val="24"/>
              </w:rPr>
              <w:t>一、环境空气质量现状</w:t>
            </w:r>
          </w:p>
          <w:p>
            <w:pPr>
              <w:keepNext w:val="0"/>
              <w:keepLines/>
              <w:pageBreakBefore w:val="0"/>
              <w:widowControl w:val="0"/>
              <w:kinsoku/>
              <w:wordWrap/>
              <w:overflowPunct/>
              <w:topLinePunct w:val="0"/>
              <w:bidi w:val="0"/>
              <w:adjustRightInd w:val="0"/>
              <w:snapToGrid w:val="0"/>
              <w:spacing w:line="480" w:lineRule="exact"/>
              <w:ind w:firstLine="480" w:firstLineChars="200"/>
              <w:rPr>
                <w:kern w:val="2"/>
                <w:sz w:val="24"/>
                <w:szCs w:val="24"/>
              </w:rPr>
            </w:pPr>
            <w:r>
              <w:rPr>
                <w:rFonts w:hint="eastAsia"/>
                <w:kern w:val="2"/>
                <w:sz w:val="24"/>
                <w:szCs w:val="24"/>
              </w:rPr>
              <w:t>静乐县第一中学校</w:t>
            </w:r>
            <w:r>
              <w:rPr>
                <w:kern w:val="2"/>
                <w:sz w:val="24"/>
                <w:szCs w:val="24"/>
              </w:rPr>
              <w:t>位于</w:t>
            </w:r>
            <w:r>
              <w:rPr>
                <w:rFonts w:hint="eastAsia"/>
                <w:bCs/>
                <w:kern w:val="2"/>
                <w:sz w:val="24"/>
              </w:rPr>
              <w:t>静乐县鹅城镇西坡崖村</w:t>
            </w:r>
            <w:r>
              <w:rPr>
                <w:kern w:val="2"/>
                <w:sz w:val="24"/>
                <w:szCs w:val="24"/>
              </w:rPr>
              <w:t>，为了解项目所在区域环境空气质量现状，本评价收集了2019年县（市、区）环境空气质量状况通报内容，对静乐县全年环境空气质量监测数据进行分析评价。监测项目为PM</w:t>
            </w:r>
            <w:r>
              <w:rPr>
                <w:kern w:val="2"/>
                <w:sz w:val="24"/>
                <w:szCs w:val="24"/>
                <w:vertAlign w:val="subscript"/>
              </w:rPr>
              <w:t>2.5</w:t>
            </w:r>
            <w:r>
              <w:rPr>
                <w:kern w:val="2"/>
                <w:sz w:val="24"/>
                <w:szCs w:val="24"/>
              </w:rPr>
              <w:t>、PM</w:t>
            </w:r>
            <w:r>
              <w:rPr>
                <w:kern w:val="2"/>
                <w:sz w:val="24"/>
                <w:szCs w:val="24"/>
                <w:vertAlign w:val="subscript"/>
              </w:rPr>
              <w:t>l0</w:t>
            </w:r>
            <w:r>
              <w:rPr>
                <w:kern w:val="2"/>
                <w:sz w:val="24"/>
                <w:szCs w:val="24"/>
              </w:rPr>
              <w:t>、SO</w:t>
            </w:r>
            <w:r>
              <w:rPr>
                <w:kern w:val="2"/>
                <w:sz w:val="24"/>
                <w:szCs w:val="24"/>
                <w:vertAlign w:val="subscript"/>
              </w:rPr>
              <w:t>2</w:t>
            </w:r>
            <w:r>
              <w:rPr>
                <w:kern w:val="2"/>
                <w:sz w:val="24"/>
                <w:szCs w:val="24"/>
              </w:rPr>
              <w:t>、NO</w:t>
            </w:r>
            <w:r>
              <w:rPr>
                <w:kern w:val="2"/>
                <w:sz w:val="24"/>
                <w:szCs w:val="24"/>
                <w:vertAlign w:val="subscript"/>
              </w:rPr>
              <w:t>2</w:t>
            </w:r>
            <w:r>
              <w:rPr>
                <w:kern w:val="2"/>
                <w:sz w:val="24"/>
                <w:szCs w:val="24"/>
              </w:rPr>
              <w:t>、CO</w:t>
            </w:r>
            <w:r>
              <w:rPr>
                <w:sz w:val="24"/>
                <w:szCs w:val="24"/>
              </w:rPr>
              <w:t>百分位浓度、O</w:t>
            </w:r>
            <w:r>
              <w:rPr>
                <w:sz w:val="24"/>
                <w:szCs w:val="24"/>
                <w:vertAlign w:val="subscript"/>
              </w:rPr>
              <w:t>3</w:t>
            </w:r>
            <w:r>
              <w:rPr>
                <w:sz w:val="24"/>
                <w:szCs w:val="24"/>
              </w:rPr>
              <w:t>百分位浓度</w:t>
            </w:r>
            <w:r>
              <w:rPr>
                <w:kern w:val="2"/>
                <w:sz w:val="24"/>
                <w:szCs w:val="24"/>
              </w:rPr>
              <w:t>六项，统计结果见表3。</w:t>
            </w:r>
          </w:p>
          <w:p>
            <w:pPr>
              <w:keepNext w:val="0"/>
              <w:keepLines/>
              <w:pageBreakBefore w:val="0"/>
              <w:widowControl w:val="0"/>
              <w:kinsoku/>
              <w:wordWrap/>
              <w:overflowPunct/>
              <w:topLinePunct w:val="0"/>
              <w:autoSpaceDE w:val="0"/>
              <w:autoSpaceDN w:val="0"/>
              <w:bidi w:val="0"/>
              <w:adjustRightInd w:val="0"/>
              <w:snapToGrid w:val="0"/>
              <w:spacing w:line="460" w:lineRule="exact"/>
              <w:ind w:firstLine="480" w:firstLineChars="200"/>
              <w:textAlignment w:val="auto"/>
              <w:rPr>
                <w:kern w:val="2"/>
                <w:sz w:val="24"/>
                <w:szCs w:val="24"/>
              </w:rPr>
            </w:pPr>
            <w:r>
              <w:rPr>
                <w:kern w:val="2"/>
                <w:sz w:val="24"/>
                <w:szCs w:val="24"/>
              </w:rPr>
              <w:t>由上表可知，该区域内SO</w:t>
            </w:r>
            <w:r>
              <w:rPr>
                <w:kern w:val="2"/>
                <w:sz w:val="24"/>
                <w:szCs w:val="24"/>
                <w:vertAlign w:val="subscript"/>
              </w:rPr>
              <w:t>2</w:t>
            </w:r>
            <w:r>
              <w:rPr>
                <w:kern w:val="2"/>
                <w:sz w:val="24"/>
                <w:szCs w:val="24"/>
              </w:rPr>
              <w:t>、NO</w:t>
            </w:r>
            <w:r>
              <w:rPr>
                <w:kern w:val="2"/>
                <w:sz w:val="24"/>
                <w:szCs w:val="24"/>
                <w:vertAlign w:val="subscript"/>
              </w:rPr>
              <w:t>2</w:t>
            </w:r>
            <w:r>
              <w:rPr>
                <w:kern w:val="2"/>
                <w:sz w:val="24"/>
                <w:szCs w:val="24"/>
              </w:rPr>
              <w:t>、PM</w:t>
            </w:r>
            <w:r>
              <w:rPr>
                <w:kern w:val="2"/>
                <w:sz w:val="24"/>
                <w:szCs w:val="24"/>
                <w:vertAlign w:val="subscript"/>
              </w:rPr>
              <w:t>10</w:t>
            </w:r>
            <w:r>
              <w:rPr>
                <w:kern w:val="2"/>
                <w:sz w:val="24"/>
                <w:szCs w:val="24"/>
              </w:rPr>
              <w:t>、PM</w:t>
            </w:r>
            <w:r>
              <w:rPr>
                <w:kern w:val="2"/>
                <w:sz w:val="24"/>
                <w:szCs w:val="24"/>
                <w:vertAlign w:val="subscript"/>
              </w:rPr>
              <w:t>2.5</w:t>
            </w:r>
            <w:r>
              <w:rPr>
                <w:kern w:val="2"/>
                <w:sz w:val="24"/>
                <w:szCs w:val="24"/>
              </w:rPr>
              <w:t>年平均质量浓度和CO</w:t>
            </w:r>
            <w:r>
              <w:rPr>
                <w:sz w:val="24"/>
                <w:szCs w:val="24"/>
              </w:rPr>
              <w:t>百分位数浓度、O</w:t>
            </w:r>
            <w:r>
              <w:rPr>
                <w:sz w:val="24"/>
                <w:szCs w:val="24"/>
                <w:vertAlign w:val="subscript"/>
              </w:rPr>
              <w:t>3</w:t>
            </w:r>
            <w:r>
              <w:rPr>
                <w:sz w:val="24"/>
                <w:szCs w:val="24"/>
              </w:rPr>
              <w:t>百分位数浓度均</w:t>
            </w:r>
            <w:r>
              <w:rPr>
                <w:kern w:val="2"/>
                <w:sz w:val="24"/>
                <w:szCs w:val="24"/>
              </w:rPr>
              <w:t>能满足《环境空气质量标准》（GB3095-2012）二级标准要求，说明静乐县环境空气质量良好。项目所在区域静乐县为环境空气质量达标区。</w:t>
            </w:r>
          </w:p>
          <w:p>
            <w:pPr>
              <w:keepNext w:val="0"/>
              <w:keepLines/>
              <w:pageBreakBefore w:val="0"/>
              <w:widowControl w:val="0"/>
              <w:kinsoku/>
              <w:wordWrap/>
              <w:overflowPunct/>
              <w:topLinePunct w:val="0"/>
              <w:bidi w:val="0"/>
              <w:adjustRightInd w:val="0"/>
              <w:snapToGrid w:val="0"/>
              <w:spacing w:line="460" w:lineRule="exact"/>
              <w:ind w:firstLine="482"/>
              <w:textAlignment w:val="auto"/>
              <w:rPr>
                <w:b/>
                <w:spacing w:val="4"/>
                <w:sz w:val="24"/>
                <w:szCs w:val="24"/>
              </w:rPr>
            </w:pPr>
            <w:r>
              <w:rPr>
                <w:b/>
                <w:spacing w:val="4"/>
                <w:sz w:val="24"/>
                <w:szCs w:val="24"/>
              </w:rPr>
              <w:t>二、地表水质量现状</w:t>
            </w:r>
          </w:p>
          <w:p>
            <w:pPr>
              <w:keepNext w:val="0"/>
              <w:keepLines/>
              <w:pageBreakBefore w:val="0"/>
              <w:widowControl w:val="0"/>
              <w:kinsoku/>
              <w:wordWrap/>
              <w:overflowPunct/>
              <w:topLinePunct w:val="0"/>
              <w:autoSpaceDE w:val="0"/>
              <w:autoSpaceDN w:val="0"/>
              <w:bidi w:val="0"/>
              <w:adjustRightInd w:val="0"/>
              <w:snapToGrid w:val="0"/>
              <w:spacing w:line="460" w:lineRule="exact"/>
              <w:ind w:firstLine="480" w:firstLineChars="200"/>
              <w:rPr>
                <w:color w:val="auto"/>
                <w:kern w:val="2"/>
                <w:sz w:val="24"/>
                <w:szCs w:val="24"/>
              </w:rPr>
            </w:pPr>
            <w:r>
              <w:rPr>
                <w:kern w:val="2"/>
                <w:sz w:val="24"/>
                <w:szCs w:val="24"/>
              </w:rPr>
              <w:t>通过现场踏勘，</w:t>
            </w:r>
            <w:r>
              <w:rPr>
                <w:rFonts w:hint="eastAsia"/>
                <w:kern w:val="2"/>
                <w:sz w:val="24"/>
                <w:szCs w:val="24"/>
              </w:rPr>
              <w:t>静乐县实验中学</w:t>
            </w:r>
            <w:r>
              <w:rPr>
                <w:kern w:val="2"/>
                <w:sz w:val="24"/>
                <w:szCs w:val="24"/>
              </w:rPr>
              <w:t>附近地表水体为汾河，汾河静乐段水资源量主要来自于大气降水，</w:t>
            </w:r>
            <w:r>
              <w:rPr>
                <w:rFonts w:hint="eastAsia"/>
                <w:kern w:val="2"/>
                <w:sz w:val="24"/>
                <w:szCs w:val="24"/>
              </w:rPr>
              <w:t>根据</w:t>
            </w:r>
            <w:r>
              <w:rPr>
                <w:kern w:val="2"/>
                <w:sz w:val="24"/>
                <w:szCs w:val="24"/>
              </w:rPr>
              <w:t>《山西省地表水水环境功能区划》(DB14/67-2019)，汾河水环境功能为地表水饮用水源补给区水</w:t>
            </w:r>
            <w:r>
              <w:rPr>
                <w:color w:val="auto"/>
                <w:kern w:val="2"/>
                <w:sz w:val="24"/>
                <w:szCs w:val="24"/>
              </w:rPr>
              <w:t>源保护，水质指标执行《地表水环境质量标准》（GB3838-2002）中</w:t>
            </w:r>
            <w:r>
              <w:rPr>
                <w:rFonts w:hint="eastAsia" w:ascii="宋体" w:hAnsi="宋体" w:cs="宋体"/>
                <w:color w:val="auto"/>
                <w:kern w:val="2"/>
                <w:sz w:val="24"/>
                <w:szCs w:val="24"/>
              </w:rPr>
              <w:t>Ⅱ</w:t>
            </w:r>
            <w:r>
              <w:rPr>
                <w:color w:val="auto"/>
                <w:kern w:val="2"/>
                <w:sz w:val="24"/>
                <w:szCs w:val="24"/>
              </w:rPr>
              <w:t>类水质标准。</w:t>
            </w:r>
          </w:p>
          <w:p>
            <w:pPr>
              <w:keepNext w:val="0"/>
              <w:keepLines/>
              <w:pageBreakBefore w:val="0"/>
              <w:widowControl w:val="0"/>
              <w:kinsoku/>
              <w:wordWrap/>
              <w:overflowPunct/>
              <w:topLinePunct w:val="0"/>
              <w:bidi w:val="0"/>
              <w:adjustRightInd w:val="0"/>
              <w:snapToGrid w:val="0"/>
              <w:spacing w:line="460" w:lineRule="exact"/>
              <w:ind w:firstLine="482"/>
              <w:textAlignment w:val="auto"/>
              <w:rPr>
                <w:b/>
                <w:spacing w:val="4"/>
                <w:sz w:val="24"/>
                <w:szCs w:val="24"/>
              </w:rPr>
            </w:pPr>
            <w:r>
              <w:rPr>
                <w:b/>
                <w:spacing w:val="4"/>
                <w:sz w:val="24"/>
                <w:szCs w:val="24"/>
              </w:rPr>
              <w:t>三、地下水质量现状</w:t>
            </w:r>
          </w:p>
          <w:p>
            <w:pPr>
              <w:keepNext w:val="0"/>
              <w:keepLines/>
              <w:pageBreakBefore w:val="0"/>
              <w:widowControl w:val="0"/>
              <w:kinsoku/>
              <w:wordWrap/>
              <w:overflowPunct/>
              <w:topLinePunct w:val="0"/>
              <w:autoSpaceDE w:val="0"/>
              <w:autoSpaceDN w:val="0"/>
              <w:bidi w:val="0"/>
              <w:adjustRightInd w:val="0"/>
              <w:snapToGrid w:val="0"/>
              <w:spacing w:line="460" w:lineRule="exact"/>
              <w:ind w:firstLine="480" w:firstLineChars="200"/>
              <w:textAlignment w:val="auto"/>
              <w:rPr>
                <w:kern w:val="2"/>
                <w:sz w:val="24"/>
                <w:szCs w:val="24"/>
              </w:rPr>
            </w:pPr>
            <w:r>
              <w:rPr>
                <w:kern w:val="2"/>
                <w:sz w:val="24"/>
                <w:szCs w:val="24"/>
              </w:rPr>
              <w:t>据调查，当地井水主要用于居民生活饮用水，地下水环境质量较好。</w:t>
            </w:r>
          </w:p>
          <w:p>
            <w:pPr>
              <w:keepNext w:val="0"/>
              <w:keepLines/>
              <w:pageBreakBefore w:val="0"/>
              <w:widowControl w:val="0"/>
              <w:kinsoku/>
              <w:wordWrap/>
              <w:overflowPunct/>
              <w:topLinePunct w:val="0"/>
              <w:bidi w:val="0"/>
              <w:adjustRightInd w:val="0"/>
              <w:snapToGrid w:val="0"/>
              <w:spacing w:line="460" w:lineRule="exact"/>
              <w:ind w:firstLine="482"/>
              <w:textAlignment w:val="auto"/>
              <w:rPr>
                <w:b/>
                <w:spacing w:val="4"/>
                <w:sz w:val="24"/>
                <w:szCs w:val="24"/>
              </w:rPr>
            </w:pPr>
            <w:r>
              <w:rPr>
                <w:b/>
                <w:spacing w:val="4"/>
                <w:sz w:val="24"/>
                <w:szCs w:val="24"/>
              </w:rPr>
              <w:t>四、声环境质量现状</w:t>
            </w:r>
          </w:p>
          <w:p>
            <w:pPr>
              <w:keepNext w:val="0"/>
              <w:keepLines/>
              <w:pageBreakBefore w:val="0"/>
              <w:widowControl w:val="0"/>
              <w:kinsoku/>
              <w:wordWrap/>
              <w:overflowPunct/>
              <w:topLinePunct w:val="0"/>
              <w:autoSpaceDE w:val="0"/>
              <w:autoSpaceDN w:val="0"/>
              <w:bidi w:val="0"/>
              <w:adjustRightInd w:val="0"/>
              <w:snapToGrid w:val="0"/>
              <w:spacing w:line="460" w:lineRule="exact"/>
              <w:ind w:firstLine="480" w:firstLineChars="200"/>
              <w:rPr>
                <w:sz w:val="24"/>
              </w:rPr>
            </w:pPr>
            <w:r>
              <w:rPr>
                <w:rFonts w:hint="eastAsia"/>
                <w:sz w:val="24"/>
                <w:lang w:val="en-US" w:eastAsia="zh-CN"/>
              </w:rPr>
              <w:t>2020年11月16日，建设单位</w:t>
            </w:r>
            <w:r>
              <w:rPr>
                <w:rFonts w:hint="eastAsia"/>
                <w:sz w:val="24"/>
                <w:lang w:val="zh-CN"/>
              </w:rPr>
              <w:t>委托山西蓝源成环境监测有限公司</w:t>
            </w:r>
            <w:r>
              <w:rPr>
                <w:rFonts w:hint="eastAsia"/>
                <w:sz w:val="24"/>
              </w:rPr>
              <w:t>对学校</w:t>
            </w:r>
            <w:r>
              <w:rPr>
                <w:rFonts w:hint="eastAsia"/>
                <w:sz w:val="24"/>
                <w:lang w:val="en-US" w:eastAsia="zh-CN"/>
              </w:rPr>
              <w:t>场界</w:t>
            </w:r>
            <w:r>
              <w:rPr>
                <w:rFonts w:hint="eastAsia"/>
                <w:sz w:val="24"/>
              </w:rPr>
              <w:t>进行了</w:t>
            </w:r>
            <w:r>
              <w:rPr>
                <w:rFonts w:hint="eastAsia"/>
                <w:sz w:val="24"/>
                <w:lang w:val="zh-CN"/>
              </w:rPr>
              <w:t>声环境现状</w:t>
            </w:r>
            <w:r>
              <w:rPr>
                <w:rFonts w:hint="eastAsia"/>
                <w:sz w:val="24"/>
              </w:rPr>
              <w:t>监测，监测数据见下表：</w:t>
            </w:r>
          </w:p>
          <w:p>
            <w:pPr>
              <w:keepNext w:val="0"/>
              <w:keepLines/>
              <w:pageBreakBefore w:val="0"/>
              <w:widowControl w:val="0"/>
              <w:kinsoku/>
              <w:wordWrap/>
              <w:overflowPunct/>
              <w:topLinePunct w:val="0"/>
              <w:bidi w:val="0"/>
              <w:adjustRightInd w:val="0"/>
              <w:snapToGrid w:val="0"/>
              <w:spacing w:line="480" w:lineRule="exact"/>
              <w:ind w:firstLine="482"/>
              <w:rPr>
                <w:rFonts w:hint="eastAsia" w:eastAsia="宋体"/>
                <w:color w:val="auto"/>
                <w:sz w:val="24"/>
                <w:lang w:val="en-US" w:eastAsia="zh-CN"/>
              </w:rPr>
            </w:pPr>
            <w:r>
              <w:rPr>
                <w:rFonts w:hint="eastAsia"/>
                <w:sz w:val="24"/>
              </w:rPr>
              <w:t>根据监测结果，项目</w:t>
            </w:r>
            <w:r>
              <w:rPr>
                <w:rFonts w:hint="eastAsia"/>
                <w:sz w:val="24"/>
                <w:lang w:val="en-US" w:eastAsia="zh-CN"/>
              </w:rPr>
              <w:t>场界东南侧</w:t>
            </w:r>
            <w:r>
              <w:rPr>
                <w:rFonts w:hint="eastAsia"/>
                <w:sz w:val="24"/>
                <w:lang w:val="zh-CN"/>
              </w:rPr>
              <w:t>昼间</w:t>
            </w:r>
            <w:r>
              <w:rPr>
                <w:rFonts w:hint="eastAsia"/>
                <w:sz w:val="24"/>
              </w:rPr>
              <w:t>噪</w:t>
            </w:r>
            <w:r>
              <w:rPr>
                <w:rFonts w:hint="eastAsia"/>
                <w:color w:val="auto"/>
                <w:sz w:val="24"/>
              </w:rPr>
              <w:t>声</w:t>
            </w:r>
            <w:r>
              <w:rPr>
                <w:rFonts w:hint="eastAsia"/>
                <w:color w:val="auto"/>
                <w:sz w:val="24"/>
                <w:lang w:val="zh-CN"/>
              </w:rPr>
              <w:t>监测</w:t>
            </w:r>
            <w:r>
              <w:rPr>
                <w:rFonts w:hint="eastAsia"/>
                <w:color w:val="auto"/>
                <w:sz w:val="24"/>
              </w:rPr>
              <w:t>值</w:t>
            </w:r>
            <w:r>
              <w:rPr>
                <w:rFonts w:hint="eastAsia"/>
                <w:color w:val="auto"/>
                <w:sz w:val="24"/>
                <w:lang w:val="en-US" w:eastAsia="zh-CN"/>
              </w:rPr>
              <w:t>为62.5</w:t>
            </w:r>
            <w:r>
              <w:rPr>
                <w:color w:val="auto"/>
                <w:sz w:val="24"/>
                <w:lang w:val="zh-CN"/>
              </w:rPr>
              <w:t>dB</w:t>
            </w:r>
            <w:r>
              <w:rPr>
                <w:rFonts w:hint="eastAsia"/>
                <w:color w:val="auto"/>
                <w:sz w:val="24"/>
                <w:lang w:val="zh-CN"/>
              </w:rPr>
              <w:t>(</w:t>
            </w:r>
            <w:r>
              <w:rPr>
                <w:color w:val="auto"/>
                <w:sz w:val="24"/>
                <w:lang w:val="zh-CN"/>
              </w:rPr>
              <w:t>A</w:t>
            </w:r>
            <w:r>
              <w:rPr>
                <w:rFonts w:hint="eastAsia"/>
                <w:color w:val="auto"/>
                <w:sz w:val="24"/>
                <w:lang w:val="zh-CN"/>
              </w:rPr>
              <w:t>)、夜间</w:t>
            </w:r>
            <w:r>
              <w:rPr>
                <w:rFonts w:hint="eastAsia"/>
                <w:color w:val="auto"/>
                <w:sz w:val="24"/>
              </w:rPr>
              <w:t>噪声</w:t>
            </w:r>
            <w:r>
              <w:rPr>
                <w:rFonts w:hint="eastAsia"/>
                <w:color w:val="auto"/>
                <w:sz w:val="24"/>
                <w:lang w:val="zh-CN"/>
              </w:rPr>
              <w:t>监测</w:t>
            </w:r>
            <w:r>
              <w:rPr>
                <w:rFonts w:hint="eastAsia"/>
                <w:color w:val="auto"/>
                <w:sz w:val="24"/>
              </w:rPr>
              <w:t>值</w:t>
            </w:r>
            <w:r>
              <w:rPr>
                <w:rFonts w:hint="eastAsia"/>
                <w:color w:val="auto"/>
                <w:sz w:val="24"/>
                <w:lang w:val="en-US" w:eastAsia="zh-CN"/>
              </w:rPr>
              <w:t>53.7</w:t>
            </w:r>
            <w:r>
              <w:rPr>
                <w:color w:val="auto"/>
                <w:sz w:val="24"/>
                <w:lang w:val="zh-CN"/>
              </w:rPr>
              <w:t>dB</w:t>
            </w:r>
            <w:r>
              <w:rPr>
                <w:rFonts w:hint="eastAsia"/>
                <w:color w:val="auto"/>
                <w:sz w:val="24"/>
                <w:lang w:val="zh-CN"/>
              </w:rPr>
              <w:t>(</w:t>
            </w:r>
            <w:r>
              <w:rPr>
                <w:color w:val="auto"/>
                <w:sz w:val="24"/>
                <w:lang w:val="zh-CN"/>
              </w:rPr>
              <w:t>A</w:t>
            </w:r>
            <w:r>
              <w:rPr>
                <w:rFonts w:hint="eastAsia"/>
                <w:color w:val="auto"/>
                <w:sz w:val="24"/>
                <w:lang w:val="zh-CN"/>
              </w:rPr>
              <w:t>)，</w:t>
            </w:r>
            <w:r>
              <w:rPr>
                <w:rFonts w:hint="eastAsia"/>
                <w:color w:val="auto"/>
                <w:sz w:val="24"/>
              </w:rPr>
              <w:t>满足</w:t>
            </w:r>
            <w:r>
              <w:rPr>
                <w:rFonts w:hint="eastAsia"/>
                <w:color w:val="auto"/>
                <w:sz w:val="24"/>
                <w:lang w:val="zh-CN"/>
              </w:rPr>
              <w:t>《声环境质量标准》（GB3096-2008）</w:t>
            </w:r>
            <w:r>
              <w:rPr>
                <w:rFonts w:hint="eastAsia"/>
                <w:color w:val="auto"/>
                <w:sz w:val="24"/>
                <w:lang w:val="en-US" w:eastAsia="zh-CN"/>
              </w:rPr>
              <w:t>4a</w:t>
            </w:r>
            <w:r>
              <w:rPr>
                <w:rFonts w:hint="eastAsia"/>
                <w:color w:val="auto"/>
                <w:sz w:val="24"/>
                <w:lang w:val="zh-CN"/>
              </w:rPr>
              <w:t>类标准；</w:t>
            </w:r>
            <w:r>
              <w:rPr>
                <w:rFonts w:hint="eastAsia"/>
                <w:color w:val="auto"/>
                <w:sz w:val="24"/>
                <w:lang w:val="en-US" w:eastAsia="zh-CN"/>
              </w:rPr>
              <w:t>其它场界</w:t>
            </w:r>
            <w:r>
              <w:rPr>
                <w:rFonts w:hint="eastAsia"/>
                <w:sz w:val="24"/>
                <w:lang w:val="zh-CN"/>
              </w:rPr>
              <w:t>昼间</w:t>
            </w:r>
            <w:r>
              <w:rPr>
                <w:rFonts w:hint="eastAsia"/>
                <w:sz w:val="24"/>
              </w:rPr>
              <w:t>噪</w:t>
            </w:r>
            <w:r>
              <w:rPr>
                <w:rFonts w:hint="eastAsia"/>
                <w:color w:val="auto"/>
                <w:sz w:val="24"/>
              </w:rPr>
              <w:t>声</w:t>
            </w:r>
            <w:r>
              <w:rPr>
                <w:rFonts w:hint="eastAsia"/>
                <w:color w:val="auto"/>
                <w:sz w:val="24"/>
                <w:lang w:val="zh-CN"/>
              </w:rPr>
              <w:t>监测</w:t>
            </w:r>
            <w:r>
              <w:rPr>
                <w:rFonts w:hint="eastAsia"/>
                <w:color w:val="auto"/>
                <w:sz w:val="24"/>
              </w:rPr>
              <w:t>值</w:t>
            </w:r>
            <w:r>
              <w:rPr>
                <w:rFonts w:hint="eastAsia"/>
                <w:color w:val="auto"/>
                <w:sz w:val="24"/>
                <w:lang w:val="en-US" w:eastAsia="zh-CN"/>
              </w:rPr>
              <w:t>为52.2~53.4</w:t>
            </w:r>
            <w:r>
              <w:rPr>
                <w:color w:val="auto"/>
                <w:sz w:val="24"/>
                <w:lang w:val="zh-CN"/>
              </w:rPr>
              <w:t>dB</w:t>
            </w:r>
            <w:r>
              <w:rPr>
                <w:rFonts w:hint="eastAsia"/>
                <w:color w:val="auto"/>
                <w:sz w:val="24"/>
                <w:lang w:val="zh-CN"/>
              </w:rPr>
              <w:t>(</w:t>
            </w:r>
            <w:r>
              <w:rPr>
                <w:color w:val="auto"/>
                <w:sz w:val="24"/>
                <w:lang w:val="zh-CN"/>
              </w:rPr>
              <w:t>A</w:t>
            </w:r>
            <w:r>
              <w:rPr>
                <w:rFonts w:hint="eastAsia"/>
                <w:color w:val="auto"/>
                <w:sz w:val="24"/>
                <w:lang w:val="zh-CN"/>
              </w:rPr>
              <w:t>)、夜间</w:t>
            </w:r>
            <w:r>
              <w:rPr>
                <w:rFonts w:hint="eastAsia"/>
                <w:color w:val="auto"/>
                <w:sz w:val="24"/>
              </w:rPr>
              <w:t>噪声</w:t>
            </w:r>
            <w:r>
              <w:rPr>
                <w:rFonts w:hint="eastAsia"/>
                <w:color w:val="auto"/>
                <w:sz w:val="24"/>
                <w:lang w:val="zh-CN"/>
              </w:rPr>
              <w:t>监测</w:t>
            </w:r>
            <w:r>
              <w:rPr>
                <w:rFonts w:hint="eastAsia"/>
                <w:color w:val="auto"/>
                <w:sz w:val="24"/>
              </w:rPr>
              <w:t>值</w:t>
            </w:r>
            <w:r>
              <w:rPr>
                <w:rFonts w:hint="eastAsia"/>
                <w:color w:val="auto"/>
                <w:sz w:val="24"/>
                <w:lang w:val="en-US" w:eastAsia="zh-CN"/>
              </w:rPr>
              <w:t>42.5~43.8</w:t>
            </w:r>
            <w:r>
              <w:rPr>
                <w:color w:val="auto"/>
                <w:sz w:val="24"/>
                <w:lang w:val="zh-CN"/>
              </w:rPr>
              <w:t>dB</w:t>
            </w:r>
            <w:r>
              <w:rPr>
                <w:rFonts w:hint="eastAsia"/>
                <w:color w:val="auto"/>
                <w:sz w:val="24"/>
                <w:lang w:val="zh-CN"/>
              </w:rPr>
              <w:t>(</w:t>
            </w:r>
            <w:r>
              <w:rPr>
                <w:color w:val="auto"/>
                <w:sz w:val="24"/>
                <w:lang w:val="zh-CN"/>
              </w:rPr>
              <w:t>A</w:t>
            </w:r>
            <w:r>
              <w:rPr>
                <w:rFonts w:hint="eastAsia"/>
                <w:color w:val="auto"/>
                <w:sz w:val="24"/>
                <w:lang w:val="zh-CN"/>
              </w:rPr>
              <w:t>)，</w:t>
            </w:r>
            <w:r>
              <w:rPr>
                <w:rFonts w:hint="eastAsia"/>
                <w:color w:val="auto"/>
                <w:sz w:val="24"/>
              </w:rPr>
              <w:t>满足</w:t>
            </w:r>
            <w:r>
              <w:rPr>
                <w:rFonts w:hint="eastAsia"/>
                <w:color w:val="auto"/>
                <w:sz w:val="24"/>
                <w:lang w:val="zh-CN"/>
              </w:rPr>
              <w:t>《声环境质量标准》（GB3096-2008）</w:t>
            </w:r>
            <w:r>
              <w:rPr>
                <w:rFonts w:hint="eastAsia"/>
                <w:color w:val="auto"/>
                <w:sz w:val="24"/>
                <w:lang w:val="en-US" w:eastAsia="zh-CN"/>
              </w:rPr>
              <w:t>1</w:t>
            </w:r>
            <w:r>
              <w:rPr>
                <w:rFonts w:hint="eastAsia"/>
                <w:color w:val="auto"/>
                <w:sz w:val="24"/>
                <w:lang w:val="zh-CN"/>
              </w:rPr>
              <w:t>类标准。</w:t>
            </w:r>
          </w:p>
          <w:p>
            <w:pPr>
              <w:keepNext w:val="0"/>
              <w:keepLines/>
              <w:pageBreakBefore w:val="0"/>
              <w:widowControl w:val="0"/>
              <w:kinsoku/>
              <w:wordWrap/>
              <w:overflowPunct/>
              <w:topLinePunct w:val="0"/>
              <w:autoSpaceDE w:val="0"/>
              <w:autoSpaceDN w:val="0"/>
              <w:bidi w:val="0"/>
              <w:adjustRightInd w:val="0"/>
              <w:snapToGrid w:val="0"/>
              <w:spacing w:line="460" w:lineRule="exact"/>
              <w:ind w:firstLine="480" w:firstLineChars="200"/>
              <w:textAlignment w:val="auto"/>
              <w:rPr>
                <w:kern w:val="2"/>
                <w:sz w:val="24"/>
                <w:szCs w:val="24"/>
              </w:rPr>
            </w:pPr>
            <w:r>
              <w:rPr>
                <w:kern w:val="2"/>
                <w:sz w:val="24"/>
                <w:szCs w:val="24"/>
              </w:rPr>
              <w:t>根据现场调查，</w:t>
            </w:r>
            <w:r>
              <w:rPr>
                <w:rFonts w:hint="eastAsia"/>
                <w:kern w:val="2"/>
                <w:sz w:val="24"/>
                <w:szCs w:val="24"/>
              </w:rPr>
              <w:t>校区位于</w:t>
            </w:r>
            <w:r>
              <w:rPr>
                <w:kern w:val="2"/>
                <w:sz w:val="24"/>
                <w:szCs w:val="24"/>
              </w:rPr>
              <w:t>县城</w:t>
            </w:r>
            <w:r>
              <w:rPr>
                <w:rFonts w:hint="eastAsia"/>
                <w:bCs/>
                <w:kern w:val="2"/>
                <w:sz w:val="24"/>
              </w:rPr>
              <w:t>鹅城镇西坡崖村</w:t>
            </w:r>
            <w:r>
              <w:rPr>
                <w:kern w:val="2"/>
                <w:sz w:val="24"/>
                <w:szCs w:val="24"/>
              </w:rPr>
              <w:t>，附近噪声源主要为交通噪声，区域声环境质量现状一般。</w:t>
            </w:r>
          </w:p>
          <w:p>
            <w:pPr>
              <w:keepNext w:val="0"/>
              <w:keepLines/>
              <w:pageBreakBefore w:val="0"/>
              <w:widowControl w:val="0"/>
              <w:kinsoku/>
              <w:wordWrap/>
              <w:overflowPunct/>
              <w:topLinePunct w:val="0"/>
              <w:bidi w:val="0"/>
              <w:adjustRightInd w:val="0"/>
              <w:snapToGrid w:val="0"/>
              <w:spacing w:line="460" w:lineRule="exact"/>
              <w:ind w:firstLine="482"/>
              <w:textAlignment w:val="auto"/>
              <w:rPr>
                <w:b/>
                <w:color w:val="auto"/>
                <w:spacing w:val="4"/>
                <w:sz w:val="24"/>
                <w:szCs w:val="24"/>
              </w:rPr>
            </w:pPr>
            <w:r>
              <w:rPr>
                <w:b/>
                <w:color w:val="auto"/>
                <w:spacing w:val="4"/>
                <w:sz w:val="24"/>
                <w:szCs w:val="24"/>
              </w:rPr>
              <w:t>五、生态环境质量现状</w:t>
            </w:r>
          </w:p>
          <w:p>
            <w:pPr>
              <w:autoSpaceDE w:val="0"/>
              <w:autoSpaceDN w:val="0"/>
              <w:adjustRightInd w:val="0"/>
              <w:snapToGrid w:val="0"/>
              <w:spacing w:line="460" w:lineRule="exact"/>
              <w:ind w:firstLine="480" w:firstLineChars="200"/>
            </w:pPr>
            <w:r>
              <w:rPr>
                <w:rFonts w:hint="eastAsia"/>
                <w:color w:val="auto"/>
                <w:kern w:val="2"/>
                <w:sz w:val="24"/>
                <w:szCs w:val="24"/>
              </w:rPr>
              <w:t>静乐县第一中学校</w:t>
            </w:r>
            <w:r>
              <w:rPr>
                <w:color w:val="auto"/>
                <w:kern w:val="2"/>
                <w:sz w:val="24"/>
                <w:szCs w:val="24"/>
              </w:rPr>
              <w:t>位于</w:t>
            </w:r>
            <w:r>
              <w:rPr>
                <w:rFonts w:hint="eastAsia"/>
                <w:color w:val="auto"/>
                <w:kern w:val="2"/>
                <w:sz w:val="24"/>
                <w:szCs w:val="24"/>
              </w:rPr>
              <w:t>静乐县鹅城镇西坡崖村</w:t>
            </w:r>
            <w:r>
              <w:rPr>
                <w:color w:val="auto"/>
                <w:kern w:val="2"/>
                <w:sz w:val="24"/>
                <w:szCs w:val="24"/>
              </w:rPr>
              <w:t>，</w:t>
            </w:r>
            <w:r>
              <w:rPr>
                <w:rFonts w:hint="eastAsia"/>
                <w:color w:val="auto"/>
                <w:kern w:val="2"/>
                <w:sz w:val="24"/>
                <w:szCs w:val="24"/>
                <w:lang w:val="en-US" w:eastAsia="zh-CN"/>
              </w:rPr>
              <w:t>占地范围内分布有草地、灌木林和人工林地，项目西</w:t>
            </w:r>
            <w:r>
              <w:rPr>
                <w:rFonts w:hint="eastAsia"/>
                <w:color w:val="auto"/>
                <w:kern w:val="2"/>
                <w:sz w:val="24"/>
                <w:szCs w:val="24"/>
              </w:rPr>
              <w:t>北侧</w:t>
            </w:r>
            <w:r>
              <w:rPr>
                <w:rFonts w:hint="eastAsia"/>
                <w:color w:val="auto"/>
                <w:kern w:val="2"/>
                <w:sz w:val="24"/>
                <w:szCs w:val="24"/>
                <w:lang w:val="en-US" w:eastAsia="zh-CN"/>
              </w:rPr>
              <w:t>为耕地，西南侧为静乐县中医院（在建），东南侧为滨河西路，东北侧为滨河首席小区（在建）。动物以啮齿类动物为多，鸟类有麻雀、喜鹊等。项目占地范围内</w:t>
            </w:r>
            <w:r>
              <w:rPr>
                <w:color w:val="auto"/>
                <w:kern w:val="2"/>
                <w:sz w:val="24"/>
                <w:szCs w:val="24"/>
              </w:rPr>
              <w:t>无国家和山西省重点保护动植物分布，生态环境质量良好。</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480" w:hRule="atLeast"/>
        </w:trPr>
        <w:tc>
          <w:tcPr>
            <w:tcW w:w="9040" w:type="dxa"/>
          </w:tcPr>
          <w:p>
            <w:pPr>
              <w:adjustRightInd w:val="0"/>
              <w:snapToGrid w:val="0"/>
              <w:spacing w:before="120" w:beforeLines="50" w:line="360" w:lineRule="auto"/>
              <w:rPr>
                <w:b/>
                <w:kern w:val="2"/>
                <w:sz w:val="28"/>
                <w:szCs w:val="28"/>
              </w:rPr>
            </w:pPr>
            <w:r>
              <w:rPr>
                <w:b/>
                <w:kern w:val="2"/>
                <w:sz w:val="28"/>
                <w:szCs w:val="28"/>
              </w:rPr>
              <w:t>主要环境保护目标（列出名单及保护级别）</w:t>
            </w:r>
          </w:p>
          <w:p>
            <w:pPr>
              <w:keepNext w:val="0"/>
              <w:keepLines/>
              <w:pageBreakBefore w:val="0"/>
              <w:widowControl w:val="0"/>
              <w:kinsoku/>
              <w:wordWrap/>
              <w:overflowPunct/>
              <w:topLinePunct w:val="0"/>
              <w:bidi w:val="0"/>
              <w:snapToGrid w:val="0"/>
              <w:spacing w:line="480" w:lineRule="exact"/>
              <w:ind w:firstLine="482"/>
              <w:rPr>
                <w:b/>
                <w:spacing w:val="4"/>
                <w:sz w:val="24"/>
                <w:szCs w:val="24"/>
              </w:rPr>
            </w:pPr>
            <w:r>
              <w:rPr>
                <w:b/>
                <w:spacing w:val="4"/>
                <w:sz w:val="24"/>
                <w:szCs w:val="24"/>
              </w:rPr>
              <w:t>一、主要保护目标</w:t>
            </w:r>
          </w:p>
          <w:p>
            <w:pPr>
              <w:keepNext w:val="0"/>
              <w:keepLines/>
              <w:pageBreakBefore w:val="0"/>
              <w:widowControl w:val="0"/>
              <w:kinsoku/>
              <w:wordWrap/>
              <w:overflowPunct/>
              <w:topLinePunct w:val="0"/>
              <w:autoSpaceDE w:val="0"/>
              <w:autoSpaceDN w:val="0"/>
              <w:bidi w:val="0"/>
              <w:adjustRightInd w:val="0"/>
              <w:snapToGrid w:val="0"/>
              <w:spacing w:line="460" w:lineRule="exact"/>
              <w:ind w:firstLine="480" w:firstLineChars="200"/>
              <w:rPr>
                <w:kern w:val="2"/>
                <w:sz w:val="24"/>
                <w:szCs w:val="24"/>
              </w:rPr>
            </w:pPr>
            <w:r>
              <w:rPr>
                <w:kern w:val="2"/>
                <w:sz w:val="24"/>
                <w:szCs w:val="24"/>
              </w:rPr>
              <w:t>按原环境保护部制定的《建设项目环境影响评价分类管理名录》中关于环境敏感区的界定原则，经调查本项目</w:t>
            </w:r>
            <w:r>
              <w:rPr>
                <w:rFonts w:hint="eastAsia"/>
                <w:kern w:val="2"/>
                <w:sz w:val="24"/>
                <w:szCs w:val="24"/>
              </w:rPr>
              <w:t>静乐县第一中学校</w:t>
            </w:r>
            <w:r>
              <w:rPr>
                <w:kern w:val="2"/>
                <w:sz w:val="24"/>
                <w:szCs w:val="24"/>
              </w:rPr>
              <w:t>不属于自然保护区、风景名胜区、世界文化和自然遗产地、饮用水水源保护区等环境敏感区。根据项目所在地社会环境状况，主要环境保护目标见表</w:t>
            </w:r>
            <w:r>
              <w:rPr>
                <w:rFonts w:hint="eastAsia"/>
                <w:kern w:val="2"/>
                <w:sz w:val="24"/>
                <w:szCs w:val="24"/>
                <w:lang w:val="en-US" w:eastAsia="zh-CN"/>
              </w:rPr>
              <w:t>6</w:t>
            </w:r>
            <w:r>
              <w:rPr>
                <w:kern w:val="2"/>
                <w:sz w:val="24"/>
                <w:szCs w:val="24"/>
              </w:rPr>
              <w:t>。</w:t>
            </w:r>
            <w:r>
              <w:rPr>
                <w:rFonts w:hint="eastAsia"/>
                <w:kern w:val="2"/>
                <w:sz w:val="24"/>
                <w:szCs w:val="24"/>
              </w:rPr>
              <w:t>环境保护目标图见附图10。</w:t>
            </w:r>
          </w:p>
          <w:p>
            <w:pPr>
              <w:pStyle w:val="19"/>
              <w:keepNext w:val="0"/>
              <w:keepLines/>
              <w:pageBreakBefore w:val="0"/>
              <w:widowControl w:val="0"/>
              <w:kinsoku/>
              <w:wordWrap/>
              <w:overflowPunct/>
              <w:topLinePunct w:val="0"/>
              <w:bidi w:val="0"/>
              <w:spacing w:before="120" w:after="0"/>
              <w:jc w:val="center"/>
              <w:rPr>
                <w:b/>
              </w:rPr>
            </w:pPr>
            <w:r>
              <w:rPr>
                <w:b/>
              </w:rPr>
              <w:t>表</w:t>
            </w:r>
            <w:r>
              <w:rPr>
                <w:rFonts w:hint="eastAsia"/>
                <w:b/>
                <w:lang w:val="en-US" w:eastAsia="zh-CN"/>
              </w:rPr>
              <w:t>6</w:t>
            </w:r>
            <w:r>
              <w:rPr>
                <w:b/>
              </w:rPr>
              <w:t xml:space="preserve"> </w:t>
            </w:r>
            <w:r>
              <w:rPr>
                <w:rFonts w:hint="eastAsia"/>
                <w:b/>
                <w:lang w:val="en-US" w:eastAsia="zh-CN"/>
              </w:rPr>
              <w:t xml:space="preserve"> </w:t>
            </w:r>
            <w:r>
              <w:rPr>
                <w:b/>
              </w:rPr>
              <w:t>环境保护目标表</w:t>
            </w:r>
          </w:p>
          <w:tbl>
            <w:tblPr>
              <w:tblStyle w:val="53"/>
              <w:tblW w:w="5000" w:type="pct"/>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736"/>
              <w:gridCol w:w="999"/>
              <w:gridCol w:w="2522"/>
              <w:gridCol w:w="566"/>
              <w:gridCol w:w="636"/>
              <w:gridCol w:w="1235"/>
              <w:gridCol w:w="2130"/>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3" w:hRule="atLeast"/>
              </w:trPr>
              <w:tc>
                <w:tcPr>
                  <w:tcW w:w="577" w:type="pct"/>
                  <w:vAlign w:val="center"/>
                </w:tcPr>
                <w:p>
                  <w:pPr>
                    <w:keepNext w:val="0"/>
                    <w:keepLines/>
                    <w:pageBreakBefore w:val="0"/>
                    <w:widowControl w:val="0"/>
                    <w:kinsoku/>
                    <w:wordWrap/>
                    <w:overflowPunct/>
                    <w:topLinePunct w:val="0"/>
                    <w:bidi w:val="0"/>
                    <w:snapToGrid w:val="0"/>
                    <w:spacing w:before="24" w:beforeLines="10" w:after="24" w:afterLines="10"/>
                    <w:jc w:val="center"/>
                  </w:pPr>
                  <w:r>
                    <w:t>类别</w:t>
                  </w:r>
                </w:p>
              </w:tc>
              <w:tc>
                <w:tcPr>
                  <w:tcW w:w="726" w:type="pct"/>
                  <w:shd w:val="clear" w:color="auto" w:fill="auto"/>
                  <w:vAlign w:val="center"/>
                </w:tcPr>
                <w:p>
                  <w:pPr>
                    <w:keepNext w:val="0"/>
                    <w:keepLines/>
                    <w:pageBreakBefore w:val="0"/>
                    <w:widowControl w:val="0"/>
                    <w:kinsoku/>
                    <w:wordWrap/>
                    <w:overflowPunct/>
                    <w:topLinePunct w:val="0"/>
                    <w:bidi w:val="0"/>
                    <w:snapToGrid w:val="0"/>
                    <w:spacing w:before="24" w:beforeLines="10" w:after="24" w:afterLines="10"/>
                    <w:jc w:val="center"/>
                  </w:pPr>
                  <w:r>
                    <w:t>名称</w:t>
                  </w:r>
                </w:p>
              </w:tc>
              <w:tc>
                <w:tcPr>
                  <w:tcW w:w="826" w:type="pct"/>
                  <w:vAlign w:val="center"/>
                </w:tcPr>
                <w:p>
                  <w:pPr>
                    <w:keepNext w:val="0"/>
                    <w:keepLines/>
                    <w:pageBreakBefore w:val="0"/>
                    <w:widowControl w:val="0"/>
                    <w:kinsoku/>
                    <w:wordWrap/>
                    <w:overflowPunct/>
                    <w:topLinePunct w:val="0"/>
                    <w:bidi w:val="0"/>
                    <w:snapToGrid w:val="0"/>
                    <w:spacing w:before="24" w:beforeLines="10" w:after="24" w:afterLines="10"/>
                    <w:jc w:val="center"/>
                  </w:pPr>
                  <w:r>
                    <w:t>坐标</w:t>
                  </w:r>
                </w:p>
              </w:tc>
              <w:tc>
                <w:tcPr>
                  <w:tcW w:w="401" w:type="pct"/>
                  <w:shd w:val="clear" w:color="auto" w:fill="auto"/>
                  <w:vAlign w:val="center"/>
                </w:tcPr>
                <w:p>
                  <w:pPr>
                    <w:keepNext w:val="0"/>
                    <w:keepLines/>
                    <w:pageBreakBefore w:val="0"/>
                    <w:widowControl w:val="0"/>
                    <w:kinsoku/>
                    <w:wordWrap/>
                    <w:overflowPunct/>
                    <w:topLinePunct w:val="0"/>
                    <w:bidi w:val="0"/>
                    <w:snapToGrid w:val="0"/>
                    <w:spacing w:before="24" w:beforeLines="10" w:after="24" w:afterLines="10"/>
                    <w:jc w:val="center"/>
                  </w:pPr>
                  <w:r>
                    <w:t>方位</w:t>
                  </w:r>
                </w:p>
              </w:tc>
              <w:tc>
                <w:tcPr>
                  <w:tcW w:w="567" w:type="pct"/>
                  <w:vAlign w:val="center"/>
                </w:tcPr>
                <w:p>
                  <w:pPr>
                    <w:keepNext w:val="0"/>
                    <w:keepLines/>
                    <w:pageBreakBefore w:val="0"/>
                    <w:widowControl w:val="0"/>
                    <w:kinsoku/>
                    <w:wordWrap/>
                    <w:overflowPunct/>
                    <w:topLinePunct w:val="0"/>
                    <w:bidi w:val="0"/>
                    <w:snapToGrid w:val="0"/>
                    <w:spacing w:before="24" w:beforeLines="10" w:after="24" w:afterLines="10"/>
                    <w:jc w:val="center"/>
                  </w:pPr>
                  <w:r>
                    <w:t>距离/m</w:t>
                  </w:r>
                </w:p>
              </w:tc>
              <w:tc>
                <w:tcPr>
                  <w:tcW w:w="658" w:type="pct"/>
                  <w:shd w:val="clear" w:color="auto" w:fill="auto"/>
                  <w:vAlign w:val="center"/>
                </w:tcPr>
                <w:p>
                  <w:pPr>
                    <w:keepNext w:val="0"/>
                    <w:keepLines/>
                    <w:pageBreakBefore w:val="0"/>
                    <w:widowControl w:val="0"/>
                    <w:kinsoku/>
                    <w:wordWrap/>
                    <w:overflowPunct/>
                    <w:topLinePunct w:val="0"/>
                    <w:bidi w:val="0"/>
                    <w:snapToGrid w:val="0"/>
                    <w:spacing w:before="24" w:beforeLines="10" w:after="24" w:afterLines="10"/>
                    <w:jc w:val="center"/>
                  </w:pPr>
                  <w:r>
                    <w:t>人口</w:t>
                  </w:r>
                </w:p>
              </w:tc>
              <w:tc>
                <w:tcPr>
                  <w:tcW w:w="1242" w:type="pct"/>
                  <w:shd w:val="clear" w:color="auto" w:fill="auto"/>
                  <w:vAlign w:val="center"/>
                </w:tcPr>
                <w:p>
                  <w:pPr>
                    <w:keepNext w:val="0"/>
                    <w:keepLines/>
                    <w:pageBreakBefore w:val="0"/>
                    <w:widowControl w:val="0"/>
                    <w:kinsoku/>
                    <w:wordWrap/>
                    <w:overflowPunct/>
                    <w:topLinePunct w:val="0"/>
                    <w:bidi w:val="0"/>
                    <w:snapToGrid w:val="0"/>
                    <w:spacing w:before="24" w:beforeLines="10" w:after="24" w:afterLines="10"/>
                    <w:jc w:val="center"/>
                  </w:pPr>
                  <w:r>
                    <w:t>保护级别</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577" w:type="pct"/>
                  <w:vMerge w:val="restart"/>
                  <w:vAlign w:val="center"/>
                </w:tcPr>
                <w:p>
                  <w:pPr>
                    <w:keepNext w:val="0"/>
                    <w:keepLines/>
                    <w:pageBreakBefore w:val="0"/>
                    <w:widowControl w:val="0"/>
                    <w:kinsoku/>
                    <w:wordWrap/>
                    <w:overflowPunct/>
                    <w:topLinePunct w:val="0"/>
                    <w:bidi w:val="0"/>
                    <w:snapToGrid w:val="0"/>
                    <w:spacing w:before="24" w:beforeLines="10" w:after="24" w:afterLines="10"/>
                    <w:jc w:val="center"/>
                  </w:pPr>
                  <w:r>
                    <w:t>环境空气</w:t>
                  </w:r>
                </w:p>
              </w:tc>
              <w:tc>
                <w:tcPr>
                  <w:tcW w:w="726" w:type="pct"/>
                  <w:shd w:val="clear" w:color="auto" w:fill="auto"/>
                  <w:vAlign w:val="center"/>
                </w:tcPr>
                <w:p>
                  <w:pPr>
                    <w:keepNext w:val="0"/>
                    <w:keepLines/>
                    <w:pageBreakBefore w:val="0"/>
                    <w:widowControl w:val="0"/>
                    <w:kinsoku/>
                    <w:wordWrap/>
                    <w:overflowPunct/>
                    <w:topLinePunct w:val="0"/>
                    <w:bidi w:val="0"/>
                    <w:snapToGrid w:val="0"/>
                    <w:spacing w:before="24" w:beforeLines="10" w:after="24" w:afterLines="10"/>
                    <w:jc w:val="center"/>
                  </w:pPr>
                  <w:r>
                    <w:rPr>
                      <w:rFonts w:hint="eastAsia"/>
                      <w:szCs w:val="22"/>
                    </w:rPr>
                    <w:t>滨河首席（在建）</w:t>
                  </w:r>
                </w:p>
              </w:tc>
              <w:tc>
                <w:tcPr>
                  <w:tcW w:w="826" w:type="pct"/>
                  <w:vAlign w:val="center"/>
                </w:tcPr>
                <w:p>
                  <w:pPr>
                    <w:keepNext w:val="0"/>
                    <w:keepLines/>
                    <w:pageBreakBefore w:val="0"/>
                    <w:widowControl w:val="0"/>
                    <w:kinsoku/>
                    <w:wordWrap/>
                    <w:overflowPunct/>
                    <w:topLinePunct w:val="0"/>
                    <w:bidi w:val="0"/>
                    <w:snapToGrid w:val="0"/>
                    <w:spacing w:before="24" w:beforeLines="10" w:after="24" w:afterLines="10"/>
                    <w:jc w:val="center"/>
                    <w:rPr>
                      <w:szCs w:val="22"/>
                    </w:rPr>
                  </w:pPr>
                  <w:r>
                    <w:rPr>
                      <w:rFonts w:hint="eastAsia"/>
                      <w:szCs w:val="22"/>
                    </w:rPr>
                    <w:t>111</w:t>
                  </w:r>
                  <w:r>
                    <w:rPr>
                      <w:szCs w:val="22"/>
                    </w:rPr>
                    <w:t>°</w:t>
                  </w:r>
                  <w:r>
                    <w:rPr>
                      <w:rFonts w:hint="eastAsia"/>
                      <w:szCs w:val="22"/>
                    </w:rPr>
                    <w:t>55'9.91" 38</w:t>
                  </w:r>
                  <w:r>
                    <w:rPr>
                      <w:szCs w:val="22"/>
                    </w:rPr>
                    <w:t>°</w:t>
                  </w:r>
                  <w:r>
                    <w:rPr>
                      <w:rFonts w:hint="eastAsia"/>
                      <w:szCs w:val="22"/>
                    </w:rPr>
                    <w:t>20'50.03"</w:t>
                  </w:r>
                </w:p>
              </w:tc>
              <w:tc>
                <w:tcPr>
                  <w:tcW w:w="401" w:type="pct"/>
                  <w:shd w:val="clear" w:color="auto" w:fill="auto"/>
                  <w:vAlign w:val="center"/>
                </w:tcPr>
                <w:p>
                  <w:pPr>
                    <w:keepNext w:val="0"/>
                    <w:keepLines/>
                    <w:pageBreakBefore w:val="0"/>
                    <w:widowControl w:val="0"/>
                    <w:kinsoku/>
                    <w:wordWrap/>
                    <w:overflowPunct/>
                    <w:topLinePunct w:val="0"/>
                    <w:bidi w:val="0"/>
                    <w:snapToGrid w:val="0"/>
                    <w:spacing w:before="24" w:beforeLines="10" w:after="24" w:afterLines="10"/>
                    <w:jc w:val="center"/>
                  </w:pPr>
                  <w:r>
                    <w:rPr>
                      <w:rFonts w:hint="eastAsia"/>
                    </w:rPr>
                    <w:t>NE</w:t>
                  </w:r>
                </w:p>
              </w:tc>
              <w:tc>
                <w:tcPr>
                  <w:tcW w:w="567" w:type="pct"/>
                  <w:vAlign w:val="center"/>
                </w:tcPr>
                <w:p>
                  <w:pPr>
                    <w:keepNext w:val="0"/>
                    <w:keepLines/>
                    <w:pageBreakBefore w:val="0"/>
                    <w:widowControl w:val="0"/>
                    <w:kinsoku/>
                    <w:wordWrap/>
                    <w:overflowPunct/>
                    <w:topLinePunct w:val="0"/>
                    <w:bidi w:val="0"/>
                    <w:snapToGrid w:val="0"/>
                    <w:spacing w:before="24" w:beforeLines="10" w:after="24" w:afterLines="10"/>
                    <w:jc w:val="center"/>
                  </w:pPr>
                  <w:r>
                    <w:rPr>
                      <w:rFonts w:hint="eastAsia"/>
                    </w:rPr>
                    <w:t>40</w:t>
                  </w:r>
                </w:p>
              </w:tc>
              <w:tc>
                <w:tcPr>
                  <w:tcW w:w="658" w:type="pct"/>
                  <w:shd w:val="clear" w:color="auto" w:fill="auto"/>
                  <w:vAlign w:val="center"/>
                </w:tcPr>
                <w:p>
                  <w:pPr>
                    <w:keepNext w:val="0"/>
                    <w:keepLines/>
                    <w:pageBreakBefore w:val="0"/>
                    <w:widowControl w:val="0"/>
                    <w:kinsoku/>
                    <w:wordWrap/>
                    <w:overflowPunct/>
                    <w:topLinePunct w:val="0"/>
                    <w:bidi w:val="0"/>
                    <w:snapToGrid w:val="0"/>
                    <w:spacing w:before="24" w:beforeLines="10" w:after="24" w:afterLines="10"/>
                    <w:jc w:val="center"/>
                  </w:pPr>
                  <w:r>
                    <w:rPr>
                      <w:rFonts w:hint="eastAsia"/>
                    </w:rPr>
                    <w:t>3600</w:t>
                  </w:r>
                </w:p>
              </w:tc>
              <w:tc>
                <w:tcPr>
                  <w:tcW w:w="1242" w:type="pct"/>
                  <w:vMerge w:val="restart"/>
                  <w:shd w:val="clear" w:color="auto" w:fill="auto"/>
                  <w:vAlign w:val="center"/>
                </w:tcPr>
                <w:p>
                  <w:pPr>
                    <w:keepNext w:val="0"/>
                    <w:keepLines/>
                    <w:pageBreakBefore w:val="0"/>
                    <w:widowControl w:val="0"/>
                    <w:kinsoku/>
                    <w:wordWrap/>
                    <w:overflowPunct/>
                    <w:topLinePunct w:val="0"/>
                    <w:bidi w:val="0"/>
                    <w:adjustRightInd w:val="0"/>
                    <w:snapToGrid w:val="0"/>
                    <w:jc w:val="center"/>
                  </w:pPr>
                  <w:r>
                    <w:rPr>
                      <w:szCs w:val="21"/>
                    </w:rPr>
                    <w:t>《环境空气质量标准》(GB3095</w:t>
                  </w:r>
                  <w:r>
                    <w:rPr>
                      <w:szCs w:val="21"/>
                    </w:rPr>
                    <w:sym w:font="Symbol" w:char="F02D"/>
                  </w:r>
                  <w:r>
                    <w:rPr>
                      <w:szCs w:val="21"/>
                    </w:rPr>
                    <w:t>2012)二级标准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06" w:hRule="atLeast"/>
              </w:trPr>
              <w:tc>
                <w:tcPr>
                  <w:tcW w:w="577" w:type="pct"/>
                  <w:vMerge w:val="continue"/>
                  <w:vAlign w:val="center"/>
                </w:tcPr>
                <w:p>
                  <w:pPr>
                    <w:keepNext w:val="0"/>
                    <w:keepLines/>
                    <w:pageBreakBefore w:val="0"/>
                    <w:widowControl w:val="0"/>
                    <w:kinsoku/>
                    <w:wordWrap/>
                    <w:overflowPunct/>
                    <w:topLinePunct w:val="0"/>
                    <w:bidi w:val="0"/>
                    <w:snapToGrid w:val="0"/>
                    <w:spacing w:before="24" w:beforeLines="10" w:after="24" w:afterLines="10"/>
                    <w:jc w:val="center"/>
                  </w:pPr>
                </w:p>
              </w:tc>
              <w:tc>
                <w:tcPr>
                  <w:tcW w:w="726" w:type="pct"/>
                  <w:shd w:val="clear" w:color="auto" w:fill="auto"/>
                  <w:vAlign w:val="center"/>
                </w:tcPr>
                <w:p>
                  <w:pPr>
                    <w:keepNext w:val="0"/>
                    <w:keepLines/>
                    <w:pageBreakBefore w:val="0"/>
                    <w:widowControl w:val="0"/>
                    <w:kinsoku/>
                    <w:wordWrap/>
                    <w:overflowPunct/>
                    <w:topLinePunct w:val="0"/>
                    <w:bidi w:val="0"/>
                    <w:snapToGrid w:val="0"/>
                    <w:spacing w:before="24" w:beforeLines="10" w:after="24" w:afterLines="10"/>
                    <w:jc w:val="center"/>
                    <w:rPr>
                      <w:szCs w:val="22"/>
                    </w:rPr>
                  </w:pPr>
                  <w:r>
                    <w:rPr>
                      <w:rFonts w:hint="eastAsia"/>
                    </w:rPr>
                    <w:t>汾水尚苑</w:t>
                  </w:r>
                </w:p>
              </w:tc>
              <w:tc>
                <w:tcPr>
                  <w:tcW w:w="826" w:type="pct"/>
                  <w:vAlign w:val="center"/>
                </w:tcPr>
                <w:p>
                  <w:pPr>
                    <w:keepNext w:val="0"/>
                    <w:keepLines/>
                    <w:pageBreakBefore w:val="0"/>
                    <w:widowControl w:val="0"/>
                    <w:kinsoku/>
                    <w:wordWrap/>
                    <w:overflowPunct/>
                    <w:topLinePunct w:val="0"/>
                    <w:bidi w:val="0"/>
                    <w:snapToGrid w:val="0"/>
                    <w:spacing w:before="24" w:beforeLines="10" w:after="24" w:afterLines="10"/>
                    <w:jc w:val="center"/>
                    <w:rPr>
                      <w:szCs w:val="22"/>
                    </w:rPr>
                  </w:pPr>
                  <w:r>
                    <w:rPr>
                      <w:rFonts w:hint="eastAsia"/>
                      <w:szCs w:val="22"/>
                    </w:rPr>
                    <w:t>111</w:t>
                  </w:r>
                  <w:r>
                    <w:rPr>
                      <w:szCs w:val="22"/>
                    </w:rPr>
                    <w:t>°</w:t>
                  </w:r>
                  <w:r>
                    <w:rPr>
                      <w:rFonts w:hint="eastAsia"/>
                      <w:szCs w:val="22"/>
                    </w:rPr>
                    <w:t xml:space="preserve">55'13.66" </w:t>
                  </w:r>
                </w:p>
                <w:p>
                  <w:pPr>
                    <w:keepNext w:val="0"/>
                    <w:keepLines/>
                    <w:pageBreakBefore w:val="0"/>
                    <w:widowControl w:val="0"/>
                    <w:kinsoku/>
                    <w:wordWrap/>
                    <w:overflowPunct/>
                    <w:topLinePunct w:val="0"/>
                    <w:bidi w:val="0"/>
                    <w:snapToGrid w:val="0"/>
                    <w:spacing w:before="24" w:beforeLines="10" w:after="24" w:afterLines="10"/>
                    <w:jc w:val="center"/>
                    <w:rPr>
                      <w:szCs w:val="22"/>
                    </w:rPr>
                  </w:pPr>
                  <w:r>
                    <w:rPr>
                      <w:rFonts w:hint="eastAsia"/>
                      <w:szCs w:val="22"/>
                    </w:rPr>
                    <w:t>38</w:t>
                  </w:r>
                  <w:r>
                    <w:rPr>
                      <w:szCs w:val="22"/>
                    </w:rPr>
                    <w:t>°</w:t>
                  </w:r>
                  <w:r>
                    <w:rPr>
                      <w:rFonts w:hint="eastAsia"/>
                      <w:szCs w:val="22"/>
                    </w:rPr>
                    <w:t>21'2.72"</w:t>
                  </w:r>
                </w:p>
              </w:tc>
              <w:tc>
                <w:tcPr>
                  <w:tcW w:w="401" w:type="pct"/>
                  <w:shd w:val="clear" w:color="auto" w:fill="auto"/>
                  <w:vAlign w:val="center"/>
                </w:tcPr>
                <w:p>
                  <w:pPr>
                    <w:keepNext w:val="0"/>
                    <w:keepLines/>
                    <w:pageBreakBefore w:val="0"/>
                    <w:widowControl w:val="0"/>
                    <w:kinsoku/>
                    <w:wordWrap/>
                    <w:overflowPunct/>
                    <w:topLinePunct w:val="0"/>
                    <w:bidi w:val="0"/>
                    <w:snapToGrid w:val="0"/>
                    <w:spacing w:before="24" w:beforeLines="10" w:after="24" w:afterLines="10"/>
                    <w:jc w:val="center"/>
                  </w:pPr>
                  <w:r>
                    <w:rPr>
                      <w:rFonts w:hint="eastAsia"/>
                    </w:rPr>
                    <w:t>NE</w:t>
                  </w:r>
                </w:p>
              </w:tc>
              <w:tc>
                <w:tcPr>
                  <w:tcW w:w="567" w:type="pct"/>
                  <w:vAlign w:val="center"/>
                </w:tcPr>
                <w:p>
                  <w:pPr>
                    <w:keepNext w:val="0"/>
                    <w:keepLines/>
                    <w:pageBreakBefore w:val="0"/>
                    <w:widowControl w:val="0"/>
                    <w:kinsoku/>
                    <w:wordWrap/>
                    <w:overflowPunct/>
                    <w:topLinePunct w:val="0"/>
                    <w:bidi w:val="0"/>
                    <w:snapToGrid w:val="0"/>
                    <w:spacing w:before="24" w:beforeLines="10" w:after="24" w:afterLines="10"/>
                    <w:jc w:val="center"/>
                  </w:pPr>
                  <w:r>
                    <w:rPr>
                      <w:rFonts w:hint="eastAsia"/>
                    </w:rPr>
                    <w:t>460</w:t>
                  </w:r>
                </w:p>
              </w:tc>
              <w:tc>
                <w:tcPr>
                  <w:tcW w:w="658" w:type="pct"/>
                  <w:shd w:val="clear" w:color="auto" w:fill="auto"/>
                  <w:vAlign w:val="center"/>
                </w:tcPr>
                <w:p>
                  <w:pPr>
                    <w:keepNext w:val="0"/>
                    <w:keepLines/>
                    <w:pageBreakBefore w:val="0"/>
                    <w:widowControl w:val="0"/>
                    <w:kinsoku/>
                    <w:wordWrap/>
                    <w:overflowPunct/>
                    <w:topLinePunct w:val="0"/>
                    <w:bidi w:val="0"/>
                    <w:snapToGrid w:val="0"/>
                    <w:spacing w:before="24" w:beforeLines="10" w:after="24" w:afterLines="10"/>
                    <w:jc w:val="center"/>
                  </w:pPr>
                  <w:r>
                    <w:rPr>
                      <w:rFonts w:hint="eastAsia"/>
                    </w:rPr>
                    <w:t>4720</w:t>
                  </w:r>
                </w:p>
              </w:tc>
              <w:tc>
                <w:tcPr>
                  <w:tcW w:w="1242" w:type="pct"/>
                  <w:vMerge w:val="continue"/>
                  <w:shd w:val="clear" w:color="auto" w:fill="auto"/>
                  <w:vAlign w:val="center"/>
                </w:tcPr>
                <w:p>
                  <w:pPr>
                    <w:keepNext w:val="0"/>
                    <w:keepLines/>
                    <w:pageBreakBefore w:val="0"/>
                    <w:widowControl w:val="0"/>
                    <w:kinsoku/>
                    <w:wordWrap/>
                    <w:overflowPunct/>
                    <w:topLinePunct w:val="0"/>
                    <w:bidi w:val="0"/>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577" w:type="pct"/>
                  <w:vMerge w:val="continue"/>
                  <w:vAlign w:val="center"/>
                </w:tcPr>
                <w:p>
                  <w:pPr>
                    <w:keepNext w:val="0"/>
                    <w:keepLines/>
                    <w:pageBreakBefore w:val="0"/>
                    <w:widowControl w:val="0"/>
                    <w:kinsoku/>
                    <w:wordWrap/>
                    <w:overflowPunct/>
                    <w:topLinePunct w:val="0"/>
                    <w:bidi w:val="0"/>
                    <w:snapToGrid w:val="0"/>
                    <w:spacing w:before="24" w:beforeLines="10" w:after="24" w:afterLines="10"/>
                    <w:jc w:val="center"/>
                  </w:pPr>
                </w:p>
              </w:tc>
              <w:tc>
                <w:tcPr>
                  <w:tcW w:w="726" w:type="pct"/>
                  <w:shd w:val="clear" w:color="auto" w:fill="auto"/>
                  <w:vAlign w:val="center"/>
                </w:tcPr>
                <w:p>
                  <w:pPr>
                    <w:keepNext w:val="0"/>
                    <w:keepLines/>
                    <w:pageBreakBefore w:val="0"/>
                    <w:widowControl w:val="0"/>
                    <w:kinsoku/>
                    <w:wordWrap/>
                    <w:overflowPunct/>
                    <w:topLinePunct w:val="0"/>
                    <w:bidi w:val="0"/>
                    <w:snapToGrid w:val="0"/>
                    <w:spacing w:before="24" w:beforeLines="10" w:after="24" w:afterLines="10"/>
                    <w:jc w:val="center"/>
                  </w:pPr>
                  <w:r>
                    <w:rPr>
                      <w:rFonts w:hint="eastAsia"/>
                      <w:szCs w:val="22"/>
                    </w:rPr>
                    <w:t>西崖底村</w:t>
                  </w:r>
                </w:p>
              </w:tc>
              <w:tc>
                <w:tcPr>
                  <w:tcW w:w="826" w:type="pct"/>
                  <w:vAlign w:val="center"/>
                </w:tcPr>
                <w:p>
                  <w:pPr>
                    <w:keepNext w:val="0"/>
                    <w:keepLines/>
                    <w:pageBreakBefore w:val="0"/>
                    <w:widowControl w:val="0"/>
                    <w:kinsoku/>
                    <w:wordWrap/>
                    <w:overflowPunct/>
                    <w:topLinePunct w:val="0"/>
                    <w:bidi w:val="0"/>
                    <w:snapToGrid w:val="0"/>
                    <w:spacing w:before="24" w:beforeLines="10" w:after="24" w:afterLines="10"/>
                    <w:jc w:val="center"/>
                  </w:pPr>
                  <w:r>
                    <w:rPr>
                      <w:rFonts w:hint="eastAsia"/>
                    </w:rPr>
                    <w:t>111</w:t>
                  </w:r>
                  <w:r>
                    <w:rPr>
                      <w:szCs w:val="22"/>
                    </w:rPr>
                    <w:t>°</w:t>
                  </w:r>
                  <w:r>
                    <w:rPr>
                      <w:rFonts w:hint="eastAsia"/>
                    </w:rPr>
                    <w:t>55'25.15"</w:t>
                  </w:r>
                </w:p>
                <w:p>
                  <w:pPr>
                    <w:keepNext w:val="0"/>
                    <w:keepLines/>
                    <w:pageBreakBefore w:val="0"/>
                    <w:widowControl w:val="0"/>
                    <w:kinsoku/>
                    <w:wordWrap/>
                    <w:overflowPunct/>
                    <w:topLinePunct w:val="0"/>
                    <w:bidi w:val="0"/>
                    <w:snapToGrid w:val="0"/>
                    <w:spacing w:before="24" w:beforeLines="10" w:after="24" w:afterLines="10"/>
                    <w:jc w:val="center"/>
                    <w:rPr>
                      <w:szCs w:val="22"/>
                    </w:rPr>
                  </w:pPr>
                  <w:r>
                    <w:rPr>
                      <w:rFonts w:hint="eastAsia"/>
                    </w:rPr>
                    <w:t xml:space="preserve"> 38</w:t>
                  </w:r>
                  <w:r>
                    <w:rPr>
                      <w:szCs w:val="22"/>
                    </w:rPr>
                    <w:t>°</w:t>
                  </w:r>
                  <w:r>
                    <w:rPr>
                      <w:rFonts w:hint="eastAsia"/>
                    </w:rPr>
                    <w:t>21'44.15"</w:t>
                  </w:r>
                </w:p>
              </w:tc>
              <w:tc>
                <w:tcPr>
                  <w:tcW w:w="401" w:type="pct"/>
                  <w:shd w:val="clear" w:color="auto" w:fill="auto"/>
                  <w:vAlign w:val="center"/>
                </w:tcPr>
                <w:p>
                  <w:pPr>
                    <w:keepNext w:val="0"/>
                    <w:keepLines/>
                    <w:pageBreakBefore w:val="0"/>
                    <w:widowControl w:val="0"/>
                    <w:kinsoku/>
                    <w:wordWrap/>
                    <w:overflowPunct/>
                    <w:topLinePunct w:val="0"/>
                    <w:bidi w:val="0"/>
                    <w:snapToGrid w:val="0"/>
                    <w:spacing w:before="24" w:beforeLines="10" w:after="24" w:afterLines="10"/>
                    <w:jc w:val="center"/>
                  </w:pPr>
                  <w:r>
                    <w:rPr>
                      <w:rFonts w:hint="eastAsia"/>
                    </w:rPr>
                    <w:t>N</w:t>
                  </w:r>
                </w:p>
              </w:tc>
              <w:tc>
                <w:tcPr>
                  <w:tcW w:w="567" w:type="pct"/>
                  <w:vAlign w:val="center"/>
                </w:tcPr>
                <w:p>
                  <w:pPr>
                    <w:keepNext w:val="0"/>
                    <w:keepLines/>
                    <w:pageBreakBefore w:val="0"/>
                    <w:widowControl w:val="0"/>
                    <w:kinsoku/>
                    <w:wordWrap/>
                    <w:overflowPunct/>
                    <w:topLinePunct w:val="0"/>
                    <w:bidi w:val="0"/>
                    <w:snapToGrid w:val="0"/>
                    <w:spacing w:before="24" w:beforeLines="10" w:after="24" w:afterLines="10"/>
                    <w:jc w:val="center"/>
                  </w:pPr>
                  <w:r>
                    <w:rPr>
                      <w:rFonts w:hint="eastAsia"/>
                    </w:rPr>
                    <w:t>1400</w:t>
                  </w:r>
                </w:p>
              </w:tc>
              <w:tc>
                <w:tcPr>
                  <w:tcW w:w="658" w:type="pct"/>
                  <w:shd w:val="clear" w:color="auto" w:fill="auto"/>
                  <w:vAlign w:val="center"/>
                </w:tcPr>
                <w:p>
                  <w:pPr>
                    <w:keepNext w:val="0"/>
                    <w:keepLines/>
                    <w:pageBreakBefore w:val="0"/>
                    <w:widowControl w:val="0"/>
                    <w:kinsoku/>
                    <w:wordWrap/>
                    <w:overflowPunct/>
                    <w:topLinePunct w:val="0"/>
                    <w:bidi w:val="0"/>
                    <w:snapToGrid w:val="0"/>
                    <w:spacing w:before="24" w:beforeLines="10" w:after="24" w:afterLines="10"/>
                    <w:jc w:val="center"/>
                  </w:pPr>
                  <w:r>
                    <w:rPr>
                      <w:rFonts w:hint="eastAsia"/>
                    </w:rPr>
                    <w:t>350</w:t>
                  </w:r>
                </w:p>
              </w:tc>
              <w:tc>
                <w:tcPr>
                  <w:tcW w:w="1242" w:type="pct"/>
                  <w:vMerge w:val="continue"/>
                  <w:shd w:val="clear" w:color="auto" w:fill="auto"/>
                  <w:vAlign w:val="center"/>
                </w:tcPr>
                <w:p>
                  <w:pPr>
                    <w:keepNext w:val="0"/>
                    <w:keepLines/>
                    <w:pageBreakBefore w:val="0"/>
                    <w:widowControl w:val="0"/>
                    <w:kinsoku/>
                    <w:wordWrap/>
                    <w:overflowPunct/>
                    <w:topLinePunct w:val="0"/>
                    <w:bidi w:val="0"/>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577" w:type="pct"/>
                  <w:vMerge w:val="continue"/>
                  <w:vAlign w:val="center"/>
                </w:tcPr>
                <w:p>
                  <w:pPr>
                    <w:keepNext w:val="0"/>
                    <w:keepLines/>
                    <w:pageBreakBefore w:val="0"/>
                    <w:widowControl w:val="0"/>
                    <w:kinsoku/>
                    <w:wordWrap/>
                    <w:overflowPunct/>
                    <w:topLinePunct w:val="0"/>
                    <w:bidi w:val="0"/>
                    <w:snapToGrid w:val="0"/>
                    <w:spacing w:before="24" w:beforeLines="10" w:after="24" w:afterLines="10"/>
                    <w:jc w:val="center"/>
                  </w:pPr>
                </w:p>
              </w:tc>
              <w:tc>
                <w:tcPr>
                  <w:tcW w:w="726" w:type="pct"/>
                  <w:shd w:val="clear" w:color="auto" w:fill="auto"/>
                  <w:vAlign w:val="center"/>
                </w:tcPr>
                <w:p>
                  <w:pPr>
                    <w:keepNext w:val="0"/>
                    <w:keepLines/>
                    <w:pageBreakBefore w:val="0"/>
                    <w:widowControl w:val="0"/>
                    <w:kinsoku/>
                    <w:wordWrap/>
                    <w:overflowPunct/>
                    <w:topLinePunct w:val="0"/>
                    <w:bidi w:val="0"/>
                    <w:snapToGrid w:val="0"/>
                    <w:spacing w:before="24" w:beforeLines="10" w:after="24" w:afterLines="10"/>
                    <w:jc w:val="center"/>
                    <w:rPr>
                      <w:szCs w:val="22"/>
                    </w:rPr>
                  </w:pPr>
                  <w:r>
                    <w:rPr>
                      <w:rFonts w:hint="eastAsia"/>
                      <w:szCs w:val="22"/>
                    </w:rPr>
                    <w:t>静乐县城</w:t>
                  </w:r>
                </w:p>
              </w:tc>
              <w:tc>
                <w:tcPr>
                  <w:tcW w:w="826" w:type="pct"/>
                  <w:vAlign w:val="center"/>
                </w:tcPr>
                <w:p>
                  <w:pPr>
                    <w:keepNext w:val="0"/>
                    <w:keepLines/>
                    <w:pageBreakBefore w:val="0"/>
                    <w:widowControl w:val="0"/>
                    <w:kinsoku/>
                    <w:wordWrap/>
                    <w:overflowPunct/>
                    <w:topLinePunct w:val="0"/>
                    <w:bidi w:val="0"/>
                    <w:snapToGrid w:val="0"/>
                    <w:spacing w:before="24" w:beforeLines="10" w:after="24" w:afterLines="10"/>
                    <w:jc w:val="center"/>
                  </w:pPr>
                  <w:r>
                    <w:rPr>
                      <w:rFonts w:hint="eastAsia"/>
                    </w:rPr>
                    <w:t>111</w:t>
                  </w:r>
                  <w:r>
                    <w:rPr>
                      <w:szCs w:val="22"/>
                    </w:rPr>
                    <w:t>°</w:t>
                  </w:r>
                  <w:r>
                    <w:rPr>
                      <w:rFonts w:hint="eastAsia"/>
                    </w:rPr>
                    <w:t>56'18.78"</w:t>
                  </w:r>
                </w:p>
                <w:p>
                  <w:pPr>
                    <w:keepNext w:val="0"/>
                    <w:keepLines/>
                    <w:pageBreakBefore w:val="0"/>
                    <w:widowControl w:val="0"/>
                    <w:kinsoku/>
                    <w:wordWrap/>
                    <w:overflowPunct/>
                    <w:topLinePunct w:val="0"/>
                    <w:bidi w:val="0"/>
                    <w:snapToGrid w:val="0"/>
                    <w:spacing w:before="24" w:beforeLines="10" w:after="24" w:afterLines="10"/>
                    <w:jc w:val="center"/>
                  </w:pPr>
                  <w:r>
                    <w:rPr>
                      <w:rFonts w:hint="eastAsia"/>
                    </w:rPr>
                    <w:t xml:space="preserve"> 38</w:t>
                  </w:r>
                  <w:r>
                    <w:rPr>
                      <w:szCs w:val="22"/>
                    </w:rPr>
                    <w:t>°</w:t>
                  </w:r>
                  <w:r>
                    <w:rPr>
                      <w:rFonts w:hint="eastAsia"/>
                    </w:rPr>
                    <w:t>21'57.54"</w:t>
                  </w:r>
                </w:p>
              </w:tc>
              <w:tc>
                <w:tcPr>
                  <w:tcW w:w="401" w:type="pct"/>
                  <w:shd w:val="clear" w:color="auto" w:fill="auto"/>
                  <w:vAlign w:val="center"/>
                </w:tcPr>
                <w:p>
                  <w:pPr>
                    <w:keepNext w:val="0"/>
                    <w:keepLines/>
                    <w:pageBreakBefore w:val="0"/>
                    <w:widowControl w:val="0"/>
                    <w:kinsoku/>
                    <w:wordWrap/>
                    <w:overflowPunct/>
                    <w:topLinePunct w:val="0"/>
                    <w:bidi w:val="0"/>
                    <w:snapToGrid w:val="0"/>
                    <w:spacing w:before="24" w:beforeLines="10" w:after="24" w:afterLines="10"/>
                    <w:jc w:val="center"/>
                  </w:pPr>
                  <w:r>
                    <w:rPr>
                      <w:rFonts w:hint="eastAsia"/>
                    </w:rPr>
                    <w:t>NE</w:t>
                  </w:r>
                </w:p>
              </w:tc>
              <w:tc>
                <w:tcPr>
                  <w:tcW w:w="567" w:type="pct"/>
                  <w:vAlign w:val="center"/>
                </w:tcPr>
                <w:p>
                  <w:pPr>
                    <w:keepNext w:val="0"/>
                    <w:keepLines/>
                    <w:pageBreakBefore w:val="0"/>
                    <w:widowControl w:val="0"/>
                    <w:kinsoku/>
                    <w:wordWrap/>
                    <w:overflowPunct/>
                    <w:topLinePunct w:val="0"/>
                    <w:bidi w:val="0"/>
                    <w:snapToGrid w:val="0"/>
                    <w:spacing w:before="24" w:beforeLines="10" w:after="24" w:afterLines="10"/>
                    <w:jc w:val="center"/>
                  </w:pPr>
                  <w:r>
                    <w:rPr>
                      <w:rFonts w:hint="eastAsia"/>
                    </w:rPr>
                    <w:t>860</w:t>
                  </w:r>
                </w:p>
              </w:tc>
              <w:tc>
                <w:tcPr>
                  <w:tcW w:w="658" w:type="pct"/>
                  <w:shd w:val="clear" w:color="auto" w:fill="auto"/>
                  <w:vAlign w:val="center"/>
                </w:tcPr>
                <w:p>
                  <w:pPr>
                    <w:keepNext w:val="0"/>
                    <w:keepLines/>
                    <w:pageBreakBefore w:val="0"/>
                    <w:widowControl w:val="0"/>
                    <w:kinsoku/>
                    <w:wordWrap/>
                    <w:overflowPunct/>
                    <w:topLinePunct w:val="0"/>
                    <w:bidi w:val="0"/>
                    <w:snapToGrid w:val="0"/>
                    <w:spacing w:before="24" w:beforeLines="10" w:after="24" w:afterLines="10"/>
                    <w:jc w:val="center"/>
                  </w:pPr>
                  <w:r>
                    <w:rPr>
                      <w:rFonts w:hint="eastAsia"/>
                    </w:rPr>
                    <w:t>2.6万</w:t>
                  </w:r>
                </w:p>
              </w:tc>
              <w:tc>
                <w:tcPr>
                  <w:tcW w:w="1242" w:type="pct"/>
                  <w:vMerge w:val="continue"/>
                  <w:shd w:val="clear" w:color="auto" w:fill="auto"/>
                  <w:vAlign w:val="center"/>
                </w:tcPr>
                <w:p>
                  <w:pPr>
                    <w:keepNext w:val="0"/>
                    <w:keepLines/>
                    <w:pageBreakBefore w:val="0"/>
                    <w:widowControl w:val="0"/>
                    <w:kinsoku/>
                    <w:wordWrap/>
                    <w:overflowPunct/>
                    <w:topLinePunct w:val="0"/>
                    <w:bidi w:val="0"/>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577" w:type="pct"/>
                  <w:vMerge w:val="continue"/>
                  <w:vAlign w:val="center"/>
                </w:tcPr>
                <w:p>
                  <w:pPr>
                    <w:keepNext w:val="0"/>
                    <w:keepLines/>
                    <w:pageBreakBefore w:val="0"/>
                    <w:widowControl w:val="0"/>
                    <w:kinsoku/>
                    <w:wordWrap/>
                    <w:overflowPunct/>
                    <w:topLinePunct w:val="0"/>
                    <w:bidi w:val="0"/>
                    <w:snapToGrid w:val="0"/>
                    <w:spacing w:before="24" w:beforeLines="10" w:after="24" w:afterLines="10"/>
                    <w:jc w:val="center"/>
                  </w:pPr>
                </w:p>
              </w:tc>
              <w:tc>
                <w:tcPr>
                  <w:tcW w:w="726" w:type="pct"/>
                  <w:shd w:val="clear" w:color="auto" w:fill="auto"/>
                  <w:vAlign w:val="center"/>
                </w:tcPr>
                <w:p>
                  <w:pPr>
                    <w:keepNext w:val="0"/>
                    <w:keepLines/>
                    <w:pageBreakBefore w:val="0"/>
                    <w:widowControl w:val="0"/>
                    <w:kinsoku/>
                    <w:wordWrap/>
                    <w:overflowPunct/>
                    <w:topLinePunct w:val="0"/>
                    <w:bidi w:val="0"/>
                    <w:snapToGrid w:val="0"/>
                    <w:spacing w:before="24" w:beforeLines="10" w:after="24" w:afterLines="10"/>
                    <w:jc w:val="center"/>
                  </w:pPr>
                  <w:r>
                    <w:rPr>
                      <w:rFonts w:hint="eastAsia"/>
                    </w:rPr>
                    <w:t>西坡崖村</w:t>
                  </w:r>
                </w:p>
              </w:tc>
              <w:tc>
                <w:tcPr>
                  <w:tcW w:w="826" w:type="pct"/>
                  <w:vAlign w:val="center"/>
                </w:tcPr>
                <w:p>
                  <w:pPr>
                    <w:keepNext w:val="0"/>
                    <w:keepLines/>
                    <w:pageBreakBefore w:val="0"/>
                    <w:widowControl w:val="0"/>
                    <w:kinsoku/>
                    <w:wordWrap/>
                    <w:overflowPunct/>
                    <w:topLinePunct w:val="0"/>
                    <w:bidi w:val="0"/>
                    <w:snapToGrid w:val="0"/>
                    <w:spacing w:before="24" w:beforeLines="10" w:after="24" w:afterLines="10"/>
                    <w:jc w:val="center"/>
                    <w:rPr>
                      <w:szCs w:val="22"/>
                    </w:rPr>
                  </w:pPr>
                  <w:r>
                    <w:rPr>
                      <w:rFonts w:hint="eastAsia"/>
                      <w:szCs w:val="22"/>
                    </w:rPr>
                    <w:t>111</w:t>
                  </w:r>
                  <w:r>
                    <w:rPr>
                      <w:szCs w:val="22"/>
                    </w:rPr>
                    <w:t>°</w:t>
                  </w:r>
                  <w:r>
                    <w:rPr>
                      <w:rFonts w:hint="eastAsia"/>
                      <w:szCs w:val="22"/>
                    </w:rPr>
                    <w:t>54'46.27" 38</w:t>
                  </w:r>
                  <w:r>
                    <w:rPr>
                      <w:szCs w:val="22"/>
                    </w:rPr>
                    <w:t>°</w:t>
                  </w:r>
                  <w:r>
                    <w:rPr>
                      <w:rFonts w:hint="eastAsia"/>
                      <w:szCs w:val="22"/>
                    </w:rPr>
                    <w:t>20'46.36"</w:t>
                  </w:r>
                </w:p>
              </w:tc>
              <w:tc>
                <w:tcPr>
                  <w:tcW w:w="401" w:type="pct"/>
                  <w:shd w:val="clear" w:color="auto" w:fill="auto"/>
                  <w:vAlign w:val="center"/>
                </w:tcPr>
                <w:p>
                  <w:pPr>
                    <w:keepNext w:val="0"/>
                    <w:keepLines/>
                    <w:pageBreakBefore w:val="0"/>
                    <w:widowControl w:val="0"/>
                    <w:kinsoku/>
                    <w:wordWrap/>
                    <w:overflowPunct/>
                    <w:topLinePunct w:val="0"/>
                    <w:bidi w:val="0"/>
                    <w:snapToGrid w:val="0"/>
                    <w:spacing w:before="24" w:beforeLines="10" w:after="24" w:afterLines="10"/>
                    <w:jc w:val="center"/>
                  </w:pPr>
                  <w:r>
                    <w:rPr>
                      <w:rFonts w:hint="eastAsia"/>
                    </w:rPr>
                    <w:t>W</w:t>
                  </w:r>
                </w:p>
              </w:tc>
              <w:tc>
                <w:tcPr>
                  <w:tcW w:w="567" w:type="pct"/>
                  <w:vAlign w:val="center"/>
                </w:tcPr>
                <w:p>
                  <w:pPr>
                    <w:keepNext w:val="0"/>
                    <w:keepLines/>
                    <w:pageBreakBefore w:val="0"/>
                    <w:widowControl w:val="0"/>
                    <w:kinsoku/>
                    <w:wordWrap/>
                    <w:overflowPunct/>
                    <w:topLinePunct w:val="0"/>
                    <w:bidi w:val="0"/>
                    <w:snapToGrid w:val="0"/>
                    <w:spacing w:before="24" w:beforeLines="10" w:after="24" w:afterLines="10"/>
                    <w:jc w:val="center"/>
                  </w:pPr>
                  <w:r>
                    <w:rPr>
                      <w:rFonts w:hint="eastAsia"/>
                    </w:rPr>
                    <w:t>210</w:t>
                  </w:r>
                </w:p>
              </w:tc>
              <w:tc>
                <w:tcPr>
                  <w:tcW w:w="658" w:type="pct"/>
                  <w:shd w:val="clear" w:color="auto" w:fill="auto"/>
                  <w:vAlign w:val="center"/>
                </w:tcPr>
                <w:p>
                  <w:pPr>
                    <w:keepNext w:val="0"/>
                    <w:keepLines/>
                    <w:pageBreakBefore w:val="0"/>
                    <w:widowControl w:val="0"/>
                    <w:kinsoku/>
                    <w:wordWrap/>
                    <w:overflowPunct/>
                    <w:topLinePunct w:val="0"/>
                    <w:bidi w:val="0"/>
                    <w:snapToGrid w:val="0"/>
                    <w:spacing w:before="24" w:beforeLines="10" w:after="24" w:afterLines="10"/>
                    <w:jc w:val="center"/>
                  </w:pPr>
                  <w:r>
                    <w:rPr>
                      <w:rFonts w:hint="eastAsia"/>
                    </w:rPr>
                    <w:t>220</w:t>
                  </w:r>
                </w:p>
              </w:tc>
              <w:tc>
                <w:tcPr>
                  <w:tcW w:w="1242" w:type="pct"/>
                  <w:vMerge w:val="continue"/>
                  <w:shd w:val="clear" w:color="auto" w:fill="auto"/>
                  <w:vAlign w:val="center"/>
                </w:tcPr>
                <w:p>
                  <w:pPr>
                    <w:keepNext w:val="0"/>
                    <w:keepLines/>
                    <w:pageBreakBefore w:val="0"/>
                    <w:widowControl w:val="0"/>
                    <w:kinsoku/>
                    <w:wordWrap/>
                    <w:overflowPunct/>
                    <w:topLinePunct w:val="0"/>
                    <w:bidi w:val="0"/>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577" w:type="pct"/>
                  <w:vMerge w:val="continue"/>
                  <w:vAlign w:val="center"/>
                </w:tcPr>
                <w:p>
                  <w:pPr>
                    <w:keepNext w:val="0"/>
                    <w:keepLines/>
                    <w:pageBreakBefore w:val="0"/>
                    <w:widowControl w:val="0"/>
                    <w:kinsoku/>
                    <w:wordWrap/>
                    <w:overflowPunct/>
                    <w:topLinePunct w:val="0"/>
                    <w:bidi w:val="0"/>
                    <w:snapToGrid w:val="0"/>
                    <w:spacing w:before="24" w:beforeLines="10" w:after="24" w:afterLines="10"/>
                    <w:jc w:val="center"/>
                  </w:pPr>
                </w:p>
              </w:tc>
              <w:tc>
                <w:tcPr>
                  <w:tcW w:w="726" w:type="pct"/>
                  <w:shd w:val="clear" w:color="auto" w:fill="auto"/>
                  <w:vAlign w:val="center"/>
                </w:tcPr>
                <w:p>
                  <w:pPr>
                    <w:keepNext w:val="0"/>
                    <w:keepLines/>
                    <w:pageBreakBefore w:val="0"/>
                    <w:widowControl w:val="0"/>
                    <w:kinsoku/>
                    <w:wordWrap/>
                    <w:overflowPunct/>
                    <w:topLinePunct w:val="0"/>
                    <w:bidi w:val="0"/>
                    <w:snapToGrid w:val="0"/>
                    <w:spacing w:before="24" w:beforeLines="10" w:after="24" w:afterLines="10"/>
                    <w:jc w:val="center"/>
                  </w:pPr>
                  <w:r>
                    <w:rPr>
                      <w:rFonts w:hint="eastAsia"/>
                    </w:rPr>
                    <w:t>上店村</w:t>
                  </w:r>
                </w:p>
              </w:tc>
              <w:tc>
                <w:tcPr>
                  <w:tcW w:w="826" w:type="pct"/>
                  <w:vAlign w:val="center"/>
                </w:tcPr>
                <w:p>
                  <w:pPr>
                    <w:keepNext w:val="0"/>
                    <w:keepLines/>
                    <w:pageBreakBefore w:val="0"/>
                    <w:widowControl w:val="0"/>
                    <w:kinsoku/>
                    <w:wordWrap/>
                    <w:overflowPunct/>
                    <w:topLinePunct w:val="0"/>
                    <w:bidi w:val="0"/>
                    <w:snapToGrid w:val="0"/>
                    <w:spacing w:before="24" w:beforeLines="10" w:after="24" w:afterLines="10"/>
                    <w:jc w:val="center"/>
                    <w:rPr>
                      <w:szCs w:val="22"/>
                    </w:rPr>
                  </w:pPr>
                  <w:r>
                    <w:rPr>
                      <w:rFonts w:hint="eastAsia"/>
                    </w:rPr>
                    <w:t>111</w:t>
                  </w:r>
                  <w:r>
                    <w:rPr>
                      <w:szCs w:val="22"/>
                    </w:rPr>
                    <w:t>°</w:t>
                  </w:r>
                  <w:r>
                    <w:rPr>
                      <w:rFonts w:hint="eastAsia"/>
                    </w:rPr>
                    <w:t>54'27.23"38</w:t>
                  </w:r>
                  <w:r>
                    <w:rPr>
                      <w:szCs w:val="22"/>
                    </w:rPr>
                    <w:t>°</w:t>
                  </w:r>
                  <w:r>
                    <w:rPr>
                      <w:rFonts w:hint="eastAsia"/>
                    </w:rPr>
                    <w:t>20'20.45"</w:t>
                  </w:r>
                </w:p>
              </w:tc>
              <w:tc>
                <w:tcPr>
                  <w:tcW w:w="401" w:type="pct"/>
                  <w:shd w:val="clear" w:color="auto" w:fill="auto"/>
                  <w:vAlign w:val="center"/>
                </w:tcPr>
                <w:p>
                  <w:pPr>
                    <w:keepNext w:val="0"/>
                    <w:keepLines/>
                    <w:pageBreakBefore w:val="0"/>
                    <w:widowControl w:val="0"/>
                    <w:kinsoku/>
                    <w:wordWrap/>
                    <w:overflowPunct/>
                    <w:topLinePunct w:val="0"/>
                    <w:bidi w:val="0"/>
                    <w:snapToGrid w:val="0"/>
                    <w:spacing w:before="24" w:beforeLines="10" w:after="24" w:afterLines="10"/>
                    <w:jc w:val="center"/>
                  </w:pPr>
                  <w:r>
                    <w:rPr>
                      <w:rFonts w:hint="eastAsia"/>
                    </w:rPr>
                    <w:t>SW</w:t>
                  </w:r>
                </w:p>
              </w:tc>
              <w:tc>
                <w:tcPr>
                  <w:tcW w:w="567" w:type="pct"/>
                  <w:vAlign w:val="center"/>
                </w:tcPr>
                <w:p>
                  <w:pPr>
                    <w:keepNext w:val="0"/>
                    <w:keepLines/>
                    <w:pageBreakBefore w:val="0"/>
                    <w:widowControl w:val="0"/>
                    <w:kinsoku/>
                    <w:wordWrap/>
                    <w:overflowPunct/>
                    <w:topLinePunct w:val="0"/>
                    <w:bidi w:val="0"/>
                    <w:snapToGrid w:val="0"/>
                    <w:spacing w:before="24" w:beforeLines="10" w:after="24" w:afterLines="10"/>
                    <w:jc w:val="center"/>
                  </w:pPr>
                  <w:r>
                    <w:rPr>
                      <w:rFonts w:hint="eastAsia"/>
                    </w:rPr>
                    <w:t>710</w:t>
                  </w:r>
                </w:p>
              </w:tc>
              <w:tc>
                <w:tcPr>
                  <w:tcW w:w="658" w:type="pct"/>
                  <w:shd w:val="clear" w:color="auto" w:fill="auto"/>
                  <w:vAlign w:val="center"/>
                </w:tcPr>
                <w:p>
                  <w:pPr>
                    <w:keepNext w:val="0"/>
                    <w:keepLines/>
                    <w:pageBreakBefore w:val="0"/>
                    <w:widowControl w:val="0"/>
                    <w:kinsoku/>
                    <w:wordWrap/>
                    <w:overflowPunct/>
                    <w:topLinePunct w:val="0"/>
                    <w:bidi w:val="0"/>
                    <w:snapToGrid w:val="0"/>
                    <w:spacing w:before="24" w:beforeLines="10" w:after="24" w:afterLines="10"/>
                    <w:jc w:val="center"/>
                  </w:pPr>
                  <w:r>
                    <w:rPr>
                      <w:rFonts w:hint="eastAsia"/>
                    </w:rPr>
                    <w:t>430</w:t>
                  </w:r>
                </w:p>
              </w:tc>
              <w:tc>
                <w:tcPr>
                  <w:tcW w:w="1242" w:type="pct"/>
                  <w:vMerge w:val="continue"/>
                  <w:shd w:val="clear" w:color="auto" w:fill="auto"/>
                  <w:vAlign w:val="center"/>
                </w:tcPr>
                <w:p>
                  <w:pPr>
                    <w:keepNext w:val="0"/>
                    <w:keepLines/>
                    <w:pageBreakBefore w:val="0"/>
                    <w:widowControl w:val="0"/>
                    <w:kinsoku/>
                    <w:wordWrap/>
                    <w:overflowPunct/>
                    <w:topLinePunct w:val="0"/>
                    <w:bidi w:val="0"/>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577" w:type="pct"/>
                  <w:vMerge w:val="continue"/>
                  <w:vAlign w:val="center"/>
                </w:tcPr>
                <w:p>
                  <w:pPr>
                    <w:keepNext w:val="0"/>
                    <w:keepLines/>
                    <w:pageBreakBefore w:val="0"/>
                    <w:widowControl w:val="0"/>
                    <w:kinsoku/>
                    <w:wordWrap/>
                    <w:overflowPunct/>
                    <w:topLinePunct w:val="0"/>
                    <w:bidi w:val="0"/>
                    <w:snapToGrid w:val="0"/>
                    <w:spacing w:before="24" w:beforeLines="10" w:after="24" w:afterLines="10"/>
                    <w:jc w:val="center"/>
                  </w:pPr>
                </w:p>
              </w:tc>
              <w:tc>
                <w:tcPr>
                  <w:tcW w:w="726" w:type="pct"/>
                  <w:shd w:val="clear" w:color="auto" w:fill="auto"/>
                  <w:vAlign w:val="center"/>
                </w:tcPr>
                <w:p>
                  <w:pPr>
                    <w:keepNext w:val="0"/>
                    <w:keepLines/>
                    <w:pageBreakBefore w:val="0"/>
                    <w:widowControl w:val="0"/>
                    <w:kinsoku/>
                    <w:wordWrap/>
                    <w:overflowPunct/>
                    <w:topLinePunct w:val="0"/>
                    <w:bidi w:val="0"/>
                    <w:snapToGrid w:val="0"/>
                    <w:spacing w:before="24" w:beforeLines="10" w:after="24" w:afterLines="10"/>
                    <w:jc w:val="center"/>
                  </w:pPr>
                  <w:r>
                    <w:rPr>
                      <w:rFonts w:hint="eastAsia"/>
                    </w:rPr>
                    <w:t>下店村</w:t>
                  </w:r>
                </w:p>
              </w:tc>
              <w:tc>
                <w:tcPr>
                  <w:tcW w:w="826" w:type="pct"/>
                  <w:vAlign w:val="center"/>
                </w:tcPr>
                <w:p>
                  <w:pPr>
                    <w:keepNext w:val="0"/>
                    <w:keepLines/>
                    <w:pageBreakBefore w:val="0"/>
                    <w:widowControl w:val="0"/>
                    <w:kinsoku/>
                    <w:wordWrap/>
                    <w:overflowPunct/>
                    <w:topLinePunct w:val="0"/>
                    <w:bidi w:val="0"/>
                    <w:snapToGrid w:val="0"/>
                    <w:spacing w:before="24" w:beforeLines="10" w:after="24" w:afterLines="10"/>
                    <w:jc w:val="center"/>
                    <w:rPr>
                      <w:szCs w:val="22"/>
                    </w:rPr>
                  </w:pPr>
                  <w:r>
                    <w:rPr>
                      <w:rFonts w:hint="eastAsia"/>
                    </w:rPr>
                    <w:t>111</w:t>
                  </w:r>
                  <w:r>
                    <w:rPr>
                      <w:szCs w:val="22"/>
                    </w:rPr>
                    <w:t>°</w:t>
                  </w:r>
                  <w:r>
                    <w:rPr>
                      <w:rFonts w:hint="eastAsia"/>
                    </w:rPr>
                    <w:t>54'01.70"38</w:t>
                  </w:r>
                  <w:r>
                    <w:rPr>
                      <w:szCs w:val="22"/>
                    </w:rPr>
                    <w:t>°</w:t>
                  </w:r>
                  <w:r>
                    <w:rPr>
                      <w:rFonts w:hint="eastAsia"/>
                    </w:rPr>
                    <w:t xml:space="preserve">20'19.36" </w:t>
                  </w:r>
                </w:p>
              </w:tc>
              <w:tc>
                <w:tcPr>
                  <w:tcW w:w="401" w:type="pct"/>
                  <w:shd w:val="clear" w:color="auto" w:fill="auto"/>
                  <w:vAlign w:val="center"/>
                </w:tcPr>
                <w:p>
                  <w:pPr>
                    <w:keepNext w:val="0"/>
                    <w:keepLines/>
                    <w:pageBreakBefore w:val="0"/>
                    <w:widowControl w:val="0"/>
                    <w:kinsoku/>
                    <w:wordWrap/>
                    <w:overflowPunct/>
                    <w:topLinePunct w:val="0"/>
                    <w:bidi w:val="0"/>
                    <w:snapToGrid w:val="0"/>
                    <w:spacing w:before="24" w:beforeLines="10" w:after="24" w:afterLines="10"/>
                    <w:jc w:val="center"/>
                  </w:pPr>
                  <w:r>
                    <w:rPr>
                      <w:rFonts w:hint="eastAsia"/>
                    </w:rPr>
                    <w:t>SW</w:t>
                  </w:r>
                </w:p>
              </w:tc>
              <w:tc>
                <w:tcPr>
                  <w:tcW w:w="567" w:type="pct"/>
                  <w:vAlign w:val="center"/>
                </w:tcPr>
                <w:p>
                  <w:pPr>
                    <w:keepNext w:val="0"/>
                    <w:keepLines/>
                    <w:pageBreakBefore w:val="0"/>
                    <w:widowControl w:val="0"/>
                    <w:kinsoku/>
                    <w:wordWrap/>
                    <w:overflowPunct/>
                    <w:topLinePunct w:val="0"/>
                    <w:bidi w:val="0"/>
                    <w:snapToGrid w:val="0"/>
                    <w:spacing w:before="24" w:beforeLines="10" w:after="24" w:afterLines="10"/>
                    <w:jc w:val="center"/>
                  </w:pPr>
                  <w:r>
                    <w:rPr>
                      <w:rFonts w:hint="eastAsia"/>
                    </w:rPr>
                    <w:t>1440</w:t>
                  </w:r>
                </w:p>
              </w:tc>
              <w:tc>
                <w:tcPr>
                  <w:tcW w:w="658" w:type="pct"/>
                  <w:shd w:val="clear" w:color="auto" w:fill="auto"/>
                  <w:vAlign w:val="center"/>
                </w:tcPr>
                <w:p>
                  <w:pPr>
                    <w:keepNext w:val="0"/>
                    <w:keepLines/>
                    <w:pageBreakBefore w:val="0"/>
                    <w:widowControl w:val="0"/>
                    <w:kinsoku/>
                    <w:wordWrap/>
                    <w:overflowPunct/>
                    <w:topLinePunct w:val="0"/>
                    <w:bidi w:val="0"/>
                    <w:snapToGrid w:val="0"/>
                    <w:spacing w:before="24" w:beforeLines="10" w:after="24" w:afterLines="10"/>
                    <w:jc w:val="center"/>
                  </w:pPr>
                  <w:r>
                    <w:rPr>
                      <w:rFonts w:hint="eastAsia"/>
                    </w:rPr>
                    <w:t>440</w:t>
                  </w:r>
                </w:p>
              </w:tc>
              <w:tc>
                <w:tcPr>
                  <w:tcW w:w="1242" w:type="pct"/>
                  <w:vMerge w:val="continue"/>
                  <w:shd w:val="clear" w:color="auto" w:fill="auto"/>
                  <w:vAlign w:val="center"/>
                </w:tcPr>
                <w:p>
                  <w:pPr>
                    <w:keepNext w:val="0"/>
                    <w:keepLines/>
                    <w:pageBreakBefore w:val="0"/>
                    <w:widowControl w:val="0"/>
                    <w:kinsoku/>
                    <w:wordWrap/>
                    <w:overflowPunct/>
                    <w:topLinePunct w:val="0"/>
                    <w:bidi w:val="0"/>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577" w:type="pct"/>
                  <w:vMerge w:val="continue"/>
                  <w:vAlign w:val="center"/>
                </w:tcPr>
                <w:p>
                  <w:pPr>
                    <w:keepNext w:val="0"/>
                    <w:keepLines/>
                    <w:pageBreakBefore w:val="0"/>
                    <w:widowControl w:val="0"/>
                    <w:kinsoku/>
                    <w:wordWrap/>
                    <w:overflowPunct/>
                    <w:topLinePunct w:val="0"/>
                    <w:bidi w:val="0"/>
                    <w:snapToGrid w:val="0"/>
                    <w:spacing w:before="24" w:beforeLines="10" w:after="24" w:afterLines="10"/>
                    <w:jc w:val="center"/>
                  </w:pPr>
                </w:p>
              </w:tc>
              <w:tc>
                <w:tcPr>
                  <w:tcW w:w="726" w:type="pct"/>
                  <w:shd w:val="clear" w:color="auto" w:fill="auto"/>
                  <w:vAlign w:val="center"/>
                </w:tcPr>
                <w:p>
                  <w:pPr>
                    <w:keepNext w:val="0"/>
                    <w:keepLines/>
                    <w:pageBreakBefore w:val="0"/>
                    <w:widowControl w:val="0"/>
                    <w:kinsoku/>
                    <w:wordWrap/>
                    <w:overflowPunct/>
                    <w:topLinePunct w:val="0"/>
                    <w:bidi w:val="0"/>
                    <w:snapToGrid w:val="0"/>
                    <w:spacing w:before="24" w:beforeLines="10" w:after="24" w:afterLines="10"/>
                    <w:jc w:val="center"/>
                  </w:pPr>
                  <w:r>
                    <w:rPr>
                      <w:rFonts w:hint="eastAsia"/>
                    </w:rPr>
                    <w:t>鱼崖底村</w:t>
                  </w:r>
                </w:p>
              </w:tc>
              <w:tc>
                <w:tcPr>
                  <w:tcW w:w="826" w:type="pct"/>
                  <w:vAlign w:val="center"/>
                </w:tcPr>
                <w:p>
                  <w:pPr>
                    <w:keepNext w:val="0"/>
                    <w:keepLines/>
                    <w:pageBreakBefore w:val="0"/>
                    <w:widowControl w:val="0"/>
                    <w:kinsoku/>
                    <w:wordWrap/>
                    <w:overflowPunct/>
                    <w:topLinePunct w:val="0"/>
                    <w:bidi w:val="0"/>
                    <w:snapToGrid w:val="0"/>
                    <w:spacing w:before="24" w:beforeLines="10" w:after="24" w:afterLines="10"/>
                    <w:jc w:val="center"/>
                    <w:rPr>
                      <w:szCs w:val="22"/>
                    </w:rPr>
                  </w:pPr>
                  <w:r>
                    <w:rPr>
                      <w:rFonts w:hint="eastAsia"/>
                    </w:rPr>
                    <w:t>111</w:t>
                  </w:r>
                  <w:r>
                    <w:rPr>
                      <w:szCs w:val="22"/>
                    </w:rPr>
                    <w:t>°</w:t>
                  </w:r>
                  <w:r>
                    <w:rPr>
                      <w:rFonts w:hint="eastAsia"/>
                    </w:rPr>
                    <w:t>53'43.94"38</w:t>
                  </w:r>
                  <w:r>
                    <w:rPr>
                      <w:szCs w:val="22"/>
                    </w:rPr>
                    <w:t>°</w:t>
                  </w:r>
                  <w:r>
                    <w:rPr>
                      <w:rFonts w:hint="eastAsia"/>
                    </w:rPr>
                    <w:t>19'54.84"</w:t>
                  </w:r>
                </w:p>
              </w:tc>
              <w:tc>
                <w:tcPr>
                  <w:tcW w:w="401" w:type="pct"/>
                  <w:shd w:val="clear" w:color="auto" w:fill="auto"/>
                  <w:vAlign w:val="center"/>
                </w:tcPr>
                <w:p>
                  <w:pPr>
                    <w:keepNext w:val="0"/>
                    <w:keepLines/>
                    <w:pageBreakBefore w:val="0"/>
                    <w:widowControl w:val="0"/>
                    <w:kinsoku/>
                    <w:wordWrap/>
                    <w:overflowPunct/>
                    <w:topLinePunct w:val="0"/>
                    <w:bidi w:val="0"/>
                    <w:snapToGrid w:val="0"/>
                    <w:spacing w:before="24" w:beforeLines="10" w:after="24" w:afterLines="10"/>
                    <w:jc w:val="center"/>
                  </w:pPr>
                  <w:r>
                    <w:rPr>
                      <w:rFonts w:hint="eastAsia"/>
                    </w:rPr>
                    <w:t>SW</w:t>
                  </w:r>
                </w:p>
              </w:tc>
              <w:tc>
                <w:tcPr>
                  <w:tcW w:w="567" w:type="pct"/>
                  <w:vAlign w:val="center"/>
                </w:tcPr>
                <w:p>
                  <w:pPr>
                    <w:keepNext w:val="0"/>
                    <w:keepLines/>
                    <w:pageBreakBefore w:val="0"/>
                    <w:widowControl w:val="0"/>
                    <w:kinsoku/>
                    <w:wordWrap/>
                    <w:overflowPunct/>
                    <w:topLinePunct w:val="0"/>
                    <w:bidi w:val="0"/>
                    <w:snapToGrid w:val="0"/>
                    <w:spacing w:before="24" w:beforeLines="10" w:after="24" w:afterLines="10"/>
                    <w:jc w:val="center"/>
                  </w:pPr>
                  <w:r>
                    <w:rPr>
                      <w:rFonts w:hint="eastAsia"/>
                    </w:rPr>
                    <w:t>2200</w:t>
                  </w:r>
                </w:p>
              </w:tc>
              <w:tc>
                <w:tcPr>
                  <w:tcW w:w="658" w:type="pct"/>
                  <w:shd w:val="clear" w:color="auto" w:fill="auto"/>
                  <w:vAlign w:val="center"/>
                </w:tcPr>
                <w:p>
                  <w:pPr>
                    <w:keepNext w:val="0"/>
                    <w:keepLines/>
                    <w:pageBreakBefore w:val="0"/>
                    <w:widowControl w:val="0"/>
                    <w:kinsoku/>
                    <w:wordWrap/>
                    <w:overflowPunct/>
                    <w:topLinePunct w:val="0"/>
                    <w:bidi w:val="0"/>
                    <w:snapToGrid w:val="0"/>
                    <w:spacing w:before="24" w:beforeLines="10" w:after="24" w:afterLines="10"/>
                    <w:jc w:val="center"/>
                  </w:pPr>
                  <w:r>
                    <w:rPr>
                      <w:rFonts w:hint="eastAsia"/>
                    </w:rPr>
                    <w:t>820</w:t>
                  </w:r>
                </w:p>
              </w:tc>
              <w:tc>
                <w:tcPr>
                  <w:tcW w:w="1242" w:type="pct"/>
                  <w:vMerge w:val="continue"/>
                  <w:shd w:val="clear" w:color="auto" w:fill="auto"/>
                  <w:vAlign w:val="center"/>
                </w:tcPr>
                <w:p>
                  <w:pPr>
                    <w:keepNext w:val="0"/>
                    <w:keepLines/>
                    <w:pageBreakBefore w:val="0"/>
                    <w:widowControl w:val="0"/>
                    <w:kinsoku/>
                    <w:wordWrap/>
                    <w:overflowPunct/>
                    <w:topLinePunct w:val="0"/>
                    <w:bidi w:val="0"/>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577" w:type="pct"/>
                  <w:vMerge w:val="continue"/>
                  <w:vAlign w:val="center"/>
                </w:tcPr>
                <w:p>
                  <w:pPr>
                    <w:keepNext w:val="0"/>
                    <w:keepLines/>
                    <w:pageBreakBefore w:val="0"/>
                    <w:widowControl w:val="0"/>
                    <w:kinsoku/>
                    <w:wordWrap/>
                    <w:overflowPunct/>
                    <w:topLinePunct w:val="0"/>
                    <w:bidi w:val="0"/>
                    <w:snapToGrid w:val="0"/>
                    <w:spacing w:before="24" w:beforeLines="10" w:after="24" w:afterLines="10"/>
                    <w:jc w:val="center"/>
                  </w:pPr>
                </w:p>
              </w:tc>
              <w:tc>
                <w:tcPr>
                  <w:tcW w:w="726" w:type="pct"/>
                  <w:shd w:val="clear" w:color="auto" w:fill="auto"/>
                  <w:vAlign w:val="center"/>
                </w:tcPr>
                <w:p>
                  <w:pPr>
                    <w:keepNext w:val="0"/>
                    <w:keepLines/>
                    <w:pageBreakBefore w:val="0"/>
                    <w:widowControl w:val="0"/>
                    <w:kinsoku/>
                    <w:wordWrap/>
                    <w:overflowPunct/>
                    <w:topLinePunct w:val="0"/>
                    <w:bidi w:val="0"/>
                    <w:snapToGrid w:val="0"/>
                    <w:spacing w:before="24" w:beforeLines="10" w:after="24" w:afterLines="10"/>
                    <w:jc w:val="center"/>
                    <w:rPr>
                      <w:szCs w:val="22"/>
                    </w:rPr>
                  </w:pPr>
                  <w:r>
                    <w:rPr>
                      <w:rFonts w:hint="eastAsia"/>
                      <w:szCs w:val="22"/>
                    </w:rPr>
                    <w:t>中医院</w:t>
                  </w:r>
                </w:p>
              </w:tc>
              <w:tc>
                <w:tcPr>
                  <w:tcW w:w="826" w:type="pct"/>
                  <w:vAlign w:val="center"/>
                </w:tcPr>
                <w:p>
                  <w:pPr>
                    <w:keepNext w:val="0"/>
                    <w:keepLines/>
                    <w:pageBreakBefore w:val="0"/>
                    <w:widowControl w:val="0"/>
                    <w:kinsoku/>
                    <w:wordWrap/>
                    <w:overflowPunct/>
                    <w:topLinePunct w:val="0"/>
                    <w:bidi w:val="0"/>
                    <w:snapToGrid w:val="0"/>
                    <w:spacing w:before="24" w:beforeLines="10" w:after="24" w:afterLines="10"/>
                    <w:jc w:val="center"/>
                  </w:pPr>
                  <w:r>
                    <w:rPr>
                      <w:rFonts w:hint="eastAsia"/>
                    </w:rPr>
                    <w:t>111</w:t>
                  </w:r>
                  <w:r>
                    <w:rPr>
                      <w:szCs w:val="22"/>
                    </w:rPr>
                    <w:t>°</w:t>
                  </w:r>
                  <w:r>
                    <w:rPr>
                      <w:rFonts w:hint="eastAsia"/>
                    </w:rPr>
                    <w:t>53'43.94"38</w:t>
                  </w:r>
                  <w:r>
                    <w:rPr>
                      <w:szCs w:val="22"/>
                    </w:rPr>
                    <w:t>°</w:t>
                  </w:r>
                  <w:r>
                    <w:rPr>
                      <w:rFonts w:hint="eastAsia"/>
                    </w:rPr>
                    <w:t>19'54.84"</w:t>
                  </w:r>
                </w:p>
              </w:tc>
              <w:tc>
                <w:tcPr>
                  <w:tcW w:w="401" w:type="pct"/>
                  <w:shd w:val="clear" w:color="auto" w:fill="auto"/>
                  <w:vAlign w:val="center"/>
                </w:tcPr>
                <w:p>
                  <w:pPr>
                    <w:keepNext w:val="0"/>
                    <w:keepLines/>
                    <w:pageBreakBefore w:val="0"/>
                    <w:widowControl w:val="0"/>
                    <w:kinsoku/>
                    <w:wordWrap/>
                    <w:overflowPunct/>
                    <w:topLinePunct w:val="0"/>
                    <w:bidi w:val="0"/>
                    <w:snapToGrid w:val="0"/>
                    <w:spacing w:before="24" w:beforeLines="10" w:after="24" w:afterLines="10"/>
                    <w:jc w:val="center"/>
                  </w:pPr>
                  <w:r>
                    <w:rPr>
                      <w:rFonts w:hint="eastAsia"/>
                    </w:rPr>
                    <w:t>SW</w:t>
                  </w:r>
                </w:p>
              </w:tc>
              <w:tc>
                <w:tcPr>
                  <w:tcW w:w="567" w:type="pct"/>
                  <w:vAlign w:val="center"/>
                </w:tcPr>
                <w:p>
                  <w:pPr>
                    <w:keepNext w:val="0"/>
                    <w:keepLines/>
                    <w:pageBreakBefore w:val="0"/>
                    <w:widowControl w:val="0"/>
                    <w:kinsoku/>
                    <w:wordWrap/>
                    <w:overflowPunct/>
                    <w:topLinePunct w:val="0"/>
                    <w:bidi w:val="0"/>
                    <w:snapToGrid w:val="0"/>
                    <w:spacing w:before="24" w:beforeLines="10" w:after="24" w:afterLines="10"/>
                    <w:jc w:val="center"/>
                  </w:pPr>
                  <w:r>
                    <w:rPr>
                      <w:rFonts w:hint="eastAsia"/>
                    </w:rPr>
                    <w:t>20</w:t>
                  </w:r>
                </w:p>
              </w:tc>
              <w:tc>
                <w:tcPr>
                  <w:tcW w:w="658" w:type="pct"/>
                  <w:shd w:val="clear" w:color="auto" w:fill="auto"/>
                  <w:vAlign w:val="center"/>
                </w:tcPr>
                <w:p>
                  <w:pPr>
                    <w:keepNext w:val="0"/>
                    <w:keepLines/>
                    <w:pageBreakBefore w:val="0"/>
                    <w:widowControl w:val="0"/>
                    <w:kinsoku/>
                    <w:wordWrap/>
                    <w:overflowPunct/>
                    <w:topLinePunct w:val="0"/>
                    <w:bidi w:val="0"/>
                    <w:snapToGrid w:val="0"/>
                    <w:spacing w:before="24" w:beforeLines="10" w:after="24" w:afterLines="10"/>
                    <w:jc w:val="center"/>
                  </w:pPr>
                  <w:r>
                    <w:rPr>
                      <w:rFonts w:hint="eastAsia"/>
                    </w:rPr>
                    <w:t>—</w:t>
                  </w:r>
                </w:p>
              </w:tc>
              <w:tc>
                <w:tcPr>
                  <w:tcW w:w="1242" w:type="pct"/>
                  <w:vMerge w:val="continue"/>
                  <w:shd w:val="clear" w:color="auto" w:fill="auto"/>
                  <w:vAlign w:val="center"/>
                </w:tcPr>
                <w:p>
                  <w:pPr>
                    <w:keepNext w:val="0"/>
                    <w:keepLines/>
                    <w:pageBreakBefore w:val="0"/>
                    <w:widowControl w:val="0"/>
                    <w:kinsoku/>
                    <w:wordWrap/>
                    <w:overflowPunct/>
                    <w:topLinePunct w:val="0"/>
                    <w:bidi w:val="0"/>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577" w:type="pct"/>
                  <w:vMerge w:val="continue"/>
                  <w:vAlign w:val="center"/>
                </w:tcPr>
                <w:p>
                  <w:pPr>
                    <w:keepNext w:val="0"/>
                    <w:keepLines/>
                    <w:pageBreakBefore w:val="0"/>
                    <w:widowControl w:val="0"/>
                    <w:kinsoku/>
                    <w:wordWrap/>
                    <w:overflowPunct/>
                    <w:topLinePunct w:val="0"/>
                    <w:bidi w:val="0"/>
                    <w:snapToGrid w:val="0"/>
                    <w:spacing w:before="24" w:beforeLines="10" w:after="24" w:afterLines="10"/>
                    <w:jc w:val="center"/>
                  </w:pPr>
                </w:p>
              </w:tc>
              <w:tc>
                <w:tcPr>
                  <w:tcW w:w="726" w:type="pct"/>
                  <w:shd w:val="clear" w:color="auto" w:fill="auto"/>
                  <w:vAlign w:val="center"/>
                </w:tcPr>
                <w:p>
                  <w:pPr>
                    <w:keepNext w:val="0"/>
                    <w:keepLines/>
                    <w:pageBreakBefore w:val="0"/>
                    <w:widowControl w:val="0"/>
                    <w:kinsoku/>
                    <w:wordWrap/>
                    <w:overflowPunct/>
                    <w:topLinePunct w:val="0"/>
                    <w:bidi w:val="0"/>
                    <w:snapToGrid w:val="0"/>
                    <w:spacing w:before="24" w:beforeLines="10" w:after="24" w:afterLines="10"/>
                    <w:jc w:val="center"/>
                    <w:rPr>
                      <w:szCs w:val="22"/>
                    </w:rPr>
                  </w:pPr>
                  <w:r>
                    <w:rPr>
                      <w:rFonts w:hint="eastAsia"/>
                      <w:szCs w:val="22"/>
                    </w:rPr>
                    <w:t>沙会村</w:t>
                  </w:r>
                </w:p>
              </w:tc>
              <w:tc>
                <w:tcPr>
                  <w:tcW w:w="826" w:type="pct"/>
                  <w:vAlign w:val="center"/>
                </w:tcPr>
                <w:p>
                  <w:pPr>
                    <w:keepNext w:val="0"/>
                    <w:keepLines/>
                    <w:pageBreakBefore w:val="0"/>
                    <w:widowControl w:val="0"/>
                    <w:kinsoku/>
                    <w:wordWrap/>
                    <w:overflowPunct/>
                    <w:topLinePunct w:val="0"/>
                    <w:bidi w:val="0"/>
                    <w:snapToGrid w:val="0"/>
                    <w:spacing w:before="24" w:beforeLines="10" w:after="24" w:afterLines="10"/>
                    <w:jc w:val="center"/>
                  </w:pPr>
                  <w:r>
                    <w:rPr>
                      <w:rFonts w:hint="eastAsia"/>
                    </w:rPr>
                    <w:t>111</w:t>
                  </w:r>
                  <w:r>
                    <w:rPr>
                      <w:szCs w:val="22"/>
                    </w:rPr>
                    <w:t>°</w:t>
                  </w:r>
                  <w:r>
                    <w:rPr>
                      <w:rFonts w:hint="eastAsia"/>
                    </w:rPr>
                    <w:t>54'60"</w:t>
                  </w:r>
                </w:p>
                <w:p>
                  <w:pPr>
                    <w:keepNext w:val="0"/>
                    <w:keepLines/>
                    <w:pageBreakBefore w:val="0"/>
                    <w:widowControl w:val="0"/>
                    <w:kinsoku/>
                    <w:wordWrap/>
                    <w:overflowPunct/>
                    <w:topLinePunct w:val="0"/>
                    <w:bidi w:val="0"/>
                    <w:snapToGrid w:val="0"/>
                    <w:spacing w:before="24" w:beforeLines="10" w:after="24" w:afterLines="10"/>
                    <w:jc w:val="center"/>
                  </w:pPr>
                  <w:r>
                    <w:rPr>
                      <w:rFonts w:hint="eastAsia"/>
                    </w:rPr>
                    <w:t>38</w:t>
                  </w:r>
                  <w:r>
                    <w:rPr>
                      <w:szCs w:val="22"/>
                    </w:rPr>
                    <w:t>°</w:t>
                  </w:r>
                  <w:r>
                    <w:rPr>
                      <w:rFonts w:hint="eastAsia"/>
                    </w:rPr>
                    <w:t>20'37.6"</w:t>
                  </w:r>
                </w:p>
              </w:tc>
              <w:tc>
                <w:tcPr>
                  <w:tcW w:w="401" w:type="pct"/>
                  <w:shd w:val="clear" w:color="auto" w:fill="auto"/>
                  <w:vAlign w:val="center"/>
                </w:tcPr>
                <w:p>
                  <w:pPr>
                    <w:keepNext w:val="0"/>
                    <w:keepLines/>
                    <w:pageBreakBefore w:val="0"/>
                    <w:widowControl w:val="0"/>
                    <w:kinsoku/>
                    <w:wordWrap/>
                    <w:overflowPunct/>
                    <w:topLinePunct w:val="0"/>
                    <w:bidi w:val="0"/>
                    <w:snapToGrid w:val="0"/>
                    <w:spacing w:before="24" w:beforeLines="10" w:after="24" w:afterLines="10"/>
                    <w:jc w:val="center"/>
                  </w:pPr>
                  <w:r>
                    <w:rPr>
                      <w:rFonts w:hint="eastAsia"/>
                    </w:rPr>
                    <w:t>S</w:t>
                  </w:r>
                </w:p>
              </w:tc>
              <w:tc>
                <w:tcPr>
                  <w:tcW w:w="567" w:type="pct"/>
                  <w:vAlign w:val="center"/>
                </w:tcPr>
                <w:p>
                  <w:pPr>
                    <w:keepNext w:val="0"/>
                    <w:keepLines/>
                    <w:pageBreakBefore w:val="0"/>
                    <w:widowControl w:val="0"/>
                    <w:kinsoku/>
                    <w:wordWrap/>
                    <w:overflowPunct/>
                    <w:topLinePunct w:val="0"/>
                    <w:bidi w:val="0"/>
                    <w:snapToGrid w:val="0"/>
                    <w:spacing w:before="24" w:beforeLines="10" w:after="24" w:afterLines="10"/>
                    <w:jc w:val="center"/>
                  </w:pPr>
                  <w:r>
                    <w:rPr>
                      <w:rFonts w:hint="eastAsia"/>
                    </w:rPr>
                    <w:t>470</w:t>
                  </w:r>
                </w:p>
              </w:tc>
              <w:tc>
                <w:tcPr>
                  <w:tcW w:w="658" w:type="pct"/>
                  <w:shd w:val="clear" w:color="auto" w:fill="auto"/>
                  <w:vAlign w:val="center"/>
                </w:tcPr>
                <w:p>
                  <w:pPr>
                    <w:keepNext w:val="0"/>
                    <w:keepLines/>
                    <w:pageBreakBefore w:val="0"/>
                    <w:widowControl w:val="0"/>
                    <w:kinsoku/>
                    <w:wordWrap/>
                    <w:overflowPunct/>
                    <w:topLinePunct w:val="0"/>
                    <w:bidi w:val="0"/>
                    <w:snapToGrid w:val="0"/>
                    <w:spacing w:before="24" w:beforeLines="10" w:after="24" w:afterLines="10"/>
                    <w:jc w:val="center"/>
                  </w:pPr>
                  <w:r>
                    <w:rPr>
                      <w:rFonts w:hint="eastAsia"/>
                    </w:rPr>
                    <w:t>415</w:t>
                  </w:r>
                </w:p>
              </w:tc>
              <w:tc>
                <w:tcPr>
                  <w:tcW w:w="1242" w:type="pct"/>
                  <w:vMerge w:val="continue"/>
                  <w:shd w:val="clear" w:color="auto" w:fill="auto"/>
                  <w:vAlign w:val="center"/>
                </w:tcPr>
                <w:p>
                  <w:pPr>
                    <w:keepNext w:val="0"/>
                    <w:keepLines/>
                    <w:pageBreakBefore w:val="0"/>
                    <w:widowControl w:val="0"/>
                    <w:kinsoku/>
                    <w:wordWrap/>
                    <w:overflowPunct/>
                    <w:topLinePunct w:val="0"/>
                    <w:bidi w:val="0"/>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577" w:type="pct"/>
                  <w:vMerge w:val="continue"/>
                  <w:vAlign w:val="center"/>
                </w:tcPr>
                <w:p>
                  <w:pPr>
                    <w:keepNext w:val="0"/>
                    <w:keepLines/>
                    <w:pageBreakBefore w:val="0"/>
                    <w:widowControl w:val="0"/>
                    <w:kinsoku/>
                    <w:wordWrap/>
                    <w:overflowPunct/>
                    <w:topLinePunct w:val="0"/>
                    <w:bidi w:val="0"/>
                    <w:snapToGrid w:val="0"/>
                    <w:spacing w:before="24" w:beforeLines="10" w:after="24" w:afterLines="10"/>
                    <w:jc w:val="center"/>
                  </w:pPr>
                </w:p>
              </w:tc>
              <w:tc>
                <w:tcPr>
                  <w:tcW w:w="726" w:type="pct"/>
                  <w:shd w:val="clear" w:color="auto" w:fill="auto"/>
                  <w:vAlign w:val="center"/>
                </w:tcPr>
                <w:p>
                  <w:pPr>
                    <w:keepNext w:val="0"/>
                    <w:keepLines/>
                    <w:pageBreakBefore w:val="0"/>
                    <w:widowControl w:val="0"/>
                    <w:kinsoku/>
                    <w:wordWrap/>
                    <w:overflowPunct/>
                    <w:topLinePunct w:val="0"/>
                    <w:bidi w:val="0"/>
                    <w:snapToGrid w:val="0"/>
                    <w:spacing w:before="24" w:beforeLines="10" w:after="24" w:afterLines="10"/>
                    <w:jc w:val="center"/>
                    <w:rPr>
                      <w:szCs w:val="22"/>
                    </w:rPr>
                  </w:pPr>
                  <w:r>
                    <w:rPr>
                      <w:rFonts w:hint="eastAsia"/>
                      <w:szCs w:val="22"/>
                    </w:rPr>
                    <w:t>赵王城村</w:t>
                  </w:r>
                </w:p>
              </w:tc>
              <w:tc>
                <w:tcPr>
                  <w:tcW w:w="826" w:type="pct"/>
                  <w:vAlign w:val="center"/>
                </w:tcPr>
                <w:p>
                  <w:pPr>
                    <w:keepNext w:val="0"/>
                    <w:keepLines/>
                    <w:pageBreakBefore w:val="0"/>
                    <w:widowControl w:val="0"/>
                    <w:kinsoku/>
                    <w:wordWrap/>
                    <w:overflowPunct/>
                    <w:topLinePunct w:val="0"/>
                    <w:bidi w:val="0"/>
                    <w:snapToGrid w:val="0"/>
                    <w:spacing w:before="24" w:beforeLines="10" w:after="24" w:afterLines="10"/>
                    <w:jc w:val="center"/>
                  </w:pPr>
                  <w:r>
                    <w:rPr>
                      <w:rFonts w:hint="eastAsia"/>
                    </w:rPr>
                    <w:t>111</w:t>
                  </w:r>
                  <w:r>
                    <w:rPr>
                      <w:szCs w:val="22"/>
                    </w:rPr>
                    <w:t>°</w:t>
                  </w:r>
                  <w:r>
                    <w:rPr>
                      <w:rFonts w:hint="eastAsia"/>
                    </w:rPr>
                    <w:t>55'35.64"</w:t>
                  </w:r>
                </w:p>
                <w:p>
                  <w:pPr>
                    <w:keepNext w:val="0"/>
                    <w:keepLines/>
                    <w:pageBreakBefore w:val="0"/>
                    <w:widowControl w:val="0"/>
                    <w:kinsoku/>
                    <w:wordWrap/>
                    <w:overflowPunct/>
                    <w:topLinePunct w:val="0"/>
                    <w:bidi w:val="0"/>
                    <w:snapToGrid w:val="0"/>
                    <w:spacing w:before="24" w:beforeLines="10" w:after="24" w:afterLines="10"/>
                    <w:jc w:val="center"/>
                  </w:pPr>
                  <w:r>
                    <w:rPr>
                      <w:rFonts w:hint="eastAsia"/>
                    </w:rPr>
                    <w:t>38</w:t>
                  </w:r>
                  <w:r>
                    <w:rPr>
                      <w:szCs w:val="22"/>
                    </w:rPr>
                    <w:t>°</w:t>
                  </w:r>
                  <w:r>
                    <w:rPr>
                      <w:rFonts w:hint="eastAsia"/>
                    </w:rPr>
                    <w:t>20'46.63"</w:t>
                  </w:r>
                </w:p>
              </w:tc>
              <w:tc>
                <w:tcPr>
                  <w:tcW w:w="401" w:type="pct"/>
                  <w:shd w:val="clear" w:color="auto" w:fill="auto"/>
                  <w:vAlign w:val="center"/>
                </w:tcPr>
                <w:p>
                  <w:pPr>
                    <w:keepNext w:val="0"/>
                    <w:keepLines/>
                    <w:pageBreakBefore w:val="0"/>
                    <w:widowControl w:val="0"/>
                    <w:kinsoku/>
                    <w:wordWrap/>
                    <w:overflowPunct/>
                    <w:topLinePunct w:val="0"/>
                    <w:bidi w:val="0"/>
                    <w:snapToGrid w:val="0"/>
                    <w:spacing w:before="24" w:beforeLines="10" w:after="24" w:afterLines="10"/>
                    <w:jc w:val="center"/>
                  </w:pPr>
                  <w:r>
                    <w:rPr>
                      <w:rFonts w:hint="eastAsia"/>
                    </w:rPr>
                    <w:t>E</w:t>
                  </w:r>
                </w:p>
              </w:tc>
              <w:tc>
                <w:tcPr>
                  <w:tcW w:w="567" w:type="pct"/>
                  <w:vAlign w:val="center"/>
                </w:tcPr>
                <w:p>
                  <w:pPr>
                    <w:keepNext w:val="0"/>
                    <w:keepLines/>
                    <w:pageBreakBefore w:val="0"/>
                    <w:widowControl w:val="0"/>
                    <w:kinsoku/>
                    <w:wordWrap/>
                    <w:overflowPunct/>
                    <w:topLinePunct w:val="0"/>
                    <w:bidi w:val="0"/>
                    <w:snapToGrid w:val="0"/>
                    <w:spacing w:before="24" w:beforeLines="10" w:after="24" w:afterLines="10"/>
                    <w:jc w:val="center"/>
                  </w:pPr>
                  <w:r>
                    <w:rPr>
                      <w:rFonts w:hint="eastAsia"/>
                    </w:rPr>
                    <w:t>1940</w:t>
                  </w:r>
                </w:p>
              </w:tc>
              <w:tc>
                <w:tcPr>
                  <w:tcW w:w="658" w:type="pct"/>
                  <w:shd w:val="clear" w:color="auto" w:fill="auto"/>
                  <w:vAlign w:val="center"/>
                </w:tcPr>
                <w:p>
                  <w:pPr>
                    <w:keepNext w:val="0"/>
                    <w:keepLines/>
                    <w:pageBreakBefore w:val="0"/>
                    <w:widowControl w:val="0"/>
                    <w:kinsoku/>
                    <w:wordWrap/>
                    <w:overflowPunct/>
                    <w:topLinePunct w:val="0"/>
                    <w:bidi w:val="0"/>
                    <w:snapToGrid w:val="0"/>
                    <w:spacing w:before="24" w:beforeLines="10" w:after="24" w:afterLines="10"/>
                    <w:jc w:val="center"/>
                  </w:pPr>
                  <w:r>
                    <w:rPr>
                      <w:rFonts w:hint="eastAsia"/>
                    </w:rPr>
                    <w:t>520</w:t>
                  </w:r>
                </w:p>
              </w:tc>
              <w:tc>
                <w:tcPr>
                  <w:tcW w:w="1242" w:type="pct"/>
                  <w:vMerge w:val="continue"/>
                  <w:shd w:val="clear" w:color="auto" w:fill="auto"/>
                  <w:vAlign w:val="center"/>
                </w:tcPr>
                <w:p>
                  <w:pPr>
                    <w:keepNext w:val="0"/>
                    <w:keepLines/>
                    <w:pageBreakBefore w:val="0"/>
                    <w:widowControl w:val="0"/>
                    <w:kinsoku/>
                    <w:wordWrap/>
                    <w:overflowPunct/>
                    <w:topLinePunct w:val="0"/>
                    <w:bidi w:val="0"/>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577" w:type="pct"/>
                  <w:vAlign w:val="center"/>
                </w:tcPr>
                <w:p>
                  <w:pPr>
                    <w:keepNext w:val="0"/>
                    <w:keepLines/>
                    <w:pageBreakBefore w:val="0"/>
                    <w:widowControl w:val="0"/>
                    <w:kinsoku/>
                    <w:wordWrap/>
                    <w:overflowPunct/>
                    <w:topLinePunct w:val="0"/>
                    <w:bidi w:val="0"/>
                    <w:snapToGrid w:val="0"/>
                    <w:jc w:val="center"/>
                    <w:rPr>
                      <w:szCs w:val="21"/>
                    </w:rPr>
                  </w:pPr>
                  <w:r>
                    <w:rPr>
                      <w:szCs w:val="21"/>
                    </w:rPr>
                    <w:t>地表水</w:t>
                  </w:r>
                </w:p>
              </w:tc>
              <w:tc>
                <w:tcPr>
                  <w:tcW w:w="726" w:type="pct"/>
                  <w:shd w:val="clear" w:color="auto" w:fill="auto"/>
                  <w:vAlign w:val="center"/>
                </w:tcPr>
                <w:p>
                  <w:pPr>
                    <w:keepNext w:val="0"/>
                    <w:keepLines/>
                    <w:pageBreakBefore w:val="0"/>
                    <w:widowControl w:val="0"/>
                    <w:kinsoku/>
                    <w:wordWrap/>
                    <w:overflowPunct/>
                    <w:topLinePunct w:val="0"/>
                    <w:bidi w:val="0"/>
                    <w:snapToGrid w:val="0"/>
                    <w:jc w:val="center"/>
                    <w:rPr>
                      <w:szCs w:val="21"/>
                    </w:rPr>
                  </w:pPr>
                  <w:r>
                    <w:rPr>
                      <w:szCs w:val="21"/>
                    </w:rPr>
                    <w:t>汾河</w:t>
                  </w:r>
                </w:p>
              </w:tc>
              <w:tc>
                <w:tcPr>
                  <w:tcW w:w="826" w:type="pct"/>
                  <w:vAlign w:val="center"/>
                </w:tcPr>
                <w:p>
                  <w:pPr>
                    <w:keepNext w:val="0"/>
                    <w:keepLines/>
                    <w:pageBreakBefore w:val="0"/>
                    <w:widowControl w:val="0"/>
                    <w:kinsoku/>
                    <w:wordWrap/>
                    <w:overflowPunct/>
                    <w:topLinePunct w:val="0"/>
                    <w:bidi w:val="0"/>
                    <w:snapToGrid w:val="0"/>
                    <w:spacing w:before="24" w:beforeLines="10" w:after="24" w:afterLines="10"/>
                    <w:jc w:val="center"/>
                  </w:pPr>
                  <w:r>
                    <w:rPr>
                      <w:rFonts w:hint="eastAsia"/>
                    </w:rPr>
                    <w:t>111</w:t>
                  </w:r>
                  <w:r>
                    <w:rPr>
                      <w:szCs w:val="22"/>
                    </w:rPr>
                    <w:t>°</w:t>
                  </w:r>
                  <w:r>
                    <w:rPr>
                      <w:rFonts w:hint="eastAsia"/>
                    </w:rPr>
                    <w:t xml:space="preserve">56'14.60" </w:t>
                  </w:r>
                </w:p>
                <w:p>
                  <w:pPr>
                    <w:keepNext w:val="0"/>
                    <w:keepLines/>
                    <w:pageBreakBefore w:val="0"/>
                    <w:widowControl w:val="0"/>
                    <w:kinsoku/>
                    <w:wordWrap/>
                    <w:overflowPunct/>
                    <w:topLinePunct w:val="0"/>
                    <w:bidi w:val="0"/>
                    <w:snapToGrid w:val="0"/>
                    <w:spacing w:before="24" w:beforeLines="10" w:after="24" w:afterLines="10"/>
                    <w:jc w:val="center"/>
                  </w:pPr>
                  <w:r>
                    <w:rPr>
                      <w:rFonts w:hint="eastAsia"/>
                    </w:rPr>
                    <w:t>38</w:t>
                  </w:r>
                  <w:r>
                    <w:rPr>
                      <w:szCs w:val="22"/>
                    </w:rPr>
                    <w:t>°</w:t>
                  </w:r>
                  <w:r>
                    <w:rPr>
                      <w:rFonts w:hint="eastAsia"/>
                    </w:rPr>
                    <w:t>22'14.66"</w:t>
                  </w:r>
                </w:p>
              </w:tc>
              <w:tc>
                <w:tcPr>
                  <w:tcW w:w="401" w:type="pct"/>
                  <w:shd w:val="clear" w:color="auto" w:fill="auto"/>
                  <w:vAlign w:val="center"/>
                </w:tcPr>
                <w:p>
                  <w:pPr>
                    <w:keepNext w:val="0"/>
                    <w:keepLines/>
                    <w:pageBreakBefore w:val="0"/>
                    <w:widowControl w:val="0"/>
                    <w:kinsoku/>
                    <w:wordWrap/>
                    <w:overflowPunct/>
                    <w:topLinePunct w:val="0"/>
                    <w:bidi w:val="0"/>
                    <w:snapToGrid w:val="0"/>
                    <w:spacing w:before="24" w:beforeLines="10" w:after="24" w:afterLines="10"/>
                    <w:jc w:val="center"/>
                  </w:pPr>
                  <w:r>
                    <w:t>W</w:t>
                  </w:r>
                </w:p>
              </w:tc>
              <w:tc>
                <w:tcPr>
                  <w:tcW w:w="567" w:type="pct"/>
                  <w:vAlign w:val="center"/>
                </w:tcPr>
                <w:p>
                  <w:pPr>
                    <w:keepNext w:val="0"/>
                    <w:keepLines/>
                    <w:pageBreakBefore w:val="0"/>
                    <w:widowControl w:val="0"/>
                    <w:kinsoku/>
                    <w:wordWrap/>
                    <w:overflowPunct/>
                    <w:topLinePunct w:val="0"/>
                    <w:bidi w:val="0"/>
                    <w:snapToGrid w:val="0"/>
                    <w:spacing w:before="24" w:beforeLines="10" w:after="24" w:afterLines="10"/>
                    <w:jc w:val="center"/>
                  </w:pPr>
                  <w:r>
                    <w:rPr>
                      <w:rFonts w:hint="eastAsia"/>
                    </w:rPr>
                    <w:t>140</w:t>
                  </w:r>
                </w:p>
              </w:tc>
              <w:tc>
                <w:tcPr>
                  <w:tcW w:w="658" w:type="pct"/>
                  <w:shd w:val="clear" w:color="auto" w:fill="auto"/>
                  <w:vAlign w:val="center"/>
                </w:tcPr>
                <w:p>
                  <w:pPr>
                    <w:keepNext w:val="0"/>
                    <w:keepLines/>
                    <w:pageBreakBefore w:val="0"/>
                    <w:widowControl w:val="0"/>
                    <w:kinsoku/>
                    <w:wordWrap/>
                    <w:overflowPunct/>
                    <w:topLinePunct w:val="0"/>
                    <w:bidi w:val="0"/>
                    <w:snapToGrid w:val="0"/>
                    <w:jc w:val="center"/>
                    <w:rPr>
                      <w:szCs w:val="21"/>
                    </w:rPr>
                  </w:pPr>
                  <w:r>
                    <w:rPr>
                      <w:szCs w:val="21"/>
                      <w:lang w:val="zh-CN"/>
                    </w:rPr>
                    <w:t>流域面积1784</w:t>
                  </w:r>
                  <w:r>
                    <w:rPr>
                      <w:rFonts w:hint="eastAsia"/>
                      <w:szCs w:val="21"/>
                    </w:rPr>
                    <w:t>km</w:t>
                  </w:r>
                  <w:r>
                    <w:rPr>
                      <w:rFonts w:hint="eastAsia"/>
                      <w:szCs w:val="21"/>
                      <w:vertAlign w:val="superscript"/>
                    </w:rPr>
                    <w:t>2</w:t>
                  </w:r>
                </w:p>
              </w:tc>
              <w:tc>
                <w:tcPr>
                  <w:tcW w:w="1242" w:type="pct"/>
                  <w:shd w:val="clear" w:color="auto" w:fill="auto"/>
                  <w:vAlign w:val="center"/>
                </w:tcPr>
                <w:p>
                  <w:pPr>
                    <w:keepNext w:val="0"/>
                    <w:keepLines/>
                    <w:pageBreakBefore w:val="0"/>
                    <w:widowControl w:val="0"/>
                    <w:kinsoku/>
                    <w:wordWrap/>
                    <w:overflowPunct/>
                    <w:topLinePunct w:val="0"/>
                    <w:bidi w:val="0"/>
                    <w:adjustRightInd w:val="0"/>
                    <w:snapToGrid w:val="0"/>
                    <w:jc w:val="center"/>
                  </w:pPr>
                  <w:r>
                    <w:rPr>
                      <w:szCs w:val="21"/>
                    </w:rPr>
                    <w:t>《地表水环境质量标准》(GB3838-2002)中</w:t>
                  </w:r>
                  <w:r>
                    <w:rPr>
                      <w:rFonts w:hint="eastAsia" w:ascii="宋体" w:hAnsi="宋体" w:cs="宋体"/>
                      <w:bCs/>
                      <w:szCs w:val="21"/>
                    </w:rPr>
                    <w:t>Ⅱ</w:t>
                  </w:r>
                  <w:r>
                    <w:rPr>
                      <w:szCs w:val="21"/>
                    </w:rPr>
                    <w:fldChar w:fldCharType="begin"/>
                  </w:r>
                  <w:r>
                    <w:rPr>
                      <w:szCs w:val="21"/>
                    </w:rPr>
                    <w:fldChar w:fldCharType="end"/>
                  </w:r>
                  <w:r>
                    <w:rPr>
                      <w:szCs w:val="21"/>
                    </w:rPr>
                    <w:t>类标准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577" w:type="pct"/>
                  <w:vMerge w:val="restart"/>
                  <w:vAlign w:val="center"/>
                </w:tcPr>
                <w:p>
                  <w:pPr>
                    <w:keepNext w:val="0"/>
                    <w:keepLines/>
                    <w:pageBreakBefore w:val="0"/>
                    <w:widowControl w:val="0"/>
                    <w:kinsoku/>
                    <w:wordWrap/>
                    <w:overflowPunct/>
                    <w:topLinePunct w:val="0"/>
                    <w:bidi w:val="0"/>
                    <w:snapToGrid w:val="0"/>
                    <w:spacing w:before="24" w:beforeLines="10" w:after="24" w:afterLines="10"/>
                    <w:jc w:val="center"/>
                  </w:pPr>
                  <w:r>
                    <w:t>地下水</w:t>
                  </w:r>
                </w:p>
              </w:tc>
              <w:tc>
                <w:tcPr>
                  <w:tcW w:w="726" w:type="pct"/>
                  <w:shd w:val="clear" w:color="auto" w:fill="auto"/>
                  <w:vAlign w:val="center"/>
                </w:tcPr>
                <w:p>
                  <w:pPr>
                    <w:keepNext w:val="0"/>
                    <w:keepLines/>
                    <w:pageBreakBefore w:val="0"/>
                    <w:widowControl w:val="0"/>
                    <w:kinsoku/>
                    <w:wordWrap/>
                    <w:overflowPunct/>
                    <w:topLinePunct w:val="0"/>
                    <w:bidi w:val="0"/>
                    <w:snapToGrid w:val="0"/>
                    <w:spacing w:before="24" w:beforeLines="10" w:after="24" w:afterLines="10"/>
                    <w:jc w:val="center"/>
                  </w:pPr>
                  <w:r>
                    <w:rPr>
                      <w:rFonts w:hint="eastAsia"/>
                      <w:szCs w:val="21"/>
                    </w:rPr>
                    <w:t>王村</w:t>
                  </w:r>
                  <w:r>
                    <w:rPr>
                      <w:szCs w:val="21"/>
                    </w:rPr>
                    <w:t>集中供水水源地</w:t>
                  </w:r>
                </w:p>
              </w:tc>
              <w:tc>
                <w:tcPr>
                  <w:tcW w:w="826" w:type="pct"/>
                  <w:vAlign w:val="center"/>
                </w:tcPr>
                <w:p>
                  <w:pPr>
                    <w:keepNext w:val="0"/>
                    <w:keepLines/>
                    <w:pageBreakBefore w:val="0"/>
                    <w:widowControl w:val="0"/>
                    <w:kinsoku/>
                    <w:wordWrap/>
                    <w:overflowPunct/>
                    <w:topLinePunct w:val="0"/>
                    <w:bidi w:val="0"/>
                    <w:snapToGrid w:val="0"/>
                    <w:spacing w:before="24" w:beforeLines="10" w:after="24" w:afterLines="10"/>
                    <w:jc w:val="center"/>
                  </w:pPr>
                  <w:r>
                    <w:rPr>
                      <w:rFonts w:hint="eastAsia"/>
                    </w:rPr>
                    <w:t>111</w:t>
                  </w:r>
                  <w:r>
                    <w:rPr>
                      <w:szCs w:val="22"/>
                    </w:rPr>
                    <w:t>°</w:t>
                  </w:r>
                  <w:r>
                    <w:rPr>
                      <w:rFonts w:hint="eastAsia"/>
                    </w:rPr>
                    <w:t>52'32.61"</w:t>
                  </w:r>
                </w:p>
                <w:p>
                  <w:pPr>
                    <w:keepNext w:val="0"/>
                    <w:keepLines/>
                    <w:pageBreakBefore w:val="0"/>
                    <w:widowControl w:val="0"/>
                    <w:kinsoku/>
                    <w:wordWrap/>
                    <w:overflowPunct/>
                    <w:topLinePunct w:val="0"/>
                    <w:bidi w:val="0"/>
                    <w:snapToGrid w:val="0"/>
                    <w:spacing w:before="24" w:beforeLines="10" w:after="24" w:afterLines="10"/>
                    <w:jc w:val="center"/>
                  </w:pPr>
                  <w:r>
                    <w:rPr>
                      <w:rFonts w:hint="eastAsia"/>
                    </w:rPr>
                    <w:t>38</w:t>
                  </w:r>
                  <w:r>
                    <w:rPr>
                      <w:szCs w:val="22"/>
                    </w:rPr>
                    <w:t>°</w:t>
                  </w:r>
                  <w:r>
                    <w:rPr>
                      <w:rFonts w:hint="eastAsia"/>
                    </w:rPr>
                    <w:t>23'12.17"</w:t>
                  </w:r>
                </w:p>
              </w:tc>
              <w:tc>
                <w:tcPr>
                  <w:tcW w:w="401" w:type="pct"/>
                  <w:shd w:val="clear" w:color="auto" w:fill="auto"/>
                  <w:vAlign w:val="center"/>
                </w:tcPr>
                <w:p>
                  <w:pPr>
                    <w:keepNext w:val="0"/>
                    <w:keepLines/>
                    <w:pageBreakBefore w:val="0"/>
                    <w:widowControl w:val="0"/>
                    <w:kinsoku/>
                    <w:wordWrap/>
                    <w:overflowPunct/>
                    <w:topLinePunct w:val="0"/>
                    <w:bidi w:val="0"/>
                    <w:spacing w:before="24" w:beforeLines="10" w:after="24" w:afterLines="10"/>
                    <w:jc w:val="center"/>
                  </w:pPr>
                  <w:r>
                    <w:rPr>
                      <w:rFonts w:hint="eastAsia"/>
                    </w:rPr>
                    <w:t>N</w:t>
                  </w:r>
                  <w:r>
                    <w:t>W</w:t>
                  </w:r>
                </w:p>
              </w:tc>
              <w:tc>
                <w:tcPr>
                  <w:tcW w:w="567" w:type="pct"/>
                  <w:vAlign w:val="center"/>
                </w:tcPr>
                <w:p>
                  <w:pPr>
                    <w:keepNext w:val="0"/>
                    <w:keepLines/>
                    <w:pageBreakBefore w:val="0"/>
                    <w:widowControl w:val="0"/>
                    <w:kinsoku/>
                    <w:wordWrap/>
                    <w:overflowPunct/>
                    <w:topLinePunct w:val="0"/>
                    <w:bidi w:val="0"/>
                    <w:snapToGrid w:val="0"/>
                    <w:spacing w:before="24" w:beforeLines="10" w:after="24" w:afterLines="10"/>
                    <w:jc w:val="center"/>
                  </w:pPr>
                  <w:r>
                    <w:rPr>
                      <w:rFonts w:hint="eastAsia"/>
                    </w:rPr>
                    <w:t>6060</w:t>
                  </w:r>
                </w:p>
              </w:tc>
              <w:tc>
                <w:tcPr>
                  <w:tcW w:w="658" w:type="pct"/>
                  <w:shd w:val="clear" w:color="auto" w:fill="auto"/>
                  <w:vAlign w:val="center"/>
                </w:tcPr>
                <w:p>
                  <w:pPr>
                    <w:keepNext w:val="0"/>
                    <w:keepLines/>
                    <w:pageBreakBefore w:val="0"/>
                    <w:widowControl w:val="0"/>
                    <w:kinsoku/>
                    <w:wordWrap/>
                    <w:overflowPunct/>
                    <w:topLinePunct w:val="0"/>
                    <w:bidi w:val="0"/>
                    <w:adjustRightInd w:val="0"/>
                    <w:snapToGrid w:val="0"/>
                    <w:jc w:val="left"/>
                    <w:rPr>
                      <w:kern w:val="2"/>
                      <w:szCs w:val="21"/>
                    </w:rPr>
                  </w:pPr>
                  <w:r>
                    <w:rPr>
                      <w:kern w:val="2"/>
                      <w:szCs w:val="21"/>
                    </w:rPr>
                    <w:t>日供水能力约20m</w:t>
                  </w:r>
                  <w:r>
                    <w:rPr>
                      <w:kern w:val="2"/>
                      <w:szCs w:val="21"/>
                      <w:vertAlign w:val="superscript"/>
                    </w:rPr>
                    <w:t>2</w:t>
                  </w:r>
                  <w:r>
                    <w:rPr>
                      <w:kern w:val="2"/>
                      <w:szCs w:val="21"/>
                    </w:rPr>
                    <w:t>。</w:t>
                  </w:r>
                </w:p>
                <w:p>
                  <w:pPr>
                    <w:keepNext w:val="0"/>
                    <w:keepLines/>
                    <w:pageBreakBefore w:val="0"/>
                    <w:widowControl w:val="0"/>
                    <w:kinsoku/>
                    <w:wordWrap/>
                    <w:overflowPunct/>
                    <w:topLinePunct w:val="0"/>
                    <w:bidi w:val="0"/>
                    <w:adjustRightInd w:val="0"/>
                    <w:snapToGrid w:val="0"/>
                    <w:jc w:val="left"/>
                    <w:rPr>
                      <w:szCs w:val="21"/>
                    </w:rPr>
                  </w:pPr>
                  <w:r>
                    <w:rPr>
                      <w:kern w:val="2"/>
                      <w:szCs w:val="21"/>
                    </w:rPr>
                    <w:t>一级保护区面积0.008km</w:t>
                  </w:r>
                  <w:r>
                    <w:rPr>
                      <w:kern w:val="2"/>
                      <w:szCs w:val="21"/>
                      <w:vertAlign w:val="superscript"/>
                    </w:rPr>
                    <w:t>2</w:t>
                  </w:r>
                  <w:r>
                    <w:rPr>
                      <w:kern w:val="2"/>
                      <w:szCs w:val="21"/>
                    </w:rPr>
                    <w:t>，二级保护区面积约0.39km</w:t>
                  </w:r>
                  <w:r>
                    <w:rPr>
                      <w:kern w:val="2"/>
                      <w:szCs w:val="21"/>
                      <w:vertAlign w:val="superscript"/>
                    </w:rPr>
                    <w:t>2</w:t>
                  </w:r>
                  <w:r>
                    <w:rPr>
                      <w:rFonts w:hint="eastAsia"/>
                      <w:kern w:val="2"/>
                      <w:szCs w:val="21"/>
                    </w:rPr>
                    <w:t>。</w:t>
                  </w:r>
                </w:p>
              </w:tc>
              <w:tc>
                <w:tcPr>
                  <w:tcW w:w="1242" w:type="pct"/>
                  <w:vMerge w:val="restart"/>
                  <w:shd w:val="clear" w:color="auto" w:fill="auto"/>
                  <w:vAlign w:val="center"/>
                </w:tcPr>
                <w:p>
                  <w:pPr>
                    <w:keepNext w:val="0"/>
                    <w:keepLines/>
                    <w:pageBreakBefore w:val="0"/>
                    <w:widowControl w:val="0"/>
                    <w:kinsoku/>
                    <w:wordWrap/>
                    <w:overflowPunct/>
                    <w:topLinePunct w:val="0"/>
                    <w:bidi w:val="0"/>
                    <w:adjustRightInd w:val="0"/>
                    <w:snapToGrid w:val="0"/>
                    <w:jc w:val="center"/>
                    <w:rPr>
                      <w:szCs w:val="21"/>
                    </w:rPr>
                  </w:pPr>
                  <w:r>
                    <w:rPr>
                      <w:szCs w:val="21"/>
                    </w:rPr>
                    <w:t>《地下水质量标准》（GB/T14848-2017）中</w:t>
                  </w:r>
                  <w:r>
                    <w:rPr>
                      <w:rFonts w:hint="eastAsia" w:ascii="宋体" w:hAnsi="宋体" w:cs="宋体"/>
                      <w:szCs w:val="21"/>
                    </w:rPr>
                    <w:t>Ⅲ</w:t>
                  </w:r>
                  <w:r>
                    <w:rPr>
                      <w:szCs w:val="21"/>
                    </w:rPr>
                    <w:t>类标准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577" w:type="pct"/>
                  <w:vMerge w:val="continue"/>
                  <w:vAlign w:val="center"/>
                </w:tcPr>
                <w:p>
                  <w:pPr>
                    <w:keepNext w:val="0"/>
                    <w:keepLines/>
                    <w:pageBreakBefore w:val="0"/>
                    <w:widowControl w:val="0"/>
                    <w:kinsoku/>
                    <w:wordWrap/>
                    <w:overflowPunct/>
                    <w:topLinePunct w:val="0"/>
                    <w:bidi w:val="0"/>
                    <w:snapToGrid w:val="0"/>
                    <w:spacing w:before="24" w:beforeLines="10" w:after="24" w:afterLines="10"/>
                    <w:jc w:val="center"/>
                  </w:pPr>
                </w:p>
              </w:tc>
              <w:tc>
                <w:tcPr>
                  <w:tcW w:w="726" w:type="pct"/>
                  <w:shd w:val="clear" w:color="auto" w:fill="auto"/>
                  <w:vAlign w:val="center"/>
                </w:tcPr>
                <w:p>
                  <w:pPr>
                    <w:keepNext w:val="0"/>
                    <w:keepLines/>
                    <w:pageBreakBefore w:val="0"/>
                    <w:widowControl w:val="0"/>
                    <w:kinsoku/>
                    <w:wordWrap/>
                    <w:overflowPunct/>
                    <w:topLinePunct w:val="0"/>
                    <w:bidi w:val="0"/>
                    <w:snapToGrid w:val="0"/>
                    <w:spacing w:before="24" w:beforeLines="10" w:after="24" w:afterLines="10"/>
                    <w:jc w:val="center"/>
                    <w:rPr>
                      <w:szCs w:val="21"/>
                    </w:rPr>
                  </w:pPr>
                  <w:r>
                    <w:rPr>
                      <w:rFonts w:hint="eastAsia"/>
                      <w:szCs w:val="21"/>
                    </w:rPr>
                    <w:t>神峪沟集中式饮用水源地</w:t>
                  </w:r>
                </w:p>
              </w:tc>
              <w:tc>
                <w:tcPr>
                  <w:tcW w:w="826" w:type="pct"/>
                  <w:vAlign w:val="center"/>
                </w:tcPr>
                <w:p>
                  <w:pPr>
                    <w:keepNext w:val="0"/>
                    <w:keepLines/>
                    <w:pageBreakBefore w:val="0"/>
                    <w:widowControl w:val="0"/>
                    <w:kinsoku/>
                    <w:wordWrap/>
                    <w:overflowPunct/>
                    <w:topLinePunct w:val="0"/>
                    <w:bidi w:val="0"/>
                    <w:snapToGrid w:val="0"/>
                    <w:spacing w:before="24" w:beforeLines="10" w:after="24" w:afterLines="10"/>
                    <w:jc w:val="center"/>
                  </w:pPr>
                  <w:r>
                    <w:rPr>
                      <w:rFonts w:hint="eastAsia"/>
                    </w:rPr>
                    <w:t>111</w:t>
                  </w:r>
                  <w:r>
                    <w:rPr>
                      <w:szCs w:val="22"/>
                    </w:rPr>
                    <w:t>°</w:t>
                  </w:r>
                  <w:r>
                    <w:rPr>
                      <w:rFonts w:hint="eastAsia"/>
                    </w:rPr>
                    <w:t>54'46.99"</w:t>
                  </w:r>
                </w:p>
                <w:p>
                  <w:pPr>
                    <w:keepNext w:val="0"/>
                    <w:keepLines/>
                    <w:pageBreakBefore w:val="0"/>
                    <w:widowControl w:val="0"/>
                    <w:kinsoku/>
                    <w:wordWrap/>
                    <w:overflowPunct/>
                    <w:topLinePunct w:val="0"/>
                    <w:bidi w:val="0"/>
                    <w:snapToGrid w:val="0"/>
                    <w:spacing w:before="24" w:beforeLines="10" w:after="24" w:afterLines="10"/>
                    <w:jc w:val="center"/>
                  </w:pPr>
                  <w:r>
                    <w:rPr>
                      <w:rFonts w:hint="eastAsia"/>
                    </w:rPr>
                    <w:t>38</w:t>
                  </w:r>
                  <w:r>
                    <w:rPr>
                      <w:szCs w:val="22"/>
                    </w:rPr>
                    <w:t>°</w:t>
                  </w:r>
                  <w:r>
                    <w:rPr>
                      <w:rFonts w:hint="eastAsia"/>
                    </w:rPr>
                    <w:t>18'13.04"</w:t>
                  </w:r>
                </w:p>
              </w:tc>
              <w:tc>
                <w:tcPr>
                  <w:tcW w:w="401" w:type="pct"/>
                  <w:shd w:val="clear" w:color="auto" w:fill="auto"/>
                  <w:vAlign w:val="center"/>
                </w:tcPr>
                <w:p>
                  <w:pPr>
                    <w:keepNext w:val="0"/>
                    <w:keepLines/>
                    <w:pageBreakBefore w:val="0"/>
                    <w:widowControl w:val="0"/>
                    <w:kinsoku/>
                    <w:wordWrap/>
                    <w:overflowPunct/>
                    <w:topLinePunct w:val="0"/>
                    <w:bidi w:val="0"/>
                    <w:spacing w:before="24" w:beforeLines="10" w:after="24" w:afterLines="10"/>
                    <w:jc w:val="center"/>
                  </w:pPr>
                  <w:r>
                    <w:rPr>
                      <w:rFonts w:hint="eastAsia"/>
                    </w:rPr>
                    <w:t>SE</w:t>
                  </w:r>
                </w:p>
              </w:tc>
              <w:tc>
                <w:tcPr>
                  <w:tcW w:w="567" w:type="pct"/>
                  <w:vAlign w:val="center"/>
                </w:tcPr>
                <w:p>
                  <w:pPr>
                    <w:keepNext w:val="0"/>
                    <w:keepLines/>
                    <w:pageBreakBefore w:val="0"/>
                    <w:widowControl w:val="0"/>
                    <w:kinsoku/>
                    <w:wordWrap/>
                    <w:overflowPunct/>
                    <w:topLinePunct w:val="0"/>
                    <w:bidi w:val="0"/>
                    <w:snapToGrid w:val="0"/>
                    <w:spacing w:before="24" w:beforeLines="10" w:after="24" w:afterLines="10"/>
                    <w:jc w:val="center"/>
                  </w:pPr>
                  <w:r>
                    <w:rPr>
                      <w:rFonts w:hint="eastAsia"/>
                    </w:rPr>
                    <w:t>4400</w:t>
                  </w:r>
                </w:p>
              </w:tc>
              <w:tc>
                <w:tcPr>
                  <w:tcW w:w="658" w:type="pct"/>
                  <w:shd w:val="clear" w:color="auto" w:fill="auto"/>
                  <w:vAlign w:val="center"/>
                </w:tcPr>
                <w:p>
                  <w:pPr>
                    <w:keepNext w:val="0"/>
                    <w:keepLines/>
                    <w:pageBreakBefore w:val="0"/>
                    <w:widowControl w:val="0"/>
                    <w:kinsoku/>
                    <w:wordWrap/>
                    <w:overflowPunct/>
                    <w:topLinePunct w:val="0"/>
                    <w:bidi w:val="0"/>
                    <w:adjustRightInd w:val="0"/>
                    <w:snapToGrid w:val="0"/>
                    <w:jc w:val="left"/>
                    <w:rPr>
                      <w:kern w:val="2"/>
                      <w:szCs w:val="21"/>
                    </w:rPr>
                  </w:pPr>
                  <w:r>
                    <w:rPr>
                      <w:kern w:val="2"/>
                      <w:szCs w:val="21"/>
                    </w:rPr>
                    <w:t>日供水能力约20m</w:t>
                  </w:r>
                  <w:r>
                    <w:rPr>
                      <w:kern w:val="2"/>
                      <w:szCs w:val="21"/>
                      <w:vertAlign w:val="superscript"/>
                    </w:rPr>
                    <w:t>2</w:t>
                  </w:r>
                  <w:r>
                    <w:rPr>
                      <w:kern w:val="2"/>
                      <w:szCs w:val="21"/>
                    </w:rPr>
                    <w:t>。</w:t>
                  </w:r>
                </w:p>
                <w:p>
                  <w:pPr>
                    <w:keepNext w:val="0"/>
                    <w:keepLines/>
                    <w:pageBreakBefore w:val="0"/>
                    <w:widowControl w:val="0"/>
                    <w:kinsoku/>
                    <w:wordWrap/>
                    <w:overflowPunct/>
                    <w:topLinePunct w:val="0"/>
                    <w:bidi w:val="0"/>
                    <w:adjustRightInd w:val="0"/>
                    <w:snapToGrid w:val="0"/>
                    <w:jc w:val="left"/>
                    <w:rPr>
                      <w:kern w:val="2"/>
                      <w:szCs w:val="21"/>
                    </w:rPr>
                  </w:pPr>
                  <w:r>
                    <w:rPr>
                      <w:rFonts w:hint="eastAsia"/>
                      <w:kern w:val="2"/>
                      <w:szCs w:val="21"/>
                    </w:rPr>
                    <w:t>一级保护区面积0.031km</w:t>
                  </w:r>
                  <w:r>
                    <w:rPr>
                      <w:rFonts w:hint="eastAsia"/>
                      <w:kern w:val="2"/>
                      <w:szCs w:val="21"/>
                      <w:vertAlign w:val="superscript"/>
                    </w:rPr>
                    <w:t>2</w:t>
                  </w:r>
                  <w:r>
                    <w:rPr>
                      <w:rFonts w:hint="eastAsia"/>
                      <w:kern w:val="2"/>
                      <w:szCs w:val="21"/>
                    </w:rPr>
                    <w:t>。</w:t>
                  </w:r>
                </w:p>
              </w:tc>
              <w:tc>
                <w:tcPr>
                  <w:tcW w:w="1242" w:type="pct"/>
                  <w:vMerge w:val="continue"/>
                  <w:shd w:val="clear" w:color="auto" w:fill="auto"/>
                  <w:vAlign w:val="center"/>
                </w:tcPr>
                <w:p>
                  <w:pPr>
                    <w:keepNext w:val="0"/>
                    <w:keepLines/>
                    <w:pageBreakBefore w:val="0"/>
                    <w:widowControl w:val="0"/>
                    <w:kinsoku/>
                    <w:wordWrap/>
                    <w:overflowPunct/>
                    <w:topLinePunct w:val="0"/>
                    <w:bidi w:val="0"/>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577" w:type="pct"/>
                  <w:vMerge w:val="continue"/>
                  <w:vAlign w:val="center"/>
                </w:tcPr>
                <w:p>
                  <w:pPr>
                    <w:keepNext w:val="0"/>
                    <w:keepLines/>
                    <w:pageBreakBefore w:val="0"/>
                    <w:widowControl w:val="0"/>
                    <w:kinsoku/>
                    <w:wordWrap/>
                    <w:overflowPunct/>
                    <w:topLinePunct w:val="0"/>
                    <w:bidi w:val="0"/>
                    <w:snapToGrid w:val="0"/>
                    <w:spacing w:before="24" w:beforeLines="10" w:after="24" w:afterLines="10"/>
                    <w:jc w:val="center"/>
                  </w:pPr>
                </w:p>
              </w:tc>
              <w:tc>
                <w:tcPr>
                  <w:tcW w:w="3179" w:type="pct"/>
                  <w:gridSpan w:val="5"/>
                  <w:shd w:val="clear" w:color="auto" w:fill="auto"/>
                  <w:vAlign w:val="center"/>
                </w:tcPr>
                <w:p>
                  <w:pPr>
                    <w:keepNext w:val="0"/>
                    <w:keepLines/>
                    <w:pageBreakBefore w:val="0"/>
                    <w:widowControl w:val="0"/>
                    <w:kinsoku/>
                    <w:wordWrap/>
                    <w:overflowPunct/>
                    <w:topLinePunct w:val="0"/>
                    <w:bidi w:val="0"/>
                    <w:adjustRightInd w:val="0"/>
                    <w:snapToGrid w:val="0"/>
                    <w:jc w:val="left"/>
                    <w:rPr>
                      <w:kern w:val="2"/>
                      <w:szCs w:val="21"/>
                    </w:rPr>
                  </w:pPr>
                  <w:r>
                    <w:rPr>
                      <w:rFonts w:hint="eastAsia"/>
                      <w:kern w:val="2"/>
                      <w:szCs w:val="21"/>
                    </w:rPr>
                    <w:t>场地范围内浅层地下水</w:t>
                  </w:r>
                </w:p>
              </w:tc>
              <w:tc>
                <w:tcPr>
                  <w:tcW w:w="1242" w:type="pct"/>
                  <w:vMerge w:val="continue"/>
                  <w:shd w:val="clear" w:color="auto" w:fill="auto"/>
                  <w:vAlign w:val="center"/>
                </w:tcPr>
                <w:p>
                  <w:pPr>
                    <w:keepNext w:val="0"/>
                    <w:keepLines/>
                    <w:pageBreakBefore w:val="0"/>
                    <w:widowControl w:val="0"/>
                    <w:kinsoku/>
                    <w:wordWrap/>
                    <w:overflowPunct/>
                    <w:topLinePunct w:val="0"/>
                    <w:bidi w:val="0"/>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577" w:type="pct"/>
                  <w:vMerge w:val="restart"/>
                  <w:vAlign w:val="center"/>
                </w:tcPr>
                <w:p>
                  <w:pPr>
                    <w:keepNext w:val="0"/>
                    <w:keepLines/>
                    <w:pageBreakBefore w:val="0"/>
                    <w:widowControl w:val="0"/>
                    <w:kinsoku/>
                    <w:wordWrap/>
                    <w:overflowPunct/>
                    <w:topLinePunct w:val="0"/>
                    <w:bidi w:val="0"/>
                    <w:snapToGrid w:val="0"/>
                    <w:jc w:val="center"/>
                    <w:rPr>
                      <w:szCs w:val="21"/>
                    </w:rPr>
                  </w:pPr>
                  <w:r>
                    <w:rPr>
                      <w:rFonts w:hint="eastAsia"/>
                      <w:szCs w:val="21"/>
                    </w:rPr>
                    <w:t>声环境</w:t>
                  </w:r>
                </w:p>
              </w:tc>
              <w:tc>
                <w:tcPr>
                  <w:tcW w:w="726" w:type="pct"/>
                  <w:vAlign w:val="center"/>
                </w:tcPr>
                <w:p>
                  <w:pPr>
                    <w:keepNext w:val="0"/>
                    <w:keepLines/>
                    <w:pageBreakBefore w:val="0"/>
                    <w:widowControl w:val="0"/>
                    <w:kinsoku/>
                    <w:wordWrap/>
                    <w:overflowPunct/>
                    <w:topLinePunct w:val="0"/>
                    <w:bidi w:val="0"/>
                    <w:snapToGrid w:val="0"/>
                    <w:spacing w:before="24" w:beforeLines="10" w:after="24" w:afterLines="10"/>
                    <w:jc w:val="center"/>
                  </w:pPr>
                  <w:r>
                    <w:rPr>
                      <w:rFonts w:hint="eastAsia"/>
                    </w:rPr>
                    <w:t>滨河首席</w:t>
                  </w:r>
                  <w:r>
                    <w:rPr>
                      <w:rFonts w:hint="eastAsia"/>
                      <w:lang w:val="en-US" w:eastAsia="zh-CN"/>
                    </w:rPr>
                    <w:t>小区</w:t>
                  </w:r>
                  <w:r>
                    <w:rPr>
                      <w:rFonts w:hint="eastAsia"/>
                    </w:rPr>
                    <w:t>（在建）</w:t>
                  </w:r>
                </w:p>
              </w:tc>
              <w:tc>
                <w:tcPr>
                  <w:tcW w:w="826" w:type="pct"/>
                  <w:vAlign w:val="center"/>
                </w:tcPr>
                <w:p>
                  <w:pPr>
                    <w:keepNext w:val="0"/>
                    <w:keepLines/>
                    <w:pageBreakBefore w:val="0"/>
                    <w:widowControl w:val="0"/>
                    <w:kinsoku/>
                    <w:wordWrap/>
                    <w:overflowPunct/>
                    <w:topLinePunct w:val="0"/>
                    <w:bidi w:val="0"/>
                    <w:snapToGrid w:val="0"/>
                    <w:spacing w:before="24" w:beforeLines="10" w:after="24" w:afterLines="10"/>
                    <w:jc w:val="center"/>
                  </w:pPr>
                  <w:r>
                    <w:rPr>
                      <w:rFonts w:hint="eastAsia"/>
                      <w:szCs w:val="22"/>
                    </w:rPr>
                    <w:t>111</w:t>
                  </w:r>
                  <w:r>
                    <w:rPr>
                      <w:szCs w:val="22"/>
                    </w:rPr>
                    <w:t>°</w:t>
                  </w:r>
                  <w:r>
                    <w:rPr>
                      <w:rFonts w:hint="eastAsia"/>
                      <w:szCs w:val="22"/>
                    </w:rPr>
                    <w:t>55'54.02" 38</w:t>
                  </w:r>
                  <w:r>
                    <w:rPr>
                      <w:szCs w:val="22"/>
                    </w:rPr>
                    <w:t>°</w:t>
                  </w:r>
                  <w:r>
                    <w:rPr>
                      <w:rFonts w:hint="eastAsia"/>
                      <w:szCs w:val="22"/>
                    </w:rPr>
                    <w:t>22'29.08"</w:t>
                  </w:r>
                </w:p>
              </w:tc>
              <w:tc>
                <w:tcPr>
                  <w:tcW w:w="401" w:type="pct"/>
                  <w:vAlign w:val="center"/>
                </w:tcPr>
                <w:p>
                  <w:pPr>
                    <w:keepNext w:val="0"/>
                    <w:keepLines/>
                    <w:pageBreakBefore w:val="0"/>
                    <w:widowControl w:val="0"/>
                    <w:kinsoku/>
                    <w:wordWrap/>
                    <w:overflowPunct/>
                    <w:topLinePunct w:val="0"/>
                    <w:bidi w:val="0"/>
                    <w:snapToGrid w:val="0"/>
                    <w:spacing w:before="24" w:beforeLines="10" w:after="24" w:afterLines="10"/>
                    <w:jc w:val="center"/>
                  </w:pPr>
                  <w:r>
                    <w:rPr>
                      <w:rFonts w:hint="eastAsia"/>
                    </w:rPr>
                    <w:t>NE</w:t>
                  </w:r>
                </w:p>
              </w:tc>
              <w:tc>
                <w:tcPr>
                  <w:tcW w:w="567" w:type="pct"/>
                  <w:vAlign w:val="center"/>
                </w:tcPr>
                <w:p>
                  <w:pPr>
                    <w:keepNext w:val="0"/>
                    <w:keepLines/>
                    <w:pageBreakBefore w:val="0"/>
                    <w:widowControl w:val="0"/>
                    <w:kinsoku/>
                    <w:wordWrap/>
                    <w:overflowPunct/>
                    <w:topLinePunct w:val="0"/>
                    <w:bidi w:val="0"/>
                    <w:snapToGrid w:val="0"/>
                    <w:spacing w:before="24" w:beforeLines="10" w:after="24" w:afterLines="10"/>
                    <w:jc w:val="center"/>
                  </w:pPr>
                  <w:r>
                    <w:rPr>
                      <w:rFonts w:hint="eastAsia"/>
                    </w:rPr>
                    <w:t>20</w:t>
                  </w:r>
                </w:p>
              </w:tc>
              <w:tc>
                <w:tcPr>
                  <w:tcW w:w="658" w:type="pct"/>
                  <w:vAlign w:val="center"/>
                </w:tcPr>
                <w:p>
                  <w:pPr>
                    <w:keepNext w:val="0"/>
                    <w:keepLines/>
                    <w:pageBreakBefore w:val="0"/>
                    <w:widowControl w:val="0"/>
                    <w:kinsoku/>
                    <w:wordWrap/>
                    <w:overflowPunct/>
                    <w:topLinePunct w:val="0"/>
                    <w:bidi w:val="0"/>
                    <w:snapToGrid w:val="0"/>
                    <w:spacing w:before="24" w:beforeLines="10" w:after="24" w:afterLines="10"/>
                    <w:jc w:val="center"/>
                  </w:pPr>
                  <w:r>
                    <w:rPr>
                      <w:rFonts w:hint="eastAsia"/>
                    </w:rPr>
                    <w:t>3600</w:t>
                  </w:r>
                </w:p>
              </w:tc>
              <w:tc>
                <w:tcPr>
                  <w:tcW w:w="1242" w:type="pct"/>
                  <w:vMerge w:val="restart"/>
                  <w:shd w:val="clear" w:color="auto" w:fill="auto"/>
                  <w:vAlign w:val="center"/>
                </w:tcPr>
                <w:p>
                  <w:pPr>
                    <w:keepNext w:val="0"/>
                    <w:keepLines/>
                    <w:pageBreakBefore w:val="0"/>
                    <w:widowControl w:val="0"/>
                    <w:kinsoku/>
                    <w:wordWrap/>
                    <w:overflowPunct/>
                    <w:topLinePunct w:val="0"/>
                    <w:bidi w:val="0"/>
                    <w:adjustRightInd w:val="0"/>
                    <w:snapToGrid w:val="0"/>
                    <w:jc w:val="center"/>
                    <w:rPr>
                      <w:szCs w:val="21"/>
                    </w:rPr>
                  </w:pPr>
                  <w:r>
                    <w:rPr>
                      <w:szCs w:val="21"/>
                    </w:rPr>
                    <w:t>《声环境质量标准》(GB3096-2008)中</w:t>
                  </w:r>
                  <w:r>
                    <w:rPr>
                      <w:rFonts w:hint="eastAsia"/>
                      <w:szCs w:val="21"/>
                    </w:rPr>
                    <w:t>1</w:t>
                  </w:r>
                  <w:r>
                    <w:rPr>
                      <w:szCs w:val="21"/>
                    </w:rPr>
                    <w:t>类</w:t>
                  </w:r>
                  <w:r>
                    <w:rPr>
                      <w:rFonts w:hint="eastAsia"/>
                      <w:szCs w:val="21"/>
                    </w:rPr>
                    <w:t>标准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577" w:type="pct"/>
                  <w:vMerge w:val="continue"/>
                  <w:vAlign w:val="center"/>
                </w:tcPr>
                <w:p>
                  <w:pPr>
                    <w:keepNext w:val="0"/>
                    <w:keepLines/>
                    <w:pageBreakBefore w:val="0"/>
                    <w:widowControl w:val="0"/>
                    <w:kinsoku/>
                    <w:wordWrap/>
                    <w:overflowPunct/>
                    <w:topLinePunct w:val="0"/>
                    <w:bidi w:val="0"/>
                    <w:snapToGrid w:val="0"/>
                    <w:jc w:val="center"/>
                    <w:rPr>
                      <w:szCs w:val="21"/>
                    </w:rPr>
                  </w:pPr>
                </w:p>
              </w:tc>
              <w:tc>
                <w:tcPr>
                  <w:tcW w:w="726" w:type="pct"/>
                  <w:vAlign w:val="center"/>
                </w:tcPr>
                <w:p>
                  <w:pPr>
                    <w:keepNext w:val="0"/>
                    <w:keepLines/>
                    <w:pageBreakBefore w:val="0"/>
                    <w:widowControl w:val="0"/>
                    <w:kinsoku/>
                    <w:wordWrap/>
                    <w:overflowPunct/>
                    <w:topLinePunct w:val="0"/>
                    <w:bidi w:val="0"/>
                    <w:snapToGrid w:val="0"/>
                    <w:spacing w:before="24" w:beforeLines="10" w:after="24" w:afterLines="10"/>
                    <w:jc w:val="center"/>
                    <w:rPr>
                      <w:rFonts w:hint="eastAsia"/>
                    </w:rPr>
                  </w:pPr>
                  <w:r>
                    <w:rPr>
                      <w:rFonts w:hint="eastAsia"/>
                    </w:rPr>
                    <w:t>中医院</w:t>
                  </w:r>
                </w:p>
                <w:p>
                  <w:pPr>
                    <w:keepNext w:val="0"/>
                    <w:keepLines/>
                    <w:pageBreakBefore w:val="0"/>
                    <w:widowControl w:val="0"/>
                    <w:kinsoku/>
                    <w:wordWrap/>
                    <w:overflowPunct/>
                    <w:topLinePunct w:val="0"/>
                    <w:bidi w:val="0"/>
                    <w:snapToGrid w:val="0"/>
                    <w:spacing w:before="24" w:beforeLines="10" w:after="24" w:afterLines="10"/>
                    <w:jc w:val="center"/>
                  </w:pPr>
                  <w:r>
                    <w:rPr>
                      <w:rFonts w:hint="eastAsia"/>
                    </w:rPr>
                    <w:t>（</w:t>
                  </w:r>
                  <w:r>
                    <w:rPr>
                      <w:rFonts w:hint="eastAsia"/>
                      <w:lang w:val="en-US" w:eastAsia="zh-CN"/>
                    </w:rPr>
                    <w:t>在建</w:t>
                  </w:r>
                  <w:r>
                    <w:rPr>
                      <w:rFonts w:hint="eastAsia"/>
                    </w:rPr>
                    <w:t>）</w:t>
                  </w:r>
                </w:p>
              </w:tc>
              <w:tc>
                <w:tcPr>
                  <w:tcW w:w="826" w:type="pct"/>
                  <w:vAlign w:val="center"/>
                </w:tcPr>
                <w:p>
                  <w:pPr>
                    <w:keepNext w:val="0"/>
                    <w:keepLines/>
                    <w:pageBreakBefore w:val="0"/>
                    <w:widowControl w:val="0"/>
                    <w:kinsoku/>
                    <w:wordWrap/>
                    <w:overflowPunct/>
                    <w:topLinePunct w:val="0"/>
                    <w:bidi w:val="0"/>
                    <w:snapToGrid w:val="0"/>
                    <w:spacing w:before="24" w:beforeLines="10" w:after="24" w:afterLines="10"/>
                    <w:jc w:val="center"/>
                    <w:rPr>
                      <w:szCs w:val="22"/>
                    </w:rPr>
                  </w:pPr>
                  <w:r>
                    <w:rPr>
                      <w:rFonts w:hint="eastAsia"/>
                    </w:rPr>
                    <w:t>111</w:t>
                  </w:r>
                  <w:r>
                    <w:rPr>
                      <w:szCs w:val="22"/>
                    </w:rPr>
                    <w:t>°</w:t>
                  </w:r>
                  <w:r>
                    <w:rPr>
                      <w:rFonts w:hint="eastAsia"/>
                    </w:rPr>
                    <w:t>53'43.94"38</w:t>
                  </w:r>
                  <w:r>
                    <w:rPr>
                      <w:szCs w:val="22"/>
                    </w:rPr>
                    <w:t>°</w:t>
                  </w:r>
                  <w:r>
                    <w:rPr>
                      <w:rFonts w:hint="eastAsia"/>
                    </w:rPr>
                    <w:t>19'54.84"</w:t>
                  </w:r>
                </w:p>
              </w:tc>
              <w:tc>
                <w:tcPr>
                  <w:tcW w:w="401" w:type="pct"/>
                  <w:vAlign w:val="center"/>
                </w:tcPr>
                <w:p>
                  <w:pPr>
                    <w:keepNext w:val="0"/>
                    <w:keepLines/>
                    <w:pageBreakBefore w:val="0"/>
                    <w:widowControl w:val="0"/>
                    <w:kinsoku/>
                    <w:wordWrap/>
                    <w:overflowPunct/>
                    <w:topLinePunct w:val="0"/>
                    <w:bidi w:val="0"/>
                    <w:snapToGrid w:val="0"/>
                    <w:spacing w:before="24" w:beforeLines="10" w:after="24" w:afterLines="10"/>
                    <w:jc w:val="center"/>
                  </w:pPr>
                  <w:r>
                    <w:rPr>
                      <w:rFonts w:hint="eastAsia"/>
                    </w:rPr>
                    <w:t>SW</w:t>
                  </w:r>
                </w:p>
              </w:tc>
              <w:tc>
                <w:tcPr>
                  <w:tcW w:w="567" w:type="pct"/>
                  <w:vAlign w:val="center"/>
                </w:tcPr>
                <w:p>
                  <w:pPr>
                    <w:keepNext w:val="0"/>
                    <w:keepLines/>
                    <w:pageBreakBefore w:val="0"/>
                    <w:widowControl w:val="0"/>
                    <w:kinsoku/>
                    <w:wordWrap/>
                    <w:overflowPunct/>
                    <w:topLinePunct w:val="0"/>
                    <w:bidi w:val="0"/>
                    <w:snapToGrid w:val="0"/>
                    <w:spacing w:before="24" w:beforeLines="10" w:after="24" w:afterLines="10"/>
                    <w:jc w:val="center"/>
                  </w:pPr>
                  <w:r>
                    <w:rPr>
                      <w:rFonts w:hint="eastAsia"/>
                    </w:rPr>
                    <w:t>20</w:t>
                  </w:r>
                </w:p>
              </w:tc>
              <w:tc>
                <w:tcPr>
                  <w:tcW w:w="658" w:type="pct"/>
                  <w:vAlign w:val="center"/>
                </w:tcPr>
                <w:p>
                  <w:pPr>
                    <w:keepNext w:val="0"/>
                    <w:keepLines/>
                    <w:pageBreakBefore w:val="0"/>
                    <w:widowControl w:val="0"/>
                    <w:kinsoku/>
                    <w:wordWrap/>
                    <w:overflowPunct/>
                    <w:topLinePunct w:val="0"/>
                    <w:bidi w:val="0"/>
                    <w:snapToGrid w:val="0"/>
                    <w:spacing w:before="24" w:beforeLines="10" w:after="24" w:afterLines="10"/>
                    <w:jc w:val="center"/>
                  </w:pPr>
                  <w:r>
                    <w:rPr>
                      <w:rFonts w:hint="eastAsia"/>
                    </w:rPr>
                    <w:t>—</w:t>
                  </w:r>
                </w:p>
              </w:tc>
              <w:tc>
                <w:tcPr>
                  <w:tcW w:w="1242" w:type="pct"/>
                  <w:vMerge w:val="continue"/>
                  <w:shd w:val="clear" w:color="auto" w:fill="auto"/>
                  <w:vAlign w:val="center"/>
                </w:tcPr>
                <w:p>
                  <w:pPr>
                    <w:keepNext w:val="0"/>
                    <w:keepLines/>
                    <w:pageBreakBefore w:val="0"/>
                    <w:widowControl w:val="0"/>
                    <w:kinsoku/>
                    <w:wordWrap/>
                    <w:overflowPunct/>
                    <w:topLinePunct w:val="0"/>
                    <w:bidi w:val="0"/>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577" w:type="pct"/>
                  <w:vAlign w:val="center"/>
                </w:tcPr>
                <w:p>
                  <w:pPr>
                    <w:keepNext w:val="0"/>
                    <w:keepLines/>
                    <w:pageBreakBefore w:val="0"/>
                    <w:widowControl w:val="0"/>
                    <w:kinsoku/>
                    <w:wordWrap/>
                    <w:overflowPunct/>
                    <w:topLinePunct w:val="0"/>
                    <w:bidi w:val="0"/>
                    <w:snapToGrid w:val="0"/>
                    <w:jc w:val="center"/>
                    <w:rPr>
                      <w:szCs w:val="21"/>
                    </w:rPr>
                  </w:pPr>
                  <w:r>
                    <w:rPr>
                      <w:szCs w:val="21"/>
                    </w:rPr>
                    <w:t>生态</w:t>
                  </w:r>
                </w:p>
              </w:tc>
              <w:tc>
                <w:tcPr>
                  <w:tcW w:w="3179" w:type="pct"/>
                  <w:gridSpan w:val="5"/>
                  <w:vAlign w:val="center"/>
                </w:tcPr>
                <w:p>
                  <w:pPr>
                    <w:keepNext w:val="0"/>
                    <w:keepLines/>
                    <w:pageBreakBefore w:val="0"/>
                    <w:widowControl w:val="0"/>
                    <w:kinsoku/>
                    <w:wordWrap/>
                    <w:overflowPunct/>
                    <w:topLinePunct w:val="0"/>
                    <w:bidi w:val="0"/>
                    <w:adjustRightInd w:val="0"/>
                    <w:snapToGrid w:val="0"/>
                    <w:jc w:val="center"/>
                  </w:pPr>
                  <w:r>
                    <w:rPr>
                      <w:rFonts w:hint="eastAsia"/>
                    </w:rPr>
                    <w:t>占地范围内及</w:t>
                  </w:r>
                  <w:r>
                    <w:t>周围植被、</w:t>
                  </w:r>
                  <w:r>
                    <w:rPr>
                      <w:rFonts w:hint="eastAsia"/>
                    </w:rPr>
                    <w:t>土壤</w:t>
                  </w:r>
                </w:p>
              </w:tc>
              <w:tc>
                <w:tcPr>
                  <w:tcW w:w="1242" w:type="pct"/>
                  <w:shd w:val="clear" w:color="auto" w:fill="auto"/>
                  <w:vAlign w:val="center"/>
                </w:tcPr>
                <w:p>
                  <w:pPr>
                    <w:pStyle w:val="16"/>
                    <w:keepNext w:val="0"/>
                    <w:keepLines/>
                    <w:pageBreakBefore w:val="0"/>
                    <w:widowControl w:val="0"/>
                    <w:kinsoku/>
                    <w:wordWrap/>
                    <w:overflowPunct/>
                    <w:topLinePunct w:val="0"/>
                    <w:bidi w:val="0"/>
                    <w:adjustRightInd w:val="0"/>
                    <w:snapToGrid w:val="0"/>
                    <w:jc w:val="center"/>
                    <w:rPr>
                      <w:szCs w:val="21"/>
                    </w:rPr>
                  </w:pPr>
                  <w:r>
                    <w:t>保护植被</w:t>
                  </w:r>
                  <w:r>
                    <w:rPr>
                      <w:rFonts w:hint="eastAsia"/>
                      <w:lang w:val="en-US" w:eastAsia="zh-CN"/>
                    </w:rPr>
                    <w:t>和土壤</w:t>
                  </w:r>
                  <w:r>
                    <w:t>不被破坏</w:t>
                  </w:r>
                </w:p>
              </w:tc>
            </w:tr>
          </w:tbl>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tc>
      </w:tr>
    </w:tbl>
    <w:p>
      <w:pPr>
        <w:pStyle w:val="19"/>
        <w:rPr>
          <w:lang w:val="en-US" w:eastAsia="zh-CN"/>
        </w:rPr>
      </w:pPr>
    </w:p>
    <w:p>
      <w:r>
        <w:br w:type="page"/>
      </w:r>
    </w:p>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outlineLvl w:val="0"/>
        <w:rPr>
          <w:rFonts w:ascii="Times New Roman" w:eastAsia="宋体"/>
          <w:b/>
          <w:kern w:val="2"/>
          <w:sz w:val="30"/>
          <w:szCs w:val="30"/>
        </w:rPr>
      </w:pPr>
      <w:bookmarkStart w:id="10" w:name="_Toc11245233"/>
      <w:r>
        <w:rPr>
          <w:rFonts w:ascii="Times New Roman" w:eastAsia="宋体"/>
          <w:b/>
          <w:kern w:val="2"/>
          <w:sz w:val="30"/>
          <w:szCs w:val="30"/>
        </w:rPr>
        <w:t>评价适用标准</w:t>
      </w:r>
      <w:bookmarkEnd w:id="10"/>
    </w:p>
    <w:tbl>
      <w:tblPr>
        <w:tblStyle w:val="53"/>
        <w:tblW w:w="904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0" w:type="dxa"/>
          <w:bottom w:w="0" w:type="dxa"/>
          <w:right w:w="0" w:type="dxa"/>
        </w:tblCellMar>
      </w:tblPr>
      <w:tblGrid>
        <w:gridCol w:w="496"/>
        <w:gridCol w:w="854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90" w:hRule="atLeast"/>
          <w:jc w:val="center"/>
        </w:trPr>
        <w:tc>
          <w:tcPr>
            <w:tcW w:w="496" w:type="dxa"/>
            <w:tcMar>
              <w:top w:w="0" w:type="dxa"/>
              <w:left w:w="108" w:type="dxa"/>
              <w:bottom w:w="0" w:type="dxa"/>
              <w:right w:w="108" w:type="dxa"/>
            </w:tcMar>
            <w:vAlign w:val="center"/>
          </w:tcPr>
          <w:p>
            <w:pPr>
              <w:snapToGrid w:val="0"/>
              <w:rPr>
                <w:sz w:val="28"/>
              </w:rPr>
            </w:pPr>
            <w:r>
              <w:rPr>
                <w:sz w:val="28"/>
              </w:rPr>
              <w:t>环</w:t>
            </w:r>
          </w:p>
          <w:p>
            <w:pPr>
              <w:snapToGrid w:val="0"/>
              <w:rPr>
                <w:sz w:val="28"/>
              </w:rPr>
            </w:pPr>
            <w:r>
              <w:rPr>
                <w:sz w:val="28"/>
              </w:rPr>
              <w:t>境</w:t>
            </w:r>
          </w:p>
          <w:p>
            <w:pPr>
              <w:snapToGrid w:val="0"/>
              <w:rPr>
                <w:sz w:val="28"/>
              </w:rPr>
            </w:pPr>
            <w:r>
              <w:rPr>
                <w:sz w:val="28"/>
              </w:rPr>
              <w:t>质</w:t>
            </w:r>
          </w:p>
          <w:p>
            <w:pPr>
              <w:snapToGrid w:val="0"/>
              <w:rPr>
                <w:sz w:val="28"/>
              </w:rPr>
            </w:pPr>
            <w:r>
              <w:rPr>
                <w:sz w:val="28"/>
              </w:rPr>
              <w:t>量</w:t>
            </w:r>
          </w:p>
          <w:p>
            <w:pPr>
              <w:snapToGrid w:val="0"/>
              <w:rPr>
                <w:sz w:val="28"/>
              </w:rPr>
            </w:pPr>
            <w:r>
              <w:rPr>
                <w:sz w:val="28"/>
              </w:rPr>
              <w:t>标</w:t>
            </w:r>
          </w:p>
          <w:p>
            <w:pPr>
              <w:snapToGrid w:val="0"/>
              <w:rPr>
                <w:sz w:val="20"/>
              </w:rPr>
            </w:pPr>
            <w:r>
              <w:rPr>
                <w:sz w:val="28"/>
              </w:rPr>
              <w:t>准</w:t>
            </w:r>
          </w:p>
        </w:tc>
        <w:tc>
          <w:tcPr>
            <w:tcW w:w="8545" w:type="dxa"/>
            <w:tcMar>
              <w:top w:w="0" w:type="dxa"/>
              <w:left w:w="108" w:type="dxa"/>
              <w:bottom w:w="0" w:type="dxa"/>
              <w:right w:w="108" w:type="dxa"/>
            </w:tcMar>
          </w:tcPr>
          <w:p>
            <w:pPr>
              <w:autoSpaceDE w:val="0"/>
              <w:autoSpaceDN w:val="0"/>
              <w:adjustRightInd w:val="0"/>
              <w:snapToGrid w:val="0"/>
              <w:spacing w:line="480" w:lineRule="exact"/>
              <w:ind w:firstLine="480" w:firstLineChars="200"/>
              <w:rPr>
                <w:kern w:val="2"/>
                <w:sz w:val="24"/>
                <w:szCs w:val="24"/>
              </w:rPr>
            </w:pPr>
            <w:r>
              <w:rPr>
                <w:kern w:val="2"/>
                <w:sz w:val="24"/>
                <w:szCs w:val="24"/>
              </w:rPr>
              <w:t>1、环境空气</w:t>
            </w:r>
          </w:p>
          <w:p>
            <w:pPr>
              <w:autoSpaceDE w:val="0"/>
              <w:autoSpaceDN w:val="0"/>
              <w:adjustRightInd w:val="0"/>
              <w:snapToGrid w:val="0"/>
              <w:spacing w:line="480" w:lineRule="exact"/>
              <w:ind w:firstLine="480" w:firstLineChars="200"/>
              <w:rPr>
                <w:kern w:val="2"/>
                <w:sz w:val="24"/>
                <w:szCs w:val="24"/>
              </w:rPr>
            </w:pPr>
            <w:r>
              <w:rPr>
                <w:rFonts w:hint="eastAsia"/>
                <w:kern w:val="2"/>
                <w:sz w:val="24"/>
                <w:szCs w:val="24"/>
              </w:rPr>
              <w:t>环境空气</w:t>
            </w:r>
            <w:r>
              <w:rPr>
                <w:kern w:val="2"/>
                <w:sz w:val="24"/>
                <w:szCs w:val="24"/>
              </w:rPr>
              <w:t>执行《环境空气质量标准》（GB3095-2012）中二级标准，见表</w:t>
            </w:r>
            <w:r>
              <w:rPr>
                <w:rFonts w:hint="eastAsia"/>
                <w:kern w:val="2"/>
                <w:sz w:val="24"/>
                <w:szCs w:val="24"/>
                <w:lang w:val="en-US" w:eastAsia="zh-CN"/>
              </w:rPr>
              <w:t>7</w:t>
            </w:r>
            <w:r>
              <w:rPr>
                <w:kern w:val="2"/>
                <w:sz w:val="24"/>
                <w:szCs w:val="24"/>
              </w:rPr>
              <w:t>。</w:t>
            </w:r>
          </w:p>
          <w:p>
            <w:pPr>
              <w:pStyle w:val="19"/>
              <w:spacing w:before="120" w:after="0"/>
              <w:jc w:val="center"/>
              <w:rPr>
                <w:b/>
              </w:rPr>
            </w:pPr>
            <w:r>
              <w:rPr>
                <w:b/>
              </w:rPr>
              <w:t>表</w:t>
            </w:r>
            <w:r>
              <w:rPr>
                <w:rFonts w:hint="eastAsia"/>
                <w:b/>
                <w:lang w:val="en-US" w:eastAsia="zh-CN"/>
              </w:rPr>
              <w:t>7</w:t>
            </w:r>
            <w:r>
              <w:rPr>
                <w:b/>
              </w:rPr>
              <w:t xml:space="preserve">  环境空气质量标准    单位：µg/m</w:t>
            </w:r>
            <w:r>
              <w:rPr>
                <w:b/>
                <w:vertAlign w:val="superscript"/>
              </w:rPr>
              <w:t>3</w:t>
            </w:r>
          </w:p>
          <w:tbl>
            <w:tblPr>
              <w:tblStyle w:val="53"/>
              <w:tblW w:w="8299"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0" w:type="dxa"/>
                <w:bottom w:w="0" w:type="dxa"/>
                <w:right w:w="0" w:type="dxa"/>
              </w:tblCellMar>
            </w:tblPr>
            <w:tblGrid>
              <w:gridCol w:w="1413"/>
              <w:gridCol w:w="2244"/>
              <w:gridCol w:w="1677"/>
              <w:gridCol w:w="2965"/>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1413" w:type="dxa"/>
                  <w:tcMar>
                    <w:top w:w="0" w:type="dxa"/>
                    <w:left w:w="108" w:type="dxa"/>
                    <w:bottom w:w="0" w:type="dxa"/>
                    <w:right w:w="108" w:type="dxa"/>
                  </w:tcMar>
                  <w:vAlign w:val="center"/>
                </w:tcPr>
                <w:p>
                  <w:pPr>
                    <w:autoSpaceDE w:val="0"/>
                    <w:autoSpaceDN w:val="0"/>
                    <w:adjustRightInd w:val="0"/>
                    <w:snapToGrid w:val="0"/>
                    <w:jc w:val="center"/>
                  </w:pPr>
                  <w:r>
                    <w:t>污染物</w:t>
                  </w:r>
                </w:p>
              </w:tc>
              <w:tc>
                <w:tcPr>
                  <w:tcW w:w="2244" w:type="dxa"/>
                  <w:tcMar>
                    <w:top w:w="0" w:type="dxa"/>
                    <w:left w:w="108" w:type="dxa"/>
                    <w:bottom w:w="0" w:type="dxa"/>
                    <w:right w:w="108" w:type="dxa"/>
                  </w:tcMar>
                  <w:vAlign w:val="center"/>
                </w:tcPr>
                <w:p>
                  <w:pPr>
                    <w:autoSpaceDE w:val="0"/>
                    <w:autoSpaceDN w:val="0"/>
                    <w:adjustRightInd w:val="0"/>
                    <w:snapToGrid w:val="0"/>
                    <w:jc w:val="center"/>
                  </w:pPr>
                  <w:r>
                    <w:t>取值时间</w:t>
                  </w:r>
                </w:p>
              </w:tc>
              <w:tc>
                <w:tcPr>
                  <w:tcW w:w="1677" w:type="dxa"/>
                  <w:tcMar>
                    <w:top w:w="0" w:type="dxa"/>
                    <w:left w:w="108" w:type="dxa"/>
                    <w:bottom w:w="0" w:type="dxa"/>
                    <w:right w:w="108" w:type="dxa"/>
                  </w:tcMar>
                  <w:vAlign w:val="center"/>
                </w:tcPr>
                <w:p>
                  <w:pPr>
                    <w:autoSpaceDE w:val="0"/>
                    <w:autoSpaceDN w:val="0"/>
                    <w:adjustRightInd w:val="0"/>
                    <w:snapToGrid w:val="0"/>
                    <w:jc w:val="center"/>
                  </w:pPr>
                  <w:r>
                    <w:t>标准限值</w:t>
                  </w:r>
                </w:p>
              </w:tc>
              <w:tc>
                <w:tcPr>
                  <w:tcW w:w="2965" w:type="dxa"/>
                  <w:tcMar>
                    <w:top w:w="0" w:type="dxa"/>
                    <w:left w:w="108" w:type="dxa"/>
                    <w:bottom w:w="0" w:type="dxa"/>
                    <w:right w:w="108" w:type="dxa"/>
                  </w:tcMar>
                  <w:vAlign w:val="center"/>
                </w:tcPr>
                <w:p>
                  <w:pPr>
                    <w:autoSpaceDE w:val="0"/>
                    <w:autoSpaceDN w:val="0"/>
                    <w:adjustRightInd w:val="0"/>
                    <w:snapToGrid w:val="0"/>
                    <w:jc w:val="center"/>
                  </w:pPr>
                  <w:r>
                    <w:t>标准名称</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1413" w:type="dxa"/>
                  <w:vMerge w:val="restart"/>
                  <w:tcMar>
                    <w:top w:w="0" w:type="dxa"/>
                    <w:left w:w="108" w:type="dxa"/>
                    <w:bottom w:w="0" w:type="dxa"/>
                    <w:right w:w="108" w:type="dxa"/>
                  </w:tcMar>
                  <w:vAlign w:val="center"/>
                </w:tcPr>
                <w:p>
                  <w:pPr>
                    <w:autoSpaceDE w:val="0"/>
                    <w:autoSpaceDN w:val="0"/>
                    <w:adjustRightInd w:val="0"/>
                    <w:snapToGrid w:val="0"/>
                    <w:jc w:val="center"/>
                  </w:pPr>
                  <w:r>
                    <w:t>PM</w:t>
                  </w:r>
                  <w:r>
                    <w:rPr>
                      <w:vertAlign w:val="subscript"/>
                    </w:rPr>
                    <w:t>2.5</w:t>
                  </w:r>
                </w:p>
              </w:tc>
              <w:tc>
                <w:tcPr>
                  <w:tcW w:w="2244" w:type="dxa"/>
                  <w:tcMar>
                    <w:top w:w="0" w:type="dxa"/>
                    <w:left w:w="108" w:type="dxa"/>
                    <w:bottom w:w="0" w:type="dxa"/>
                    <w:right w:w="108" w:type="dxa"/>
                  </w:tcMar>
                  <w:vAlign w:val="center"/>
                </w:tcPr>
                <w:p>
                  <w:pPr>
                    <w:autoSpaceDE w:val="0"/>
                    <w:autoSpaceDN w:val="0"/>
                    <w:adjustRightInd w:val="0"/>
                    <w:snapToGrid w:val="0"/>
                    <w:jc w:val="center"/>
                  </w:pPr>
                  <w:r>
                    <w:t>年平均</w:t>
                  </w:r>
                </w:p>
              </w:tc>
              <w:tc>
                <w:tcPr>
                  <w:tcW w:w="1677" w:type="dxa"/>
                  <w:tcMar>
                    <w:top w:w="0" w:type="dxa"/>
                    <w:left w:w="108" w:type="dxa"/>
                    <w:bottom w:w="0" w:type="dxa"/>
                    <w:right w:w="108" w:type="dxa"/>
                  </w:tcMar>
                  <w:vAlign w:val="center"/>
                </w:tcPr>
                <w:p>
                  <w:pPr>
                    <w:adjustRightInd w:val="0"/>
                    <w:snapToGrid w:val="0"/>
                    <w:jc w:val="center"/>
                  </w:pPr>
                  <w:r>
                    <w:t>35</w:t>
                  </w:r>
                </w:p>
              </w:tc>
              <w:tc>
                <w:tcPr>
                  <w:tcW w:w="2965" w:type="dxa"/>
                  <w:vMerge w:val="restart"/>
                  <w:tcMar>
                    <w:top w:w="0" w:type="dxa"/>
                    <w:left w:w="108" w:type="dxa"/>
                    <w:bottom w:w="0" w:type="dxa"/>
                    <w:right w:w="108" w:type="dxa"/>
                  </w:tcMar>
                  <w:vAlign w:val="center"/>
                </w:tcPr>
                <w:p>
                  <w:pPr>
                    <w:autoSpaceDE w:val="0"/>
                    <w:autoSpaceDN w:val="0"/>
                    <w:adjustRightInd w:val="0"/>
                    <w:snapToGrid w:val="0"/>
                    <w:jc w:val="center"/>
                  </w:pPr>
                  <w:r>
                    <w:t>《环境空气质量标准》（GB3095-2012）二级标准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1413" w:type="dxa"/>
                  <w:vMerge w:val="continue"/>
                  <w:tcMar>
                    <w:top w:w="0" w:type="dxa"/>
                    <w:left w:w="108" w:type="dxa"/>
                    <w:bottom w:w="0" w:type="dxa"/>
                    <w:right w:w="108" w:type="dxa"/>
                  </w:tcMar>
                  <w:vAlign w:val="center"/>
                </w:tcPr>
                <w:p>
                  <w:pPr>
                    <w:autoSpaceDE w:val="0"/>
                    <w:autoSpaceDN w:val="0"/>
                    <w:adjustRightInd w:val="0"/>
                    <w:snapToGrid w:val="0"/>
                    <w:jc w:val="center"/>
                  </w:pPr>
                </w:p>
              </w:tc>
              <w:tc>
                <w:tcPr>
                  <w:tcW w:w="2244" w:type="dxa"/>
                  <w:tcMar>
                    <w:top w:w="0" w:type="dxa"/>
                    <w:left w:w="108" w:type="dxa"/>
                    <w:bottom w:w="0" w:type="dxa"/>
                    <w:right w:w="108" w:type="dxa"/>
                  </w:tcMar>
                  <w:vAlign w:val="center"/>
                </w:tcPr>
                <w:p>
                  <w:pPr>
                    <w:autoSpaceDE w:val="0"/>
                    <w:autoSpaceDN w:val="0"/>
                    <w:adjustRightInd w:val="0"/>
                    <w:snapToGrid w:val="0"/>
                    <w:jc w:val="center"/>
                  </w:pPr>
                  <w:r>
                    <w:t>24小时平均</w:t>
                  </w:r>
                </w:p>
              </w:tc>
              <w:tc>
                <w:tcPr>
                  <w:tcW w:w="1677" w:type="dxa"/>
                  <w:tcMar>
                    <w:top w:w="0" w:type="dxa"/>
                    <w:left w:w="108" w:type="dxa"/>
                    <w:bottom w:w="0" w:type="dxa"/>
                    <w:right w:w="108" w:type="dxa"/>
                  </w:tcMar>
                  <w:vAlign w:val="center"/>
                </w:tcPr>
                <w:p>
                  <w:pPr>
                    <w:adjustRightInd w:val="0"/>
                    <w:snapToGrid w:val="0"/>
                    <w:jc w:val="center"/>
                  </w:pPr>
                  <w:r>
                    <w:t>75</w:t>
                  </w:r>
                </w:p>
              </w:tc>
              <w:tc>
                <w:tcPr>
                  <w:tcW w:w="2965" w:type="dxa"/>
                  <w:vMerge w:val="continue"/>
                  <w:tcMar>
                    <w:top w:w="0" w:type="dxa"/>
                    <w:left w:w="108" w:type="dxa"/>
                    <w:bottom w:w="0" w:type="dxa"/>
                    <w:right w:w="108" w:type="dxa"/>
                  </w:tcMar>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1413" w:type="dxa"/>
                  <w:vMerge w:val="restart"/>
                  <w:tcMar>
                    <w:top w:w="0" w:type="dxa"/>
                    <w:left w:w="108" w:type="dxa"/>
                    <w:bottom w:w="0" w:type="dxa"/>
                    <w:right w:w="108" w:type="dxa"/>
                  </w:tcMar>
                  <w:vAlign w:val="center"/>
                </w:tcPr>
                <w:p>
                  <w:pPr>
                    <w:autoSpaceDE w:val="0"/>
                    <w:autoSpaceDN w:val="0"/>
                    <w:adjustRightInd w:val="0"/>
                    <w:snapToGrid w:val="0"/>
                    <w:jc w:val="center"/>
                  </w:pPr>
                  <w:r>
                    <w:t>PM</w:t>
                  </w:r>
                  <w:r>
                    <w:rPr>
                      <w:vertAlign w:val="subscript"/>
                    </w:rPr>
                    <w:t>10</w:t>
                  </w:r>
                </w:p>
              </w:tc>
              <w:tc>
                <w:tcPr>
                  <w:tcW w:w="2244" w:type="dxa"/>
                  <w:tcMar>
                    <w:top w:w="0" w:type="dxa"/>
                    <w:left w:w="108" w:type="dxa"/>
                    <w:bottom w:w="0" w:type="dxa"/>
                    <w:right w:w="108" w:type="dxa"/>
                  </w:tcMar>
                  <w:vAlign w:val="center"/>
                </w:tcPr>
                <w:p>
                  <w:pPr>
                    <w:autoSpaceDE w:val="0"/>
                    <w:autoSpaceDN w:val="0"/>
                    <w:adjustRightInd w:val="0"/>
                    <w:snapToGrid w:val="0"/>
                    <w:jc w:val="center"/>
                  </w:pPr>
                  <w:r>
                    <w:t>年平均</w:t>
                  </w:r>
                </w:p>
              </w:tc>
              <w:tc>
                <w:tcPr>
                  <w:tcW w:w="1677" w:type="dxa"/>
                  <w:tcMar>
                    <w:top w:w="0" w:type="dxa"/>
                    <w:left w:w="108" w:type="dxa"/>
                    <w:bottom w:w="0" w:type="dxa"/>
                    <w:right w:w="108" w:type="dxa"/>
                  </w:tcMar>
                  <w:vAlign w:val="center"/>
                </w:tcPr>
                <w:p>
                  <w:pPr>
                    <w:adjustRightInd w:val="0"/>
                    <w:snapToGrid w:val="0"/>
                    <w:jc w:val="center"/>
                  </w:pPr>
                  <w:r>
                    <w:t>70</w:t>
                  </w:r>
                </w:p>
              </w:tc>
              <w:tc>
                <w:tcPr>
                  <w:tcW w:w="2965" w:type="dxa"/>
                  <w:vMerge w:val="continue"/>
                  <w:tcMar>
                    <w:top w:w="0" w:type="dxa"/>
                    <w:left w:w="108" w:type="dxa"/>
                    <w:bottom w:w="0" w:type="dxa"/>
                    <w:right w:w="108" w:type="dxa"/>
                  </w:tcMar>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1413" w:type="dxa"/>
                  <w:vMerge w:val="continue"/>
                  <w:tcMar>
                    <w:top w:w="0" w:type="dxa"/>
                    <w:left w:w="108" w:type="dxa"/>
                    <w:bottom w:w="0" w:type="dxa"/>
                    <w:right w:w="108" w:type="dxa"/>
                  </w:tcMar>
                  <w:vAlign w:val="center"/>
                </w:tcPr>
                <w:p>
                  <w:pPr>
                    <w:adjustRightInd w:val="0"/>
                    <w:snapToGrid w:val="0"/>
                    <w:jc w:val="center"/>
                  </w:pPr>
                </w:p>
              </w:tc>
              <w:tc>
                <w:tcPr>
                  <w:tcW w:w="2244" w:type="dxa"/>
                  <w:tcMar>
                    <w:top w:w="0" w:type="dxa"/>
                    <w:left w:w="108" w:type="dxa"/>
                    <w:bottom w:w="0" w:type="dxa"/>
                    <w:right w:w="108" w:type="dxa"/>
                  </w:tcMar>
                  <w:vAlign w:val="center"/>
                </w:tcPr>
                <w:p>
                  <w:pPr>
                    <w:autoSpaceDE w:val="0"/>
                    <w:autoSpaceDN w:val="0"/>
                    <w:adjustRightInd w:val="0"/>
                    <w:snapToGrid w:val="0"/>
                    <w:jc w:val="center"/>
                  </w:pPr>
                  <w:r>
                    <w:t>24小时平均</w:t>
                  </w:r>
                </w:p>
              </w:tc>
              <w:tc>
                <w:tcPr>
                  <w:tcW w:w="1677" w:type="dxa"/>
                  <w:tcMar>
                    <w:top w:w="0" w:type="dxa"/>
                    <w:left w:w="108" w:type="dxa"/>
                    <w:bottom w:w="0" w:type="dxa"/>
                    <w:right w:w="108" w:type="dxa"/>
                  </w:tcMar>
                  <w:vAlign w:val="center"/>
                </w:tcPr>
                <w:p>
                  <w:pPr>
                    <w:adjustRightInd w:val="0"/>
                    <w:snapToGrid w:val="0"/>
                    <w:jc w:val="center"/>
                  </w:pPr>
                  <w:r>
                    <w:t>150</w:t>
                  </w:r>
                </w:p>
              </w:tc>
              <w:tc>
                <w:tcPr>
                  <w:tcW w:w="2965" w:type="dxa"/>
                  <w:vMerge w:val="continue"/>
                  <w:tcMar>
                    <w:top w:w="0" w:type="dxa"/>
                    <w:left w:w="108" w:type="dxa"/>
                    <w:bottom w:w="0" w:type="dxa"/>
                    <w:right w:w="108" w:type="dxa"/>
                  </w:tcMar>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1413" w:type="dxa"/>
                  <w:vMerge w:val="restart"/>
                  <w:tcMar>
                    <w:top w:w="0" w:type="dxa"/>
                    <w:left w:w="108" w:type="dxa"/>
                    <w:bottom w:w="0" w:type="dxa"/>
                    <w:right w:w="108" w:type="dxa"/>
                  </w:tcMar>
                  <w:vAlign w:val="center"/>
                </w:tcPr>
                <w:p>
                  <w:pPr>
                    <w:autoSpaceDE w:val="0"/>
                    <w:autoSpaceDN w:val="0"/>
                    <w:adjustRightInd w:val="0"/>
                    <w:snapToGrid w:val="0"/>
                    <w:jc w:val="center"/>
                  </w:pPr>
                  <w:r>
                    <w:t>SO</w:t>
                  </w:r>
                  <w:r>
                    <w:rPr>
                      <w:vertAlign w:val="subscript"/>
                    </w:rPr>
                    <w:t>2</w:t>
                  </w:r>
                </w:p>
              </w:tc>
              <w:tc>
                <w:tcPr>
                  <w:tcW w:w="2244" w:type="dxa"/>
                  <w:tcMar>
                    <w:top w:w="0" w:type="dxa"/>
                    <w:left w:w="108" w:type="dxa"/>
                    <w:bottom w:w="0" w:type="dxa"/>
                    <w:right w:w="108" w:type="dxa"/>
                  </w:tcMar>
                  <w:vAlign w:val="center"/>
                </w:tcPr>
                <w:p>
                  <w:pPr>
                    <w:autoSpaceDE w:val="0"/>
                    <w:autoSpaceDN w:val="0"/>
                    <w:adjustRightInd w:val="0"/>
                    <w:snapToGrid w:val="0"/>
                    <w:jc w:val="center"/>
                  </w:pPr>
                  <w:r>
                    <w:t>年平均</w:t>
                  </w:r>
                </w:p>
              </w:tc>
              <w:tc>
                <w:tcPr>
                  <w:tcW w:w="1677" w:type="dxa"/>
                  <w:tcMar>
                    <w:top w:w="0" w:type="dxa"/>
                    <w:left w:w="108" w:type="dxa"/>
                    <w:bottom w:w="0" w:type="dxa"/>
                    <w:right w:w="108" w:type="dxa"/>
                  </w:tcMar>
                  <w:vAlign w:val="center"/>
                </w:tcPr>
                <w:p>
                  <w:pPr>
                    <w:adjustRightInd w:val="0"/>
                    <w:snapToGrid w:val="0"/>
                    <w:jc w:val="center"/>
                  </w:pPr>
                  <w:r>
                    <w:t>60</w:t>
                  </w:r>
                </w:p>
              </w:tc>
              <w:tc>
                <w:tcPr>
                  <w:tcW w:w="2965" w:type="dxa"/>
                  <w:vMerge w:val="continue"/>
                  <w:tcMar>
                    <w:top w:w="0" w:type="dxa"/>
                    <w:left w:w="108" w:type="dxa"/>
                    <w:bottom w:w="0" w:type="dxa"/>
                    <w:right w:w="108" w:type="dxa"/>
                  </w:tcMar>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1413" w:type="dxa"/>
                  <w:vMerge w:val="continue"/>
                  <w:tcMar>
                    <w:top w:w="0" w:type="dxa"/>
                    <w:left w:w="108" w:type="dxa"/>
                    <w:bottom w:w="0" w:type="dxa"/>
                    <w:right w:w="108" w:type="dxa"/>
                  </w:tcMar>
                  <w:vAlign w:val="center"/>
                </w:tcPr>
                <w:p>
                  <w:pPr>
                    <w:adjustRightInd w:val="0"/>
                    <w:snapToGrid w:val="0"/>
                    <w:jc w:val="center"/>
                  </w:pPr>
                </w:p>
              </w:tc>
              <w:tc>
                <w:tcPr>
                  <w:tcW w:w="2244" w:type="dxa"/>
                  <w:tcMar>
                    <w:top w:w="0" w:type="dxa"/>
                    <w:left w:w="108" w:type="dxa"/>
                    <w:bottom w:w="0" w:type="dxa"/>
                    <w:right w:w="108" w:type="dxa"/>
                  </w:tcMar>
                  <w:vAlign w:val="center"/>
                </w:tcPr>
                <w:p>
                  <w:pPr>
                    <w:autoSpaceDE w:val="0"/>
                    <w:autoSpaceDN w:val="0"/>
                    <w:adjustRightInd w:val="0"/>
                    <w:snapToGrid w:val="0"/>
                    <w:jc w:val="center"/>
                  </w:pPr>
                  <w:r>
                    <w:t>24小时平均</w:t>
                  </w:r>
                </w:p>
              </w:tc>
              <w:tc>
                <w:tcPr>
                  <w:tcW w:w="1677" w:type="dxa"/>
                  <w:tcMar>
                    <w:top w:w="0" w:type="dxa"/>
                    <w:left w:w="108" w:type="dxa"/>
                    <w:bottom w:w="0" w:type="dxa"/>
                    <w:right w:w="108" w:type="dxa"/>
                  </w:tcMar>
                  <w:vAlign w:val="center"/>
                </w:tcPr>
                <w:p>
                  <w:pPr>
                    <w:adjustRightInd w:val="0"/>
                    <w:snapToGrid w:val="0"/>
                    <w:jc w:val="center"/>
                  </w:pPr>
                  <w:r>
                    <w:t>150</w:t>
                  </w:r>
                </w:p>
              </w:tc>
              <w:tc>
                <w:tcPr>
                  <w:tcW w:w="2965" w:type="dxa"/>
                  <w:vMerge w:val="continue"/>
                  <w:tcMar>
                    <w:top w:w="0" w:type="dxa"/>
                    <w:left w:w="108" w:type="dxa"/>
                    <w:bottom w:w="0" w:type="dxa"/>
                    <w:right w:w="108" w:type="dxa"/>
                  </w:tcMar>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1413" w:type="dxa"/>
                  <w:vMerge w:val="continue"/>
                  <w:tcMar>
                    <w:top w:w="0" w:type="dxa"/>
                    <w:left w:w="108" w:type="dxa"/>
                    <w:bottom w:w="0" w:type="dxa"/>
                    <w:right w:w="108" w:type="dxa"/>
                  </w:tcMar>
                  <w:vAlign w:val="center"/>
                </w:tcPr>
                <w:p>
                  <w:pPr>
                    <w:adjustRightInd w:val="0"/>
                    <w:snapToGrid w:val="0"/>
                    <w:jc w:val="center"/>
                  </w:pPr>
                </w:p>
              </w:tc>
              <w:tc>
                <w:tcPr>
                  <w:tcW w:w="2244" w:type="dxa"/>
                  <w:tcMar>
                    <w:top w:w="0" w:type="dxa"/>
                    <w:left w:w="108" w:type="dxa"/>
                    <w:bottom w:w="0" w:type="dxa"/>
                    <w:right w:w="108" w:type="dxa"/>
                  </w:tcMar>
                  <w:vAlign w:val="center"/>
                </w:tcPr>
                <w:p>
                  <w:pPr>
                    <w:autoSpaceDE w:val="0"/>
                    <w:autoSpaceDN w:val="0"/>
                    <w:adjustRightInd w:val="0"/>
                    <w:snapToGrid w:val="0"/>
                    <w:jc w:val="center"/>
                  </w:pPr>
                  <w:r>
                    <w:t>1小时平均</w:t>
                  </w:r>
                </w:p>
              </w:tc>
              <w:tc>
                <w:tcPr>
                  <w:tcW w:w="1677" w:type="dxa"/>
                  <w:tcMar>
                    <w:top w:w="0" w:type="dxa"/>
                    <w:left w:w="108" w:type="dxa"/>
                    <w:bottom w:w="0" w:type="dxa"/>
                    <w:right w:w="108" w:type="dxa"/>
                  </w:tcMar>
                  <w:vAlign w:val="center"/>
                </w:tcPr>
                <w:p>
                  <w:pPr>
                    <w:adjustRightInd w:val="0"/>
                    <w:snapToGrid w:val="0"/>
                    <w:jc w:val="center"/>
                  </w:pPr>
                  <w:r>
                    <w:t>500</w:t>
                  </w:r>
                </w:p>
              </w:tc>
              <w:tc>
                <w:tcPr>
                  <w:tcW w:w="2965" w:type="dxa"/>
                  <w:vMerge w:val="continue"/>
                  <w:tcMar>
                    <w:top w:w="0" w:type="dxa"/>
                    <w:left w:w="108" w:type="dxa"/>
                    <w:bottom w:w="0" w:type="dxa"/>
                    <w:right w:w="108" w:type="dxa"/>
                  </w:tcMar>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1413" w:type="dxa"/>
                  <w:vMerge w:val="restart"/>
                  <w:tcMar>
                    <w:top w:w="0" w:type="dxa"/>
                    <w:left w:w="108" w:type="dxa"/>
                    <w:bottom w:w="0" w:type="dxa"/>
                    <w:right w:w="108" w:type="dxa"/>
                  </w:tcMar>
                  <w:vAlign w:val="center"/>
                </w:tcPr>
                <w:p>
                  <w:pPr>
                    <w:autoSpaceDE w:val="0"/>
                    <w:autoSpaceDN w:val="0"/>
                    <w:adjustRightInd w:val="0"/>
                    <w:snapToGrid w:val="0"/>
                    <w:jc w:val="center"/>
                  </w:pPr>
                  <w:r>
                    <w:t>NO</w:t>
                  </w:r>
                  <w:r>
                    <w:rPr>
                      <w:vertAlign w:val="subscript"/>
                    </w:rPr>
                    <w:t>2</w:t>
                  </w:r>
                </w:p>
              </w:tc>
              <w:tc>
                <w:tcPr>
                  <w:tcW w:w="2244" w:type="dxa"/>
                  <w:tcMar>
                    <w:top w:w="0" w:type="dxa"/>
                    <w:left w:w="108" w:type="dxa"/>
                    <w:bottom w:w="0" w:type="dxa"/>
                    <w:right w:w="108" w:type="dxa"/>
                  </w:tcMar>
                  <w:vAlign w:val="center"/>
                </w:tcPr>
                <w:p>
                  <w:pPr>
                    <w:autoSpaceDE w:val="0"/>
                    <w:autoSpaceDN w:val="0"/>
                    <w:adjustRightInd w:val="0"/>
                    <w:snapToGrid w:val="0"/>
                    <w:jc w:val="center"/>
                  </w:pPr>
                  <w:r>
                    <w:t>年平均</w:t>
                  </w:r>
                </w:p>
              </w:tc>
              <w:tc>
                <w:tcPr>
                  <w:tcW w:w="1677" w:type="dxa"/>
                  <w:tcMar>
                    <w:top w:w="0" w:type="dxa"/>
                    <w:left w:w="108" w:type="dxa"/>
                    <w:bottom w:w="0" w:type="dxa"/>
                    <w:right w:w="108" w:type="dxa"/>
                  </w:tcMar>
                  <w:vAlign w:val="center"/>
                </w:tcPr>
                <w:p>
                  <w:pPr>
                    <w:adjustRightInd w:val="0"/>
                    <w:snapToGrid w:val="0"/>
                    <w:jc w:val="center"/>
                  </w:pPr>
                  <w:r>
                    <w:t>40</w:t>
                  </w:r>
                </w:p>
              </w:tc>
              <w:tc>
                <w:tcPr>
                  <w:tcW w:w="2965" w:type="dxa"/>
                  <w:vMerge w:val="continue"/>
                  <w:tcMar>
                    <w:top w:w="0" w:type="dxa"/>
                    <w:left w:w="108" w:type="dxa"/>
                    <w:bottom w:w="0" w:type="dxa"/>
                    <w:right w:w="108" w:type="dxa"/>
                  </w:tcMar>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1413" w:type="dxa"/>
                  <w:vMerge w:val="continue"/>
                  <w:tcMar>
                    <w:top w:w="0" w:type="dxa"/>
                    <w:left w:w="108" w:type="dxa"/>
                    <w:bottom w:w="0" w:type="dxa"/>
                    <w:right w:w="108" w:type="dxa"/>
                  </w:tcMar>
                  <w:vAlign w:val="center"/>
                </w:tcPr>
                <w:p>
                  <w:pPr>
                    <w:adjustRightInd w:val="0"/>
                    <w:snapToGrid w:val="0"/>
                    <w:jc w:val="center"/>
                  </w:pPr>
                </w:p>
              </w:tc>
              <w:tc>
                <w:tcPr>
                  <w:tcW w:w="2244" w:type="dxa"/>
                  <w:tcMar>
                    <w:top w:w="0" w:type="dxa"/>
                    <w:left w:w="108" w:type="dxa"/>
                    <w:bottom w:w="0" w:type="dxa"/>
                    <w:right w:w="108" w:type="dxa"/>
                  </w:tcMar>
                  <w:vAlign w:val="center"/>
                </w:tcPr>
                <w:p>
                  <w:pPr>
                    <w:autoSpaceDE w:val="0"/>
                    <w:autoSpaceDN w:val="0"/>
                    <w:adjustRightInd w:val="0"/>
                    <w:snapToGrid w:val="0"/>
                    <w:jc w:val="center"/>
                  </w:pPr>
                  <w:r>
                    <w:t>24小时平均</w:t>
                  </w:r>
                </w:p>
              </w:tc>
              <w:tc>
                <w:tcPr>
                  <w:tcW w:w="1677" w:type="dxa"/>
                  <w:tcMar>
                    <w:top w:w="0" w:type="dxa"/>
                    <w:left w:w="108" w:type="dxa"/>
                    <w:bottom w:w="0" w:type="dxa"/>
                    <w:right w:w="108" w:type="dxa"/>
                  </w:tcMar>
                  <w:vAlign w:val="center"/>
                </w:tcPr>
                <w:p>
                  <w:pPr>
                    <w:adjustRightInd w:val="0"/>
                    <w:snapToGrid w:val="0"/>
                    <w:jc w:val="center"/>
                  </w:pPr>
                  <w:r>
                    <w:t>80</w:t>
                  </w:r>
                </w:p>
              </w:tc>
              <w:tc>
                <w:tcPr>
                  <w:tcW w:w="2965" w:type="dxa"/>
                  <w:vMerge w:val="continue"/>
                  <w:tcMar>
                    <w:top w:w="0" w:type="dxa"/>
                    <w:left w:w="108" w:type="dxa"/>
                    <w:bottom w:w="0" w:type="dxa"/>
                    <w:right w:w="108" w:type="dxa"/>
                  </w:tcMar>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1413" w:type="dxa"/>
                  <w:vMerge w:val="continue"/>
                  <w:tcMar>
                    <w:top w:w="0" w:type="dxa"/>
                    <w:left w:w="108" w:type="dxa"/>
                    <w:bottom w:w="0" w:type="dxa"/>
                    <w:right w:w="108" w:type="dxa"/>
                  </w:tcMar>
                  <w:vAlign w:val="center"/>
                </w:tcPr>
                <w:p>
                  <w:pPr>
                    <w:adjustRightInd w:val="0"/>
                    <w:snapToGrid w:val="0"/>
                    <w:jc w:val="center"/>
                  </w:pPr>
                </w:p>
              </w:tc>
              <w:tc>
                <w:tcPr>
                  <w:tcW w:w="2244" w:type="dxa"/>
                  <w:tcMar>
                    <w:top w:w="0" w:type="dxa"/>
                    <w:left w:w="108" w:type="dxa"/>
                    <w:bottom w:w="0" w:type="dxa"/>
                    <w:right w:w="108" w:type="dxa"/>
                  </w:tcMar>
                  <w:vAlign w:val="center"/>
                </w:tcPr>
                <w:p>
                  <w:pPr>
                    <w:autoSpaceDE w:val="0"/>
                    <w:autoSpaceDN w:val="0"/>
                    <w:adjustRightInd w:val="0"/>
                    <w:snapToGrid w:val="0"/>
                    <w:jc w:val="center"/>
                  </w:pPr>
                  <w:r>
                    <w:t>1小时平均</w:t>
                  </w:r>
                </w:p>
              </w:tc>
              <w:tc>
                <w:tcPr>
                  <w:tcW w:w="1677" w:type="dxa"/>
                  <w:tcMar>
                    <w:top w:w="0" w:type="dxa"/>
                    <w:left w:w="108" w:type="dxa"/>
                    <w:bottom w:w="0" w:type="dxa"/>
                    <w:right w:w="108" w:type="dxa"/>
                  </w:tcMar>
                  <w:vAlign w:val="center"/>
                </w:tcPr>
                <w:p>
                  <w:pPr>
                    <w:adjustRightInd w:val="0"/>
                    <w:snapToGrid w:val="0"/>
                    <w:jc w:val="center"/>
                  </w:pPr>
                  <w:r>
                    <w:t>200</w:t>
                  </w:r>
                </w:p>
              </w:tc>
              <w:tc>
                <w:tcPr>
                  <w:tcW w:w="2965" w:type="dxa"/>
                  <w:vMerge w:val="continue"/>
                  <w:tcMar>
                    <w:top w:w="0" w:type="dxa"/>
                    <w:left w:w="108" w:type="dxa"/>
                    <w:bottom w:w="0" w:type="dxa"/>
                    <w:right w:w="108" w:type="dxa"/>
                  </w:tcMar>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1413" w:type="dxa"/>
                  <w:vMerge w:val="restart"/>
                  <w:tcMar>
                    <w:top w:w="0" w:type="dxa"/>
                    <w:left w:w="108" w:type="dxa"/>
                    <w:bottom w:w="0" w:type="dxa"/>
                    <w:right w:w="108" w:type="dxa"/>
                  </w:tcMar>
                  <w:vAlign w:val="center"/>
                </w:tcPr>
                <w:p>
                  <w:pPr>
                    <w:adjustRightInd w:val="0"/>
                    <w:snapToGrid w:val="0"/>
                    <w:jc w:val="center"/>
                    <w:rPr>
                      <w:b/>
                      <w:szCs w:val="21"/>
                    </w:rPr>
                  </w:pPr>
                  <w:r>
                    <w:rPr>
                      <w:szCs w:val="21"/>
                    </w:rPr>
                    <w:t>CO（mg/m</w:t>
                  </w:r>
                  <w:r>
                    <w:rPr>
                      <w:szCs w:val="21"/>
                      <w:vertAlign w:val="superscript"/>
                    </w:rPr>
                    <w:t>3</w:t>
                  </w:r>
                  <w:r>
                    <w:rPr>
                      <w:szCs w:val="21"/>
                    </w:rPr>
                    <w:t>）</w:t>
                  </w:r>
                </w:p>
              </w:tc>
              <w:tc>
                <w:tcPr>
                  <w:tcW w:w="2244" w:type="dxa"/>
                  <w:tcMar>
                    <w:top w:w="0" w:type="dxa"/>
                    <w:left w:w="108" w:type="dxa"/>
                    <w:bottom w:w="0" w:type="dxa"/>
                    <w:right w:w="108" w:type="dxa"/>
                  </w:tcMar>
                  <w:vAlign w:val="center"/>
                </w:tcPr>
                <w:p>
                  <w:pPr>
                    <w:autoSpaceDE w:val="0"/>
                    <w:autoSpaceDN w:val="0"/>
                    <w:adjustRightInd w:val="0"/>
                    <w:snapToGrid w:val="0"/>
                    <w:jc w:val="center"/>
                  </w:pPr>
                  <w:r>
                    <w:t>24小时平均</w:t>
                  </w:r>
                </w:p>
              </w:tc>
              <w:tc>
                <w:tcPr>
                  <w:tcW w:w="1677" w:type="dxa"/>
                  <w:tcMar>
                    <w:top w:w="0" w:type="dxa"/>
                    <w:left w:w="108" w:type="dxa"/>
                    <w:bottom w:w="0" w:type="dxa"/>
                    <w:right w:w="108" w:type="dxa"/>
                  </w:tcMar>
                  <w:vAlign w:val="center"/>
                </w:tcPr>
                <w:p>
                  <w:pPr>
                    <w:adjustRightInd w:val="0"/>
                    <w:snapToGrid w:val="0"/>
                    <w:jc w:val="center"/>
                  </w:pPr>
                  <w:r>
                    <w:t>4</w:t>
                  </w:r>
                </w:p>
              </w:tc>
              <w:tc>
                <w:tcPr>
                  <w:tcW w:w="2965" w:type="dxa"/>
                  <w:vMerge w:val="continue"/>
                  <w:tcMar>
                    <w:top w:w="0" w:type="dxa"/>
                    <w:left w:w="108" w:type="dxa"/>
                    <w:bottom w:w="0" w:type="dxa"/>
                    <w:right w:w="108" w:type="dxa"/>
                  </w:tcMar>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1413" w:type="dxa"/>
                  <w:vMerge w:val="continue"/>
                  <w:tcMar>
                    <w:top w:w="0" w:type="dxa"/>
                    <w:left w:w="108" w:type="dxa"/>
                    <w:bottom w:w="0" w:type="dxa"/>
                    <w:right w:w="108" w:type="dxa"/>
                  </w:tcMar>
                  <w:vAlign w:val="center"/>
                </w:tcPr>
                <w:p>
                  <w:pPr>
                    <w:adjustRightInd w:val="0"/>
                    <w:snapToGrid w:val="0"/>
                    <w:jc w:val="center"/>
                  </w:pPr>
                </w:p>
              </w:tc>
              <w:tc>
                <w:tcPr>
                  <w:tcW w:w="2244" w:type="dxa"/>
                  <w:tcMar>
                    <w:top w:w="0" w:type="dxa"/>
                    <w:left w:w="108" w:type="dxa"/>
                    <w:bottom w:w="0" w:type="dxa"/>
                    <w:right w:w="108" w:type="dxa"/>
                  </w:tcMar>
                  <w:vAlign w:val="center"/>
                </w:tcPr>
                <w:p>
                  <w:pPr>
                    <w:autoSpaceDE w:val="0"/>
                    <w:autoSpaceDN w:val="0"/>
                    <w:adjustRightInd w:val="0"/>
                    <w:snapToGrid w:val="0"/>
                    <w:jc w:val="center"/>
                  </w:pPr>
                  <w:r>
                    <w:t>1小时平均</w:t>
                  </w:r>
                </w:p>
              </w:tc>
              <w:tc>
                <w:tcPr>
                  <w:tcW w:w="1677" w:type="dxa"/>
                  <w:tcMar>
                    <w:top w:w="0" w:type="dxa"/>
                    <w:left w:w="108" w:type="dxa"/>
                    <w:bottom w:w="0" w:type="dxa"/>
                    <w:right w:w="108" w:type="dxa"/>
                  </w:tcMar>
                  <w:vAlign w:val="center"/>
                </w:tcPr>
                <w:p>
                  <w:pPr>
                    <w:adjustRightInd w:val="0"/>
                    <w:snapToGrid w:val="0"/>
                    <w:jc w:val="center"/>
                  </w:pPr>
                  <w:r>
                    <w:t>10</w:t>
                  </w:r>
                </w:p>
              </w:tc>
              <w:tc>
                <w:tcPr>
                  <w:tcW w:w="2965" w:type="dxa"/>
                  <w:vMerge w:val="continue"/>
                  <w:tcMar>
                    <w:top w:w="0" w:type="dxa"/>
                    <w:left w:w="108" w:type="dxa"/>
                    <w:bottom w:w="0" w:type="dxa"/>
                    <w:right w:w="108" w:type="dxa"/>
                  </w:tcMar>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1413" w:type="dxa"/>
                  <w:vMerge w:val="restart"/>
                  <w:tcMar>
                    <w:top w:w="0" w:type="dxa"/>
                    <w:left w:w="108" w:type="dxa"/>
                    <w:bottom w:w="0" w:type="dxa"/>
                    <w:right w:w="108" w:type="dxa"/>
                  </w:tcMar>
                  <w:vAlign w:val="center"/>
                </w:tcPr>
                <w:p>
                  <w:pPr>
                    <w:adjustRightInd w:val="0"/>
                    <w:snapToGrid w:val="0"/>
                    <w:jc w:val="center"/>
                  </w:pPr>
                  <w:r>
                    <w:t>O</w:t>
                  </w:r>
                  <w:r>
                    <w:rPr>
                      <w:vertAlign w:val="subscript"/>
                    </w:rPr>
                    <w:t>3</w:t>
                  </w:r>
                </w:p>
              </w:tc>
              <w:tc>
                <w:tcPr>
                  <w:tcW w:w="2244" w:type="dxa"/>
                  <w:tcMar>
                    <w:top w:w="0" w:type="dxa"/>
                    <w:left w:w="108" w:type="dxa"/>
                    <w:bottom w:w="0" w:type="dxa"/>
                    <w:right w:w="108" w:type="dxa"/>
                  </w:tcMar>
                  <w:vAlign w:val="center"/>
                </w:tcPr>
                <w:p>
                  <w:pPr>
                    <w:autoSpaceDE w:val="0"/>
                    <w:autoSpaceDN w:val="0"/>
                    <w:adjustRightInd w:val="0"/>
                    <w:snapToGrid w:val="0"/>
                    <w:jc w:val="center"/>
                  </w:pPr>
                  <w:r>
                    <w:t>日最大8小时平均</w:t>
                  </w:r>
                </w:p>
              </w:tc>
              <w:tc>
                <w:tcPr>
                  <w:tcW w:w="1677" w:type="dxa"/>
                  <w:tcMar>
                    <w:top w:w="0" w:type="dxa"/>
                    <w:left w:w="108" w:type="dxa"/>
                    <w:bottom w:w="0" w:type="dxa"/>
                    <w:right w:w="108" w:type="dxa"/>
                  </w:tcMar>
                  <w:vAlign w:val="center"/>
                </w:tcPr>
                <w:p>
                  <w:pPr>
                    <w:adjustRightInd w:val="0"/>
                    <w:snapToGrid w:val="0"/>
                    <w:jc w:val="center"/>
                  </w:pPr>
                  <w:r>
                    <w:t>160</w:t>
                  </w:r>
                </w:p>
              </w:tc>
              <w:tc>
                <w:tcPr>
                  <w:tcW w:w="2965" w:type="dxa"/>
                  <w:vMerge w:val="continue"/>
                  <w:tcMar>
                    <w:top w:w="0" w:type="dxa"/>
                    <w:left w:w="108" w:type="dxa"/>
                    <w:bottom w:w="0" w:type="dxa"/>
                    <w:right w:w="108" w:type="dxa"/>
                  </w:tcMar>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1413" w:type="dxa"/>
                  <w:vMerge w:val="continue"/>
                  <w:tcMar>
                    <w:top w:w="0" w:type="dxa"/>
                    <w:left w:w="108" w:type="dxa"/>
                    <w:bottom w:w="0" w:type="dxa"/>
                    <w:right w:w="108" w:type="dxa"/>
                  </w:tcMar>
                  <w:vAlign w:val="center"/>
                </w:tcPr>
                <w:p>
                  <w:pPr>
                    <w:adjustRightInd w:val="0"/>
                    <w:snapToGrid w:val="0"/>
                    <w:jc w:val="center"/>
                  </w:pPr>
                </w:p>
              </w:tc>
              <w:tc>
                <w:tcPr>
                  <w:tcW w:w="2244" w:type="dxa"/>
                  <w:tcMar>
                    <w:top w:w="0" w:type="dxa"/>
                    <w:left w:w="108" w:type="dxa"/>
                    <w:bottom w:w="0" w:type="dxa"/>
                    <w:right w:w="108" w:type="dxa"/>
                  </w:tcMar>
                  <w:vAlign w:val="center"/>
                </w:tcPr>
                <w:p>
                  <w:pPr>
                    <w:autoSpaceDE w:val="0"/>
                    <w:autoSpaceDN w:val="0"/>
                    <w:adjustRightInd w:val="0"/>
                    <w:snapToGrid w:val="0"/>
                    <w:jc w:val="center"/>
                  </w:pPr>
                  <w:r>
                    <w:t>1小时平均</w:t>
                  </w:r>
                </w:p>
              </w:tc>
              <w:tc>
                <w:tcPr>
                  <w:tcW w:w="1677" w:type="dxa"/>
                  <w:tcMar>
                    <w:top w:w="0" w:type="dxa"/>
                    <w:left w:w="108" w:type="dxa"/>
                    <w:bottom w:w="0" w:type="dxa"/>
                    <w:right w:w="108" w:type="dxa"/>
                  </w:tcMar>
                  <w:vAlign w:val="center"/>
                </w:tcPr>
                <w:p>
                  <w:pPr>
                    <w:adjustRightInd w:val="0"/>
                    <w:snapToGrid w:val="0"/>
                    <w:jc w:val="center"/>
                  </w:pPr>
                  <w:r>
                    <w:t>200</w:t>
                  </w:r>
                </w:p>
              </w:tc>
              <w:tc>
                <w:tcPr>
                  <w:tcW w:w="2965" w:type="dxa"/>
                  <w:vMerge w:val="continue"/>
                  <w:tcMar>
                    <w:top w:w="0" w:type="dxa"/>
                    <w:left w:w="108" w:type="dxa"/>
                    <w:bottom w:w="0" w:type="dxa"/>
                    <w:right w:w="108" w:type="dxa"/>
                  </w:tcMar>
                  <w:vAlign w:val="center"/>
                </w:tcPr>
                <w:p>
                  <w:pPr>
                    <w:adjustRightInd w:val="0"/>
                    <w:snapToGrid w:val="0"/>
                    <w:jc w:val="center"/>
                  </w:pPr>
                </w:p>
              </w:tc>
            </w:tr>
          </w:tbl>
          <w:p>
            <w:pPr>
              <w:autoSpaceDE w:val="0"/>
              <w:autoSpaceDN w:val="0"/>
              <w:adjustRightInd w:val="0"/>
              <w:snapToGrid w:val="0"/>
              <w:spacing w:line="480" w:lineRule="exact"/>
              <w:ind w:firstLine="480" w:firstLineChars="200"/>
              <w:rPr>
                <w:kern w:val="2"/>
                <w:sz w:val="24"/>
                <w:szCs w:val="24"/>
              </w:rPr>
            </w:pPr>
            <w:r>
              <w:rPr>
                <w:kern w:val="2"/>
                <w:sz w:val="24"/>
                <w:szCs w:val="24"/>
              </w:rPr>
              <w:t>2、地表水</w:t>
            </w:r>
          </w:p>
          <w:p>
            <w:pPr>
              <w:autoSpaceDE w:val="0"/>
              <w:autoSpaceDN w:val="0"/>
              <w:adjustRightInd w:val="0"/>
              <w:snapToGrid w:val="0"/>
              <w:spacing w:line="480" w:lineRule="exact"/>
              <w:ind w:firstLine="480" w:firstLineChars="200"/>
              <w:rPr>
                <w:kern w:val="2"/>
                <w:sz w:val="24"/>
                <w:szCs w:val="24"/>
              </w:rPr>
            </w:pPr>
            <w:r>
              <w:rPr>
                <w:kern w:val="2"/>
                <w:sz w:val="24"/>
                <w:szCs w:val="24"/>
              </w:rPr>
              <w:t>根据《山西省地表水水环境功能区划》(DB14/67-2019)，距离本项目最近的地表水体为</w:t>
            </w:r>
            <w:r>
              <w:rPr>
                <w:rFonts w:hint="eastAsia"/>
                <w:kern w:val="2"/>
                <w:sz w:val="24"/>
                <w:szCs w:val="24"/>
              </w:rPr>
              <w:t>静乐县第一中学校</w:t>
            </w:r>
            <w:r>
              <w:rPr>
                <w:kern w:val="2"/>
                <w:sz w:val="24"/>
                <w:szCs w:val="24"/>
              </w:rPr>
              <w:t>西侧</w:t>
            </w:r>
            <w:r>
              <w:rPr>
                <w:rFonts w:hint="eastAsia"/>
                <w:kern w:val="2"/>
                <w:sz w:val="24"/>
                <w:szCs w:val="24"/>
              </w:rPr>
              <w:t>140</w:t>
            </w:r>
            <w:r>
              <w:rPr>
                <w:kern w:val="2"/>
                <w:sz w:val="24"/>
                <w:szCs w:val="24"/>
              </w:rPr>
              <w:t>m处的汾河，水环境功能为地表水饮用水源补给区水源保护，水质指标执行《地表水环境质量标准》（GB3838-2002）中</w:t>
            </w:r>
            <w:r>
              <w:rPr>
                <w:rFonts w:hint="eastAsia" w:ascii="宋体" w:hAnsi="宋体" w:cs="宋体"/>
                <w:kern w:val="2"/>
                <w:sz w:val="24"/>
                <w:szCs w:val="24"/>
              </w:rPr>
              <w:t>Ⅱ</w:t>
            </w:r>
            <w:r>
              <w:rPr>
                <w:kern w:val="2"/>
                <w:sz w:val="24"/>
                <w:szCs w:val="24"/>
              </w:rPr>
              <w:t>类水质标准。地表水环境质量标准见下表</w:t>
            </w:r>
            <w:r>
              <w:rPr>
                <w:rFonts w:hint="eastAsia"/>
                <w:kern w:val="2"/>
                <w:sz w:val="24"/>
                <w:szCs w:val="24"/>
                <w:lang w:val="en-US" w:eastAsia="zh-CN"/>
              </w:rPr>
              <w:t>8</w:t>
            </w:r>
            <w:r>
              <w:rPr>
                <w:kern w:val="2"/>
                <w:sz w:val="24"/>
                <w:szCs w:val="24"/>
              </w:rPr>
              <w:t>。</w:t>
            </w:r>
          </w:p>
          <w:p>
            <w:pPr>
              <w:pStyle w:val="19"/>
              <w:spacing w:before="120" w:after="0"/>
              <w:jc w:val="center"/>
              <w:rPr>
                <w:b/>
              </w:rPr>
            </w:pPr>
            <w:r>
              <w:rPr>
                <w:b/>
              </w:rPr>
              <w:t>表</w:t>
            </w:r>
            <w:r>
              <w:rPr>
                <w:rFonts w:hint="eastAsia"/>
                <w:b/>
                <w:lang w:val="en-US" w:eastAsia="zh-CN"/>
              </w:rPr>
              <w:t xml:space="preserve">8  </w:t>
            </w:r>
            <w:r>
              <w:rPr>
                <w:b/>
              </w:rPr>
              <w:t>《地表水环境质量标准》（GB3838-2002）  单位：mg/L</w:t>
            </w:r>
          </w:p>
          <w:tbl>
            <w:tblPr>
              <w:tblStyle w:val="53"/>
              <w:tblW w:w="8329"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964"/>
              <w:gridCol w:w="853"/>
              <w:gridCol w:w="857"/>
              <w:gridCol w:w="995"/>
              <w:gridCol w:w="996"/>
              <w:gridCol w:w="995"/>
              <w:gridCol w:w="2669"/>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64" w:type="dxa"/>
                  <w:vAlign w:val="center"/>
                </w:tcPr>
                <w:p>
                  <w:pPr>
                    <w:adjustRightInd w:val="0"/>
                    <w:snapToGrid w:val="0"/>
                    <w:jc w:val="center"/>
                    <w:rPr>
                      <w:szCs w:val="21"/>
                    </w:rPr>
                  </w:pPr>
                  <w:r>
                    <w:rPr>
                      <w:szCs w:val="21"/>
                    </w:rPr>
                    <w:t>污染物</w:t>
                  </w:r>
                </w:p>
              </w:tc>
              <w:tc>
                <w:tcPr>
                  <w:tcW w:w="853" w:type="dxa"/>
                  <w:vAlign w:val="center"/>
                </w:tcPr>
                <w:p>
                  <w:pPr>
                    <w:adjustRightInd w:val="0"/>
                    <w:snapToGrid w:val="0"/>
                    <w:jc w:val="center"/>
                    <w:rPr>
                      <w:bCs/>
                      <w:szCs w:val="21"/>
                    </w:rPr>
                  </w:pPr>
                  <w:r>
                    <w:rPr>
                      <w:szCs w:val="21"/>
                    </w:rPr>
                    <w:t>pH</w:t>
                  </w:r>
                </w:p>
              </w:tc>
              <w:tc>
                <w:tcPr>
                  <w:tcW w:w="857" w:type="dxa"/>
                  <w:vAlign w:val="center"/>
                </w:tcPr>
                <w:p>
                  <w:pPr>
                    <w:adjustRightInd w:val="0"/>
                    <w:snapToGrid w:val="0"/>
                    <w:jc w:val="center"/>
                    <w:rPr>
                      <w:szCs w:val="21"/>
                    </w:rPr>
                  </w:pPr>
                  <w:r>
                    <w:rPr>
                      <w:szCs w:val="21"/>
                    </w:rPr>
                    <w:t>COD</w:t>
                  </w:r>
                  <w:r>
                    <w:rPr>
                      <w:szCs w:val="21"/>
                      <w:vertAlign w:val="subscript"/>
                    </w:rPr>
                    <w:t>Cr</w:t>
                  </w:r>
                </w:p>
              </w:tc>
              <w:tc>
                <w:tcPr>
                  <w:tcW w:w="995" w:type="dxa"/>
                  <w:vAlign w:val="center"/>
                </w:tcPr>
                <w:p>
                  <w:pPr>
                    <w:adjustRightInd w:val="0"/>
                    <w:snapToGrid w:val="0"/>
                    <w:jc w:val="center"/>
                    <w:rPr>
                      <w:szCs w:val="21"/>
                    </w:rPr>
                  </w:pPr>
                  <w:r>
                    <w:rPr>
                      <w:szCs w:val="21"/>
                    </w:rPr>
                    <w:t>BOD</w:t>
                  </w:r>
                  <w:r>
                    <w:rPr>
                      <w:szCs w:val="21"/>
                      <w:vertAlign w:val="subscript"/>
                    </w:rPr>
                    <w:t>5</w:t>
                  </w:r>
                </w:p>
              </w:tc>
              <w:tc>
                <w:tcPr>
                  <w:tcW w:w="996" w:type="dxa"/>
                  <w:vAlign w:val="center"/>
                </w:tcPr>
                <w:p>
                  <w:pPr>
                    <w:adjustRightInd w:val="0"/>
                    <w:snapToGrid w:val="0"/>
                    <w:jc w:val="center"/>
                    <w:rPr>
                      <w:szCs w:val="21"/>
                    </w:rPr>
                  </w:pPr>
                  <w:r>
                    <w:rPr>
                      <w:szCs w:val="21"/>
                    </w:rPr>
                    <w:t>氨氮</w:t>
                  </w:r>
                </w:p>
              </w:tc>
              <w:tc>
                <w:tcPr>
                  <w:tcW w:w="995" w:type="dxa"/>
                  <w:vAlign w:val="center"/>
                </w:tcPr>
                <w:p>
                  <w:pPr>
                    <w:adjustRightInd w:val="0"/>
                    <w:snapToGrid w:val="0"/>
                    <w:jc w:val="center"/>
                    <w:rPr>
                      <w:bCs/>
                      <w:szCs w:val="21"/>
                    </w:rPr>
                  </w:pPr>
                  <w:r>
                    <w:rPr>
                      <w:bCs/>
                      <w:spacing w:val="4"/>
                      <w:szCs w:val="21"/>
                    </w:rPr>
                    <w:t>石油类</w:t>
                  </w:r>
                </w:p>
              </w:tc>
              <w:tc>
                <w:tcPr>
                  <w:tcW w:w="2669" w:type="dxa"/>
                  <w:vMerge w:val="restart"/>
                  <w:vAlign w:val="center"/>
                </w:tcPr>
                <w:p>
                  <w:pPr>
                    <w:adjustRightInd w:val="0"/>
                    <w:snapToGrid w:val="0"/>
                    <w:jc w:val="center"/>
                    <w:rPr>
                      <w:szCs w:val="21"/>
                    </w:rPr>
                  </w:pPr>
                  <w:r>
                    <w:rPr>
                      <w:bCs/>
                      <w:szCs w:val="21"/>
                    </w:rPr>
                    <w:t>《地表水环境质量标准》（GB3838-2002）</w:t>
                  </w:r>
                  <w:r>
                    <w:rPr>
                      <w:rFonts w:hint="eastAsia" w:ascii="宋体" w:hAnsi="宋体" w:cs="宋体"/>
                      <w:bCs/>
                      <w:szCs w:val="21"/>
                    </w:rPr>
                    <w:t>Ⅱ</w:t>
                  </w:r>
                  <w:r>
                    <w:rPr>
                      <w:bCs/>
                      <w:szCs w:val="21"/>
                    </w:rPr>
                    <w:t>类标准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64" w:type="dxa"/>
                  <w:vAlign w:val="center"/>
                </w:tcPr>
                <w:p>
                  <w:pPr>
                    <w:adjustRightInd w:val="0"/>
                    <w:snapToGrid w:val="0"/>
                    <w:jc w:val="center"/>
                    <w:rPr>
                      <w:szCs w:val="21"/>
                    </w:rPr>
                  </w:pPr>
                  <w:r>
                    <w:rPr>
                      <w:szCs w:val="21"/>
                    </w:rPr>
                    <w:t>标准值</w:t>
                  </w:r>
                </w:p>
              </w:tc>
              <w:tc>
                <w:tcPr>
                  <w:tcW w:w="853" w:type="dxa"/>
                  <w:vAlign w:val="center"/>
                </w:tcPr>
                <w:p>
                  <w:pPr>
                    <w:adjustRightInd w:val="0"/>
                    <w:snapToGrid w:val="0"/>
                    <w:jc w:val="center"/>
                    <w:rPr>
                      <w:bCs/>
                      <w:szCs w:val="21"/>
                    </w:rPr>
                  </w:pPr>
                  <w:r>
                    <w:rPr>
                      <w:bCs/>
                      <w:szCs w:val="21"/>
                    </w:rPr>
                    <w:t>6-9</w:t>
                  </w:r>
                </w:p>
              </w:tc>
              <w:tc>
                <w:tcPr>
                  <w:tcW w:w="857" w:type="dxa"/>
                  <w:vAlign w:val="center"/>
                </w:tcPr>
                <w:p>
                  <w:pPr>
                    <w:adjustRightInd w:val="0"/>
                    <w:snapToGrid w:val="0"/>
                    <w:jc w:val="center"/>
                    <w:rPr>
                      <w:szCs w:val="21"/>
                    </w:rPr>
                  </w:pPr>
                  <w:r>
                    <w:rPr>
                      <w:szCs w:val="21"/>
                    </w:rPr>
                    <w:t>≤15</w:t>
                  </w:r>
                </w:p>
              </w:tc>
              <w:tc>
                <w:tcPr>
                  <w:tcW w:w="995" w:type="dxa"/>
                  <w:vAlign w:val="center"/>
                </w:tcPr>
                <w:p>
                  <w:pPr>
                    <w:adjustRightInd w:val="0"/>
                    <w:snapToGrid w:val="0"/>
                    <w:jc w:val="center"/>
                    <w:rPr>
                      <w:szCs w:val="21"/>
                    </w:rPr>
                  </w:pPr>
                  <w:r>
                    <w:rPr>
                      <w:szCs w:val="21"/>
                    </w:rPr>
                    <w:t>≤3</w:t>
                  </w:r>
                </w:p>
              </w:tc>
              <w:tc>
                <w:tcPr>
                  <w:tcW w:w="996" w:type="dxa"/>
                  <w:vAlign w:val="center"/>
                </w:tcPr>
                <w:p>
                  <w:pPr>
                    <w:adjustRightInd w:val="0"/>
                    <w:snapToGrid w:val="0"/>
                    <w:jc w:val="center"/>
                    <w:rPr>
                      <w:szCs w:val="21"/>
                    </w:rPr>
                  </w:pPr>
                  <w:r>
                    <w:rPr>
                      <w:szCs w:val="21"/>
                    </w:rPr>
                    <w:t>≤0.5</w:t>
                  </w:r>
                </w:p>
              </w:tc>
              <w:tc>
                <w:tcPr>
                  <w:tcW w:w="995" w:type="dxa"/>
                  <w:vAlign w:val="center"/>
                </w:tcPr>
                <w:p>
                  <w:pPr>
                    <w:adjustRightInd w:val="0"/>
                    <w:snapToGrid w:val="0"/>
                    <w:jc w:val="center"/>
                    <w:rPr>
                      <w:bCs/>
                      <w:szCs w:val="21"/>
                    </w:rPr>
                  </w:pPr>
                  <w:r>
                    <w:rPr>
                      <w:bCs/>
                      <w:szCs w:val="21"/>
                    </w:rPr>
                    <w:t>≤0.05</w:t>
                  </w:r>
                </w:p>
              </w:tc>
              <w:tc>
                <w:tcPr>
                  <w:tcW w:w="2669" w:type="dxa"/>
                  <w:vMerge w:val="continue"/>
                  <w:vAlign w:val="center"/>
                </w:tcPr>
                <w:p>
                  <w:pPr>
                    <w:adjustRightInd w:val="0"/>
                    <w:snapToGrid w:val="0"/>
                    <w:jc w:val="center"/>
                    <w:rPr>
                      <w:szCs w:val="21"/>
                    </w:rPr>
                  </w:pPr>
                </w:p>
              </w:tc>
            </w:tr>
          </w:tbl>
          <w:p>
            <w:pPr>
              <w:autoSpaceDE w:val="0"/>
              <w:autoSpaceDN w:val="0"/>
              <w:adjustRightInd w:val="0"/>
              <w:snapToGrid w:val="0"/>
              <w:spacing w:line="480" w:lineRule="exact"/>
              <w:ind w:firstLine="480" w:firstLineChars="200"/>
              <w:rPr>
                <w:kern w:val="2"/>
                <w:sz w:val="24"/>
                <w:szCs w:val="24"/>
              </w:rPr>
            </w:pPr>
            <w:r>
              <w:rPr>
                <w:kern w:val="2"/>
                <w:sz w:val="24"/>
                <w:szCs w:val="24"/>
              </w:rPr>
              <w:t>3、地下水</w:t>
            </w:r>
          </w:p>
          <w:p>
            <w:pPr>
              <w:autoSpaceDE w:val="0"/>
              <w:autoSpaceDN w:val="0"/>
              <w:adjustRightInd w:val="0"/>
              <w:snapToGrid w:val="0"/>
              <w:spacing w:line="480" w:lineRule="exact"/>
              <w:ind w:firstLine="480" w:firstLineChars="200"/>
              <w:rPr>
                <w:kern w:val="2"/>
                <w:sz w:val="24"/>
                <w:szCs w:val="24"/>
              </w:rPr>
            </w:pPr>
            <w:r>
              <w:rPr>
                <w:kern w:val="2"/>
                <w:sz w:val="24"/>
                <w:szCs w:val="24"/>
              </w:rPr>
              <w:t>地下水环境执行《地下水质量标准》（GB/T14848-2017）</w:t>
            </w:r>
            <w:r>
              <w:rPr>
                <w:rFonts w:hint="eastAsia" w:ascii="宋体" w:hAnsi="宋体" w:cs="宋体"/>
                <w:kern w:val="2"/>
                <w:sz w:val="24"/>
                <w:szCs w:val="24"/>
              </w:rPr>
              <w:t>Ⅲ</w:t>
            </w:r>
            <w:r>
              <w:rPr>
                <w:kern w:val="2"/>
                <w:sz w:val="24"/>
                <w:szCs w:val="24"/>
              </w:rPr>
              <w:t>类标准，见表</w:t>
            </w:r>
            <w:r>
              <w:rPr>
                <w:rFonts w:hint="eastAsia"/>
                <w:kern w:val="2"/>
                <w:sz w:val="24"/>
                <w:szCs w:val="24"/>
                <w:lang w:val="en-US" w:eastAsia="zh-CN"/>
              </w:rPr>
              <w:t>9。</w:t>
            </w:r>
          </w:p>
          <w:p>
            <w:pPr>
              <w:pStyle w:val="19"/>
              <w:spacing w:before="120" w:after="0"/>
              <w:jc w:val="center"/>
              <w:rPr>
                <w:b/>
              </w:rPr>
            </w:pPr>
            <w:r>
              <w:rPr>
                <w:b/>
              </w:rPr>
              <w:t>表</w:t>
            </w:r>
            <w:r>
              <w:rPr>
                <w:rFonts w:hint="eastAsia"/>
                <w:b/>
                <w:lang w:val="en-US" w:eastAsia="zh-CN"/>
              </w:rPr>
              <w:t>9</w:t>
            </w:r>
            <w:r>
              <w:rPr>
                <w:b/>
              </w:rPr>
              <w:t xml:space="preserve">  地下水环境质量标准(GB/T14848-2017)   单位：mg/L</w:t>
            </w:r>
          </w:p>
          <w:tbl>
            <w:tblPr>
              <w:tblStyle w:val="53"/>
              <w:tblW w:w="8329"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0" w:type="dxa"/>
                <w:bottom w:w="0" w:type="dxa"/>
                <w:right w:w="0" w:type="dxa"/>
              </w:tblCellMar>
            </w:tblPr>
            <w:tblGrid>
              <w:gridCol w:w="1417"/>
              <w:gridCol w:w="1583"/>
              <w:gridCol w:w="1261"/>
              <w:gridCol w:w="1168"/>
              <w:gridCol w:w="1364"/>
              <w:gridCol w:w="1536"/>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cantSplit/>
                <w:trHeight w:val="318" w:hRule="atLeast"/>
                <w:jc w:val="center"/>
              </w:trPr>
              <w:tc>
                <w:tcPr>
                  <w:tcW w:w="1417" w:type="dxa"/>
                  <w:vAlign w:val="center"/>
                </w:tcPr>
                <w:p>
                  <w:pPr>
                    <w:adjustRightInd w:val="0"/>
                    <w:snapToGrid w:val="0"/>
                    <w:jc w:val="center"/>
                    <w:rPr>
                      <w:bCs/>
                      <w:szCs w:val="21"/>
                    </w:rPr>
                  </w:pPr>
                  <w:r>
                    <w:rPr>
                      <w:bCs/>
                      <w:szCs w:val="21"/>
                    </w:rPr>
                    <w:t>污染物</w:t>
                  </w:r>
                </w:p>
              </w:tc>
              <w:tc>
                <w:tcPr>
                  <w:tcW w:w="1583" w:type="dxa"/>
                  <w:vAlign w:val="center"/>
                </w:tcPr>
                <w:p>
                  <w:pPr>
                    <w:adjustRightInd w:val="0"/>
                    <w:snapToGrid w:val="0"/>
                    <w:jc w:val="center"/>
                    <w:rPr>
                      <w:szCs w:val="21"/>
                    </w:rPr>
                  </w:pPr>
                  <w:r>
                    <w:rPr>
                      <w:szCs w:val="21"/>
                    </w:rPr>
                    <w:t>PH</w:t>
                  </w:r>
                </w:p>
              </w:tc>
              <w:tc>
                <w:tcPr>
                  <w:tcW w:w="1261" w:type="dxa"/>
                  <w:vAlign w:val="center"/>
                </w:tcPr>
                <w:p>
                  <w:pPr>
                    <w:adjustRightInd w:val="0"/>
                    <w:snapToGrid w:val="0"/>
                    <w:jc w:val="center"/>
                    <w:rPr>
                      <w:szCs w:val="21"/>
                    </w:rPr>
                  </w:pPr>
                  <w:r>
                    <w:rPr>
                      <w:szCs w:val="21"/>
                    </w:rPr>
                    <w:t>总硬度</w:t>
                  </w:r>
                </w:p>
              </w:tc>
              <w:tc>
                <w:tcPr>
                  <w:tcW w:w="1168" w:type="dxa"/>
                  <w:vAlign w:val="center"/>
                </w:tcPr>
                <w:p>
                  <w:pPr>
                    <w:adjustRightInd w:val="0"/>
                    <w:snapToGrid w:val="0"/>
                    <w:jc w:val="center"/>
                    <w:rPr>
                      <w:szCs w:val="21"/>
                    </w:rPr>
                  </w:pPr>
                  <w:r>
                    <w:rPr>
                      <w:szCs w:val="21"/>
                    </w:rPr>
                    <w:t>氨氮</w:t>
                  </w:r>
                </w:p>
              </w:tc>
              <w:tc>
                <w:tcPr>
                  <w:tcW w:w="1364" w:type="dxa"/>
                  <w:vAlign w:val="center"/>
                </w:tcPr>
                <w:p>
                  <w:pPr>
                    <w:adjustRightInd w:val="0"/>
                    <w:snapToGrid w:val="0"/>
                    <w:jc w:val="center"/>
                    <w:rPr>
                      <w:szCs w:val="21"/>
                    </w:rPr>
                  </w:pPr>
                  <w:r>
                    <w:rPr>
                      <w:szCs w:val="21"/>
                    </w:rPr>
                    <w:t>硝酸盐氮</w:t>
                  </w:r>
                </w:p>
              </w:tc>
              <w:tc>
                <w:tcPr>
                  <w:tcW w:w="1536" w:type="dxa"/>
                  <w:vAlign w:val="center"/>
                </w:tcPr>
                <w:p>
                  <w:pPr>
                    <w:adjustRightInd w:val="0"/>
                    <w:snapToGrid w:val="0"/>
                    <w:jc w:val="center"/>
                    <w:rPr>
                      <w:szCs w:val="21"/>
                    </w:rPr>
                  </w:pPr>
                  <w:r>
                    <w:rPr>
                      <w:szCs w:val="21"/>
                    </w:rPr>
                    <w:t>亚硝酸盐氮</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cantSplit/>
                <w:trHeight w:val="318" w:hRule="atLeast"/>
                <w:jc w:val="center"/>
              </w:trPr>
              <w:tc>
                <w:tcPr>
                  <w:tcW w:w="1417" w:type="dxa"/>
                  <w:vAlign w:val="center"/>
                </w:tcPr>
                <w:p>
                  <w:pPr>
                    <w:adjustRightInd w:val="0"/>
                    <w:snapToGrid w:val="0"/>
                    <w:jc w:val="center"/>
                    <w:rPr>
                      <w:bCs/>
                      <w:szCs w:val="21"/>
                    </w:rPr>
                  </w:pPr>
                  <w:r>
                    <w:rPr>
                      <w:bCs/>
                      <w:szCs w:val="21"/>
                    </w:rPr>
                    <w:t>标准值</w:t>
                  </w:r>
                </w:p>
              </w:tc>
              <w:tc>
                <w:tcPr>
                  <w:tcW w:w="1583" w:type="dxa"/>
                  <w:vAlign w:val="center"/>
                </w:tcPr>
                <w:p>
                  <w:pPr>
                    <w:adjustRightInd w:val="0"/>
                    <w:snapToGrid w:val="0"/>
                    <w:jc w:val="center"/>
                    <w:rPr>
                      <w:szCs w:val="21"/>
                    </w:rPr>
                  </w:pPr>
                  <w:r>
                    <w:rPr>
                      <w:szCs w:val="21"/>
                    </w:rPr>
                    <w:t>6.5-8.5</w:t>
                  </w:r>
                </w:p>
              </w:tc>
              <w:tc>
                <w:tcPr>
                  <w:tcW w:w="1261" w:type="dxa"/>
                  <w:vAlign w:val="center"/>
                </w:tcPr>
                <w:p>
                  <w:pPr>
                    <w:adjustRightInd w:val="0"/>
                    <w:snapToGrid w:val="0"/>
                    <w:jc w:val="center"/>
                    <w:rPr>
                      <w:szCs w:val="21"/>
                    </w:rPr>
                  </w:pPr>
                  <w:r>
                    <w:rPr>
                      <w:szCs w:val="21"/>
                    </w:rPr>
                    <w:t>≤450</w:t>
                  </w:r>
                </w:p>
              </w:tc>
              <w:tc>
                <w:tcPr>
                  <w:tcW w:w="1168" w:type="dxa"/>
                  <w:vAlign w:val="center"/>
                </w:tcPr>
                <w:p>
                  <w:pPr>
                    <w:adjustRightInd w:val="0"/>
                    <w:snapToGrid w:val="0"/>
                    <w:jc w:val="center"/>
                    <w:rPr>
                      <w:szCs w:val="21"/>
                    </w:rPr>
                  </w:pPr>
                  <w:r>
                    <w:rPr>
                      <w:szCs w:val="21"/>
                    </w:rPr>
                    <w:t>≤0.5</w:t>
                  </w:r>
                </w:p>
              </w:tc>
              <w:tc>
                <w:tcPr>
                  <w:tcW w:w="1364" w:type="dxa"/>
                  <w:vAlign w:val="center"/>
                </w:tcPr>
                <w:p>
                  <w:pPr>
                    <w:adjustRightInd w:val="0"/>
                    <w:snapToGrid w:val="0"/>
                    <w:jc w:val="center"/>
                    <w:rPr>
                      <w:szCs w:val="21"/>
                    </w:rPr>
                  </w:pPr>
                  <w:r>
                    <w:rPr>
                      <w:szCs w:val="21"/>
                    </w:rPr>
                    <w:t>≤20</w:t>
                  </w:r>
                </w:p>
              </w:tc>
              <w:tc>
                <w:tcPr>
                  <w:tcW w:w="1536" w:type="dxa"/>
                  <w:vAlign w:val="center"/>
                </w:tcPr>
                <w:p>
                  <w:pPr>
                    <w:adjustRightInd w:val="0"/>
                    <w:snapToGrid w:val="0"/>
                    <w:jc w:val="center"/>
                    <w:rPr>
                      <w:szCs w:val="21"/>
                    </w:rPr>
                  </w:pPr>
                  <w:r>
                    <w:rPr>
                      <w:szCs w:val="21"/>
                    </w:rPr>
                    <w:t>≤1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cantSplit/>
                <w:trHeight w:val="318" w:hRule="atLeast"/>
                <w:jc w:val="center"/>
              </w:trPr>
              <w:tc>
                <w:tcPr>
                  <w:tcW w:w="1417" w:type="dxa"/>
                  <w:vAlign w:val="center"/>
                </w:tcPr>
                <w:p>
                  <w:pPr>
                    <w:adjustRightInd w:val="0"/>
                    <w:snapToGrid w:val="0"/>
                    <w:jc w:val="center"/>
                    <w:rPr>
                      <w:bCs/>
                      <w:szCs w:val="21"/>
                    </w:rPr>
                  </w:pPr>
                  <w:r>
                    <w:rPr>
                      <w:bCs/>
                      <w:szCs w:val="21"/>
                    </w:rPr>
                    <w:t>污染物</w:t>
                  </w:r>
                </w:p>
              </w:tc>
              <w:tc>
                <w:tcPr>
                  <w:tcW w:w="1583" w:type="dxa"/>
                  <w:vAlign w:val="center"/>
                </w:tcPr>
                <w:p>
                  <w:pPr>
                    <w:adjustRightInd w:val="0"/>
                    <w:snapToGrid w:val="0"/>
                    <w:jc w:val="center"/>
                    <w:rPr>
                      <w:szCs w:val="21"/>
                    </w:rPr>
                  </w:pPr>
                  <w:r>
                    <w:rPr>
                      <w:szCs w:val="21"/>
                    </w:rPr>
                    <w:t>铁</w:t>
                  </w:r>
                </w:p>
              </w:tc>
              <w:tc>
                <w:tcPr>
                  <w:tcW w:w="1261" w:type="dxa"/>
                  <w:vAlign w:val="center"/>
                </w:tcPr>
                <w:p>
                  <w:pPr>
                    <w:adjustRightInd w:val="0"/>
                    <w:snapToGrid w:val="0"/>
                    <w:jc w:val="center"/>
                    <w:rPr>
                      <w:szCs w:val="21"/>
                    </w:rPr>
                  </w:pPr>
                  <w:r>
                    <w:rPr>
                      <w:szCs w:val="21"/>
                    </w:rPr>
                    <w:t>锰</w:t>
                  </w:r>
                </w:p>
              </w:tc>
              <w:tc>
                <w:tcPr>
                  <w:tcW w:w="1168" w:type="dxa"/>
                  <w:vAlign w:val="center"/>
                </w:tcPr>
                <w:p>
                  <w:pPr>
                    <w:adjustRightInd w:val="0"/>
                    <w:snapToGrid w:val="0"/>
                    <w:jc w:val="center"/>
                    <w:rPr>
                      <w:szCs w:val="21"/>
                    </w:rPr>
                  </w:pPr>
                  <w:r>
                    <w:rPr>
                      <w:szCs w:val="21"/>
                    </w:rPr>
                    <w:t>汞</w:t>
                  </w:r>
                </w:p>
              </w:tc>
              <w:tc>
                <w:tcPr>
                  <w:tcW w:w="1364" w:type="dxa"/>
                  <w:vAlign w:val="center"/>
                </w:tcPr>
                <w:p>
                  <w:pPr>
                    <w:adjustRightInd w:val="0"/>
                    <w:snapToGrid w:val="0"/>
                    <w:jc w:val="center"/>
                    <w:rPr>
                      <w:szCs w:val="21"/>
                    </w:rPr>
                  </w:pPr>
                  <w:r>
                    <w:rPr>
                      <w:szCs w:val="21"/>
                    </w:rPr>
                    <w:t>砷</w:t>
                  </w:r>
                </w:p>
              </w:tc>
              <w:tc>
                <w:tcPr>
                  <w:tcW w:w="1536" w:type="dxa"/>
                  <w:vAlign w:val="center"/>
                </w:tcPr>
                <w:p>
                  <w:pPr>
                    <w:adjustRightInd w:val="0"/>
                    <w:snapToGrid w:val="0"/>
                    <w:jc w:val="center"/>
                    <w:rPr>
                      <w:szCs w:val="21"/>
                    </w:rPr>
                  </w:pPr>
                  <w:r>
                    <w:rPr>
                      <w:szCs w:val="21"/>
                    </w:rPr>
                    <w:t>挥发酚</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cantSplit/>
                <w:trHeight w:val="318" w:hRule="atLeast"/>
                <w:jc w:val="center"/>
              </w:trPr>
              <w:tc>
                <w:tcPr>
                  <w:tcW w:w="1417" w:type="dxa"/>
                  <w:vAlign w:val="center"/>
                </w:tcPr>
                <w:p>
                  <w:pPr>
                    <w:adjustRightInd w:val="0"/>
                    <w:snapToGrid w:val="0"/>
                    <w:jc w:val="center"/>
                    <w:rPr>
                      <w:bCs/>
                      <w:szCs w:val="21"/>
                    </w:rPr>
                  </w:pPr>
                  <w:r>
                    <w:rPr>
                      <w:bCs/>
                      <w:szCs w:val="21"/>
                    </w:rPr>
                    <w:t>标准值</w:t>
                  </w:r>
                </w:p>
              </w:tc>
              <w:tc>
                <w:tcPr>
                  <w:tcW w:w="1583" w:type="dxa"/>
                  <w:vAlign w:val="center"/>
                </w:tcPr>
                <w:p>
                  <w:pPr>
                    <w:adjustRightInd w:val="0"/>
                    <w:snapToGrid w:val="0"/>
                    <w:jc w:val="center"/>
                    <w:rPr>
                      <w:szCs w:val="21"/>
                    </w:rPr>
                  </w:pPr>
                  <w:r>
                    <w:rPr>
                      <w:szCs w:val="21"/>
                    </w:rPr>
                    <w:t>≤0.3</w:t>
                  </w:r>
                </w:p>
              </w:tc>
              <w:tc>
                <w:tcPr>
                  <w:tcW w:w="1261" w:type="dxa"/>
                  <w:vAlign w:val="center"/>
                </w:tcPr>
                <w:p>
                  <w:pPr>
                    <w:adjustRightInd w:val="0"/>
                    <w:snapToGrid w:val="0"/>
                    <w:jc w:val="center"/>
                    <w:rPr>
                      <w:szCs w:val="21"/>
                    </w:rPr>
                  </w:pPr>
                  <w:r>
                    <w:rPr>
                      <w:szCs w:val="21"/>
                    </w:rPr>
                    <w:t>≤0.1</w:t>
                  </w:r>
                </w:p>
              </w:tc>
              <w:tc>
                <w:tcPr>
                  <w:tcW w:w="1168" w:type="dxa"/>
                  <w:vAlign w:val="center"/>
                </w:tcPr>
                <w:p>
                  <w:pPr>
                    <w:adjustRightInd w:val="0"/>
                    <w:snapToGrid w:val="0"/>
                    <w:jc w:val="center"/>
                    <w:rPr>
                      <w:szCs w:val="21"/>
                    </w:rPr>
                  </w:pPr>
                  <w:r>
                    <w:rPr>
                      <w:szCs w:val="21"/>
                    </w:rPr>
                    <w:t>≤0.001</w:t>
                  </w:r>
                </w:p>
              </w:tc>
              <w:tc>
                <w:tcPr>
                  <w:tcW w:w="1364" w:type="dxa"/>
                  <w:vAlign w:val="center"/>
                </w:tcPr>
                <w:p>
                  <w:pPr>
                    <w:adjustRightInd w:val="0"/>
                    <w:snapToGrid w:val="0"/>
                    <w:jc w:val="center"/>
                    <w:rPr>
                      <w:szCs w:val="21"/>
                    </w:rPr>
                  </w:pPr>
                  <w:r>
                    <w:rPr>
                      <w:szCs w:val="21"/>
                    </w:rPr>
                    <w:t>≤0.01</w:t>
                  </w:r>
                </w:p>
              </w:tc>
              <w:tc>
                <w:tcPr>
                  <w:tcW w:w="1536" w:type="dxa"/>
                  <w:vAlign w:val="center"/>
                </w:tcPr>
                <w:p>
                  <w:pPr>
                    <w:adjustRightInd w:val="0"/>
                    <w:snapToGrid w:val="0"/>
                    <w:jc w:val="center"/>
                    <w:rPr>
                      <w:szCs w:val="21"/>
                    </w:rPr>
                  </w:pPr>
                  <w:r>
                    <w:rPr>
                      <w:szCs w:val="21"/>
                    </w:rPr>
                    <w:t>≤0.002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cantSplit/>
                <w:trHeight w:val="318" w:hRule="atLeast"/>
                <w:jc w:val="center"/>
              </w:trPr>
              <w:tc>
                <w:tcPr>
                  <w:tcW w:w="1417" w:type="dxa"/>
                  <w:vAlign w:val="center"/>
                </w:tcPr>
                <w:p>
                  <w:pPr>
                    <w:adjustRightInd w:val="0"/>
                    <w:snapToGrid w:val="0"/>
                    <w:jc w:val="center"/>
                    <w:rPr>
                      <w:bCs/>
                      <w:szCs w:val="21"/>
                    </w:rPr>
                  </w:pPr>
                  <w:r>
                    <w:rPr>
                      <w:bCs/>
                      <w:szCs w:val="21"/>
                    </w:rPr>
                    <w:t>污染物</w:t>
                  </w:r>
                </w:p>
              </w:tc>
              <w:tc>
                <w:tcPr>
                  <w:tcW w:w="1583" w:type="dxa"/>
                  <w:vAlign w:val="center"/>
                </w:tcPr>
                <w:p>
                  <w:pPr>
                    <w:adjustRightInd w:val="0"/>
                    <w:snapToGrid w:val="0"/>
                    <w:jc w:val="center"/>
                    <w:rPr>
                      <w:szCs w:val="21"/>
                    </w:rPr>
                  </w:pPr>
                  <w:r>
                    <w:rPr>
                      <w:szCs w:val="21"/>
                    </w:rPr>
                    <w:t>耗氧量</w:t>
                  </w:r>
                </w:p>
              </w:tc>
              <w:tc>
                <w:tcPr>
                  <w:tcW w:w="1261" w:type="dxa"/>
                  <w:vAlign w:val="center"/>
                </w:tcPr>
                <w:p>
                  <w:pPr>
                    <w:adjustRightInd w:val="0"/>
                    <w:snapToGrid w:val="0"/>
                    <w:jc w:val="center"/>
                    <w:rPr>
                      <w:szCs w:val="21"/>
                    </w:rPr>
                  </w:pPr>
                  <w:r>
                    <w:rPr>
                      <w:szCs w:val="21"/>
                    </w:rPr>
                    <w:t>硫酸盐</w:t>
                  </w:r>
                </w:p>
              </w:tc>
              <w:tc>
                <w:tcPr>
                  <w:tcW w:w="1168" w:type="dxa"/>
                  <w:vAlign w:val="center"/>
                </w:tcPr>
                <w:p>
                  <w:pPr>
                    <w:adjustRightInd w:val="0"/>
                    <w:snapToGrid w:val="0"/>
                    <w:jc w:val="center"/>
                    <w:rPr>
                      <w:szCs w:val="21"/>
                    </w:rPr>
                  </w:pPr>
                  <w:r>
                    <w:rPr>
                      <w:szCs w:val="21"/>
                    </w:rPr>
                    <w:t>氰化物</w:t>
                  </w:r>
                </w:p>
              </w:tc>
              <w:tc>
                <w:tcPr>
                  <w:tcW w:w="1364" w:type="dxa"/>
                  <w:vAlign w:val="center"/>
                </w:tcPr>
                <w:p>
                  <w:pPr>
                    <w:adjustRightInd w:val="0"/>
                    <w:snapToGrid w:val="0"/>
                    <w:jc w:val="center"/>
                    <w:rPr>
                      <w:szCs w:val="21"/>
                    </w:rPr>
                  </w:pPr>
                  <w:r>
                    <w:rPr>
                      <w:szCs w:val="21"/>
                    </w:rPr>
                    <w:t>总大肠菌群</w:t>
                  </w:r>
                </w:p>
              </w:tc>
              <w:tc>
                <w:tcPr>
                  <w:tcW w:w="1536" w:type="dxa"/>
                  <w:vAlign w:val="center"/>
                </w:tcPr>
                <w:p>
                  <w:pPr>
                    <w:adjustRightInd w:val="0"/>
                    <w:snapToGrid w:val="0"/>
                    <w:jc w:val="center"/>
                    <w:rPr>
                      <w:szCs w:val="21"/>
                    </w:rPr>
                  </w:pPr>
                  <w:r>
                    <w:rPr>
                      <w:szCs w:val="21"/>
                    </w:rPr>
                    <w:t>菌落总数</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cantSplit/>
                <w:trHeight w:val="318" w:hRule="atLeast"/>
                <w:jc w:val="center"/>
              </w:trPr>
              <w:tc>
                <w:tcPr>
                  <w:tcW w:w="1417" w:type="dxa"/>
                  <w:vAlign w:val="center"/>
                </w:tcPr>
                <w:p>
                  <w:pPr>
                    <w:adjustRightInd w:val="0"/>
                    <w:snapToGrid w:val="0"/>
                    <w:jc w:val="center"/>
                    <w:rPr>
                      <w:bCs/>
                      <w:szCs w:val="21"/>
                    </w:rPr>
                  </w:pPr>
                  <w:r>
                    <w:rPr>
                      <w:bCs/>
                      <w:szCs w:val="21"/>
                    </w:rPr>
                    <w:t>标准值</w:t>
                  </w:r>
                </w:p>
              </w:tc>
              <w:tc>
                <w:tcPr>
                  <w:tcW w:w="1583" w:type="dxa"/>
                  <w:vAlign w:val="center"/>
                </w:tcPr>
                <w:p>
                  <w:pPr>
                    <w:adjustRightInd w:val="0"/>
                    <w:snapToGrid w:val="0"/>
                    <w:jc w:val="center"/>
                    <w:rPr>
                      <w:szCs w:val="21"/>
                    </w:rPr>
                  </w:pPr>
                  <w:r>
                    <w:rPr>
                      <w:szCs w:val="21"/>
                    </w:rPr>
                    <w:t>≤3.0</w:t>
                  </w:r>
                </w:p>
              </w:tc>
              <w:tc>
                <w:tcPr>
                  <w:tcW w:w="1261" w:type="dxa"/>
                  <w:vAlign w:val="center"/>
                </w:tcPr>
                <w:p>
                  <w:pPr>
                    <w:adjustRightInd w:val="0"/>
                    <w:snapToGrid w:val="0"/>
                    <w:jc w:val="center"/>
                    <w:rPr>
                      <w:szCs w:val="21"/>
                    </w:rPr>
                  </w:pPr>
                  <w:r>
                    <w:rPr>
                      <w:szCs w:val="21"/>
                    </w:rPr>
                    <w:t>≤250</w:t>
                  </w:r>
                </w:p>
              </w:tc>
              <w:tc>
                <w:tcPr>
                  <w:tcW w:w="1168" w:type="dxa"/>
                  <w:vAlign w:val="center"/>
                </w:tcPr>
                <w:p>
                  <w:pPr>
                    <w:adjustRightInd w:val="0"/>
                    <w:snapToGrid w:val="0"/>
                    <w:jc w:val="center"/>
                    <w:rPr>
                      <w:szCs w:val="21"/>
                    </w:rPr>
                  </w:pPr>
                  <w:r>
                    <w:rPr>
                      <w:szCs w:val="21"/>
                    </w:rPr>
                    <w:t>≤0.05</w:t>
                  </w:r>
                </w:p>
              </w:tc>
              <w:tc>
                <w:tcPr>
                  <w:tcW w:w="1364" w:type="dxa"/>
                  <w:vAlign w:val="center"/>
                </w:tcPr>
                <w:p>
                  <w:pPr>
                    <w:adjustRightInd w:val="0"/>
                    <w:snapToGrid w:val="0"/>
                    <w:jc w:val="center"/>
                    <w:rPr>
                      <w:szCs w:val="21"/>
                    </w:rPr>
                  </w:pPr>
                  <w:r>
                    <w:rPr>
                      <w:szCs w:val="21"/>
                    </w:rPr>
                    <w:t>≤3.0</w:t>
                  </w:r>
                </w:p>
              </w:tc>
              <w:tc>
                <w:tcPr>
                  <w:tcW w:w="1536" w:type="dxa"/>
                  <w:vAlign w:val="center"/>
                </w:tcPr>
                <w:p>
                  <w:pPr>
                    <w:adjustRightInd w:val="0"/>
                    <w:snapToGrid w:val="0"/>
                    <w:jc w:val="center"/>
                    <w:rPr>
                      <w:szCs w:val="21"/>
                    </w:rPr>
                  </w:pPr>
                  <w:r>
                    <w:rPr>
                      <w:szCs w:val="21"/>
                    </w:rPr>
                    <w:t>≤100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cantSplit/>
                <w:trHeight w:val="318" w:hRule="atLeast"/>
                <w:jc w:val="center"/>
              </w:trPr>
              <w:tc>
                <w:tcPr>
                  <w:tcW w:w="8329" w:type="dxa"/>
                  <w:gridSpan w:val="6"/>
                  <w:vAlign w:val="center"/>
                </w:tcPr>
                <w:p>
                  <w:pPr>
                    <w:adjustRightInd w:val="0"/>
                    <w:snapToGrid w:val="0"/>
                    <w:jc w:val="center"/>
                    <w:rPr>
                      <w:szCs w:val="21"/>
                    </w:rPr>
                  </w:pPr>
                  <w:r>
                    <w:rPr>
                      <w:szCs w:val="21"/>
                    </w:rPr>
                    <w:t>注：总大肠菌群单位为MPN</w:t>
                  </w:r>
                  <w:r>
                    <w:rPr>
                      <w:szCs w:val="21"/>
                      <w:vertAlign w:val="superscript"/>
                    </w:rPr>
                    <w:t>b</w:t>
                  </w:r>
                  <w:r>
                    <w:rPr>
                      <w:szCs w:val="21"/>
                    </w:rPr>
                    <w:t>/100mL</w:t>
                  </w:r>
                  <w:r>
                    <w:rPr>
                      <w:rFonts w:hint="eastAsia"/>
                      <w:szCs w:val="21"/>
                    </w:rPr>
                    <w:t>；</w:t>
                  </w:r>
                  <w:r>
                    <w:rPr>
                      <w:szCs w:val="21"/>
                    </w:rPr>
                    <w:t>菌落总数单位为CFU/ml</w:t>
                  </w:r>
                </w:p>
              </w:tc>
            </w:tr>
          </w:tbl>
          <w:p>
            <w:pPr>
              <w:autoSpaceDE w:val="0"/>
              <w:autoSpaceDN w:val="0"/>
              <w:adjustRightInd w:val="0"/>
              <w:snapToGrid w:val="0"/>
              <w:spacing w:line="460" w:lineRule="exact"/>
              <w:ind w:firstLine="480" w:firstLineChars="200"/>
              <w:rPr>
                <w:kern w:val="2"/>
                <w:sz w:val="24"/>
                <w:szCs w:val="24"/>
              </w:rPr>
            </w:pPr>
          </w:p>
          <w:p>
            <w:pPr>
              <w:autoSpaceDE w:val="0"/>
              <w:autoSpaceDN w:val="0"/>
              <w:adjustRightInd w:val="0"/>
              <w:snapToGrid w:val="0"/>
              <w:spacing w:line="460" w:lineRule="exact"/>
              <w:ind w:firstLine="480" w:firstLineChars="200"/>
              <w:rPr>
                <w:kern w:val="2"/>
                <w:sz w:val="24"/>
                <w:szCs w:val="24"/>
              </w:rPr>
            </w:pPr>
            <w:r>
              <w:rPr>
                <w:kern w:val="2"/>
                <w:sz w:val="24"/>
                <w:szCs w:val="24"/>
              </w:rPr>
              <w:t>4、声环境</w:t>
            </w:r>
          </w:p>
          <w:p>
            <w:pPr>
              <w:autoSpaceDE w:val="0"/>
              <w:autoSpaceDN w:val="0"/>
              <w:adjustRightInd w:val="0"/>
              <w:snapToGrid w:val="0"/>
              <w:spacing w:line="460" w:lineRule="exact"/>
              <w:ind w:firstLine="480" w:firstLineChars="200"/>
              <w:rPr>
                <w:kern w:val="2"/>
                <w:sz w:val="24"/>
                <w:szCs w:val="24"/>
              </w:rPr>
            </w:pPr>
            <w:r>
              <w:rPr>
                <w:rFonts w:hint="eastAsia"/>
                <w:kern w:val="2"/>
                <w:sz w:val="24"/>
                <w:szCs w:val="24"/>
              </w:rPr>
              <w:t>静乐县第一中学校东侧滨河西路</w:t>
            </w:r>
            <w:r>
              <w:rPr>
                <w:kern w:val="2"/>
                <w:sz w:val="24"/>
                <w:szCs w:val="24"/>
              </w:rPr>
              <w:t>执行《声环境质量标准》（GB3096-2008）</w:t>
            </w:r>
            <w:r>
              <w:rPr>
                <w:rFonts w:hint="eastAsia"/>
                <w:kern w:val="2"/>
                <w:sz w:val="24"/>
                <w:szCs w:val="24"/>
              </w:rPr>
              <w:t>4a</w:t>
            </w:r>
            <w:r>
              <w:rPr>
                <w:kern w:val="2"/>
                <w:sz w:val="24"/>
                <w:szCs w:val="24"/>
              </w:rPr>
              <w:t>类标准</w:t>
            </w:r>
            <w:r>
              <w:rPr>
                <w:rFonts w:hint="eastAsia"/>
                <w:kern w:val="2"/>
                <w:sz w:val="24"/>
                <w:szCs w:val="24"/>
              </w:rPr>
              <w:t>，其他边界执行1类标准，</w:t>
            </w:r>
            <w:r>
              <w:rPr>
                <w:kern w:val="2"/>
                <w:sz w:val="24"/>
                <w:szCs w:val="24"/>
              </w:rPr>
              <w:t>具体标准值详见表</w:t>
            </w:r>
            <w:r>
              <w:rPr>
                <w:rFonts w:hint="eastAsia"/>
                <w:kern w:val="2"/>
                <w:sz w:val="24"/>
                <w:szCs w:val="24"/>
                <w:lang w:val="en-US" w:eastAsia="zh-CN"/>
              </w:rPr>
              <w:t>10</w:t>
            </w:r>
            <w:r>
              <w:rPr>
                <w:kern w:val="2"/>
                <w:sz w:val="24"/>
                <w:szCs w:val="24"/>
              </w:rPr>
              <w:t>。</w:t>
            </w:r>
          </w:p>
          <w:p>
            <w:pPr>
              <w:pStyle w:val="19"/>
              <w:spacing w:before="120" w:after="0"/>
              <w:jc w:val="center"/>
              <w:rPr>
                <w:b/>
              </w:rPr>
            </w:pPr>
            <w:r>
              <w:rPr>
                <w:b/>
              </w:rPr>
              <w:t>表</w:t>
            </w:r>
            <w:r>
              <w:rPr>
                <w:rFonts w:hint="eastAsia"/>
                <w:b/>
                <w:lang w:val="en-US" w:eastAsia="zh-CN"/>
              </w:rPr>
              <w:t>10</w:t>
            </w:r>
            <w:r>
              <w:rPr>
                <w:b/>
              </w:rPr>
              <w:t xml:space="preserve">  《声环境质量标准》（GB3096-2008）   单位：dB（A）</w:t>
            </w:r>
          </w:p>
          <w:tbl>
            <w:tblPr>
              <w:tblStyle w:val="53"/>
              <w:tblW w:w="8186"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0" w:type="dxa"/>
                <w:bottom w:w="0" w:type="dxa"/>
                <w:right w:w="0" w:type="dxa"/>
              </w:tblCellMar>
            </w:tblPr>
            <w:tblGrid>
              <w:gridCol w:w="2730"/>
              <w:gridCol w:w="2730"/>
              <w:gridCol w:w="2726"/>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290" w:hRule="atLeast"/>
                <w:jc w:val="center"/>
              </w:trPr>
              <w:tc>
                <w:tcPr>
                  <w:tcW w:w="2730" w:type="dxa"/>
                  <w:tcMar>
                    <w:top w:w="0" w:type="dxa"/>
                    <w:left w:w="108" w:type="dxa"/>
                    <w:bottom w:w="0" w:type="dxa"/>
                    <w:right w:w="108" w:type="dxa"/>
                  </w:tcMar>
                  <w:vAlign w:val="center"/>
                </w:tcPr>
                <w:p>
                  <w:pPr>
                    <w:snapToGrid w:val="0"/>
                    <w:jc w:val="center"/>
                  </w:pPr>
                  <w:r>
                    <w:t>类别</w:t>
                  </w:r>
                </w:p>
              </w:tc>
              <w:tc>
                <w:tcPr>
                  <w:tcW w:w="2730" w:type="dxa"/>
                  <w:tcMar>
                    <w:top w:w="0" w:type="dxa"/>
                    <w:left w:w="108" w:type="dxa"/>
                    <w:bottom w:w="0" w:type="dxa"/>
                    <w:right w:w="108" w:type="dxa"/>
                  </w:tcMar>
                  <w:vAlign w:val="center"/>
                </w:tcPr>
                <w:p>
                  <w:pPr>
                    <w:snapToGrid w:val="0"/>
                    <w:jc w:val="center"/>
                  </w:pPr>
                  <w:r>
                    <w:t>昼间</w:t>
                  </w:r>
                </w:p>
              </w:tc>
              <w:tc>
                <w:tcPr>
                  <w:tcW w:w="2726" w:type="dxa"/>
                  <w:tcMar>
                    <w:top w:w="0" w:type="dxa"/>
                    <w:left w:w="108" w:type="dxa"/>
                    <w:bottom w:w="0" w:type="dxa"/>
                    <w:right w:w="108" w:type="dxa"/>
                  </w:tcMar>
                  <w:vAlign w:val="center"/>
                </w:tcPr>
                <w:p>
                  <w:pPr>
                    <w:snapToGrid w:val="0"/>
                    <w:jc w:val="center"/>
                  </w:pPr>
                  <w:r>
                    <w:t>夜间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290" w:hRule="atLeast"/>
                <w:jc w:val="center"/>
              </w:trPr>
              <w:tc>
                <w:tcPr>
                  <w:tcW w:w="2730" w:type="dxa"/>
                  <w:tcMar>
                    <w:top w:w="0" w:type="dxa"/>
                    <w:left w:w="108" w:type="dxa"/>
                    <w:bottom w:w="0" w:type="dxa"/>
                    <w:right w:w="108" w:type="dxa"/>
                  </w:tcMar>
                  <w:vAlign w:val="center"/>
                </w:tcPr>
                <w:p>
                  <w:pPr>
                    <w:snapToGrid w:val="0"/>
                    <w:jc w:val="center"/>
                  </w:pPr>
                  <w:r>
                    <w:rPr>
                      <w:rFonts w:hint="eastAsia"/>
                    </w:rPr>
                    <w:t>1类</w:t>
                  </w:r>
                </w:p>
              </w:tc>
              <w:tc>
                <w:tcPr>
                  <w:tcW w:w="2730" w:type="dxa"/>
                  <w:tcMar>
                    <w:top w:w="0" w:type="dxa"/>
                    <w:left w:w="108" w:type="dxa"/>
                    <w:bottom w:w="0" w:type="dxa"/>
                    <w:right w:w="108" w:type="dxa"/>
                  </w:tcMar>
                  <w:vAlign w:val="center"/>
                </w:tcPr>
                <w:p>
                  <w:pPr>
                    <w:snapToGrid w:val="0"/>
                    <w:jc w:val="center"/>
                  </w:pPr>
                  <w:r>
                    <w:rPr>
                      <w:rFonts w:hint="eastAsia"/>
                    </w:rPr>
                    <w:t>55</w:t>
                  </w:r>
                </w:p>
              </w:tc>
              <w:tc>
                <w:tcPr>
                  <w:tcW w:w="2726" w:type="dxa"/>
                  <w:tcMar>
                    <w:top w:w="0" w:type="dxa"/>
                    <w:left w:w="108" w:type="dxa"/>
                    <w:bottom w:w="0" w:type="dxa"/>
                    <w:right w:w="108" w:type="dxa"/>
                  </w:tcMar>
                  <w:vAlign w:val="center"/>
                </w:tcPr>
                <w:p>
                  <w:pPr>
                    <w:snapToGrid w:val="0"/>
                    <w:jc w:val="center"/>
                  </w:pPr>
                  <w:r>
                    <w:rPr>
                      <w:rFonts w:hint="eastAsia"/>
                    </w:rPr>
                    <w:t>45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290" w:hRule="atLeast"/>
                <w:jc w:val="center"/>
              </w:trPr>
              <w:tc>
                <w:tcPr>
                  <w:tcW w:w="2730" w:type="dxa"/>
                  <w:tcMar>
                    <w:top w:w="0" w:type="dxa"/>
                    <w:left w:w="108" w:type="dxa"/>
                    <w:bottom w:w="0" w:type="dxa"/>
                    <w:right w:w="108" w:type="dxa"/>
                  </w:tcMar>
                  <w:vAlign w:val="center"/>
                </w:tcPr>
                <w:p>
                  <w:pPr>
                    <w:snapToGrid w:val="0"/>
                    <w:jc w:val="center"/>
                  </w:pPr>
                  <w:r>
                    <w:rPr>
                      <w:rFonts w:hint="eastAsia"/>
                    </w:rPr>
                    <w:t>4a</w:t>
                  </w:r>
                </w:p>
              </w:tc>
              <w:tc>
                <w:tcPr>
                  <w:tcW w:w="2730" w:type="dxa"/>
                  <w:tcMar>
                    <w:top w:w="0" w:type="dxa"/>
                    <w:left w:w="108" w:type="dxa"/>
                    <w:bottom w:w="0" w:type="dxa"/>
                    <w:right w:w="108" w:type="dxa"/>
                  </w:tcMar>
                  <w:vAlign w:val="center"/>
                </w:tcPr>
                <w:p>
                  <w:pPr>
                    <w:snapToGrid w:val="0"/>
                    <w:jc w:val="center"/>
                  </w:pPr>
                  <w:r>
                    <w:rPr>
                      <w:rFonts w:hint="eastAsia"/>
                    </w:rPr>
                    <w:t>70</w:t>
                  </w:r>
                </w:p>
              </w:tc>
              <w:tc>
                <w:tcPr>
                  <w:tcW w:w="2726" w:type="dxa"/>
                  <w:tcMar>
                    <w:top w:w="0" w:type="dxa"/>
                    <w:left w:w="108" w:type="dxa"/>
                    <w:bottom w:w="0" w:type="dxa"/>
                    <w:right w:w="108" w:type="dxa"/>
                  </w:tcMar>
                  <w:vAlign w:val="center"/>
                </w:tcPr>
                <w:p>
                  <w:pPr>
                    <w:snapToGrid w:val="0"/>
                    <w:jc w:val="center"/>
                  </w:pPr>
                  <w:r>
                    <w:rPr>
                      <w:rFonts w:hint="eastAsia"/>
                    </w:rPr>
                    <w:t>55</w:t>
                  </w:r>
                </w:p>
              </w:tc>
            </w:tr>
          </w:tbl>
          <w:p>
            <w:pPr>
              <w:snapToGrid w:val="0"/>
              <w:rPr>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388" w:hRule="atLeast"/>
          <w:jc w:val="center"/>
        </w:trPr>
        <w:tc>
          <w:tcPr>
            <w:tcW w:w="496" w:type="dxa"/>
            <w:tcMar>
              <w:top w:w="0" w:type="dxa"/>
              <w:left w:w="108" w:type="dxa"/>
              <w:bottom w:w="0" w:type="dxa"/>
              <w:right w:w="108" w:type="dxa"/>
            </w:tcMar>
            <w:vAlign w:val="center"/>
          </w:tcPr>
          <w:p>
            <w:pPr>
              <w:snapToGrid w:val="0"/>
              <w:rPr>
                <w:sz w:val="28"/>
              </w:rPr>
            </w:pPr>
            <w:r>
              <w:rPr>
                <w:sz w:val="28"/>
              </w:rPr>
              <w:t>污</w:t>
            </w:r>
          </w:p>
          <w:p>
            <w:pPr>
              <w:snapToGrid w:val="0"/>
              <w:rPr>
                <w:sz w:val="28"/>
              </w:rPr>
            </w:pPr>
            <w:r>
              <w:rPr>
                <w:sz w:val="28"/>
              </w:rPr>
              <w:t>染</w:t>
            </w:r>
          </w:p>
          <w:p>
            <w:pPr>
              <w:snapToGrid w:val="0"/>
              <w:rPr>
                <w:sz w:val="28"/>
              </w:rPr>
            </w:pPr>
            <w:r>
              <w:rPr>
                <w:sz w:val="28"/>
              </w:rPr>
              <w:t>物</w:t>
            </w:r>
          </w:p>
          <w:p>
            <w:pPr>
              <w:snapToGrid w:val="0"/>
              <w:rPr>
                <w:sz w:val="28"/>
              </w:rPr>
            </w:pPr>
            <w:r>
              <w:rPr>
                <w:sz w:val="28"/>
              </w:rPr>
              <w:t>排</w:t>
            </w:r>
          </w:p>
          <w:p>
            <w:pPr>
              <w:snapToGrid w:val="0"/>
              <w:rPr>
                <w:sz w:val="28"/>
              </w:rPr>
            </w:pPr>
            <w:r>
              <w:rPr>
                <w:sz w:val="28"/>
              </w:rPr>
              <w:t>放</w:t>
            </w:r>
          </w:p>
          <w:p>
            <w:pPr>
              <w:snapToGrid w:val="0"/>
              <w:rPr>
                <w:sz w:val="28"/>
              </w:rPr>
            </w:pPr>
            <w:r>
              <w:rPr>
                <w:sz w:val="28"/>
              </w:rPr>
              <w:t>标</w:t>
            </w:r>
          </w:p>
          <w:p>
            <w:pPr>
              <w:snapToGrid w:val="0"/>
              <w:rPr>
                <w:sz w:val="20"/>
              </w:rPr>
            </w:pPr>
            <w:r>
              <w:rPr>
                <w:sz w:val="28"/>
              </w:rPr>
              <w:t>准</w:t>
            </w:r>
          </w:p>
        </w:tc>
        <w:tc>
          <w:tcPr>
            <w:tcW w:w="8545" w:type="dxa"/>
            <w:tcMar>
              <w:top w:w="0" w:type="dxa"/>
              <w:left w:w="108" w:type="dxa"/>
              <w:bottom w:w="0" w:type="dxa"/>
              <w:right w:w="108" w:type="dxa"/>
            </w:tcMar>
          </w:tcPr>
          <w:p>
            <w:pPr>
              <w:autoSpaceDE w:val="0"/>
              <w:autoSpaceDN w:val="0"/>
              <w:adjustRightInd w:val="0"/>
              <w:snapToGrid w:val="0"/>
              <w:spacing w:line="460" w:lineRule="exact"/>
              <w:ind w:firstLine="480" w:firstLineChars="200"/>
              <w:rPr>
                <w:sz w:val="24"/>
                <w:szCs w:val="24"/>
              </w:rPr>
            </w:pPr>
            <w:r>
              <w:rPr>
                <w:sz w:val="24"/>
                <w:szCs w:val="24"/>
              </w:rPr>
              <w:t>1、废气</w:t>
            </w:r>
          </w:p>
          <w:p>
            <w:pPr>
              <w:autoSpaceDE w:val="0"/>
              <w:autoSpaceDN w:val="0"/>
              <w:adjustRightInd w:val="0"/>
              <w:snapToGrid w:val="0"/>
              <w:spacing w:line="460" w:lineRule="exact"/>
              <w:ind w:firstLine="480" w:firstLineChars="200"/>
              <w:rPr>
                <w:rFonts w:hint="eastAsia" w:eastAsia="宋体"/>
                <w:sz w:val="24"/>
                <w:szCs w:val="24"/>
                <w:lang w:val="en-US" w:eastAsia="zh-CN"/>
              </w:rPr>
            </w:pPr>
            <w:r>
              <w:rPr>
                <w:rFonts w:hint="eastAsia"/>
                <w:sz w:val="24"/>
                <w:szCs w:val="24"/>
                <w:lang w:val="en-US" w:eastAsia="zh-CN"/>
              </w:rPr>
              <w:t>施工期扬尘执行</w:t>
            </w:r>
            <w:r>
              <w:rPr>
                <w:rFonts w:hint="eastAsia"/>
                <w:sz w:val="24"/>
                <w:szCs w:val="24"/>
              </w:rPr>
              <w:t>《大气污染物综合排放标准》（GB16297-1996）中表2的二级标准</w:t>
            </w:r>
            <w:r>
              <w:rPr>
                <w:rFonts w:hint="eastAsia"/>
                <w:sz w:val="24"/>
                <w:szCs w:val="24"/>
                <w:lang w:eastAsia="zh-CN"/>
              </w:rPr>
              <w:t>。</w:t>
            </w:r>
          </w:p>
          <w:p>
            <w:pPr>
              <w:autoSpaceDE w:val="0"/>
              <w:autoSpaceDN w:val="0"/>
              <w:adjustRightInd w:val="0"/>
              <w:snapToGrid w:val="0"/>
              <w:spacing w:line="460" w:lineRule="exact"/>
              <w:ind w:firstLine="480" w:firstLineChars="200"/>
              <w:rPr>
                <w:sz w:val="24"/>
                <w:szCs w:val="24"/>
              </w:rPr>
            </w:pPr>
            <w:r>
              <w:rPr>
                <w:rFonts w:hint="eastAsia"/>
                <w:sz w:val="24"/>
                <w:szCs w:val="24"/>
              </w:rPr>
              <w:t>本项目运营期餐饮区油烟排放执行《饮食业油烟排放标准》（试行）（</w:t>
            </w:r>
            <w:r>
              <w:rPr>
                <w:sz w:val="24"/>
                <w:szCs w:val="24"/>
              </w:rPr>
              <w:t>GB18348-2001</w:t>
            </w:r>
            <w:r>
              <w:rPr>
                <w:rFonts w:hint="eastAsia"/>
                <w:sz w:val="24"/>
                <w:szCs w:val="24"/>
              </w:rPr>
              <w:t>）中油烟排放标准，详见表1</w:t>
            </w:r>
            <w:r>
              <w:rPr>
                <w:rFonts w:hint="eastAsia"/>
                <w:sz w:val="24"/>
                <w:szCs w:val="24"/>
                <w:lang w:val="en-US" w:eastAsia="zh-CN"/>
              </w:rPr>
              <w:t>1</w:t>
            </w:r>
            <w:r>
              <w:rPr>
                <w:rFonts w:hint="eastAsia"/>
                <w:sz w:val="24"/>
                <w:szCs w:val="24"/>
              </w:rPr>
              <w:t xml:space="preserve">。 </w:t>
            </w:r>
          </w:p>
          <w:p>
            <w:pPr>
              <w:pStyle w:val="19"/>
              <w:spacing w:before="120" w:after="0"/>
              <w:jc w:val="center"/>
              <w:rPr>
                <w:b/>
                <w:bCs/>
              </w:rPr>
            </w:pPr>
            <w:r>
              <w:rPr>
                <w:rFonts w:hint="eastAsia"/>
                <w:b/>
                <w:bCs/>
              </w:rPr>
              <w:t>表1</w:t>
            </w:r>
            <w:r>
              <w:rPr>
                <w:rFonts w:hint="eastAsia"/>
                <w:b/>
                <w:bCs/>
                <w:lang w:val="en-US" w:eastAsia="zh-CN"/>
              </w:rPr>
              <w:t>1</w:t>
            </w:r>
            <w:r>
              <w:rPr>
                <w:b/>
                <w:bCs/>
              </w:rPr>
              <w:t xml:space="preserve"> </w:t>
            </w:r>
            <w:r>
              <w:rPr>
                <w:rFonts w:hint="eastAsia"/>
                <w:b/>
                <w:bCs/>
                <w:lang w:val="en-US" w:eastAsia="zh-CN"/>
              </w:rPr>
              <w:t xml:space="preserve"> </w:t>
            </w:r>
            <w:r>
              <w:rPr>
                <w:rFonts w:hint="eastAsia"/>
                <w:b/>
                <w:bCs/>
              </w:rPr>
              <w:t>《饮食业油烟排放标准》（试行）（</w:t>
            </w:r>
            <w:r>
              <w:rPr>
                <w:b/>
                <w:bCs/>
              </w:rPr>
              <w:t>GB18348-2001</w:t>
            </w:r>
            <w:r>
              <w:rPr>
                <w:rFonts w:hint="eastAsia"/>
                <w:b/>
                <w:bCs/>
              </w:rPr>
              <w:t xml:space="preserve">） </w:t>
            </w:r>
          </w:p>
          <w:tbl>
            <w:tblPr>
              <w:tblStyle w:val="53"/>
              <w:tblW w:w="4998"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28" w:type="dxa"/>
                <w:bottom w:w="0" w:type="dxa"/>
                <w:right w:w="28" w:type="dxa"/>
              </w:tblCellMar>
            </w:tblPr>
            <w:tblGrid>
              <w:gridCol w:w="1271"/>
              <w:gridCol w:w="1486"/>
              <w:gridCol w:w="2987"/>
              <w:gridCol w:w="2582"/>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35" w:hRule="atLeast"/>
                <w:jc w:val="center"/>
              </w:trPr>
              <w:tc>
                <w:tcPr>
                  <w:tcW w:w="763" w:type="pct"/>
                  <w:vAlign w:val="center"/>
                </w:tcPr>
                <w:p>
                  <w:pPr>
                    <w:adjustRightInd w:val="0"/>
                    <w:snapToGrid w:val="0"/>
                    <w:jc w:val="center"/>
                  </w:pPr>
                  <w:r>
                    <w:rPr>
                      <w:rFonts w:hint="eastAsia"/>
                    </w:rPr>
                    <w:t>规模</w:t>
                  </w:r>
                </w:p>
              </w:tc>
              <w:tc>
                <w:tcPr>
                  <w:tcW w:w="892" w:type="pct"/>
                  <w:vAlign w:val="center"/>
                </w:tcPr>
                <w:p>
                  <w:pPr>
                    <w:adjustRightInd w:val="0"/>
                    <w:snapToGrid w:val="0"/>
                    <w:jc w:val="center"/>
                  </w:pPr>
                  <w:r>
                    <w:rPr>
                      <w:rFonts w:hint="eastAsia"/>
                    </w:rPr>
                    <w:t>基准灶头数</w:t>
                  </w:r>
                </w:p>
              </w:tc>
              <w:tc>
                <w:tcPr>
                  <w:tcW w:w="1793" w:type="pct"/>
                  <w:vAlign w:val="center"/>
                </w:tcPr>
                <w:p>
                  <w:pPr>
                    <w:adjustRightInd w:val="0"/>
                    <w:snapToGrid w:val="0"/>
                    <w:jc w:val="center"/>
                  </w:pPr>
                  <w:r>
                    <w:rPr>
                      <w:rFonts w:hint="eastAsia"/>
                    </w:rPr>
                    <w:t>最高允许排放浓（</w:t>
                  </w:r>
                  <w:r>
                    <w:t>mg/Nm</w:t>
                  </w:r>
                  <w:r>
                    <w:rPr>
                      <w:vertAlign w:val="superscript"/>
                    </w:rPr>
                    <w:t>3</w:t>
                  </w:r>
                  <w:r>
                    <w:rPr>
                      <w:rFonts w:hint="eastAsia"/>
                    </w:rPr>
                    <w:t>）</w:t>
                  </w:r>
                </w:p>
              </w:tc>
              <w:tc>
                <w:tcPr>
                  <w:tcW w:w="1550" w:type="pct"/>
                  <w:vAlign w:val="center"/>
                </w:tcPr>
                <w:p>
                  <w:pPr>
                    <w:adjustRightInd w:val="0"/>
                    <w:snapToGrid w:val="0"/>
                    <w:jc w:val="center"/>
                  </w:pPr>
                  <w:r>
                    <w:rPr>
                      <w:rFonts w:hint="eastAsia"/>
                    </w:rPr>
                    <w:t>净化设施最低去除效（</w:t>
                  </w:r>
                  <w:r>
                    <w:t>%</w:t>
                  </w:r>
                  <w:r>
                    <w:rPr>
                      <w:rFonts w:hint="eastAsia"/>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190" w:hRule="atLeast"/>
                <w:jc w:val="center"/>
              </w:trPr>
              <w:tc>
                <w:tcPr>
                  <w:tcW w:w="763" w:type="pct"/>
                  <w:vAlign w:val="center"/>
                </w:tcPr>
                <w:p>
                  <w:pPr>
                    <w:adjustRightInd w:val="0"/>
                    <w:snapToGrid w:val="0"/>
                    <w:jc w:val="center"/>
                  </w:pPr>
                  <w:r>
                    <w:rPr>
                      <w:rFonts w:hint="eastAsia"/>
                    </w:rPr>
                    <w:t>大型</w:t>
                  </w:r>
                </w:p>
              </w:tc>
              <w:tc>
                <w:tcPr>
                  <w:tcW w:w="892" w:type="pct"/>
                  <w:vAlign w:val="center"/>
                </w:tcPr>
                <w:p>
                  <w:pPr>
                    <w:adjustRightInd w:val="0"/>
                    <w:snapToGrid w:val="0"/>
                    <w:jc w:val="center"/>
                  </w:pPr>
                  <w:r>
                    <w:rPr>
                      <w:rFonts w:hint="eastAsia"/>
                    </w:rPr>
                    <w:t>≥</w:t>
                  </w:r>
                  <w:r>
                    <w:t>6</w:t>
                  </w:r>
                </w:p>
              </w:tc>
              <w:tc>
                <w:tcPr>
                  <w:tcW w:w="1793" w:type="pct"/>
                  <w:vAlign w:val="center"/>
                </w:tcPr>
                <w:p>
                  <w:pPr>
                    <w:adjustRightInd w:val="0"/>
                    <w:snapToGrid w:val="0"/>
                    <w:jc w:val="center"/>
                  </w:pPr>
                  <w:r>
                    <w:t>2</w:t>
                  </w:r>
                </w:p>
              </w:tc>
              <w:tc>
                <w:tcPr>
                  <w:tcW w:w="1550" w:type="pct"/>
                  <w:vAlign w:val="center"/>
                </w:tcPr>
                <w:p>
                  <w:pPr>
                    <w:adjustRightInd w:val="0"/>
                    <w:snapToGrid w:val="0"/>
                    <w:jc w:val="center"/>
                  </w:pPr>
                  <w:r>
                    <w:t>85</w:t>
                  </w:r>
                </w:p>
              </w:tc>
            </w:tr>
          </w:tbl>
          <w:p>
            <w:pPr>
              <w:autoSpaceDE w:val="0"/>
              <w:autoSpaceDN w:val="0"/>
              <w:adjustRightInd w:val="0"/>
              <w:snapToGrid w:val="0"/>
              <w:spacing w:line="460" w:lineRule="exact"/>
              <w:ind w:firstLine="480" w:firstLineChars="200"/>
              <w:rPr>
                <w:sz w:val="24"/>
                <w:szCs w:val="24"/>
              </w:rPr>
            </w:pPr>
            <w:r>
              <w:rPr>
                <w:sz w:val="24"/>
                <w:szCs w:val="24"/>
              </w:rPr>
              <w:t>2、噪声</w:t>
            </w:r>
          </w:p>
          <w:p>
            <w:pPr>
              <w:autoSpaceDE w:val="0"/>
              <w:autoSpaceDN w:val="0"/>
              <w:adjustRightInd w:val="0"/>
              <w:snapToGrid w:val="0"/>
              <w:spacing w:line="460" w:lineRule="exact"/>
              <w:ind w:firstLine="480" w:firstLineChars="200"/>
              <w:rPr>
                <w:sz w:val="24"/>
                <w:szCs w:val="24"/>
              </w:rPr>
            </w:pPr>
            <w:r>
              <w:rPr>
                <w:rFonts w:hint="eastAsia"/>
                <w:sz w:val="24"/>
                <w:szCs w:val="24"/>
              </w:rPr>
              <w:t>施工期噪声执行《建筑施工场界环境噪声排放标准》（GB12523-2011）中对应施工阶段限值要求，营运期校区</w:t>
            </w:r>
            <w:r>
              <w:rPr>
                <w:rFonts w:hint="eastAsia"/>
                <w:sz w:val="24"/>
                <w:szCs w:val="24"/>
                <w:lang w:val="en-US" w:eastAsia="zh-CN"/>
              </w:rPr>
              <w:t>场</w:t>
            </w:r>
            <w:r>
              <w:rPr>
                <w:rFonts w:hint="eastAsia"/>
                <w:sz w:val="24"/>
                <w:szCs w:val="24"/>
              </w:rPr>
              <w:t>界噪声执行《工业企业厂界环境噪声排放标准》（GB12348-2008）中排放限值，见表1</w:t>
            </w:r>
            <w:r>
              <w:rPr>
                <w:rFonts w:hint="eastAsia"/>
                <w:sz w:val="24"/>
                <w:szCs w:val="24"/>
                <w:lang w:val="en-US" w:eastAsia="zh-CN"/>
              </w:rPr>
              <w:t>4</w:t>
            </w:r>
            <w:r>
              <w:rPr>
                <w:rFonts w:hint="eastAsia"/>
                <w:sz w:val="24"/>
                <w:szCs w:val="24"/>
              </w:rPr>
              <w:t>、1</w:t>
            </w:r>
            <w:r>
              <w:rPr>
                <w:rFonts w:hint="eastAsia"/>
                <w:sz w:val="24"/>
                <w:szCs w:val="24"/>
                <w:lang w:val="en-US" w:eastAsia="zh-CN"/>
              </w:rPr>
              <w:t>5</w:t>
            </w:r>
            <w:r>
              <w:rPr>
                <w:rFonts w:hint="eastAsia"/>
                <w:sz w:val="24"/>
                <w:szCs w:val="24"/>
              </w:rPr>
              <w:t>。</w:t>
            </w:r>
          </w:p>
          <w:p>
            <w:pPr>
              <w:pStyle w:val="19"/>
              <w:spacing w:before="120" w:after="0"/>
              <w:jc w:val="center"/>
              <w:rPr>
                <w:b/>
                <w:bCs/>
              </w:rPr>
            </w:pPr>
            <w:r>
              <w:rPr>
                <w:b/>
                <w:bCs/>
              </w:rPr>
              <w:t>表1</w:t>
            </w:r>
            <w:r>
              <w:rPr>
                <w:rFonts w:hint="eastAsia"/>
                <w:b/>
                <w:bCs/>
                <w:lang w:val="en-US" w:eastAsia="zh-CN"/>
              </w:rPr>
              <w:t>2</w:t>
            </w:r>
            <w:r>
              <w:rPr>
                <w:rFonts w:hint="eastAsia"/>
                <w:b/>
                <w:bCs/>
              </w:rPr>
              <w:t xml:space="preserve">  </w:t>
            </w:r>
            <w:r>
              <w:rPr>
                <w:b/>
                <w:bCs/>
              </w:rPr>
              <w:t>《建筑施工场界环境噪声排放限值》（GB 12523-2011）  单位：dB（A）</w:t>
            </w:r>
          </w:p>
          <w:tbl>
            <w:tblPr>
              <w:tblStyle w:val="53"/>
              <w:tblW w:w="5000"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0" w:type="dxa"/>
                <w:bottom w:w="0" w:type="dxa"/>
                <w:right w:w="0" w:type="dxa"/>
              </w:tblCellMar>
            </w:tblPr>
            <w:tblGrid>
              <w:gridCol w:w="4133"/>
              <w:gridCol w:w="4196"/>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212" w:hRule="atLeast"/>
                <w:jc w:val="center"/>
              </w:trPr>
              <w:tc>
                <w:tcPr>
                  <w:tcW w:w="2481" w:type="pct"/>
                  <w:tcMar>
                    <w:top w:w="0" w:type="dxa"/>
                    <w:left w:w="108" w:type="dxa"/>
                    <w:bottom w:w="0" w:type="dxa"/>
                    <w:right w:w="108" w:type="dxa"/>
                  </w:tcMar>
                  <w:vAlign w:val="center"/>
                </w:tcPr>
                <w:p>
                  <w:pPr>
                    <w:pStyle w:val="63"/>
                    <w:ind w:firstLine="420"/>
                  </w:pPr>
                  <w:r>
                    <w:t>昼   间</w:t>
                  </w:r>
                </w:p>
              </w:tc>
              <w:tc>
                <w:tcPr>
                  <w:tcW w:w="2519" w:type="pct"/>
                  <w:tcMar>
                    <w:top w:w="0" w:type="dxa"/>
                    <w:left w:w="108" w:type="dxa"/>
                    <w:bottom w:w="0" w:type="dxa"/>
                    <w:right w:w="108" w:type="dxa"/>
                  </w:tcMar>
                  <w:vAlign w:val="center"/>
                </w:tcPr>
                <w:p>
                  <w:pPr>
                    <w:pStyle w:val="63"/>
                    <w:ind w:firstLine="420"/>
                  </w:pPr>
                  <w:r>
                    <w:t>夜  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206" w:hRule="atLeast"/>
                <w:jc w:val="center"/>
              </w:trPr>
              <w:tc>
                <w:tcPr>
                  <w:tcW w:w="2481" w:type="pct"/>
                  <w:tcMar>
                    <w:top w:w="0" w:type="dxa"/>
                    <w:left w:w="108" w:type="dxa"/>
                    <w:bottom w:w="0" w:type="dxa"/>
                    <w:right w:w="108" w:type="dxa"/>
                  </w:tcMar>
                  <w:vAlign w:val="center"/>
                </w:tcPr>
                <w:p>
                  <w:pPr>
                    <w:spacing w:line="280" w:lineRule="exact"/>
                    <w:jc w:val="center"/>
                  </w:pPr>
                  <w:r>
                    <w:t>70</w:t>
                  </w:r>
                </w:p>
              </w:tc>
              <w:tc>
                <w:tcPr>
                  <w:tcW w:w="2519" w:type="pct"/>
                  <w:tcMar>
                    <w:top w:w="0" w:type="dxa"/>
                    <w:left w:w="108" w:type="dxa"/>
                    <w:bottom w:w="0" w:type="dxa"/>
                    <w:right w:w="108" w:type="dxa"/>
                  </w:tcMar>
                  <w:vAlign w:val="center"/>
                </w:tcPr>
                <w:p>
                  <w:pPr>
                    <w:spacing w:line="280" w:lineRule="exact"/>
                    <w:jc w:val="center"/>
                  </w:pPr>
                  <w:r>
                    <w:t>55</w:t>
                  </w:r>
                </w:p>
              </w:tc>
            </w:tr>
          </w:tbl>
          <w:p>
            <w:pPr>
              <w:pStyle w:val="19"/>
              <w:adjustRightInd w:val="0"/>
              <w:snapToGrid w:val="0"/>
              <w:spacing w:before="120" w:after="0"/>
              <w:jc w:val="center"/>
            </w:pPr>
          </w:p>
          <w:p>
            <w:pPr>
              <w:pStyle w:val="19"/>
              <w:adjustRightInd w:val="0"/>
              <w:snapToGrid w:val="0"/>
              <w:spacing w:before="120" w:after="0"/>
              <w:jc w:val="center"/>
            </w:pPr>
            <w:r>
              <w:rPr>
                <w:b/>
                <w:bCs/>
              </w:rPr>
              <w:t>表1</w:t>
            </w:r>
            <w:r>
              <w:rPr>
                <w:rFonts w:hint="eastAsia"/>
                <w:b/>
                <w:bCs/>
                <w:lang w:val="en-US" w:eastAsia="zh-CN"/>
              </w:rPr>
              <w:t xml:space="preserve">3 </w:t>
            </w:r>
            <w:r>
              <w:rPr>
                <w:rFonts w:hint="eastAsia"/>
                <w:b/>
                <w:bCs/>
              </w:rPr>
              <w:t xml:space="preserve"> 《工业企业厂界环境噪声排放标准》（GB12348-2008）</w:t>
            </w:r>
            <w:r>
              <w:rPr>
                <w:b/>
                <w:bCs/>
              </w:rPr>
              <w:t xml:space="preserve">  单位：dB（A）</w:t>
            </w:r>
          </w:p>
          <w:tbl>
            <w:tblPr>
              <w:tblStyle w:val="53"/>
              <w:tblW w:w="5000"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0" w:type="dxa"/>
                <w:bottom w:w="0" w:type="dxa"/>
                <w:right w:w="0" w:type="dxa"/>
              </w:tblCellMar>
            </w:tblPr>
            <w:tblGrid>
              <w:gridCol w:w="2762"/>
              <w:gridCol w:w="2763"/>
              <w:gridCol w:w="2804"/>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243" w:hRule="atLeast"/>
                <w:jc w:val="center"/>
              </w:trPr>
              <w:tc>
                <w:tcPr>
                  <w:tcW w:w="1658" w:type="pct"/>
                  <w:tcMar>
                    <w:top w:w="0" w:type="dxa"/>
                    <w:left w:w="108" w:type="dxa"/>
                    <w:bottom w:w="0" w:type="dxa"/>
                    <w:right w:w="108" w:type="dxa"/>
                  </w:tcMar>
                  <w:vAlign w:val="center"/>
                </w:tcPr>
                <w:p>
                  <w:pPr>
                    <w:adjustRightInd w:val="0"/>
                    <w:snapToGrid w:val="0"/>
                    <w:jc w:val="center"/>
                  </w:pPr>
                  <w:r>
                    <w:t>功能区类别</w:t>
                  </w:r>
                </w:p>
              </w:tc>
              <w:tc>
                <w:tcPr>
                  <w:tcW w:w="1658" w:type="pct"/>
                  <w:tcMar>
                    <w:top w:w="0" w:type="dxa"/>
                    <w:left w:w="108" w:type="dxa"/>
                    <w:bottom w:w="0" w:type="dxa"/>
                    <w:right w:w="108" w:type="dxa"/>
                  </w:tcMar>
                  <w:vAlign w:val="center"/>
                </w:tcPr>
                <w:p>
                  <w:pPr>
                    <w:pStyle w:val="63"/>
                    <w:adjustRightInd w:val="0"/>
                    <w:snapToGrid w:val="0"/>
                    <w:spacing w:line="240" w:lineRule="auto"/>
                  </w:pPr>
                  <w:r>
                    <w:t>昼   间</w:t>
                  </w:r>
                </w:p>
              </w:tc>
              <w:tc>
                <w:tcPr>
                  <w:tcW w:w="1683" w:type="pct"/>
                  <w:tcMar>
                    <w:top w:w="0" w:type="dxa"/>
                    <w:left w:w="108" w:type="dxa"/>
                    <w:bottom w:w="0" w:type="dxa"/>
                    <w:right w:w="108" w:type="dxa"/>
                  </w:tcMar>
                  <w:vAlign w:val="center"/>
                </w:tcPr>
                <w:p>
                  <w:pPr>
                    <w:pStyle w:val="63"/>
                    <w:adjustRightInd w:val="0"/>
                    <w:snapToGrid w:val="0"/>
                    <w:spacing w:line="240" w:lineRule="auto"/>
                  </w:pPr>
                  <w:r>
                    <w:t>夜  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124" w:hRule="atLeast"/>
                <w:jc w:val="center"/>
              </w:trPr>
              <w:tc>
                <w:tcPr>
                  <w:tcW w:w="1658" w:type="pct"/>
                  <w:tcMar>
                    <w:top w:w="0" w:type="dxa"/>
                    <w:left w:w="108" w:type="dxa"/>
                    <w:bottom w:w="0" w:type="dxa"/>
                    <w:right w:w="108" w:type="dxa"/>
                  </w:tcMar>
                  <w:vAlign w:val="center"/>
                </w:tcPr>
                <w:p>
                  <w:pPr>
                    <w:snapToGrid w:val="0"/>
                    <w:jc w:val="center"/>
                  </w:pPr>
                  <w:r>
                    <w:rPr>
                      <w:rFonts w:hint="eastAsia"/>
                    </w:rPr>
                    <w:t>1类</w:t>
                  </w:r>
                </w:p>
              </w:tc>
              <w:tc>
                <w:tcPr>
                  <w:tcW w:w="1658" w:type="pct"/>
                  <w:tcMar>
                    <w:top w:w="0" w:type="dxa"/>
                    <w:left w:w="108" w:type="dxa"/>
                    <w:bottom w:w="0" w:type="dxa"/>
                    <w:right w:w="108" w:type="dxa"/>
                  </w:tcMar>
                  <w:vAlign w:val="center"/>
                </w:tcPr>
                <w:p>
                  <w:pPr>
                    <w:snapToGrid w:val="0"/>
                    <w:jc w:val="center"/>
                  </w:pPr>
                  <w:r>
                    <w:rPr>
                      <w:rFonts w:hint="eastAsia"/>
                    </w:rPr>
                    <w:t>55</w:t>
                  </w:r>
                </w:p>
              </w:tc>
              <w:tc>
                <w:tcPr>
                  <w:tcW w:w="1683" w:type="pct"/>
                  <w:tcMar>
                    <w:top w:w="0" w:type="dxa"/>
                    <w:left w:w="108" w:type="dxa"/>
                    <w:bottom w:w="0" w:type="dxa"/>
                    <w:right w:w="108" w:type="dxa"/>
                  </w:tcMar>
                  <w:vAlign w:val="center"/>
                </w:tcPr>
                <w:p>
                  <w:pPr>
                    <w:snapToGrid w:val="0"/>
                    <w:jc w:val="center"/>
                  </w:pPr>
                  <w:r>
                    <w:rPr>
                      <w:rFonts w:hint="eastAsia"/>
                    </w:rPr>
                    <w:t>45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124" w:hRule="atLeast"/>
                <w:jc w:val="center"/>
              </w:trPr>
              <w:tc>
                <w:tcPr>
                  <w:tcW w:w="1658" w:type="pct"/>
                  <w:tcMar>
                    <w:top w:w="0" w:type="dxa"/>
                    <w:left w:w="108" w:type="dxa"/>
                    <w:bottom w:w="0" w:type="dxa"/>
                    <w:right w:w="108" w:type="dxa"/>
                  </w:tcMar>
                  <w:vAlign w:val="center"/>
                </w:tcPr>
                <w:p>
                  <w:pPr>
                    <w:snapToGrid w:val="0"/>
                    <w:jc w:val="center"/>
                  </w:pPr>
                  <w:r>
                    <w:rPr>
                      <w:rFonts w:hint="eastAsia"/>
                    </w:rPr>
                    <w:t>4a</w:t>
                  </w:r>
                </w:p>
              </w:tc>
              <w:tc>
                <w:tcPr>
                  <w:tcW w:w="1658" w:type="pct"/>
                  <w:tcMar>
                    <w:top w:w="0" w:type="dxa"/>
                    <w:left w:w="108" w:type="dxa"/>
                    <w:bottom w:w="0" w:type="dxa"/>
                    <w:right w:w="108" w:type="dxa"/>
                  </w:tcMar>
                  <w:vAlign w:val="center"/>
                </w:tcPr>
                <w:p>
                  <w:pPr>
                    <w:snapToGrid w:val="0"/>
                    <w:jc w:val="center"/>
                  </w:pPr>
                  <w:r>
                    <w:rPr>
                      <w:rFonts w:hint="eastAsia"/>
                    </w:rPr>
                    <w:t>70</w:t>
                  </w:r>
                </w:p>
              </w:tc>
              <w:tc>
                <w:tcPr>
                  <w:tcW w:w="1683" w:type="pct"/>
                  <w:tcMar>
                    <w:top w:w="0" w:type="dxa"/>
                    <w:left w:w="108" w:type="dxa"/>
                    <w:bottom w:w="0" w:type="dxa"/>
                    <w:right w:w="108" w:type="dxa"/>
                  </w:tcMar>
                  <w:vAlign w:val="center"/>
                </w:tcPr>
                <w:p>
                  <w:pPr>
                    <w:snapToGrid w:val="0"/>
                    <w:jc w:val="center"/>
                  </w:pPr>
                  <w:r>
                    <w:rPr>
                      <w:rFonts w:hint="eastAsia"/>
                    </w:rPr>
                    <w:t>55</w:t>
                  </w:r>
                </w:p>
              </w:tc>
            </w:tr>
          </w:tbl>
          <w:p>
            <w:pPr>
              <w:autoSpaceDE w:val="0"/>
              <w:autoSpaceDN w:val="0"/>
              <w:adjustRightInd w:val="0"/>
              <w:snapToGrid w:val="0"/>
              <w:spacing w:line="460" w:lineRule="exact"/>
              <w:ind w:firstLine="480" w:firstLineChars="200"/>
              <w:rPr>
                <w:sz w:val="24"/>
                <w:szCs w:val="24"/>
              </w:rPr>
            </w:pPr>
            <w:r>
              <w:rPr>
                <w:rFonts w:hint="eastAsia"/>
                <w:sz w:val="24"/>
                <w:szCs w:val="24"/>
              </w:rPr>
              <w:t>3、废水</w:t>
            </w:r>
          </w:p>
          <w:p>
            <w:pPr>
              <w:autoSpaceDE w:val="0"/>
              <w:autoSpaceDN w:val="0"/>
              <w:adjustRightInd w:val="0"/>
              <w:snapToGrid w:val="0"/>
              <w:spacing w:line="460" w:lineRule="exact"/>
              <w:ind w:firstLine="480" w:firstLineChars="200"/>
              <w:rPr>
                <w:rFonts w:hint="eastAsia"/>
                <w:sz w:val="24"/>
                <w:szCs w:val="24"/>
              </w:rPr>
            </w:pPr>
            <w:r>
              <w:rPr>
                <w:rFonts w:hint="eastAsia"/>
                <w:sz w:val="24"/>
                <w:szCs w:val="24"/>
              </w:rPr>
              <w:t>本项目废水经化粪池处理后排入市政污水管网，最终进入静乐县污水净化中心</w:t>
            </w:r>
            <w:r>
              <w:rPr>
                <w:rFonts w:hint="eastAsia"/>
                <w:sz w:val="24"/>
                <w:szCs w:val="24"/>
                <w:lang w:eastAsia="zh-CN"/>
              </w:rPr>
              <w:t>。</w:t>
            </w:r>
            <w:r>
              <w:rPr>
                <w:rFonts w:hint="eastAsia"/>
                <w:sz w:val="24"/>
                <w:szCs w:val="24"/>
              </w:rPr>
              <w:t>静乐县污水净化中心目前设计处理规模为8000m</w:t>
            </w:r>
            <w:r>
              <w:rPr>
                <w:rFonts w:hint="eastAsia"/>
                <w:sz w:val="24"/>
                <w:szCs w:val="24"/>
                <w:vertAlign w:val="superscript"/>
              </w:rPr>
              <w:t>3</w:t>
            </w:r>
            <w:r>
              <w:rPr>
                <w:rFonts w:hint="eastAsia"/>
                <w:sz w:val="24"/>
                <w:szCs w:val="24"/>
              </w:rPr>
              <w:t>/d，采用A</w:t>
            </w:r>
            <w:r>
              <w:rPr>
                <w:rFonts w:hint="eastAsia"/>
                <w:sz w:val="24"/>
                <w:szCs w:val="24"/>
                <w:vertAlign w:val="superscript"/>
              </w:rPr>
              <w:t>2</w:t>
            </w:r>
            <w:r>
              <w:rPr>
                <w:rFonts w:hint="eastAsia"/>
                <w:sz w:val="24"/>
                <w:szCs w:val="24"/>
              </w:rPr>
              <w:t>/0+MBR处理工艺，实际处理量为7700m</w:t>
            </w:r>
            <w:r>
              <w:rPr>
                <w:rFonts w:hint="eastAsia"/>
                <w:sz w:val="24"/>
                <w:szCs w:val="24"/>
                <w:vertAlign w:val="superscript"/>
              </w:rPr>
              <w:t>3</w:t>
            </w:r>
            <w:r>
              <w:rPr>
                <w:rFonts w:hint="eastAsia"/>
                <w:sz w:val="24"/>
                <w:szCs w:val="24"/>
              </w:rPr>
              <w:t>/d，出水水质达《城镇污水处理厂污染物排放标准》（GB18918-2002）中一级A标准。本项目废水执行《污水排入城镇下水道水质标准》（GB/T31962-2015）A级标准。</w:t>
            </w:r>
          </w:p>
          <w:p>
            <w:pPr>
              <w:pStyle w:val="2"/>
            </w:pPr>
          </w:p>
          <w:p>
            <w:pPr>
              <w:autoSpaceDE w:val="0"/>
              <w:autoSpaceDN w:val="0"/>
              <w:adjustRightInd w:val="0"/>
              <w:snapToGrid w:val="0"/>
              <w:spacing w:line="540" w:lineRule="exact"/>
              <w:jc w:val="center"/>
              <w:rPr>
                <w:b/>
                <w:bCs/>
              </w:rPr>
            </w:pPr>
            <w:r>
              <w:rPr>
                <w:b/>
                <w:bCs/>
              </w:rPr>
              <w:t>表</w:t>
            </w:r>
            <w:r>
              <w:rPr>
                <w:rFonts w:hint="eastAsia"/>
                <w:b/>
                <w:bCs/>
              </w:rPr>
              <w:t>1</w:t>
            </w:r>
            <w:r>
              <w:rPr>
                <w:rFonts w:hint="eastAsia"/>
                <w:b/>
                <w:bCs/>
                <w:lang w:val="en-US" w:eastAsia="zh-CN"/>
              </w:rPr>
              <w:t xml:space="preserve">4 </w:t>
            </w:r>
            <w:r>
              <w:rPr>
                <w:b/>
                <w:bCs/>
              </w:rPr>
              <w:t xml:space="preserve"> 《污水排入城镇下水道水质标准》（GB/T31962-2015）</w:t>
            </w:r>
          </w:p>
          <w:tbl>
            <w:tblPr>
              <w:tblStyle w:val="53"/>
              <w:tblW w:w="8329"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2189"/>
              <w:gridCol w:w="1275"/>
              <w:gridCol w:w="1560"/>
              <w:gridCol w:w="3305"/>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70" w:hRule="atLeast"/>
              </w:trPr>
              <w:tc>
                <w:tcPr>
                  <w:tcW w:w="2189" w:type="dxa"/>
                  <w:vAlign w:val="center"/>
                </w:tcPr>
                <w:p>
                  <w:pPr>
                    <w:pStyle w:val="63"/>
                  </w:pPr>
                  <w:r>
                    <w:t>序号</w:t>
                  </w:r>
                </w:p>
              </w:tc>
              <w:tc>
                <w:tcPr>
                  <w:tcW w:w="1275" w:type="dxa"/>
                  <w:vAlign w:val="center"/>
                </w:tcPr>
                <w:p>
                  <w:pPr>
                    <w:pStyle w:val="63"/>
                  </w:pPr>
                  <w:r>
                    <w:t>单</w:t>
                  </w:r>
                </w:p>
              </w:tc>
              <w:tc>
                <w:tcPr>
                  <w:tcW w:w="1560" w:type="dxa"/>
                  <w:vAlign w:val="center"/>
                </w:tcPr>
                <w:p>
                  <w:pPr>
                    <w:pStyle w:val="63"/>
                  </w:pPr>
                  <w:r>
                    <w:t>排放限值</w:t>
                  </w:r>
                </w:p>
              </w:tc>
              <w:tc>
                <w:tcPr>
                  <w:tcW w:w="3305" w:type="dxa"/>
                </w:tcPr>
                <w:p>
                  <w:pPr>
                    <w:pStyle w:val="63"/>
                  </w:pPr>
                  <w:r>
                    <w:t>执行标准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70" w:hRule="atLeast"/>
              </w:trPr>
              <w:tc>
                <w:tcPr>
                  <w:tcW w:w="2189" w:type="dxa"/>
                  <w:vAlign w:val="center"/>
                </w:tcPr>
                <w:p>
                  <w:pPr>
                    <w:pStyle w:val="63"/>
                  </w:pPr>
                  <w:r>
                    <w:t>pH</w:t>
                  </w:r>
                </w:p>
              </w:tc>
              <w:tc>
                <w:tcPr>
                  <w:tcW w:w="1275" w:type="dxa"/>
                  <w:vAlign w:val="center"/>
                </w:tcPr>
                <w:p>
                  <w:pPr>
                    <w:pStyle w:val="63"/>
                  </w:pPr>
                  <w:r>
                    <w:t>无量纲</w:t>
                  </w:r>
                </w:p>
              </w:tc>
              <w:tc>
                <w:tcPr>
                  <w:tcW w:w="1560" w:type="dxa"/>
                  <w:vAlign w:val="center"/>
                </w:tcPr>
                <w:p>
                  <w:pPr>
                    <w:pStyle w:val="63"/>
                  </w:pPr>
                  <w:r>
                    <w:t>6</w:t>
                  </w:r>
                  <w:r>
                    <w:rPr>
                      <w:rFonts w:hint="eastAsia"/>
                    </w:rPr>
                    <w:t>.5</w:t>
                  </w:r>
                  <w:r>
                    <w:t xml:space="preserve"> ~9</w:t>
                  </w:r>
                  <w:r>
                    <w:rPr>
                      <w:rFonts w:hint="eastAsia"/>
                    </w:rPr>
                    <w:t>.5</w:t>
                  </w:r>
                </w:p>
              </w:tc>
              <w:tc>
                <w:tcPr>
                  <w:tcW w:w="3305" w:type="dxa"/>
                  <w:vMerge w:val="restart"/>
                  <w:vAlign w:val="center"/>
                </w:tcPr>
                <w:p>
                  <w:pPr>
                    <w:tabs>
                      <w:tab w:val="left" w:pos="2397"/>
                    </w:tabs>
                    <w:adjustRightInd w:val="0"/>
                    <w:snapToGrid w:val="0"/>
                    <w:ind w:firstLine="420" w:firstLineChars="200"/>
                  </w:pPr>
                  <w:r>
                    <w:t>《污水排入城镇下水道水质标准》（GB/T 31962-2015)A级标准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70" w:hRule="atLeast"/>
              </w:trPr>
              <w:tc>
                <w:tcPr>
                  <w:tcW w:w="2189" w:type="dxa"/>
                  <w:vAlign w:val="center"/>
                </w:tcPr>
                <w:p>
                  <w:pPr>
                    <w:pStyle w:val="63"/>
                  </w:pPr>
                  <w:r>
                    <w:t>化学需要量（COD）</w:t>
                  </w:r>
                </w:p>
              </w:tc>
              <w:tc>
                <w:tcPr>
                  <w:tcW w:w="1275" w:type="dxa"/>
                  <w:vMerge w:val="restart"/>
                  <w:vAlign w:val="center"/>
                </w:tcPr>
                <w:p>
                  <w:pPr>
                    <w:pStyle w:val="63"/>
                  </w:pPr>
                  <w:r>
                    <w:t>mg/L</w:t>
                  </w:r>
                </w:p>
              </w:tc>
              <w:tc>
                <w:tcPr>
                  <w:tcW w:w="1560" w:type="dxa"/>
                  <w:vAlign w:val="center"/>
                </w:tcPr>
                <w:p>
                  <w:pPr>
                    <w:pStyle w:val="63"/>
                  </w:pPr>
                  <w:r>
                    <w:t>500</w:t>
                  </w:r>
                </w:p>
              </w:tc>
              <w:tc>
                <w:tcPr>
                  <w:tcW w:w="3305" w:type="dxa"/>
                  <w:vMerge w:val="continue"/>
                </w:tcPr>
                <w:p>
                  <w:pPr>
                    <w:pStyle w:val="63"/>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70" w:hRule="atLeast"/>
              </w:trPr>
              <w:tc>
                <w:tcPr>
                  <w:tcW w:w="2189" w:type="dxa"/>
                  <w:vAlign w:val="center"/>
                </w:tcPr>
                <w:p>
                  <w:pPr>
                    <w:pStyle w:val="63"/>
                  </w:pPr>
                  <w:r>
                    <w:t>悬浮物（SS）</w:t>
                  </w:r>
                </w:p>
              </w:tc>
              <w:tc>
                <w:tcPr>
                  <w:tcW w:w="1275" w:type="dxa"/>
                  <w:vMerge w:val="continue"/>
                  <w:vAlign w:val="center"/>
                </w:tcPr>
                <w:p>
                  <w:pPr>
                    <w:pStyle w:val="63"/>
                  </w:pPr>
                </w:p>
              </w:tc>
              <w:tc>
                <w:tcPr>
                  <w:tcW w:w="1560" w:type="dxa"/>
                  <w:vAlign w:val="center"/>
                </w:tcPr>
                <w:p>
                  <w:pPr>
                    <w:pStyle w:val="63"/>
                  </w:pPr>
                  <w:r>
                    <w:t>400</w:t>
                  </w:r>
                </w:p>
              </w:tc>
              <w:tc>
                <w:tcPr>
                  <w:tcW w:w="3305" w:type="dxa"/>
                  <w:vMerge w:val="continue"/>
                </w:tcPr>
                <w:p>
                  <w:pPr>
                    <w:pStyle w:val="63"/>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70" w:hRule="atLeast"/>
              </w:trPr>
              <w:tc>
                <w:tcPr>
                  <w:tcW w:w="2189" w:type="dxa"/>
                  <w:vAlign w:val="center"/>
                </w:tcPr>
                <w:p>
                  <w:pPr>
                    <w:pStyle w:val="63"/>
                  </w:pPr>
                  <w:r>
                    <w:t>石油类</w:t>
                  </w:r>
                </w:p>
              </w:tc>
              <w:tc>
                <w:tcPr>
                  <w:tcW w:w="1275" w:type="dxa"/>
                  <w:vMerge w:val="continue"/>
                  <w:vAlign w:val="center"/>
                </w:tcPr>
                <w:p>
                  <w:pPr>
                    <w:pStyle w:val="63"/>
                  </w:pPr>
                </w:p>
              </w:tc>
              <w:tc>
                <w:tcPr>
                  <w:tcW w:w="1560" w:type="dxa"/>
                  <w:vAlign w:val="center"/>
                </w:tcPr>
                <w:p>
                  <w:pPr>
                    <w:pStyle w:val="63"/>
                  </w:pPr>
                  <w:r>
                    <w:t>15</w:t>
                  </w:r>
                </w:p>
              </w:tc>
              <w:tc>
                <w:tcPr>
                  <w:tcW w:w="3305" w:type="dxa"/>
                  <w:vMerge w:val="continue"/>
                </w:tcPr>
                <w:p>
                  <w:pPr>
                    <w:pStyle w:val="63"/>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70" w:hRule="atLeast"/>
              </w:trPr>
              <w:tc>
                <w:tcPr>
                  <w:tcW w:w="2189" w:type="dxa"/>
                  <w:vAlign w:val="center"/>
                </w:tcPr>
                <w:p>
                  <w:pPr>
                    <w:pStyle w:val="63"/>
                  </w:pPr>
                  <w:r>
                    <w:t>动植物油</w:t>
                  </w:r>
                </w:p>
              </w:tc>
              <w:tc>
                <w:tcPr>
                  <w:tcW w:w="1275" w:type="dxa"/>
                  <w:vMerge w:val="continue"/>
                  <w:vAlign w:val="center"/>
                </w:tcPr>
                <w:p>
                  <w:pPr>
                    <w:pStyle w:val="63"/>
                  </w:pPr>
                </w:p>
              </w:tc>
              <w:tc>
                <w:tcPr>
                  <w:tcW w:w="1560" w:type="dxa"/>
                  <w:vAlign w:val="center"/>
                </w:tcPr>
                <w:p>
                  <w:pPr>
                    <w:pStyle w:val="63"/>
                  </w:pPr>
                  <w:r>
                    <w:t>100</w:t>
                  </w:r>
                </w:p>
              </w:tc>
              <w:tc>
                <w:tcPr>
                  <w:tcW w:w="3305" w:type="dxa"/>
                  <w:vMerge w:val="continue"/>
                </w:tcPr>
                <w:p>
                  <w:pPr>
                    <w:pStyle w:val="63"/>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70" w:hRule="atLeast"/>
              </w:trPr>
              <w:tc>
                <w:tcPr>
                  <w:tcW w:w="2189" w:type="dxa"/>
                  <w:vAlign w:val="center"/>
                </w:tcPr>
                <w:p>
                  <w:pPr>
                    <w:pStyle w:val="63"/>
                  </w:pPr>
                  <w:r>
                    <w:t>氨氮（以N计）</w:t>
                  </w:r>
                </w:p>
              </w:tc>
              <w:tc>
                <w:tcPr>
                  <w:tcW w:w="1275" w:type="dxa"/>
                  <w:vMerge w:val="continue"/>
                  <w:vAlign w:val="center"/>
                </w:tcPr>
                <w:p>
                  <w:pPr>
                    <w:pStyle w:val="63"/>
                  </w:pPr>
                </w:p>
              </w:tc>
              <w:tc>
                <w:tcPr>
                  <w:tcW w:w="1560" w:type="dxa"/>
                  <w:vAlign w:val="center"/>
                </w:tcPr>
                <w:p>
                  <w:pPr>
                    <w:pStyle w:val="63"/>
                  </w:pPr>
                  <w:r>
                    <w:t>45</w:t>
                  </w:r>
                </w:p>
              </w:tc>
              <w:tc>
                <w:tcPr>
                  <w:tcW w:w="3305" w:type="dxa"/>
                  <w:vMerge w:val="continue"/>
                </w:tcPr>
                <w:p>
                  <w:pPr>
                    <w:pStyle w:val="63"/>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70" w:hRule="atLeast"/>
              </w:trPr>
              <w:tc>
                <w:tcPr>
                  <w:tcW w:w="2189" w:type="dxa"/>
                  <w:vAlign w:val="center"/>
                </w:tcPr>
                <w:p>
                  <w:pPr>
                    <w:pStyle w:val="63"/>
                  </w:pPr>
                  <w:r>
                    <w:t>BOD</w:t>
                  </w:r>
                  <w:r>
                    <w:rPr>
                      <w:vertAlign w:val="subscript"/>
                    </w:rPr>
                    <w:t>5</w:t>
                  </w:r>
                </w:p>
              </w:tc>
              <w:tc>
                <w:tcPr>
                  <w:tcW w:w="1275" w:type="dxa"/>
                  <w:vMerge w:val="continue"/>
                  <w:vAlign w:val="center"/>
                </w:tcPr>
                <w:p>
                  <w:pPr>
                    <w:pStyle w:val="63"/>
                  </w:pPr>
                </w:p>
              </w:tc>
              <w:tc>
                <w:tcPr>
                  <w:tcW w:w="1560" w:type="dxa"/>
                  <w:vAlign w:val="center"/>
                </w:tcPr>
                <w:p>
                  <w:pPr>
                    <w:pStyle w:val="63"/>
                  </w:pPr>
                  <w:r>
                    <w:t>350</w:t>
                  </w:r>
                </w:p>
              </w:tc>
              <w:tc>
                <w:tcPr>
                  <w:tcW w:w="3305" w:type="dxa"/>
                  <w:vMerge w:val="continue"/>
                </w:tcPr>
                <w:p>
                  <w:pPr>
                    <w:pStyle w:val="63"/>
                  </w:pPr>
                </w:p>
              </w:tc>
            </w:tr>
          </w:tbl>
          <w:p>
            <w:pPr>
              <w:autoSpaceDE w:val="0"/>
              <w:autoSpaceDN w:val="0"/>
              <w:adjustRightInd w:val="0"/>
              <w:snapToGrid w:val="0"/>
              <w:spacing w:line="460" w:lineRule="exact"/>
              <w:ind w:firstLine="480" w:firstLineChars="200"/>
              <w:rPr>
                <w:sz w:val="24"/>
                <w:szCs w:val="24"/>
              </w:rPr>
            </w:pPr>
            <w:r>
              <w:rPr>
                <w:rFonts w:hint="eastAsia"/>
                <w:sz w:val="24"/>
                <w:szCs w:val="24"/>
              </w:rPr>
              <w:t>4、固体废物</w:t>
            </w:r>
          </w:p>
          <w:p>
            <w:pPr>
              <w:autoSpaceDE w:val="0"/>
              <w:autoSpaceDN w:val="0"/>
              <w:adjustRightInd w:val="0"/>
              <w:snapToGrid w:val="0"/>
              <w:spacing w:line="460" w:lineRule="exact"/>
              <w:ind w:firstLine="480" w:firstLineChars="200"/>
              <w:rPr>
                <w:sz w:val="24"/>
                <w:szCs w:val="24"/>
              </w:rPr>
            </w:pPr>
            <w:r>
              <w:rPr>
                <w:rFonts w:hint="eastAsia"/>
                <w:sz w:val="24"/>
                <w:szCs w:val="24"/>
              </w:rPr>
              <w:t>一般工业固体废物执行《一般工业固体废物贮存、处置场污染控制标准》及（2013修改单）（GB18599-2001）。</w:t>
            </w:r>
          </w:p>
          <w:p>
            <w:pPr>
              <w:autoSpaceDE w:val="0"/>
              <w:autoSpaceDN w:val="0"/>
              <w:adjustRightInd w:val="0"/>
              <w:snapToGrid w:val="0"/>
              <w:spacing w:line="460" w:lineRule="exact"/>
              <w:ind w:firstLine="480" w:firstLineChars="200"/>
              <w:rPr>
                <w:sz w:val="24"/>
                <w:szCs w:val="24"/>
              </w:rPr>
            </w:pPr>
            <w:r>
              <w:rPr>
                <w:rFonts w:hint="eastAsia"/>
                <w:sz w:val="24"/>
                <w:szCs w:val="24"/>
              </w:rPr>
              <w:t>危险固废贮存过程执行《危险废物贮存污染控制标准》及（2013修改单）（GB18597-2001）中的有关规定。</w:t>
            </w:r>
          </w:p>
          <w:p>
            <w:pPr>
              <w:pStyle w:val="19"/>
            </w:pPr>
          </w:p>
          <w:p>
            <w:pPr>
              <w:pStyle w:val="20"/>
            </w:pPr>
          </w:p>
          <w:p>
            <w:pPr>
              <w:pStyle w:val="21"/>
            </w:pPr>
          </w:p>
          <w:p/>
          <w:p>
            <w:pPr>
              <w:pStyle w:val="21"/>
            </w:pPr>
          </w:p>
          <w:p/>
          <w:p>
            <w:pPr>
              <w:pStyle w:val="19"/>
            </w:pPr>
          </w:p>
          <w:p>
            <w:pPr>
              <w:pStyle w:val="20"/>
            </w:pPr>
          </w:p>
          <w:p>
            <w:pPr>
              <w:pStyle w:val="21"/>
            </w:pPr>
          </w:p>
          <w:p/>
          <w:p>
            <w:pPr>
              <w:pStyle w:val="20"/>
              <w:ind w:firstLine="0"/>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2525" w:hRule="atLeast"/>
          <w:jc w:val="center"/>
        </w:trPr>
        <w:tc>
          <w:tcPr>
            <w:tcW w:w="496" w:type="dxa"/>
            <w:tcMar>
              <w:top w:w="0" w:type="dxa"/>
              <w:left w:w="108" w:type="dxa"/>
              <w:bottom w:w="0" w:type="dxa"/>
              <w:right w:w="108" w:type="dxa"/>
            </w:tcMar>
            <w:vAlign w:val="center"/>
          </w:tcPr>
          <w:p>
            <w:pPr>
              <w:snapToGrid w:val="0"/>
              <w:rPr>
                <w:sz w:val="28"/>
              </w:rPr>
            </w:pPr>
            <w:r>
              <w:rPr>
                <w:sz w:val="28"/>
              </w:rPr>
              <w:t>总</w:t>
            </w:r>
          </w:p>
          <w:p>
            <w:pPr>
              <w:snapToGrid w:val="0"/>
              <w:rPr>
                <w:sz w:val="28"/>
              </w:rPr>
            </w:pPr>
            <w:r>
              <w:rPr>
                <w:sz w:val="28"/>
              </w:rPr>
              <w:t>量</w:t>
            </w:r>
          </w:p>
          <w:p>
            <w:pPr>
              <w:snapToGrid w:val="0"/>
              <w:rPr>
                <w:sz w:val="28"/>
              </w:rPr>
            </w:pPr>
            <w:r>
              <w:rPr>
                <w:sz w:val="28"/>
              </w:rPr>
              <w:t>控</w:t>
            </w:r>
          </w:p>
          <w:p>
            <w:pPr>
              <w:snapToGrid w:val="0"/>
              <w:rPr>
                <w:sz w:val="28"/>
              </w:rPr>
            </w:pPr>
            <w:r>
              <w:rPr>
                <w:sz w:val="28"/>
              </w:rPr>
              <w:t>制</w:t>
            </w:r>
          </w:p>
          <w:p>
            <w:pPr>
              <w:snapToGrid w:val="0"/>
              <w:rPr>
                <w:sz w:val="28"/>
              </w:rPr>
            </w:pPr>
            <w:r>
              <w:rPr>
                <w:sz w:val="28"/>
              </w:rPr>
              <w:t>指</w:t>
            </w:r>
          </w:p>
          <w:p>
            <w:pPr>
              <w:snapToGrid w:val="0"/>
              <w:rPr>
                <w:sz w:val="24"/>
              </w:rPr>
            </w:pPr>
            <w:r>
              <w:rPr>
                <w:sz w:val="28"/>
              </w:rPr>
              <w:t>标</w:t>
            </w:r>
          </w:p>
        </w:tc>
        <w:tc>
          <w:tcPr>
            <w:tcW w:w="8545" w:type="dxa"/>
            <w:tcMar>
              <w:top w:w="0" w:type="dxa"/>
              <w:left w:w="108" w:type="dxa"/>
              <w:bottom w:w="0" w:type="dxa"/>
              <w:right w:w="108" w:type="dxa"/>
            </w:tcMar>
          </w:tcPr>
          <w:p>
            <w:pPr>
              <w:autoSpaceDE w:val="0"/>
              <w:autoSpaceDN w:val="0"/>
              <w:adjustRightInd w:val="0"/>
              <w:snapToGrid w:val="0"/>
              <w:spacing w:line="460" w:lineRule="exact"/>
              <w:ind w:firstLine="480" w:firstLineChars="200"/>
              <w:rPr>
                <w:kern w:val="2"/>
                <w:sz w:val="24"/>
                <w:szCs w:val="24"/>
              </w:rPr>
            </w:pPr>
            <w:r>
              <w:rPr>
                <w:kern w:val="2"/>
                <w:sz w:val="24"/>
                <w:szCs w:val="24"/>
              </w:rPr>
              <w:t>根据山西省环保厅“关于印发《山西省环境保护厅建设项目主要污染物排放总量核定办法》的通知”（晋环发[2015]25号），其中第三条“属于环境统计重点工业源调查行业范围内（《国民经济行业分类》（GB/T4754）中采矿业、制造业，电力、燃气及水的生产和供应业，3个门类39个行业）新增主要污染物排放总量的建设项目，在环境影响评价文件审批前，建设单位需按本办法规定取得主要污染物排放总量指标。</w:t>
            </w:r>
          </w:p>
          <w:p>
            <w:pPr>
              <w:autoSpaceDE w:val="0"/>
              <w:autoSpaceDN w:val="0"/>
              <w:adjustRightInd w:val="0"/>
              <w:snapToGrid w:val="0"/>
              <w:spacing w:line="460" w:lineRule="exact"/>
              <w:ind w:firstLine="480" w:firstLineChars="200"/>
              <w:rPr>
                <w:kern w:val="2"/>
                <w:sz w:val="24"/>
                <w:szCs w:val="24"/>
              </w:rPr>
            </w:pPr>
            <w:r>
              <w:rPr>
                <w:kern w:val="2"/>
                <w:sz w:val="24"/>
                <w:szCs w:val="24"/>
              </w:rPr>
              <w:t>城镇生活污水处理厂、垃圾填埋场、危险废物和医疗废物处置厂以及前款规定行业之外的其他行业建设项目，由负责环境影响评价文件审批的环境保护主管部门在环境影响评价审批文件中对建设项目主要污染物排放及防治措施提出相应管理要求，暂不纳入总量核定范围”。</w:t>
            </w:r>
          </w:p>
          <w:p>
            <w:pPr>
              <w:autoSpaceDE w:val="0"/>
              <w:autoSpaceDN w:val="0"/>
              <w:adjustRightInd w:val="0"/>
              <w:snapToGrid w:val="0"/>
              <w:spacing w:line="460" w:lineRule="exact"/>
              <w:ind w:firstLine="480" w:firstLineChars="200"/>
              <w:rPr>
                <w:kern w:val="2"/>
                <w:sz w:val="24"/>
                <w:szCs w:val="24"/>
              </w:rPr>
            </w:pPr>
            <w:r>
              <w:rPr>
                <w:kern w:val="2"/>
                <w:sz w:val="24"/>
                <w:szCs w:val="24"/>
              </w:rPr>
              <w:t>本项目不属于上述3个门类39个行业，</w:t>
            </w:r>
            <w:r>
              <w:rPr>
                <w:rFonts w:hint="eastAsia"/>
                <w:kern w:val="2"/>
                <w:sz w:val="24"/>
                <w:szCs w:val="24"/>
              </w:rPr>
              <w:t>该项目废水总量指标由</w:t>
            </w:r>
            <w:r>
              <w:rPr>
                <w:rFonts w:hint="eastAsia"/>
                <w:kern w:val="2"/>
                <w:sz w:val="24"/>
                <w:szCs w:val="24"/>
                <w:lang w:val="en-US" w:eastAsia="zh-CN"/>
              </w:rPr>
              <w:t>静乐县</w:t>
            </w:r>
            <w:r>
              <w:rPr>
                <w:rFonts w:hint="eastAsia"/>
                <w:bCs/>
                <w:spacing w:val="6"/>
                <w:sz w:val="24"/>
                <w:szCs w:val="24"/>
              </w:rPr>
              <w:t>静乐县污水净化中心</w:t>
            </w:r>
            <w:r>
              <w:rPr>
                <w:rFonts w:hint="eastAsia"/>
                <w:kern w:val="2"/>
                <w:sz w:val="24"/>
                <w:szCs w:val="24"/>
              </w:rPr>
              <w:t>调配，</w:t>
            </w:r>
            <w:r>
              <w:rPr>
                <w:kern w:val="2"/>
                <w:sz w:val="24"/>
                <w:szCs w:val="24"/>
              </w:rPr>
              <w:t>暂不需申请总量控制指标。</w:t>
            </w:r>
          </w:p>
          <w:p>
            <w:pPr>
              <w:pStyle w:val="19"/>
              <w:rPr>
                <w:kern w:val="2"/>
                <w:sz w:val="24"/>
                <w:szCs w:val="24"/>
              </w:rPr>
            </w:pPr>
          </w:p>
          <w:p>
            <w:pPr>
              <w:pStyle w:val="20"/>
            </w:pPr>
          </w:p>
          <w:p>
            <w:pPr>
              <w:pStyle w:val="19"/>
              <w:rPr>
                <w:kern w:val="2"/>
                <w:sz w:val="24"/>
                <w:szCs w:val="24"/>
              </w:rPr>
            </w:pPr>
          </w:p>
          <w:p>
            <w:pPr>
              <w:pStyle w:val="20"/>
              <w:rPr>
                <w:kern w:val="2"/>
                <w:szCs w:val="24"/>
              </w:rPr>
            </w:pPr>
          </w:p>
          <w:p>
            <w:pPr>
              <w:pStyle w:val="21"/>
              <w:rPr>
                <w:kern w:val="2"/>
                <w:sz w:val="24"/>
                <w:szCs w:val="24"/>
              </w:rPr>
            </w:pPr>
          </w:p>
          <w:p>
            <w:pPr>
              <w:rPr>
                <w:kern w:val="2"/>
                <w:sz w:val="24"/>
                <w:szCs w:val="24"/>
              </w:rPr>
            </w:pPr>
          </w:p>
          <w:p>
            <w:pPr>
              <w:pStyle w:val="19"/>
            </w:pPr>
          </w:p>
          <w:p>
            <w:pPr>
              <w:pStyle w:val="19"/>
            </w:pPr>
          </w:p>
        </w:tc>
      </w:tr>
    </w:tbl>
    <w:p>
      <w:pPr>
        <w:snapToGrid w:val="0"/>
        <w:sectPr>
          <w:footerReference r:id="rId3" w:type="default"/>
          <w:pgSz w:w="11906" w:h="16838"/>
          <w:pgMar w:top="1418" w:right="1531" w:bottom="1418" w:left="1531" w:header="964" w:footer="1134" w:gutter="0"/>
          <w:pgBorders>
            <w:top w:val="none" w:sz="0" w:space="0"/>
            <w:left w:val="none" w:sz="0" w:space="0"/>
            <w:bottom w:val="none" w:sz="0" w:space="0"/>
            <w:right w:val="none" w:sz="0" w:space="0"/>
          </w:pgBorders>
          <w:pgNumType w:start="1"/>
          <w:cols w:space="720" w:num="1"/>
          <w:docGrid w:linePitch="494" w:charSpace="0"/>
        </w:sectPr>
      </w:pPr>
    </w:p>
    <w:p>
      <w:pPr>
        <w:autoSpaceDE w:val="0"/>
        <w:autoSpaceDN w:val="0"/>
        <w:adjustRightInd w:val="0"/>
        <w:snapToGrid w:val="0"/>
        <w:spacing w:line="440" w:lineRule="exact"/>
        <w:ind w:firstLine="298" w:firstLineChars="99"/>
        <w:outlineLvl w:val="0"/>
        <w:rPr>
          <w:b/>
          <w:kern w:val="2"/>
          <w:sz w:val="30"/>
          <w:szCs w:val="30"/>
        </w:rPr>
      </w:pPr>
      <w:bookmarkStart w:id="11" w:name="_Toc11245234"/>
      <w:r>
        <w:rPr>
          <w:b/>
          <w:kern w:val="2"/>
          <w:sz w:val="30"/>
          <w:szCs w:val="30"/>
        </w:rPr>
        <w:t>建设项目工程分析</w:t>
      </w:r>
      <w:bookmarkEnd w:id="11"/>
    </w:p>
    <w:tbl>
      <w:tblPr>
        <w:tblStyle w:val="53"/>
        <w:tblW w:w="9180"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
      <w:tblGrid>
        <w:gridCol w:w="918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10172" w:hRule="atLeast"/>
          <w:jc w:val="center"/>
        </w:trPr>
        <w:tc>
          <w:tcPr>
            <w:tcW w:w="9180" w:type="dxa"/>
            <w:tcMar>
              <w:top w:w="0" w:type="dxa"/>
              <w:left w:w="108" w:type="dxa"/>
              <w:bottom w:w="0" w:type="dxa"/>
              <w:right w:w="108" w:type="dxa"/>
            </w:tcMar>
          </w:tcPr>
          <w:p>
            <w:pPr>
              <w:snapToGrid w:val="0"/>
              <w:spacing w:before="120" w:line="500" w:lineRule="exact"/>
              <w:rPr>
                <w:b/>
                <w:bCs/>
                <w:color w:val="auto"/>
                <w:sz w:val="24"/>
                <w:szCs w:val="24"/>
              </w:rPr>
            </w:pPr>
            <w:r>
              <w:rPr>
                <w:b/>
                <w:bCs/>
                <w:color w:val="auto"/>
                <w:sz w:val="24"/>
                <w:szCs w:val="24"/>
              </w:rPr>
              <w:t>工艺流程简述（图示）：</w:t>
            </w:r>
          </w:p>
          <w:p>
            <w:pPr>
              <w:autoSpaceDE w:val="0"/>
              <w:autoSpaceDN w:val="0"/>
              <w:adjustRightInd w:val="0"/>
              <w:snapToGrid w:val="0"/>
              <w:spacing w:line="460" w:lineRule="exact"/>
              <w:ind w:firstLine="480" w:firstLineChars="200"/>
              <w:rPr>
                <w:color w:val="auto"/>
                <w:sz w:val="24"/>
                <w:szCs w:val="24"/>
              </w:rPr>
            </w:pPr>
            <w:r>
              <w:rPr>
                <w:color w:val="auto"/>
                <w:sz w:val="24"/>
                <w:szCs w:val="24"/>
              </w:rPr>
              <w:t>项目环境影响期包括施工期和营运期。项目施工期间的基础工程、主体工程、</w:t>
            </w:r>
            <w:r>
              <w:rPr>
                <w:rFonts w:hint="eastAsia"/>
                <w:color w:val="auto"/>
                <w:sz w:val="24"/>
                <w:szCs w:val="24"/>
                <w:lang w:val="en-US" w:eastAsia="zh-CN"/>
              </w:rPr>
              <w:t>装修工程</w:t>
            </w:r>
            <w:r>
              <w:rPr>
                <w:color w:val="auto"/>
                <w:sz w:val="24"/>
                <w:szCs w:val="24"/>
              </w:rPr>
              <w:t>等工序将产生扬尘、污水、噪声及固体废物等污染物；营运期间产生的污染物主要包括隔油池废油、生活污水、餐饮废水及生活垃圾、餐饮垃圾等。</w:t>
            </w:r>
          </w:p>
          <w:p>
            <w:pPr>
              <w:pStyle w:val="19"/>
              <w:rPr>
                <w:color w:val="auto"/>
              </w:rPr>
            </w:pPr>
          </w:p>
          <w:p>
            <w:pPr>
              <w:snapToGrid w:val="0"/>
              <w:spacing w:line="440" w:lineRule="exact"/>
              <w:ind w:firstLine="482"/>
              <w:rPr>
                <w:b/>
                <w:bCs/>
                <w:color w:val="auto"/>
                <w:sz w:val="24"/>
                <w:szCs w:val="24"/>
              </w:rPr>
            </w:pPr>
            <w:r>
              <w:rPr>
                <w:b/>
                <w:bCs/>
                <w:color w:val="auto"/>
                <w:sz w:val="24"/>
                <w:szCs w:val="24"/>
              </w:rPr>
              <w:t>一、施工期工艺流程</w:t>
            </w:r>
          </w:p>
          <w:p>
            <w:pPr>
              <w:autoSpaceDE w:val="0"/>
              <w:autoSpaceDN w:val="0"/>
              <w:adjustRightInd w:val="0"/>
              <w:snapToGrid w:val="0"/>
              <w:spacing w:line="460" w:lineRule="exact"/>
              <w:ind w:firstLine="480" w:firstLineChars="200"/>
              <w:rPr>
                <w:color w:val="auto"/>
                <w:sz w:val="24"/>
                <w:szCs w:val="24"/>
              </w:rPr>
            </w:pPr>
            <w:r>
              <w:rPr>
                <w:color w:val="auto"/>
                <w:sz w:val="24"/>
                <w:szCs w:val="24"/>
              </w:rPr>
              <w:t>工程的建设过程包括场地平整、基础开挖、</w:t>
            </w:r>
            <w:r>
              <w:rPr>
                <w:rFonts w:hint="eastAsia"/>
                <w:color w:val="auto"/>
                <w:sz w:val="24"/>
                <w:szCs w:val="24"/>
              </w:rPr>
              <w:t>主体</w:t>
            </w:r>
            <w:r>
              <w:rPr>
                <w:color w:val="auto"/>
                <w:sz w:val="24"/>
                <w:szCs w:val="24"/>
              </w:rPr>
              <w:t>工程建设、装修等。建设过程排污环节详见图3，经评价人员现场勘查，本项目尚未开始</w:t>
            </w:r>
            <w:r>
              <w:rPr>
                <w:rFonts w:hint="eastAsia"/>
                <w:color w:val="auto"/>
                <w:sz w:val="24"/>
                <w:szCs w:val="24"/>
                <w:lang w:val="en-US" w:eastAsia="zh-CN"/>
              </w:rPr>
              <w:t>施工建设</w:t>
            </w:r>
            <w:r>
              <w:rPr>
                <w:color w:val="auto"/>
                <w:sz w:val="24"/>
                <w:szCs w:val="24"/>
              </w:rPr>
              <w:t>。</w:t>
            </w:r>
          </w:p>
          <w:p>
            <w:pPr>
              <w:pStyle w:val="19"/>
              <w:rPr>
                <w:color w:val="auto"/>
              </w:rPr>
            </w:pPr>
          </w:p>
          <w:p>
            <w:pPr>
              <w:pStyle w:val="19"/>
              <w:jc w:val="center"/>
              <w:rPr>
                <w:color w:val="auto"/>
              </w:rPr>
            </w:pPr>
            <w:r>
              <w:rPr>
                <w:color w:val="auto"/>
              </w:rPr>
              <w:pict>
                <v:shape id="_x0000_i1025" o:spt="75" type="#_x0000_t75" style="height:128.7pt;width:391.95pt;" filled="t" o:preferrelative="t" stroked="f" coordsize="21600,21600">
                  <v:path/>
                  <v:fill on="t" focussize="0,0"/>
                  <v:stroke on="f" joinstyle="miter"/>
                  <v:imagedata r:id="rId15" o:title=""/>
                  <o:lock v:ext="edit" aspectratio="t"/>
                  <w10:wrap type="none"/>
                  <w10:anchorlock/>
                </v:shape>
              </w:pict>
            </w:r>
          </w:p>
          <w:p>
            <w:pPr>
              <w:pStyle w:val="19"/>
              <w:jc w:val="center"/>
              <w:rPr>
                <w:b/>
                <w:bCs/>
                <w:color w:val="auto"/>
              </w:rPr>
            </w:pPr>
            <w:r>
              <w:rPr>
                <w:b/>
                <w:bCs/>
                <w:color w:val="auto"/>
              </w:rPr>
              <w:t>图</w:t>
            </w:r>
            <w:r>
              <w:rPr>
                <w:rFonts w:hint="eastAsia"/>
                <w:b/>
                <w:bCs/>
                <w:color w:val="auto"/>
                <w:lang w:val="en-US" w:eastAsia="zh-CN"/>
              </w:rPr>
              <w:t>5</w:t>
            </w:r>
            <w:r>
              <w:rPr>
                <w:b/>
                <w:bCs/>
                <w:color w:val="auto"/>
              </w:rPr>
              <w:t xml:space="preserve">  施工工艺流程及产排污环节图</w:t>
            </w:r>
          </w:p>
          <w:p>
            <w:pPr>
              <w:numPr>
                <w:ilvl w:val="0"/>
                <w:numId w:val="4"/>
              </w:numPr>
              <w:snapToGrid w:val="0"/>
              <w:spacing w:line="440" w:lineRule="exact"/>
              <w:ind w:firstLine="482"/>
              <w:rPr>
                <w:b/>
                <w:bCs/>
                <w:color w:val="auto"/>
                <w:sz w:val="24"/>
                <w:szCs w:val="24"/>
              </w:rPr>
            </w:pPr>
            <w:r>
              <w:rPr>
                <w:b/>
                <w:bCs/>
                <w:color w:val="auto"/>
                <w:sz w:val="24"/>
                <w:szCs w:val="24"/>
              </w:rPr>
              <w:t>运营期工艺流程</w:t>
            </w:r>
          </w:p>
          <w:p>
            <w:pPr>
              <w:pStyle w:val="19"/>
              <w:rPr>
                <w:color w:val="auto"/>
              </w:rPr>
            </w:pPr>
          </w:p>
          <w:p>
            <w:pPr>
              <w:spacing w:line="440" w:lineRule="exact"/>
              <w:jc w:val="center"/>
              <w:rPr>
                <w:color w:val="auto"/>
              </w:rPr>
            </w:pPr>
            <w:r>
              <w:rPr>
                <w:color w:val="auto"/>
              </w:rPr>
              <mc:AlternateContent>
                <mc:Choice Requires="wps">
                  <w:drawing>
                    <wp:anchor distT="0" distB="0" distL="114300" distR="114300" simplePos="0" relativeHeight="251633664" behindDoc="0" locked="0" layoutInCell="1" allowOverlap="1">
                      <wp:simplePos x="0" y="0"/>
                      <wp:positionH relativeFrom="column">
                        <wp:posOffset>3828415</wp:posOffset>
                      </wp:positionH>
                      <wp:positionV relativeFrom="paragraph">
                        <wp:posOffset>139065</wp:posOffset>
                      </wp:positionV>
                      <wp:extent cx="1767205" cy="327660"/>
                      <wp:effectExtent l="0" t="0" r="0" b="0"/>
                      <wp:wrapNone/>
                      <wp:docPr id="96" name="文本框 96"/>
                      <wp:cNvGraphicFramePr/>
                      <a:graphic xmlns:a="http://schemas.openxmlformats.org/drawingml/2006/main">
                        <a:graphicData uri="http://schemas.microsoft.com/office/word/2010/wordprocessingShape">
                          <wps:wsp>
                            <wps:cNvSpPr txBox="1">
                              <a:spLocks noChangeArrowheads="1"/>
                            </wps:cNvSpPr>
                            <wps:spPr bwMode="auto">
                              <a:xfrm>
                                <a:off x="0" y="0"/>
                                <a:ext cx="1767205" cy="327660"/>
                              </a:xfrm>
                              <a:prstGeom prst="rect">
                                <a:avLst/>
                              </a:prstGeom>
                              <a:noFill/>
                              <a:ln>
                                <a:noFill/>
                              </a:ln>
                            </wps:spPr>
                            <wps:txbx>
                              <w:txbxContent>
                                <w:p>
                                  <w:pPr>
                                    <w:rPr>
                                      <w:sz w:val="24"/>
                                    </w:rPr>
                                  </w:pPr>
                                  <w:r>
                                    <w:rPr>
                                      <w:rFonts w:hint="eastAsia"/>
                                    </w:rPr>
                                    <w:t>N、W1、S1、G1</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01.45pt;margin-top:10.95pt;height:25.8pt;width:139.15pt;z-index:251633664;mso-width-relative:page;mso-height-relative:page;" filled="f" stroked="f" coordsize="21600,21600" o:gfxdata="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40r4n1wAAAAkBAAAP&#10;AAAAAAAAAAEAIAAAACIAAABkcnMvZG93bnJldi54bWxQSwECFAAUAAAACACHTuJASiCMORkCAAAX&#10;BAAADgAAAAAAAAABACAAAAAmAQAAZHJzL2Uyb0RvYy54bWxQSwUGAAAAAAYABgBZAQAAsQUAAAAA&#10;">
                      <v:fill on="f" focussize="0,0"/>
                      <v:stroke on="f"/>
                      <v:imagedata o:title=""/>
                      <o:lock v:ext="edit" aspectratio="f"/>
                      <v:textbox>
                        <w:txbxContent>
                          <w:p>
                            <w:pPr>
                              <w:rPr>
                                <w:sz w:val="24"/>
                              </w:rPr>
                            </w:pPr>
                            <w:r>
                              <w:rPr>
                                <w:rFonts w:hint="eastAsia"/>
                              </w:rPr>
                              <w:t>N、W1、S1、G1</w:t>
                            </w:r>
                          </w:p>
                        </w:txbxContent>
                      </v:textbox>
                    </v:shape>
                  </w:pict>
                </mc:Fallback>
              </mc:AlternateContent>
            </w:r>
            <w:r>
              <w:rPr>
                <w:color w:val="auto"/>
              </w:rPr>
              <mc:AlternateContent>
                <mc:Choice Requires="wps">
                  <w:drawing>
                    <wp:anchor distT="0" distB="0" distL="114300" distR="114300" simplePos="0" relativeHeight="251635712" behindDoc="0" locked="0" layoutInCell="1" allowOverlap="1">
                      <wp:simplePos x="0" y="0"/>
                      <wp:positionH relativeFrom="column">
                        <wp:posOffset>1705610</wp:posOffset>
                      </wp:positionH>
                      <wp:positionV relativeFrom="paragraph">
                        <wp:posOffset>276225</wp:posOffset>
                      </wp:positionV>
                      <wp:extent cx="1905" cy="1263015"/>
                      <wp:effectExtent l="4445" t="0" r="12700" b="13335"/>
                      <wp:wrapNone/>
                      <wp:docPr id="95" name="直接连接符 95"/>
                      <wp:cNvGraphicFramePr/>
                      <a:graphic xmlns:a="http://schemas.openxmlformats.org/drawingml/2006/main">
                        <a:graphicData uri="http://schemas.microsoft.com/office/word/2010/wordprocessingShape">
                          <wps:wsp>
                            <wps:cNvCnPr>
                              <a:cxnSpLocks noChangeShapeType="1"/>
                            </wps:cNvCnPr>
                            <wps:spPr bwMode="auto">
                              <a:xfrm>
                                <a:off x="0" y="0"/>
                                <a:ext cx="1905" cy="126301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34.3pt;margin-top:21.75pt;height:99.45pt;width:0.15pt;z-index:251635712;mso-width-relative:page;mso-height-relative:page;" filled="f" stroked="t" coordsize="21600,21600" o:gfxdata="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egf1rX&#10;AAAACgEAAA8AAAAAAAAAAQAgAAAAIgAAAGRycy9kb3ducmV2LnhtbFBLAQIUABQAAAAIAIdO4kAY&#10;zinT6AEAAK8DAAAOAAAAAAAAAAEAIAAAACYBAABkcnMvZTJvRG9jLnhtbFBLBQYAAAAABgAGAFkB&#10;AACABQAAAAA=&#10;">
                      <v:fill on="f" focussize="0,0"/>
                      <v:stroke color="#000000" joinstyle="round"/>
                      <v:imagedata o:title=""/>
                      <o:lock v:ext="edit" aspectratio="f"/>
                    </v:line>
                  </w:pict>
                </mc:Fallback>
              </mc:AlternateContent>
            </w:r>
            <w:r>
              <w:rPr>
                <w:color w:val="auto"/>
              </w:rPr>
              <mc:AlternateContent>
                <mc:Choice Requires="wps">
                  <w:drawing>
                    <wp:anchor distT="0" distB="0" distL="114300" distR="114300" simplePos="0" relativeHeight="251630592" behindDoc="0" locked="0" layoutInCell="1" allowOverlap="1">
                      <wp:simplePos x="0" y="0"/>
                      <wp:positionH relativeFrom="column">
                        <wp:posOffset>2047875</wp:posOffset>
                      </wp:positionH>
                      <wp:positionV relativeFrom="paragraph">
                        <wp:posOffset>106680</wp:posOffset>
                      </wp:positionV>
                      <wp:extent cx="1428750" cy="314325"/>
                      <wp:effectExtent l="0" t="0" r="19050" b="28575"/>
                      <wp:wrapNone/>
                      <wp:docPr id="97" name="矩形 97"/>
                      <wp:cNvGraphicFramePr/>
                      <a:graphic xmlns:a="http://schemas.openxmlformats.org/drawingml/2006/main">
                        <a:graphicData uri="http://schemas.microsoft.com/office/word/2010/wordprocessingShape">
                          <wps:wsp>
                            <wps:cNvSpPr>
                              <a:spLocks noChangeArrowheads="1"/>
                            </wps:cNvSpPr>
                            <wps:spPr bwMode="auto">
                              <a:xfrm>
                                <a:off x="0" y="0"/>
                                <a:ext cx="1428750" cy="314325"/>
                              </a:xfrm>
                              <a:prstGeom prst="rect">
                                <a:avLst/>
                              </a:prstGeom>
                              <a:noFill/>
                              <a:ln w="9525">
                                <a:solidFill>
                                  <a:srgbClr val="000000"/>
                                </a:solidFill>
                                <a:miter lim="800000"/>
                              </a:ln>
                            </wps:spPr>
                            <wps:txbx>
                              <w:txbxContent>
                                <w:p>
                                  <w:pPr>
                                    <w:spacing w:line="320" w:lineRule="exact"/>
                                    <w:jc w:val="center"/>
                                    <w:rPr>
                                      <w:rFonts w:ascii="宋体" w:hAnsi="宋体" w:cs="宋体"/>
                                    </w:rPr>
                                  </w:pPr>
                                  <w:r>
                                    <w:rPr>
                                      <w:rFonts w:hint="eastAsia" w:ascii="宋体" w:hAnsi="宋体" w:cs="宋体"/>
                                    </w:rPr>
                                    <w:t>教学楼</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61.25pt;margin-top:8.4pt;height:24.75pt;width:112.5pt;z-index:251630592;mso-width-relative:page;mso-height-relative:page;" filled="f" stroked="t" coordsize="21600,21600" o:gfxdata="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AlsUVHXAAAACQEAAA8AAAAAAAAAAQAgAAAAIgAAAGRycy9kb3ducmV2Lnht&#10;bFBLAQIUABQAAAAIAIdO4kC0afj/MwIAAFMEAAAOAAAAAAAAAAEAIAAAACYBAABkcnMvZTJvRG9j&#10;LnhtbFBLBQYAAAAABgAGAFkBAADLBQAAAAA=&#10;">
                      <v:fill on="f" focussize="0,0"/>
                      <v:stroke color="#000000" miterlimit="8" joinstyle="miter"/>
                      <v:imagedata o:title=""/>
                      <o:lock v:ext="edit" aspectratio="f"/>
                      <v:textbox>
                        <w:txbxContent>
                          <w:p>
                            <w:pPr>
                              <w:spacing w:line="320" w:lineRule="exact"/>
                              <w:jc w:val="center"/>
                              <w:rPr>
                                <w:rFonts w:ascii="宋体" w:hAnsi="宋体" w:cs="宋体"/>
                              </w:rPr>
                            </w:pPr>
                            <w:r>
                              <w:rPr>
                                <w:rFonts w:hint="eastAsia" w:ascii="宋体" w:hAnsi="宋体" w:cs="宋体"/>
                              </w:rPr>
                              <w:t>教学楼</w:t>
                            </w:r>
                          </w:p>
                        </w:txbxContent>
                      </v:textbox>
                    </v:rect>
                  </w:pict>
                </mc:Fallback>
              </mc:AlternateContent>
            </w:r>
            <w:r>
              <w:rPr>
                <w:color w:val="auto"/>
              </w:rPr>
              <mc:AlternateContent>
                <mc:Choice Requires="wps">
                  <w:drawing>
                    <wp:anchor distT="0" distB="0" distL="114300" distR="114300" simplePos="0" relativeHeight="251631616" behindDoc="0" locked="0" layoutInCell="1" allowOverlap="1">
                      <wp:simplePos x="0" y="0"/>
                      <wp:positionH relativeFrom="column">
                        <wp:posOffset>3494405</wp:posOffset>
                      </wp:positionH>
                      <wp:positionV relativeFrom="paragraph">
                        <wp:posOffset>278765</wp:posOffset>
                      </wp:positionV>
                      <wp:extent cx="342900" cy="0"/>
                      <wp:effectExtent l="0" t="57150" r="38100" b="76200"/>
                      <wp:wrapNone/>
                      <wp:docPr id="99" name="直接连接符 99"/>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9525">
                                <a:solidFill>
                                  <a:srgbClr val="000000"/>
                                </a:solidFill>
                                <a:prstDash val="sysDot"/>
                                <a:round/>
                                <a:tailEnd type="triangle" w="sm" len="lg"/>
                              </a:ln>
                            </wps:spPr>
                            <wps:bodyPr/>
                          </wps:wsp>
                        </a:graphicData>
                      </a:graphic>
                    </wp:anchor>
                  </w:drawing>
                </mc:Choice>
                <mc:Fallback>
                  <w:pict>
                    <v:line id="_x0000_s1026" o:spid="_x0000_s1026" o:spt="20" style="position:absolute;left:0pt;flip:y;margin-left:275.15pt;margin-top:21.95pt;height:0pt;width:27pt;z-index:251631616;mso-width-relative:page;mso-height-relative:page;" filled="f" stroked="t" coordsize="21600,21600" o:gfxdata="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A8UqDtYAAAAJAQAADwAAAAAAAAABACAA&#10;AAAiAAAAZHJzL2Rvd25yZXYueG1sUEsBAhQAFAAAAAgAh07iQIoSf1sPAgAA+wMAAA4AAAAAAAAA&#10;AQAgAAAAJQEAAGRycy9lMm9Eb2MueG1sUEsFBgAAAAAGAAYAWQEAAKYFAAAAAA==&#10;">
                      <v:fill on="f" focussize="0,0"/>
                      <v:stroke color="#000000" joinstyle="round" dashstyle="1 1" endarrow="block" endarrowwidth="narrow" endarrowlength="long"/>
                      <v:imagedata o:title=""/>
                      <o:lock v:ext="edit" aspectratio="f"/>
                    </v:line>
                  </w:pict>
                </mc:Fallback>
              </mc:AlternateContent>
            </w:r>
          </w:p>
          <w:p>
            <w:pPr>
              <w:spacing w:line="440" w:lineRule="exact"/>
              <w:jc w:val="center"/>
              <w:rPr>
                <w:color w:val="auto"/>
              </w:rPr>
            </w:pPr>
            <w:r>
              <w:rPr>
                <w:color w:val="auto"/>
              </w:rPr>
              <mc:AlternateContent>
                <mc:Choice Requires="wps">
                  <w:drawing>
                    <wp:anchor distT="0" distB="0" distL="114300" distR="114300" simplePos="0" relativeHeight="251629568" behindDoc="0" locked="0" layoutInCell="1" allowOverlap="1">
                      <wp:simplePos x="0" y="0"/>
                      <wp:positionH relativeFrom="column">
                        <wp:posOffset>3835400</wp:posOffset>
                      </wp:positionH>
                      <wp:positionV relativeFrom="paragraph">
                        <wp:posOffset>214630</wp:posOffset>
                      </wp:positionV>
                      <wp:extent cx="1760220" cy="416560"/>
                      <wp:effectExtent l="0" t="0" r="0" b="0"/>
                      <wp:wrapNone/>
                      <wp:docPr id="111" name="文本框 111"/>
                      <wp:cNvGraphicFramePr/>
                      <a:graphic xmlns:a="http://schemas.openxmlformats.org/drawingml/2006/main">
                        <a:graphicData uri="http://schemas.microsoft.com/office/word/2010/wordprocessingShape">
                          <wps:wsp>
                            <wps:cNvSpPr txBox="1">
                              <a:spLocks noChangeArrowheads="1"/>
                            </wps:cNvSpPr>
                            <wps:spPr bwMode="auto">
                              <a:xfrm>
                                <a:off x="0" y="0"/>
                                <a:ext cx="1760220" cy="416560"/>
                              </a:xfrm>
                              <a:prstGeom prst="rect">
                                <a:avLst/>
                              </a:prstGeom>
                              <a:noFill/>
                              <a:ln>
                                <a:noFill/>
                              </a:ln>
                            </wps:spPr>
                            <wps:txbx>
                              <w:txbxContent>
                                <w:p>
                                  <w:pPr>
                                    <w:rPr>
                                      <w:sz w:val="24"/>
                                    </w:rPr>
                                  </w:pPr>
                                  <w:r>
                                    <w:rPr>
                                      <w:rFonts w:hint="eastAsia"/>
                                    </w:rPr>
                                    <w:t>N、W1、W2、S1、S2、G1、G2</w:t>
                                  </w:r>
                                </w:p>
                                <w:p>
                                  <w:pPr>
                                    <w:rPr>
                                      <w:sz w:val="24"/>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02pt;margin-top:16.9pt;height:32.8pt;width:138.6pt;z-index:251629568;mso-width-relative:page;mso-height-relative:page;" filled="f" stroked="f" coordsize="21600,21600" o:gfxdata="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f/9hadcAAAAJAQAADwAA&#10;AAAAAAABACAAAAAiAAAAZHJzL2Rvd25yZXYueG1sUEsBAhQAFAAAAAgAh07iQCG440sXAgAAGQQA&#10;AA4AAAAAAAAAAQAgAAAAJgEAAGRycy9lMm9Eb2MueG1sUEsFBgAAAAAGAAYAWQEAAK8FAAAAAA==&#10;">
                      <v:fill on="f" focussize="0,0"/>
                      <v:stroke on="f"/>
                      <v:imagedata o:title=""/>
                      <o:lock v:ext="edit" aspectratio="f"/>
                      <v:textbox>
                        <w:txbxContent>
                          <w:p>
                            <w:pPr>
                              <w:rPr>
                                <w:sz w:val="24"/>
                              </w:rPr>
                            </w:pPr>
                            <w:r>
                              <w:rPr>
                                <w:rFonts w:hint="eastAsia"/>
                              </w:rPr>
                              <w:t>N、W1、W2、S1、S2、G1、G2</w:t>
                            </w:r>
                          </w:p>
                          <w:p>
                            <w:pPr>
                              <w:rPr>
                                <w:sz w:val="24"/>
                              </w:rPr>
                            </w:pPr>
                          </w:p>
                        </w:txbxContent>
                      </v:textbox>
                    </v:shape>
                  </w:pict>
                </mc:Fallback>
              </mc:AlternateContent>
            </w:r>
            <w:r>
              <w:rPr>
                <w:color w:val="auto"/>
              </w:rPr>
              <mc:AlternateContent>
                <mc:Choice Requires="wps">
                  <w:drawing>
                    <wp:anchor distT="0" distB="0" distL="114300" distR="114300" simplePos="0" relativeHeight="251634688" behindDoc="0" locked="0" layoutInCell="1" allowOverlap="1">
                      <wp:simplePos x="0" y="0"/>
                      <wp:positionH relativeFrom="column">
                        <wp:posOffset>2063115</wp:posOffset>
                      </wp:positionH>
                      <wp:positionV relativeFrom="paragraph">
                        <wp:posOffset>227965</wp:posOffset>
                      </wp:positionV>
                      <wp:extent cx="1428750" cy="297180"/>
                      <wp:effectExtent l="0" t="0" r="19050" b="26670"/>
                      <wp:wrapNone/>
                      <wp:docPr id="113" name="矩形 113"/>
                      <wp:cNvGraphicFramePr/>
                      <a:graphic xmlns:a="http://schemas.openxmlformats.org/drawingml/2006/main">
                        <a:graphicData uri="http://schemas.microsoft.com/office/word/2010/wordprocessingShape">
                          <wps:wsp>
                            <wps:cNvSpPr>
                              <a:spLocks noChangeArrowheads="1"/>
                            </wps:cNvSpPr>
                            <wps:spPr bwMode="auto">
                              <a:xfrm>
                                <a:off x="0" y="0"/>
                                <a:ext cx="1428750" cy="297180"/>
                              </a:xfrm>
                              <a:prstGeom prst="rect">
                                <a:avLst/>
                              </a:prstGeom>
                              <a:noFill/>
                              <a:ln w="9525">
                                <a:solidFill>
                                  <a:srgbClr val="000000"/>
                                </a:solidFill>
                                <a:miter lim="800000"/>
                              </a:ln>
                            </wps:spPr>
                            <wps:txbx>
                              <w:txbxContent>
                                <w:p>
                                  <w:pPr>
                                    <w:jc w:val="center"/>
                                  </w:pPr>
                                  <w:r>
                                    <w:rPr>
                                      <w:rFonts w:hint="eastAsia" w:ascii="宋体" w:hAnsi="宋体" w:cs="宋体"/>
                                    </w:rPr>
                                    <w:t>综合楼</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62.45pt;margin-top:17.95pt;height:23.4pt;width:112.5pt;z-index:251634688;mso-width-relative:page;mso-height-relative:page;" filled="f" stroked="t" coordsize="21600,21600" o:gfxdata="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OgSvNzXAAAACQEAAA8AAAAAAAAAAQAgAAAAIgAAAGRycy9kb3ducmV2&#10;LnhtbFBLAQIUABQAAAAIAIdO4kCDsUq8NgIAAFUEAAAOAAAAAAAAAAEAIAAAACYBAABkcnMvZTJv&#10;RG9jLnhtbFBLBQYAAAAABgAGAFkBAADOBQAAAAA=&#10;">
                      <v:fill on="f" focussize="0,0"/>
                      <v:stroke color="#000000" miterlimit="8" joinstyle="miter"/>
                      <v:imagedata o:title=""/>
                      <o:lock v:ext="edit" aspectratio="f"/>
                      <v:textbox>
                        <w:txbxContent>
                          <w:p>
                            <w:pPr>
                              <w:jc w:val="center"/>
                            </w:pPr>
                            <w:r>
                              <w:rPr>
                                <w:rFonts w:hint="eastAsia" w:ascii="宋体" w:hAnsi="宋体" w:cs="宋体"/>
                              </w:rPr>
                              <w:t>综合楼</w:t>
                            </w:r>
                          </w:p>
                        </w:txbxContent>
                      </v:textbox>
                    </v:rect>
                  </w:pict>
                </mc:Fallback>
              </mc:AlternateContent>
            </w:r>
            <w:r>
              <w:rPr>
                <w:color w:val="auto"/>
              </w:rPr>
              <mc:AlternateContent>
                <mc:Choice Requires="wps">
                  <w:drawing>
                    <wp:anchor distT="0" distB="0" distL="114300" distR="114300" simplePos="0" relativeHeight="251636736" behindDoc="0" locked="0" layoutInCell="1" allowOverlap="1">
                      <wp:simplePos x="0" y="0"/>
                      <wp:positionH relativeFrom="column">
                        <wp:posOffset>1710690</wp:posOffset>
                      </wp:positionH>
                      <wp:positionV relativeFrom="paragraph">
                        <wp:posOffset>3175</wp:posOffset>
                      </wp:positionV>
                      <wp:extent cx="342900" cy="0"/>
                      <wp:effectExtent l="0" t="57150" r="38100" b="76200"/>
                      <wp:wrapNone/>
                      <wp:docPr id="98" name="直接连接符 98"/>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tailEnd type="triangle" w="sm" len="lg"/>
                              </a:ln>
                            </wps:spPr>
                            <wps:bodyPr/>
                          </wps:wsp>
                        </a:graphicData>
                      </a:graphic>
                    </wp:anchor>
                  </w:drawing>
                </mc:Choice>
                <mc:Fallback>
                  <w:pict>
                    <v:line id="_x0000_s1026" o:spid="_x0000_s1026" o:spt="20" style="position:absolute;left:0pt;margin-left:134.7pt;margin-top:0.25pt;height:0pt;width:27pt;z-index:251636736;mso-width-relative:page;mso-height-relative:page;" filled="f" stroked="t" coordsize="21600,21600" o:gfxdata="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etvlXVAAAABQEAAA8AAAAAAAAAAQAgAAAAIgAAAGRycy9kb3ducmV2Lnht&#10;bFBLAQIUABQAAAAIAIdO4kDm0CsX/AEAANcDAAAOAAAAAAAAAAEAIAAAACQBAABkcnMvZTJvRG9j&#10;LnhtbFBLBQYAAAAABgAGAFkBAACSBQAAAAA=&#10;">
                      <v:fill on="f" focussize="0,0"/>
                      <v:stroke color="#000000" joinstyle="round" endarrow="block" endarrowwidth="narrow" endarrowlength="long"/>
                      <v:imagedata o:title=""/>
                      <o:lock v:ext="edit" aspectratio="f"/>
                    </v:line>
                  </w:pict>
                </mc:Fallback>
              </mc:AlternateContent>
            </w:r>
            <w:r>
              <w:rPr>
                <w:color w:val="auto"/>
              </w:rPr>
              <w:t xml:space="preserve"> </w:t>
            </w:r>
          </w:p>
          <w:p>
            <w:pPr>
              <w:spacing w:line="440" w:lineRule="exact"/>
              <w:jc w:val="center"/>
              <w:rPr>
                <w:color w:val="auto"/>
              </w:rPr>
            </w:pPr>
            <w:r>
              <w:rPr>
                <w:color w:val="auto"/>
              </w:rPr>
              <mc:AlternateContent>
                <mc:Choice Requires="wps">
                  <w:drawing>
                    <wp:anchor distT="0" distB="0" distL="114300" distR="114300" simplePos="0" relativeHeight="251637760" behindDoc="0" locked="0" layoutInCell="1" allowOverlap="1">
                      <wp:simplePos x="0" y="0"/>
                      <wp:positionH relativeFrom="column">
                        <wp:posOffset>1726565</wp:posOffset>
                      </wp:positionH>
                      <wp:positionV relativeFrom="paragraph">
                        <wp:posOffset>120015</wp:posOffset>
                      </wp:positionV>
                      <wp:extent cx="342900" cy="0"/>
                      <wp:effectExtent l="0" t="57150" r="38100" b="76200"/>
                      <wp:wrapNone/>
                      <wp:docPr id="119" name="直接连接符 119"/>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tailEnd type="triangle" w="sm" len="lg"/>
                              </a:ln>
                            </wps:spPr>
                            <wps:bodyPr/>
                          </wps:wsp>
                        </a:graphicData>
                      </a:graphic>
                    </wp:anchor>
                  </w:drawing>
                </mc:Choice>
                <mc:Fallback>
                  <w:pict>
                    <v:line id="_x0000_s1026" o:spid="_x0000_s1026" o:spt="20" style="position:absolute;left:0pt;margin-left:135.95pt;margin-top:9.45pt;height:0pt;width:27pt;z-index:251637760;mso-width-relative:page;mso-height-relative:page;" filled="f" stroked="t" coordsize="21600,21600" o:gfxdata="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HPySXNgAAAAJAQAADwAAAAAAAAABACAAAAAiAAAAZHJzL2Rvd25y&#10;ZXYueG1sUEsBAhQAFAAAAAgAh07iQAaaQub+AQAA2QMAAA4AAAAAAAAAAQAgAAAAJwEAAGRycy9l&#10;Mm9Eb2MueG1sUEsFBgAAAAAGAAYAWQEAAJcFAAAAAA==&#10;">
                      <v:fill on="f" focussize="0,0"/>
                      <v:stroke color="#000000" joinstyle="round" endarrow="block" endarrowwidth="narrow" endarrowlength="long"/>
                      <v:imagedata o:title=""/>
                      <o:lock v:ext="edit" aspectratio="f"/>
                    </v:line>
                  </w:pict>
                </mc:Fallback>
              </mc:AlternateContent>
            </w:r>
            <w:r>
              <w:rPr>
                <w:color w:val="auto"/>
              </w:rPr>
              <mc:AlternateContent>
                <mc:Choice Requires="wps">
                  <w:drawing>
                    <wp:anchor distT="0" distB="0" distL="114300" distR="114300" simplePos="0" relativeHeight="251632640" behindDoc="0" locked="0" layoutInCell="1" allowOverlap="1">
                      <wp:simplePos x="0" y="0"/>
                      <wp:positionH relativeFrom="column">
                        <wp:posOffset>3489325</wp:posOffset>
                      </wp:positionH>
                      <wp:positionV relativeFrom="paragraph">
                        <wp:posOffset>137160</wp:posOffset>
                      </wp:positionV>
                      <wp:extent cx="342900" cy="0"/>
                      <wp:effectExtent l="0" t="57150" r="38100" b="76200"/>
                      <wp:wrapNone/>
                      <wp:docPr id="112" name="直接连接符 112"/>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tailEnd type="triangle" w="sm" len="lg"/>
                              </a:ln>
                            </wps:spPr>
                            <wps:bodyPr/>
                          </wps:wsp>
                        </a:graphicData>
                      </a:graphic>
                    </wp:anchor>
                  </w:drawing>
                </mc:Choice>
                <mc:Fallback>
                  <w:pict>
                    <v:line id="_x0000_s1026" o:spid="_x0000_s1026" o:spt="20" style="position:absolute;left:0pt;margin-left:274.75pt;margin-top:10.8pt;height:0pt;width:27pt;z-index:251632640;mso-width-relative:page;mso-height-relative:page;" filled="f" stroked="t" coordsize="21600,21600" o:gfxdata="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1Kygd9kAAAAJAQAADwAAAAAAAAABACAAAAAiAAAAZHJzL2Rvd25y&#10;ZXYueG1sUEsBAhQAFAAAAAgAh07iQHjo95D9AQAA2QMAAA4AAAAAAAAAAQAgAAAAKAEAAGRycy9l&#10;Mm9Eb2MueG1sUEsFBgAAAAAGAAYAWQEAAJcFAAAAAA==&#10;">
                      <v:fill on="f" focussize="0,0"/>
                      <v:stroke color="#000000" joinstyle="round" endarrow="block" endarrowwidth="narrow" endarrowlength="long"/>
                      <v:imagedata o:title=""/>
                      <o:lock v:ext="edit" aspectratio="f"/>
                    </v:line>
                  </w:pict>
                </mc:Fallback>
              </mc:AlternateContent>
            </w:r>
            <w:r>
              <w:rPr>
                <w:color w:val="auto"/>
              </w:rPr>
              <mc:AlternateContent>
                <mc:Choice Requires="wps">
                  <w:drawing>
                    <wp:anchor distT="0" distB="0" distL="114300" distR="114300" simplePos="0" relativeHeight="251642880" behindDoc="0" locked="0" layoutInCell="1" allowOverlap="1">
                      <wp:simplePos x="0" y="0"/>
                      <wp:positionH relativeFrom="column">
                        <wp:posOffset>138430</wp:posOffset>
                      </wp:positionH>
                      <wp:positionV relativeFrom="paragraph">
                        <wp:posOffset>207010</wp:posOffset>
                      </wp:positionV>
                      <wp:extent cx="1137920" cy="251460"/>
                      <wp:effectExtent l="4445" t="5080" r="19685" b="10160"/>
                      <wp:wrapNone/>
                      <wp:docPr id="117" name="矩形 117"/>
                      <wp:cNvGraphicFramePr/>
                      <a:graphic xmlns:a="http://schemas.openxmlformats.org/drawingml/2006/main">
                        <a:graphicData uri="http://schemas.microsoft.com/office/word/2010/wordprocessingShape">
                          <wps:wsp>
                            <wps:cNvSpPr>
                              <a:spLocks noChangeArrowheads="1"/>
                            </wps:cNvSpPr>
                            <wps:spPr bwMode="auto">
                              <a:xfrm>
                                <a:off x="0" y="0"/>
                                <a:ext cx="1137920" cy="251460"/>
                              </a:xfrm>
                              <a:prstGeom prst="rect">
                                <a:avLst/>
                              </a:prstGeom>
                              <a:noFill/>
                              <a:ln w="9525">
                                <a:solidFill>
                                  <a:srgbClr val="000000"/>
                                </a:solidFill>
                                <a:miter lim="800000"/>
                              </a:ln>
                            </wps:spPr>
                            <wps:txbx>
                              <w:txbxContent>
                                <w:p>
                                  <w:pPr>
                                    <w:jc w:val="center"/>
                                    <w:rPr>
                                      <w:szCs w:val="21"/>
                                    </w:rPr>
                                  </w:pPr>
                                  <w:r>
                                    <w:rPr>
                                      <w:rFonts w:hint="eastAsia"/>
                                      <w:szCs w:val="21"/>
                                    </w:rPr>
                                    <w:t>静乐县第一中学校</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0.9pt;margin-top:16.3pt;height:19.8pt;width:89.6pt;z-index:251642880;mso-width-relative:page;mso-height-relative:page;" filled="f" stroked="t" coordsize="21600,21600" o:gfxdata="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jJrUgNYAAAAIAQAADwAAAAAAAAABACAAAAAiAAAAZHJzL2Rvd25yZXYu&#10;eG1sUEsBAhQAFAAAAAgAh07iQH477TY2AgAAVQQAAA4AAAAAAAAAAQAgAAAAJQEAAGRycy9lMm9E&#10;b2MueG1sUEsFBgAAAAAGAAYAWQEAAM0FAAAAAA==&#10;">
                      <v:fill on="f" focussize="0,0"/>
                      <v:stroke color="#000000" miterlimit="8" joinstyle="miter"/>
                      <v:imagedata o:title=""/>
                      <o:lock v:ext="edit" aspectratio="f"/>
                      <v:textbox>
                        <w:txbxContent>
                          <w:p>
                            <w:pPr>
                              <w:jc w:val="center"/>
                              <w:rPr>
                                <w:szCs w:val="21"/>
                              </w:rPr>
                            </w:pPr>
                            <w:r>
                              <w:rPr>
                                <w:rFonts w:hint="eastAsia"/>
                                <w:szCs w:val="21"/>
                              </w:rPr>
                              <w:t>静乐县第一中学校</w:t>
                            </w:r>
                          </w:p>
                        </w:txbxContent>
                      </v:textbox>
                    </v:rect>
                  </w:pict>
                </mc:Fallback>
              </mc:AlternateContent>
            </w:r>
          </w:p>
          <w:p>
            <w:pPr>
              <w:spacing w:line="440" w:lineRule="exact"/>
              <w:jc w:val="center"/>
              <w:rPr>
                <w:color w:val="auto"/>
              </w:rPr>
            </w:pPr>
            <w:r>
              <w:rPr>
                <w:color w:val="auto"/>
              </w:rPr>
              <mc:AlternateContent>
                <mc:Choice Requires="wps">
                  <w:drawing>
                    <wp:anchor distT="0" distB="0" distL="114300" distR="114300" simplePos="0" relativeHeight="251638784" behindDoc="0" locked="0" layoutInCell="1" allowOverlap="1">
                      <wp:simplePos x="0" y="0"/>
                      <wp:positionH relativeFrom="column">
                        <wp:posOffset>2073910</wp:posOffset>
                      </wp:positionH>
                      <wp:positionV relativeFrom="paragraph">
                        <wp:posOffset>104140</wp:posOffset>
                      </wp:positionV>
                      <wp:extent cx="1419225" cy="321310"/>
                      <wp:effectExtent l="4445" t="4445" r="5080" b="17145"/>
                      <wp:wrapNone/>
                      <wp:docPr id="121" name="矩形 121"/>
                      <wp:cNvGraphicFramePr/>
                      <a:graphic xmlns:a="http://schemas.openxmlformats.org/drawingml/2006/main">
                        <a:graphicData uri="http://schemas.microsoft.com/office/word/2010/wordprocessingShape">
                          <wps:wsp>
                            <wps:cNvSpPr>
                              <a:spLocks noChangeArrowheads="1"/>
                            </wps:cNvSpPr>
                            <wps:spPr bwMode="auto">
                              <a:xfrm>
                                <a:off x="0" y="0"/>
                                <a:ext cx="1419225" cy="321310"/>
                              </a:xfrm>
                              <a:prstGeom prst="rect">
                                <a:avLst/>
                              </a:prstGeom>
                              <a:noFill/>
                              <a:ln w="9525">
                                <a:solidFill>
                                  <a:srgbClr val="000000"/>
                                </a:solidFill>
                                <a:miter lim="800000"/>
                              </a:ln>
                            </wps:spPr>
                            <wps:txbx>
                              <w:txbxContent>
                                <w:p>
                                  <w:pPr>
                                    <w:jc w:val="center"/>
                                  </w:pPr>
                                  <w:r>
                                    <w:rPr>
                                      <w:rFonts w:hint="eastAsia" w:ascii="宋体" w:hAnsi="宋体" w:cs="宋体"/>
                                    </w:rPr>
                                    <w:t>宿舍、门卫等</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63.3pt;margin-top:8.2pt;height:25.3pt;width:111.75pt;z-index:251638784;mso-width-relative:page;mso-height-relative:page;" filled="f" stroked="t" coordsize="21600,21600" o:gfxdata="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4mmxE1wAAAAkBAAAPAAAAAAAAAAEAIAAAACIAAABkcnMvZG93bnJldi54&#10;bWxQSwECFAAUAAAACACHTuJA4iqKczQCAABVBAAADgAAAAAAAAABACAAAAAmAQAAZHJzL2Uyb0Rv&#10;Yy54bWxQSwUGAAAAAAYABgBZAQAAzAUAAAAA&#10;">
                      <v:fill on="f" focussize="0,0"/>
                      <v:stroke color="#000000" miterlimit="8" joinstyle="miter"/>
                      <v:imagedata o:title=""/>
                      <o:lock v:ext="edit" aspectratio="f"/>
                      <v:textbox>
                        <w:txbxContent>
                          <w:p>
                            <w:pPr>
                              <w:jc w:val="center"/>
                            </w:pPr>
                            <w:r>
                              <w:rPr>
                                <w:rFonts w:hint="eastAsia" w:ascii="宋体" w:hAnsi="宋体" w:cs="宋体"/>
                              </w:rPr>
                              <w:t>宿舍、门卫等</w:t>
                            </w:r>
                          </w:p>
                        </w:txbxContent>
                      </v:textbox>
                    </v:rect>
                  </w:pict>
                </mc:Fallback>
              </mc:AlternateContent>
            </w:r>
            <w:r>
              <w:rPr>
                <w:color w:val="auto"/>
              </w:rPr>
              <mc:AlternateContent>
                <mc:Choice Requires="wps">
                  <w:drawing>
                    <wp:anchor distT="0" distB="0" distL="114300" distR="114300" simplePos="0" relativeHeight="251641856" behindDoc="0" locked="0" layoutInCell="1" allowOverlap="1">
                      <wp:simplePos x="0" y="0"/>
                      <wp:positionH relativeFrom="column">
                        <wp:posOffset>3815715</wp:posOffset>
                      </wp:positionH>
                      <wp:positionV relativeFrom="paragraph">
                        <wp:posOffset>155575</wp:posOffset>
                      </wp:positionV>
                      <wp:extent cx="1528445" cy="340995"/>
                      <wp:effectExtent l="0" t="0" r="0" b="1905"/>
                      <wp:wrapNone/>
                      <wp:docPr id="115" name="文本框 115"/>
                      <wp:cNvGraphicFramePr/>
                      <a:graphic xmlns:a="http://schemas.openxmlformats.org/drawingml/2006/main">
                        <a:graphicData uri="http://schemas.microsoft.com/office/word/2010/wordprocessingShape">
                          <wps:wsp>
                            <wps:cNvSpPr txBox="1">
                              <a:spLocks noChangeArrowheads="1"/>
                            </wps:cNvSpPr>
                            <wps:spPr bwMode="auto">
                              <a:xfrm>
                                <a:off x="0" y="0"/>
                                <a:ext cx="1528445" cy="340995"/>
                              </a:xfrm>
                              <a:prstGeom prst="rect">
                                <a:avLst/>
                              </a:prstGeom>
                              <a:noFill/>
                              <a:ln>
                                <a:noFill/>
                              </a:ln>
                            </wps:spPr>
                            <wps:txbx>
                              <w:txbxContent>
                                <w:p>
                                  <w:pPr>
                                    <w:rPr>
                                      <w:sz w:val="24"/>
                                    </w:rPr>
                                  </w:pPr>
                                  <w:r>
                                    <w:rPr>
                                      <w:rFonts w:hint="eastAsia"/>
                                    </w:rPr>
                                    <w:t>N、W1、S1、G1</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00.45pt;margin-top:12.25pt;height:26.85pt;width:120.35pt;z-index:251641856;mso-width-relative:page;mso-height-relative:page;" filled="f" stroked="f" coordsize="21600,21600" o:gfxdata="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H3wD/3XAAAACQEAAA8A&#10;AAAAAAAAAQAgAAAAIgAAAGRycy9kb3ducmV2LnhtbFBLAQIUABQAAAAIAIdO4kDFad0SGAIAABkE&#10;AAAOAAAAAAAAAAEAIAAAACYBAABkcnMvZTJvRG9jLnhtbFBLBQYAAAAABgAGAFkBAACwBQAAAAA=&#10;">
                      <v:fill on="f" focussize="0,0"/>
                      <v:stroke on="f"/>
                      <v:imagedata o:title=""/>
                      <o:lock v:ext="edit" aspectratio="f"/>
                      <v:textbox>
                        <w:txbxContent>
                          <w:p>
                            <w:pPr>
                              <w:rPr>
                                <w:sz w:val="24"/>
                              </w:rPr>
                            </w:pPr>
                            <w:r>
                              <w:rPr>
                                <w:rFonts w:hint="eastAsia"/>
                              </w:rPr>
                              <w:t>N、W1、S1、G1</w:t>
                            </w:r>
                          </w:p>
                        </w:txbxContent>
                      </v:textbox>
                    </v:shape>
                  </w:pict>
                </mc:Fallback>
              </mc:AlternateContent>
            </w:r>
            <w:r>
              <w:rPr>
                <w:color w:val="auto"/>
              </w:rPr>
              <mc:AlternateContent>
                <mc:Choice Requires="wps">
                  <w:drawing>
                    <wp:anchor distT="0" distB="0" distL="114300" distR="114300" simplePos="0" relativeHeight="251639808" behindDoc="0" locked="0" layoutInCell="1" allowOverlap="1">
                      <wp:simplePos x="0" y="0"/>
                      <wp:positionH relativeFrom="column">
                        <wp:posOffset>1720215</wp:posOffset>
                      </wp:positionH>
                      <wp:positionV relativeFrom="paragraph">
                        <wp:posOffset>277495</wp:posOffset>
                      </wp:positionV>
                      <wp:extent cx="342900" cy="0"/>
                      <wp:effectExtent l="0" t="57150" r="38100" b="76200"/>
                      <wp:wrapNone/>
                      <wp:docPr id="122" name="直接连接符 122"/>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tailEnd type="triangle" w="sm" len="lg"/>
                              </a:ln>
                            </wps:spPr>
                            <wps:bodyPr/>
                          </wps:wsp>
                        </a:graphicData>
                      </a:graphic>
                    </wp:anchor>
                  </w:drawing>
                </mc:Choice>
                <mc:Fallback>
                  <w:pict>
                    <v:line id="_x0000_s1026" o:spid="_x0000_s1026" o:spt="20" style="position:absolute;left:0pt;margin-left:135.45pt;margin-top:21.85pt;height:0pt;width:27pt;z-index:251639808;mso-width-relative:page;mso-height-relative:page;" filled="f" stroked="t" coordsize="21600,21600" o:gfxdata="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4/cCPNkAAAAJAQAADwAAAAAAAAABACAAAAAiAAAAZHJzL2Rvd25y&#10;ZXYueG1sUEsBAhQAFAAAAAgAh07iQLAKmPL9AQAA2QMAAA4AAAAAAAAAAQAgAAAAKAEAAGRycy9l&#10;Mm9Eb2MueG1sUEsFBgAAAAAGAAYAWQEAAJcFAAAAAA==&#10;">
                      <v:fill on="f" focussize="0,0"/>
                      <v:stroke color="#000000" joinstyle="round" endarrow="block" endarrowwidth="narrow" endarrowlength="long"/>
                      <v:imagedata o:title=""/>
                      <o:lock v:ext="edit" aspectratio="f"/>
                    </v:line>
                  </w:pict>
                </mc:Fallback>
              </mc:AlternateContent>
            </w:r>
            <w:r>
              <w:rPr>
                <w:color w:val="auto"/>
              </w:rPr>
              <mc:AlternateContent>
                <mc:Choice Requires="wps">
                  <w:drawing>
                    <wp:anchor distT="0" distB="0" distL="114300" distR="114300" simplePos="0" relativeHeight="251628544" behindDoc="0" locked="0" layoutInCell="1" allowOverlap="1">
                      <wp:simplePos x="0" y="0"/>
                      <wp:positionH relativeFrom="column">
                        <wp:posOffset>1265555</wp:posOffset>
                      </wp:positionH>
                      <wp:positionV relativeFrom="paragraph">
                        <wp:posOffset>65405</wp:posOffset>
                      </wp:positionV>
                      <wp:extent cx="449580" cy="0"/>
                      <wp:effectExtent l="0" t="57150" r="26670" b="76200"/>
                      <wp:wrapNone/>
                      <wp:docPr id="118" name="直接连接符 118"/>
                      <wp:cNvGraphicFramePr/>
                      <a:graphic xmlns:a="http://schemas.openxmlformats.org/drawingml/2006/main">
                        <a:graphicData uri="http://schemas.microsoft.com/office/word/2010/wordprocessingShape">
                          <wps:wsp>
                            <wps:cNvCnPr>
                              <a:cxnSpLocks noChangeShapeType="1"/>
                            </wps:cNvCnPr>
                            <wps:spPr bwMode="auto">
                              <a:xfrm flipV="1">
                                <a:off x="0" y="0"/>
                                <a:ext cx="449580" cy="0"/>
                              </a:xfrm>
                              <a:prstGeom prst="line">
                                <a:avLst/>
                              </a:prstGeom>
                              <a:noFill/>
                              <a:ln w="9525">
                                <a:solidFill>
                                  <a:srgbClr val="000000"/>
                                </a:solidFill>
                                <a:round/>
                                <a:tailEnd type="triangle" w="sm" len="lg"/>
                              </a:ln>
                            </wps:spPr>
                            <wps:bodyPr/>
                          </wps:wsp>
                        </a:graphicData>
                      </a:graphic>
                    </wp:anchor>
                  </w:drawing>
                </mc:Choice>
                <mc:Fallback>
                  <w:pict>
                    <v:line id="_x0000_s1026" o:spid="_x0000_s1026" o:spt="20" style="position:absolute;left:0pt;flip:y;margin-left:99.65pt;margin-top:5.15pt;height:0pt;width:35.4pt;z-index:251628544;mso-width-relative:page;mso-height-relative:page;" filled="f" stroked="t" coordsize="21600,21600" o:gfxdata="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dTLkitIAAAAJAQAADwAAAAAAAAABACAAAAAiAAAAZHJzL2Rvd25y&#10;ZXYueG1sUEsBAhQAFAAAAAgAh07iQBkafVcEAgAA4wMAAA4AAAAAAAAAAQAgAAAAIQEAAGRycy9l&#10;Mm9Eb2MueG1sUEsFBgAAAAAGAAYAWQEAAJcFAAAAAA==&#10;">
                      <v:fill on="f" focussize="0,0"/>
                      <v:stroke color="#000000" joinstyle="round" endarrow="block" endarrowwidth="narrow" endarrowlength="long"/>
                      <v:imagedata o:title=""/>
                      <o:lock v:ext="edit" aspectratio="f"/>
                    </v:line>
                  </w:pict>
                </mc:Fallback>
              </mc:AlternateContent>
            </w:r>
          </w:p>
          <w:p>
            <w:pPr>
              <w:spacing w:line="440" w:lineRule="exact"/>
              <w:jc w:val="center"/>
              <w:rPr>
                <w:color w:val="auto"/>
              </w:rPr>
            </w:pPr>
            <w:r>
              <w:rPr>
                <w:color w:val="auto"/>
              </w:rPr>
              <mc:AlternateContent>
                <mc:Choice Requires="wps">
                  <w:drawing>
                    <wp:anchor distT="0" distB="0" distL="114300" distR="114300" simplePos="0" relativeHeight="251643904" behindDoc="0" locked="0" layoutInCell="1" allowOverlap="1">
                      <wp:simplePos x="0" y="0"/>
                      <wp:positionH relativeFrom="column">
                        <wp:posOffset>2044700</wp:posOffset>
                      </wp:positionH>
                      <wp:positionV relativeFrom="paragraph">
                        <wp:posOffset>222250</wp:posOffset>
                      </wp:positionV>
                      <wp:extent cx="1436370" cy="448945"/>
                      <wp:effectExtent l="4445" t="4445" r="6985" b="22860"/>
                      <wp:wrapNone/>
                      <wp:docPr id="124" name="矩形 124"/>
                      <wp:cNvGraphicFramePr/>
                      <a:graphic xmlns:a="http://schemas.openxmlformats.org/drawingml/2006/main">
                        <a:graphicData uri="http://schemas.microsoft.com/office/word/2010/wordprocessingShape">
                          <wps:wsp>
                            <wps:cNvSpPr>
                              <a:spLocks noChangeArrowheads="1"/>
                            </wps:cNvSpPr>
                            <wps:spPr bwMode="auto">
                              <a:xfrm>
                                <a:off x="0" y="0"/>
                                <a:ext cx="1436370" cy="448945"/>
                              </a:xfrm>
                              <a:prstGeom prst="rect">
                                <a:avLst/>
                              </a:prstGeom>
                              <a:noFill/>
                              <a:ln w="9525">
                                <a:solidFill>
                                  <a:srgbClr val="000000"/>
                                </a:solidFill>
                                <a:miter lim="800000"/>
                              </a:ln>
                            </wps:spPr>
                            <wps:txbx>
                              <w:txbxContent>
                                <w:p>
                                  <w:pPr>
                                    <w:jc w:val="center"/>
                                  </w:pPr>
                                  <w:r>
                                    <w:rPr>
                                      <w:rFonts w:hint="eastAsia" w:ascii="宋体" w:hAnsi="宋体" w:cs="宋体"/>
                                    </w:rPr>
                                    <w:t>餐厅及风雨操场、体育运动区</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61pt;margin-top:17.5pt;height:35.35pt;width:113.1pt;z-index:251643904;mso-width-relative:page;mso-height-relative:page;" filled="f" stroked="t" coordsize="21600,21600" o:gfxdata="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qMJko2AAAAAoBAAAPAAAAAAAAAAEAIAAAACIAAABkcnMvZG93bnJl&#10;di54bWxQSwECFAAUAAAACACHTuJA77xBCTYCAABVBAAADgAAAAAAAAABACAAAAAnAQAAZHJzL2Uy&#10;b0RvYy54bWxQSwUGAAAAAAYABgBZAQAAzwUAAAAA&#10;">
                      <v:fill on="f" focussize="0,0"/>
                      <v:stroke color="#000000" miterlimit="8" joinstyle="miter"/>
                      <v:imagedata o:title=""/>
                      <o:lock v:ext="edit" aspectratio="f"/>
                      <v:textbox>
                        <w:txbxContent>
                          <w:p>
                            <w:pPr>
                              <w:jc w:val="center"/>
                            </w:pPr>
                            <w:r>
                              <w:rPr>
                                <w:rFonts w:hint="eastAsia" w:ascii="宋体" w:hAnsi="宋体" w:cs="宋体"/>
                              </w:rPr>
                              <w:t>餐厅及风雨操场、体育运动区</w:t>
                            </w:r>
                          </w:p>
                        </w:txbxContent>
                      </v:textbox>
                    </v:rect>
                  </w:pict>
                </mc:Fallback>
              </mc:AlternateContent>
            </w:r>
            <w:r>
              <w:rPr>
                <w:color w:val="auto"/>
              </w:rPr>
              <mc:AlternateContent>
                <mc:Choice Requires="wps">
                  <w:drawing>
                    <wp:anchor distT="0" distB="0" distL="114300" distR="114300" simplePos="0" relativeHeight="251644928" behindDoc="0" locked="0" layoutInCell="1" allowOverlap="1">
                      <wp:simplePos x="0" y="0"/>
                      <wp:positionH relativeFrom="column">
                        <wp:posOffset>3844925</wp:posOffset>
                      </wp:positionH>
                      <wp:positionV relativeFrom="paragraph">
                        <wp:posOffset>219075</wp:posOffset>
                      </wp:positionV>
                      <wp:extent cx="1812925" cy="398780"/>
                      <wp:effectExtent l="0" t="0" r="0" b="0"/>
                      <wp:wrapNone/>
                      <wp:docPr id="123" name="文本框 123"/>
                      <wp:cNvGraphicFramePr/>
                      <a:graphic xmlns:a="http://schemas.openxmlformats.org/drawingml/2006/main">
                        <a:graphicData uri="http://schemas.microsoft.com/office/word/2010/wordprocessingShape">
                          <wps:wsp>
                            <wps:cNvSpPr txBox="1">
                              <a:spLocks noChangeArrowheads="1"/>
                            </wps:cNvSpPr>
                            <wps:spPr bwMode="auto">
                              <a:xfrm>
                                <a:off x="0" y="0"/>
                                <a:ext cx="1812925" cy="398780"/>
                              </a:xfrm>
                              <a:prstGeom prst="rect">
                                <a:avLst/>
                              </a:prstGeom>
                              <a:noFill/>
                              <a:ln>
                                <a:noFill/>
                              </a:ln>
                            </wps:spPr>
                            <wps:txbx>
                              <w:txbxContent>
                                <w:p>
                                  <w:pPr>
                                    <w:rPr>
                                      <w:sz w:val="24"/>
                                    </w:rPr>
                                  </w:pPr>
                                  <w:r>
                                    <w:rPr>
                                      <w:rFonts w:hint="eastAsia"/>
                                    </w:rPr>
                                    <w:t>N、W1、W3、S1、S3、G1、G3</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02.75pt;margin-top:17.25pt;height:31.4pt;width:142.75pt;z-index:251644928;mso-width-relative:page;mso-height-relative:page;" filled="f" stroked="f" coordsize="21600,21600" o:gfxdata="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oHUUTNcAAAAJAQAA&#10;DwAAAAAAAAABACAAAAAiAAAAZHJzL2Rvd25yZXYueG1sUEsBAhQAFAAAAAgAh07iQL/rJB4aAgAA&#10;GQQAAA4AAAAAAAAAAQAgAAAAJgEAAGRycy9lMm9Eb2MueG1sUEsFBgAAAAAGAAYAWQEAALIFAAAA&#10;AA==&#10;">
                      <v:fill on="f" focussize="0,0"/>
                      <v:stroke on="f"/>
                      <v:imagedata o:title=""/>
                      <o:lock v:ext="edit" aspectratio="f"/>
                      <v:textbox>
                        <w:txbxContent>
                          <w:p>
                            <w:pPr>
                              <w:rPr>
                                <w:sz w:val="24"/>
                              </w:rPr>
                            </w:pPr>
                            <w:r>
                              <w:rPr>
                                <w:rFonts w:hint="eastAsia"/>
                              </w:rPr>
                              <w:t>N、W1、W3、S1、S3、G1、G3</w:t>
                            </w:r>
                          </w:p>
                        </w:txbxContent>
                      </v:textbox>
                    </v:shape>
                  </w:pict>
                </mc:Fallback>
              </mc:AlternateContent>
            </w:r>
            <w:r>
              <w:rPr>
                <w:color w:val="auto"/>
              </w:rPr>
              <mc:AlternateContent>
                <mc:Choice Requires="wps">
                  <w:drawing>
                    <wp:anchor distT="0" distB="0" distL="114300" distR="114300" simplePos="0" relativeHeight="251640832" behindDoc="0" locked="0" layoutInCell="1" allowOverlap="1">
                      <wp:simplePos x="0" y="0"/>
                      <wp:positionH relativeFrom="column">
                        <wp:posOffset>3492500</wp:posOffset>
                      </wp:positionH>
                      <wp:positionV relativeFrom="paragraph">
                        <wp:posOffset>22225</wp:posOffset>
                      </wp:positionV>
                      <wp:extent cx="342900" cy="0"/>
                      <wp:effectExtent l="0" t="57150" r="38100" b="76200"/>
                      <wp:wrapNone/>
                      <wp:docPr id="120" name="直接连接符 120"/>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tailEnd type="triangle" w="sm" len="lg"/>
                              </a:ln>
                            </wps:spPr>
                            <wps:bodyPr/>
                          </wps:wsp>
                        </a:graphicData>
                      </a:graphic>
                    </wp:anchor>
                  </w:drawing>
                </mc:Choice>
                <mc:Fallback>
                  <w:pict>
                    <v:line id="_x0000_s1026" o:spid="_x0000_s1026" o:spt="20" style="position:absolute;left:0pt;margin-left:275pt;margin-top:1.75pt;height:0pt;width:27pt;z-index:251640832;mso-width-relative:page;mso-height-relative:page;" filled="f" stroked="t" coordsize="21600,21600" o:gfxdata="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Wf7YvXAAAABwEAAA8AAAAAAAAAAQAgAAAAIgAAAGRycy9kb3ducmV2&#10;LnhtbFBLAQIUABQAAAAIAIdO4kDYEDIu/QEAANkDAAAOAAAAAAAAAAEAIAAAACYBAABkcnMvZTJv&#10;RG9jLnhtbFBLBQYAAAAABgAGAFkBAACVBQAAAAA=&#10;">
                      <v:fill on="f" focussize="0,0"/>
                      <v:stroke color="#000000" joinstyle="round" endarrow="block" endarrowwidth="narrow" endarrowlength="long"/>
                      <v:imagedata o:title=""/>
                      <o:lock v:ext="edit" aspectratio="f"/>
                    </v:line>
                  </w:pict>
                </mc:Fallback>
              </mc:AlternateContent>
            </w:r>
          </w:p>
          <w:p>
            <w:pPr>
              <w:spacing w:line="440" w:lineRule="exact"/>
              <w:jc w:val="center"/>
              <w:rPr>
                <w:color w:val="auto"/>
              </w:rPr>
            </w:pPr>
            <w:r>
              <w:rPr>
                <w:color w:val="auto"/>
              </w:rPr>
              <mc:AlternateContent>
                <mc:Choice Requires="wps">
                  <w:drawing>
                    <wp:anchor distT="0" distB="0" distL="114300" distR="114300" simplePos="0" relativeHeight="251646976" behindDoc="0" locked="0" layoutInCell="1" allowOverlap="1">
                      <wp:simplePos x="0" y="0"/>
                      <wp:positionH relativeFrom="column">
                        <wp:posOffset>3505835</wp:posOffset>
                      </wp:positionH>
                      <wp:positionV relativeFrom="paragraph">
                        <wp:posOffset>157480</wp:posOffset>
                      </wp:positionV>
                      <wp:extent cx="324485" cy="0"/>
                      <wp:effectExtent l="0" t="57150" r="37465" b="76200"/>
                      <wp:wrapNone/>
                      <wp:docPr id="126" name="直接连接符 126"/>
                      <wp:cNvGraphicFramePr/>
                      <a:graphic xmlns:a="http://schemas.openxmlformats.org/drawingml/2006/main">
                        <a:graphicData uri="http://schemas.microsoft.com/office/word/2010/wordprocessingShape">
                          <wps:wsp>
                            <wps:cNvCnPr>
                              <a:cxnSpLocks noChangeShapeType="1"/>
                            </wps:cNvCnPr>
                            <wps:spPr bwMode="auto">
                              <a:xfrm>
                                <a:off x="0" y="0"/>
                                <a:ext cx="324485" cy="0"/>
                              </a:xfrm>
                              <a:prstGeom prst="line">
                                <a:avLst/>
                              </a:prstGeom>
                              <a:noFill/>
                              <a:ln w="9525">
                                <a:solidFill>
                                  <a:srgbClr val="000000"/>
                                </a:solidFill>
                                <a:round/>
                                <a:tailEnd type="triangle" w="sm" len="lg"/>
                              </a:ln>
                            </wps:spPr>
                            <wps:bodyPr/>
                          </wps:wsp>
                        </a:graphicData>
                      </a:graphic>
                    </wp:anchor>
                  </w:drawing>
                </mc:Choice>
                <mc:Fallback>
                  <w:pict>
                    <v:line id="_x0000_s1026" o:spid="_x0000_s1026" o:spt="20" style="position:absolute;left:0pt;margin-left:276.05pt;margin-top:12.4pt;height:0pt;width:25.55pt;z-index:251646976;mso-width-relative:page;mso-height-relative:page;" filled="f" stroked="t" coordsize="21600,21600" o:gfxdata="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gH4FudgAAAAJAQAADwAAAAAAAAABACAAAAAiAAAAZHJzL2Rvd25y&#10;ZXYueG1sUEsBAhQAFAAAAAgAh07iQHUlnMf+AQAA2QMAAA4AAAAAAAAAAQAgAAAAJwEAAGRycy9l&#10;Mm9Eb2MueG1sUEsFBgAAAAAGAAYAWQEAAJcFAAAAAA==&#10;">
                      <v:fill on="f" focussize="0,0"/>
                      <v:stroke color="#000000" joinstyle="round" endarrow="block" endarrowwidth="narrow" endarrowlength="long"/>
                      <v:imagedata o:title=""/>
                      <o:lock v:ext="edit" aspectratio="f"/>
                    </v:line>
                  </w:pict>
                </mc:Fallback>
              </mc:AlternateContent>
            </w:r>
            <w:r>
              <w:rPr>
                <w:color w:val="auto"/>
              </w:rPr>
              <mc:AlternateContent>
                <mc:Choice Requires="wps">
                  <w:drawing>
                    <wp:anchor distT="0" distB="0" distL="114300" distR="114300" simplePos="0" relativeHeight="251645952" behindDoc="0" locked="0" layoutInCell="1" allowOverlap="1">
                      <wp:simplePos x="0" y="0"/>
                      <wp:positionH relativeFrom="column">
                        <wp:posOffset>1722120</wp:posOffset>
                      </wp:positionH>
                      <wp:positionV relativeFrom="paragraph">
                        <wp:posOffset>137795</wp:posOffset>
                      </wp:positionV>
                      <wp:extent cx="324485" cy="0"/>
                      <wp:effectExtent l="0" t="57150" r="37465" b="76200"/>
                      <wp:wrapNone/>
                      <wp:docPr id="125" name="直接连接符 125"/>
                      <wp:cNvGraphicFramePr/>
                      <a:graphic xmlns:a="http://schemas.openxmlformats.org/drawingml/2006/main">
                        <a:graphicData uri="http://schemas.microsoft.com/office/word/2010/wordprocessingShape">
                          <wps:wsp>
                            <wps:cNvCnPr>
                              <a:cxnSpLocks noChangeShapeType="1"/>
                            </wps:cNvCnPr>
                            <wps:spPr bwMode="auto">
                              <a:xfrm>
                                <a:off x="0" y="0"/>
                                <a:ext cx="324485" cy="0"/>
                              </a:xfrm>
                              <a:prstGeom prst="line">
                                <a:avLst/>
                              </a:prstGeom>
                              <a:noFill/>
                              <a:ln w="9525">
                                <a:solidFill>
                                  <a:srgbClr val="000000"/>
                                </a:solidFill>
                                <a:round/>
                                <a:tailEnd type="triangle" w="sm" len="lg"/>
                              </a:ln>
                            </wps:spPr>
                            <wps:bodyPr/>
                          </wps:wsp>
                        </a:graphicData>
                      </a:graphic>
                    </wp:anchor>
                  </w:drawing>
                </mc:Choice>
                <mc:Fallback>
                  <w:pict>
                    <v:line id="_x0000_s1026" o:spid="_x0000_s1026" o:spt="20" style="position:absolute;left:0pt;margin-left:135.6pt;margin-top:10.85pt;height:0pt;width:25.55pt;z-index:251645952;mso-width-relative:page;mso-height-relative:page;" filled="f" stroked="t" coordsize="21600,21600" o:gfxdata="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XnSAzZAAAACQEAAA8AAAAAAAAAAQAgAAAAIgAAAGRycy9kb3ducmV2&#10;LnhtbFBLAQIUABQAAAAIAIdO4kApMmN1+wEAANkDAAAOAAAAAAAAAAEAIAAAACgBAABkcnMvZTJv&#10;RG9jLnhtbFBLBQYAAAAABgAGAFkBAACVBQAAAAA=&#10;">
                      <v:fill on="f" focussize="0,0"/>
                      <v:stroke color="#000000" joinstyle="round" endarrow="block" endarrowwidth="narrow" endarrowlength="long"/>
                      <v:imagedata o:title=""/>
                      <o:lock v:ext="edit" aspectratio="f"/>
                    </v:line>
                  </w:pict>
                </mc:Fallback>
              </mc:AlternateContent>
            </w:r>
          </w:p>
          <w:p>
            <w:pPr>
              <w:pStyle w:val="19"/>
              <w:adjustRightInd w:val="0"/>
              <w:snapToGrid w:val="0"/>
              <w:spacing w:before="120" w:after="0"/>
              <w:jc w:val="center"/>
              <w:rPr>
                <w:color w:val="auto"/>
              </w:rPr>
            </w:pPr>
          </w:p>
          <w:p>
            <w:pPr>
              <w:pStyle w:val="19"/>
              <w:adjustRightInd w:val="0"/>
              <w:snapToGrid w:val="0"/>
              <w:spacing w:before="120" w:after="0"/>
              <w:jc w:val="center"/>
              <w:rPr>
                <w:b/>
                <w:bCs/>
                <w:color w:val="auto"/>
              </w:rPr>
            </w:pPr>
            <w:r>
              <w:rPr>
                <w:b/>
                <w:bCs/>
                <w:color w:val="auto"/>
              </w:rPr>
              <w:t>图</w:t>
            </w:r>
            <w:r>
              <w:rPr>
                <w:rFonts w:hint="eastAsia"/>
                <w:b/>
                <w:bCs/>
                <w:color w:val="auto"/>
                <w:lang w:val="en-US" w:eastAsia="zh-CN"/>
              </w:rPr>
              <w:t>6</w:t>
            </w:r>
            <w:r>
              <w:rPr>
                <w:b/>
                <w:bCs/>
                <w:color w:val="auto"/>
              </w:rPr>
              <w:t xml:space="preserve">  运营期工艺流程及产排污环节图</w:t>
            </w:r>
          </w:p>
          <w:p>
            <w:pPr>
              <w:pStyle w:val="20"/>
              <w:spacing w:line="480" w:lineRule="exact"/>
              <w:ind w:firstLine="480" w:firstLineChars="200"/>
              <w:rPr>
                <w:color w:val="auto"/>
              </w:rPr>
            </w:pPr>
          </w:p>
          <w:p>
            <w:pPr>
              <w:pStyle w:val="21"/>
              <w:spacing w:line="480" w:lineRule="exact"/>
              <w:ind w:firstLine="560" w:firstLineChars="200"/>
              <w:rPr>
                <w:color w:val="auto"/>
              </w:rPr>
            </w:pPr>
          </w:p>
          <w:p>
            <w:pPr>
              <w:spacing w:line="480" w:lineRule="exact"/>
              <w:ind w:firstLine="420" w:firstLineChars="200"/>
              <w:rPr>
                <w:color w:val="auto"/>
              </w:rPr>
            </w:pPr>
          </w:p>
          <w:p>
            <w:pPr>
              <w:pStyle w:val="19"/>
              <w:rPr>
                <w:color w:val="auto"/>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12085" w:hRule="atLeast"/>
          <w:jc w:val="center"/>
        </w:trPr>
        <w:tc>
          <w:tcPr>
            <w:tcW w:w="9180" w:type="dxa"/>
            <w:tcMar>
              <w:top w:w="0" w:type="dxa"/>
              <w:left w:w="108" w:type="dxa"/>
              <w:bottom w:w="0" w:type="dxa"/>
              <w:right w:w="108" w:type="dxa"/>
            </w:tcMar>
          </w:tcPr>
          <w:p>
            <w:pPr>
              <w:snapToGrid w:val="0"/>
              <w:spacing w:before="120" w:line="500" w:lineRule="exact"/>
              <w:rPr>
                <w:rFonts w:eastAsia="黑体"/>
                <w:color w:val="auto"/>
                <w:sz w:val="28"/>
              </w:rPr>
            </w:pPr>
            <w:r>
              <w:rPr>
                <w:rFonts w:eastAsia="黑体"/>
                <w:color w:val="auto"/>
                <w:sz w:val="28"/>
              </w:rPr>
              <w:t>主要污染工序</w:t>
            </w:r>
          </w:p>
          <w:p>
            <w:pPr>
              <w:snapToGrid w:val="0"/>
              <w:spacing w:line="440" w:lineRule="exact"/>
              <w:ind w:firstLine="482"/>
              <w:rPr>
                <w:b/>
                <w:color w:val="auto"/>
                <w:sz w:val="24"/>
              </w:rPr>
            </w:pPr>
            <w:r>
              <w:rPr>
                <w:b/>
                <w:color w:val="auto"/>
                <w:sz w:val="24"/>
              </w:rPr>
              <w:t>一、施工期</w:t>
            </w:r>
          </w:p>
          <w:p>
            <w:pPr>
              <w:autoSpaceDE w:val="0"/>
              <w:autoSpaceDN w:val="0"/>
              <w:adjustRightInd w:val="0"/>
              <w:snapToGrid w:val="0"/>
              <w:spacing w:line="460" w:lineRule="exact"/>
              <w:ind w:firstLine="480" w:firstLineChars="200"/>
              <w:rPr>
                <w:color w:val="auto"/>
                <w:kern w:val="2"/>
                <w:sz w:val="24"/>
                <w:szCs w:val="24"/>
              </w:rPr>
            </w:pPr>
            <w:r>
              <w:rPr>
                <w:color w:val="auto"/>
                <w:kern w:val="2"/>
                <w:sz w:val="24"/>
                <w:szCs w:val="24"/>
              </w:rPr>
              <w:t>本项目施工期可能产生的环境问题主要是建设过程中的机械噪声污染，粉尘、废水及固体废物等排放造成的污染。</w:t>
            </w:r>
          </w:p>
          <w:p>
            <w:pPr>
              <w:autoSpaceDE w:val="0"/>
              <w:autoSpaceDN w:val="0"/>
              <w:adjustRightInd w:val="0"/>
              <w:snapToGrid w:val="0"/>
              <w:spacing w:line="460" w:lineRule="exact"/>
              <w:ind w:firstLine="480" w:firstLineChars="200"/>
              <w:rPr>
                <w:color w:val="auto"/>
                <w:kern w:val="2"/>
                <w:sz w:val="24"/>
                <w:szCs w:val="24"/>
              </w:rPr>
            </w:pPr>
            <w:r>
              <w:rPr>
                <w:color w:val="auto"/>
                <w:kern w:val="2"/>
                <w:sz w:val="24"/>
                <w:szCs w:val="24"/>
              </w:rPr>
              <w:t>（1）施工大气污染</w:t>
            </w:r>
          </w:p>
          <w:p>
            <w:pPr>
              <w:autoSpaceDE w:val="0"/>
              <w:autoSpaceDN w:val="0"/>
              <w:adjustRightInd w:val="0"/>
              <w:snapToGrid w:val="0"/>
              <w:spacing w:line="460" w:lineRule="exact"/>
              <w:ind w:firstLine="480" w:firstLineChars="200"/>
              <w:rPr>
                <w:color w:val="auto"/>
                <w:kern w:val="2"/>
                <w:sz w:val="24"/>
                <w:szCs w:val="24"/>
              </w:rPr>
            </w:pPr>
            <w:r>
              <w:rPr>
                <w:color w:val="auto"/>
                <w:kern w:val="2"/>
                <w:sz w:val="24"/>
                <w:szCs w:val="24"/>
              </w:rPr>
              <w:t>施工期间</w:t>
            </w:r>
            <w:r>
              <w:rPr>
                <w:rFonts w:hint="eastAsia"/>
                <w:color w:val="auto"/>
                <w:kern w:val="2"/>
                <w:sz w:val="24"/>
                <w:szCs w:val="24"/>
              </w:rPr>
              <w:t>主要为</w:t>
            </w:r>
            <w:r>
              <w:rPr>
                <w:color w:val="auto"/>
                <w:kern w:val="2"/>
                <w:sz w:val="24"/>
                <w:szCs w:val="24"/>
              </w:rPr>
              <w:t>地基开挖、物料堆存、运输等过程</w:t>
            </w:r>
            <w:r>
              <w:rPr>
                <w:rFonts w:hint="eastAsia"/>
                <w:color w:val="auto"/>
                <w:kern w:val="2"/>
                <w:sz w:val="24"/>
                <w:szCs w:val="24"/>
              </w:rPr>
              <w:t>产生</w:t>
            </w:r>
            <w:r>
              <w:rPr>
                <w:color w:val="auto"/>
                <w:kern w:val="2"/>
                <w:sz w:val="24"/>
                <w:szCs w:val="24"/>
              </w:rPr>
              <w:t>的粉尘</w:t>
            </w:r>
            <w:r>
              <w:rPr>
                <w:rFonts w:hint="eastAsia"/>
                <w:color w:val="auto"/>
                <w:kern w:val="2"/>
                <w:sz w:val="24"/>
                <w:szCs w:val="24"/>
              </w:rPr>
              <w:t>；</w:t>
            </w:r>
          </w:p>
          <w:p>
            <w:pPr>
              <w:autoSpaceDE w:val="0"/>
              <w:autoSpaceDN w:val="0"/>
              <w:adjustRightInd w:val="0"/>
              <w:snapToGrid w:val="0"/>
              <w:spacing w:line="480" w:lineRule="exact"/>
              <w:ind w:firstLine="480" w:firstLineChars="200"/>
              <w:rPr>
                <w:color w:val="auto"/>
                <w:kern w:val="2"/>
                <w:sz w:val="24"/>
                <w:szCs w:val="24"/>
              </w:rPr>
            </w:pPr>
            <w:r>
              <w:rPr>
                <w:color w:val="auto"/>
                <w:kern w:val="2"/>
                <w:sz w:val="24"/>
                <w:szCs w:val="24"/>
              </w:rPr>
              <w:t>施工车辆及施工机械设备</w:t>
            </w:r>
            <w:r>
              <w:rPr>
                <w:rFonts w:hint="eastAsia"/>
                <w:color w:val="auto"/>
                <w:kern w:val="2"/>
                <w:sz w:val="24"/>
                <w:szCs w:val="24"/>
              </w:rPr>
              <w:t>产生的</w:t>
            </w:r>
            <w:r>
              <w:rPr>
                <w:color w:val="auto"/>
                <w:sz w:val="24"/>
              </w:rPr>
              <w:t>燃油废气</w:t>
            </w:r>
            <w:r>
              <w:rPr>
                <w:rFonts w:hint="eastAsia"/>
                <w:color w:val="auto"/>
                <w:kern w:val="2"/>
                <w:sz w:val="24"/>
                <w:szCs w:val="24"/>
              </w:rPr>
              <w:t>；</w:t>
            </w:r>
          </w:p>
          <w:p>
            <w:pPr>
              <w:autoSpaceDE w:val="0"/>
              <w:autoSpaceDN w:val="0"/>
              <w:adjustRightInd w:val="0"/>
              <w:snapToGrid w:val="0"/>
              <w:spacing w:line="480" w:lineRule="exact"/>
              <w:ind w:firstLine="480" w:firstLineChars="200"/>
              <w:rPr>
                <w:color w:val="auto"/>
                <w:kern w:val="2"/>
                <w:sz w:val="24"/>
                <w:szCs w:val="24"/>
              </w:rPr>
            </w:pPr>
            <w:r>
              <w:rPr>
                <w:color w:val="auto"/>
                <w:sz w:val="24"/>
              </w:rPr>
              <w:t>装修工程</w:t>
            </w:r>
            <w:r>
              <w:rPr>
                <w:rFonts w:hint="eastAsia"/>
                <w:color w:val="auto"/>
                <w:sz w:val="24"/>
              </w:rPr>
              <w:t>产生的</w:t>
            </w:r>
            <w:r>
              <w:rPr>
                <w:color w:val="auto"/>
                <w:sz w:val="24"/>
              </w:rPr>
              <w:t>废气</w:t>
            </w:r>
            <w:r>
              <w:rPr>
                <w:rFonts w:hint="eastAsia"/>
                <w:color w:val="auto"/>
                <w:sz w:val="24"/>
              </w:rPr>
              <w:t>。</w:t>
            </w:r>
          </w:p>
          <w:p>
            <w:pPr>
              <w:autoSpaceDE w:val="0"/>
              <w:autoSpaceDN w:val="0"/>
              <w:adjustRightInd w:val="0"/>
              <w:snapToGrid w:val="0"/>
              <w:spacing w:line="480" w:lineRule="exact"/>
              <w:ind w:firstLine="480" w:firstLineChars="200"/>
              <w:rPr>
                <w:color w:val="auto"/>
                <w:kern w:val="2"/>
                <w:sz w:val="24"/>
                <w:szCs w:val="24"/>
              </w:rPr>
            </w:pPr>
            <w:r>
              <w:rPr>
                <w:color w:val="auto"/>
                <w:kern w:val="2"/>
                <w:sz w:val="24"/>
                <w:szCs w:val="24"/>
              </w:rPr>
              <w:t>（2）施工废水污染</w:t>
            </w:r>
          </w:p>
          <w:p>
            <w:pPr>
              <w:autoSpaceDE w:val="0"/>
              <w:autoSpaceDN w:val="0"/>
              <w:adjustRightInd w:val="0"/>
              <w:snapToGrid w:val="0"/>
              <w:spacing w:line="480" w:lineRule="exact"/>
              <w:ind w:firstLine="480" w:firstLineChars="200"/>
              <w:rPr>
                <w:color w:val="auto"/>
                <w:kern w:val="2"/>
                <w:sz w:val="24"/>
                <w:szCs w:val="24"/>
              </w:rPr>
            </w:pPr>
            <w:r>
              <w:rPr>
                <w:color w:val="auto"/>
                <w:kern w:val="2"/>
                <w:sz w:val="24"/>
                <w:szCs w:val="24"/>
              </w:rPr>
              <w:t>施工期生活污水主要为</w:t>
            </w:r>
            <w:r>
              <w:rPr>
                <w:rFonts w:hint="eastAsia"/>
                <w:color w:val="auto"/>
                <w:kern w:val="2"/>
                <w:sz w:val="24"/>
                <w:szCs w:val="24"/>
              </w:rPr>
              <w:t>施工</w:t>
            </w:r>
            <w:r>
              <w:rPr>
                <w:color w:val="auto"/>
                <w:kern w:val="2"/>
                <w:sz w:val="24"/>
                <w:szCs w:val="24"/>
              </w:rPr>
              <w:t>废水，生活污水等。</w:t>
            </w:r>
          </w:p>
          <w:p>
            <w:pPr>
              <w:autoSpaceDE w:val="0"/>
              <w:autoSpaceDN w:val="0"/>
              <w:adjustRightInd w:val="0"/>
              <w:snapToGrid w:val="0"/>
              <w:spacing w:line="480" w:lineRule="exact"/>
              <w:ind w:firstLine="480" w:firstLineChars="200"/>
              <w:rPr>
                <w:color w:val="auto"/>
                <w:kern w:val="2"/>
                <w:sz w:val="24"/>
                <w:szCs w:val="24"/>
              </w:rPr>
            </w:pPr>
            <w:r>
              <w:rPr>
                <w:color w:val="auto"/>
                <w:kern w:val="2"/>
                <w:sz w:val="24"/>
                <w:szCs w:val="24"/>
              </w:rPr>
              <w:t>（3）施工噪声污染</w:t>
            </w:r>
          </w:p>
          <w:p>
            <w:pPr>
              <w:autoSpaceDE w:val="0"/>
              <w:autoSpaceDN w:val="0"/>
              <w:adjustRightInd w:val="0"/>
              <w:snapToGrid w:val="0"/>
              <w:spacing w:line="480" w:lineRule="exact"/>
              <w:ind w:firstLine="480" w:firstLineChars="200"/>
              <w:rPr>
                <w:color w:val="auto"/>
                <w:kern w:val="2"/>
                <w:sz w:val="24"/>
                <w:szCs w:val="24"/>
              </w:rPr>
            </w:pPr>
            <w:r>
              <w:rPr>
                <w:color w:val="auto"/>
                <w:kern w:val="2"/>
                <w:sz w:val="24"/>
                <w:szCs w:val="24"/>
              </w:rPr>
              <w:t>施工期间的噪声主要来自于设备安装、建设和装修等过程以及汽车运输过程产生的交通噪声，所产生的噪声对施工现场周边的声环境有一定的干扰。</w:t>
            </w:r>
          </w:p>
          <w:p>
            <w:pPr>
              <w:autoSpaceDE w:val="0"/>
              <w:autoSpaceDN w:val="0"/>
              <w:adjustRightInd w:val="0"/>
              <w:snapToGrid w:val="0"/>
              <w:spacing w:line="480" w:lineRule="exact"/>
              <w:ind w:firstLine="480" w:firstLineChars="200"/>
              <w:rPr>
                <w:color w:val="auto"/>
                <w:kern w:val="2"/>
                <w:sz w:val="24"/>
                <w:szCs w:val="24"/>
              </w:rPr>
            </w:pPr>
            <w:r>
              <w:rPr>
                <w:color w:val="auto"/>
                <w:kern w:val="2"/>
                <w:sz w:val="24"/>
                <w:szCs w:val="24"/>
              </w:rPr>
              <w:t>（4）施工固体废物</w:t>
            </w:r>
          </w:p>
          <w:p>
            <w:pPr>
              <w:autoSpaceDE w:val="0"/>
              <w:autoSpaceDN w:val="0"/>
              <w:adjustRightInd w:val="0"/>
              <w:snapToGrid w:val="0"/>
              <w:spacing w:line="480" w:lineRule="exact"/>
              <w:ind w:firstLine="480" w:firstLineChars="200"/>
              <w:rPr>
                <w:color w:val="auto"/>
                <w:kern w:val="2"/>
                <w:sz w:val="24"/>
                <w:szCs w:val="24"/>
              </w:rPr>
            </w:pPr>
            <w:r>
              <w:rPr>
                <w:color w:val="auto"/>
                <w:kern w:val="2"/>
                <w:sz w:val="24"/>
                <w:szCs w:val="24"/>
              </w:rPr>
              <w:t>施工期间的固体废物主要是施工期产生的建筑垃圾、废材料、废渣、弃土以及施工人员产生的生活垃圾等。</w:t>
            </w:r>
          </w:p>
          <w:p>
            <w:pPr>
              <w:autoSpaceDE w:val="0"/>
              <w:autoSpaceDN w:val="0"/>
              <w:adjustRightInd w:val="0"/>
              <w:snapToGrid w:val="0"/>
              <w:spacing w:line="480" w:lineRule="exact"/>
              <w:ind w:firstLine="480" w:firstLineChars="200"/>
              <w:rPr>
                <w:color w:val="auto"/>
                <w:kern w:val="2"/>
                <w:sz w:val="24"/>
                <w:szCs w:val="24"/>
              </w:rPr>
            </w:pPr>
            <w:r>
              <w:rPr>
                <w:color w:val="auto"/>
                <w:kern w:val="2"/>
                <w:sz w:val="24"/>
                <w:szCs w:val="24"/>
              </w:rPr>
              <w:t>（5）生态环境</w:t>
            </w:r>
          </w:p>
          <w:p>
            <w:pPr>
              <w:autoSpaceDE w:val="0"/>
              <w:autoSpaceDN w:val="0"/>
              <w:adjustRightInd w:val="0"/>
              <w:snapToGrid w:val="0"/>
              <w:spacing w:line="480" w:lineRule="exact"/>
              <w:ind w:firstLine="480" w:firstLineChars="200"/>
              <w:rPr>
                <w:color w:val="auto"/>
                <w:kern w:val="2"/>
                <w:sz w:val="24"/>
                <w:szCs w:val="24"/>
              </w:rPr>
            </w:pPr>
            <w:r>
              <w:rPr>
                <w:color w:val="auto"/>
                <w:kern w:val="2"/>
                <w:sz w:val="24"/>
                <w:szCs w:val="24"/>
              </w:rPr>
              <w:t>在工程施工过程中，地基开挖造成的地表裸露，施工土方、建筑材料等的堆放被雨水冲刷会产生少量的水土流失现象。</w:t>
            </w:r>
          </w:p>
          <w:p>
            <w:pPr>
              <w:snapToGrid w:val="0"/>
              <w:spacing w:line="480" w:lineRule="exact"/>
              <w:ind w:firstLine="482"/>
              <w:rPr>
                <w:b/>
                <w:color w:val="auto"/>
                <w:sz w:val="24"/>
              </w:rPr>
            </w:pPr>
            <w:r>
              <w:rPr>
                <w:b/>
                <w:color w:val="auto"/>
                <w:sz w:val="24"/>
              </w:rPr>
              <w:t>二、营运期</w:t>
            </w:r>
          </w:p>
          <w:p>
            <w:pPr>
              <w:autoSpaceDE w:val="0"/>
              <w:autoSpaceDN w:val="0"/>
              <w:adjustRightInd w:val="0"/>
              <w:snapToGrid w:val="0"/>
              <w:spacing w:line="460" w:lineRule="exact"/>
              <w:ind w:firstLine="480" w:firstLineChars="200"/>
              <w:rPr>
                <w:color w:val="auto"/>
                <w:kern w:val="2"/>
                <w:sz w:val="24"/>
                <w:szCs w:val="24"/>
              </w:rPr>
            </w:pPr>
            <w:r>
              <w:rPr>
                <w:color w:val="auto"/>
                <w:kern w:val="2"/>
                <w:sz w:val="24"/>
                <w:szCs w:val="24"/>
              </w:rPr>
              <w:t>1、大气污染</w:t>
            </w:r>
          </w:p>
          <w:p>
            <w:pPr>
              <w:autoSpaceDE w:val="0"/>
              <w:autoSpaceDN w:val="0"/>
              <w:adjustRightInd w:val="0"/>
              <w:snapToGrid w:val="0"/>
              <w:spacing w:line="460" w:lineRule="exact"/>
              <w:ind w:firstLine="480" w:firstLineChars="200"/>
              <w:rPr>
                <w:color w:val="auto"/>
                <w:kern w:val="2"/>
                <w:sz w:val="24"/>
                <w:szCs w:val="24"/>
              </w:rPr>
            </w:pPr>
            <w:r>
              <w:rPr>
                <w:color w:val="auto"/>
                <w:kern w:val="2"/>
                <w:sz w:val="24"/>
                <w:szCs w:val="24"/>
              </w:rPr>
              <w:t>（1）</w:t>
            </w:r>
            <w:r>
              <w:rPr>
                <w:rFonts w:hint="eastAsia"/>
                <w:color w:val="auto"/>
                <w:kern w:val="2"/>
                <w:sz w:val="24"/>
                <w:szCs w:val="24"/>
              </w:rPr>
              <w:t>卫生间</w:t>
            </w:r>
            <w:r>
              <w:rPr>
                <w:color w:val="auto"/>
                <w:kern w:val="2"/>
                <w:sz w:val="24"/>
                <w:szCs w:val="24"/>
              </w:rPr>
              <w:t>臭气</w:t>
            </w:r>
            <w:r>
              <w:rPr>
                <w:rFonts w:hint="eastAsia"/>
                <w:color w:val="auto"/>
                <w:kern w:val="2"/>
                <w:sz w:val="24"/>
                <w:szCs w:val="24"/>
              </w:rPr>
              <w:t>G1，污染物：NH</w:t>
            </w:r>
            <w:r>
              <w:rPr>
                <w:rFonts w:hint="eastAsia"/>
                <w:color w:val="auto"/>
                <w:kern w:val="2"/>
                <w:sz w:val="24"/>
                <w:szCs w:val="24"/>
                <w:vertAlign w:val="subscript"/>
              </w:rPr>
              <w:t>3</w:t>
            </w:r>
            <w:r>
              <w:rPr>
                <w:rFonts w:hint="eastAsia"/>
                <w:color w:val="auto"/>
                <w:kern w:val="2"/>
                <w:sz w:val="24"/>
                <w:szCs w:val="24"/>
              </w:rPr>
              <w:t>、H</w:t>
            </w:r>
            <w:r>
              <w:rPr>
                <w:rFonts w:hint="eastAsia"/>
                <w:color w:val="auto"/>
                <w:kern w:val="2"/>
                <w:sz w:val="24"/>
                <w:szCs w:val="24"/>
                <w:vertAlign w:val="subscript"/>
              </w:rPr>
              <w:t>2</w:t>
            </w:r>
            <w:r>
              <w:rPr>
                <w:rFonts w:hint="eastAsia"/>
                <w:color w:val="auto"/>
                <w:kern w:val="2"/>
                <w:sz w:val="24"/>
                <w:szCs w:val="24"/>
              </w:rPr>
              <w:t>S</w:t>
            </w:r>
            <w:r>
              <w:rPr>
                <w:color w:val="auto"/>
                <w:kern w:val="2"/>
                <w:sz w:val="24"/>
                <w:szCs w:val="24"/>
              </w:rPr>
              <w:t>；</w:t>
            </w:r>
          </w:p>
          <w:p>
            <w:pPr>
              <w:autoSpaceDE w:val="0"/>
              <w:autoSpaceDN w:val="0"/>
              <w:adjustRightInd w:val="0"/>
              <w:snapToGrid w:val="0"/>
              <w:spacing w:line="460" w:lineRule="exact"/>
              <w:ind w:firstLine="480" w:firstLineChars="200"/>
              <w:rPr>
                <w:color w:val="auto"/>
                <w:kern w:val="2"/>
                <w:sz w:val="24"/>
                <w:szCs w:val="24"/>
              </w:rPr>
            </w:pPr>
            <w:r>
              <w:rPr>
                <w:color w:val="auto"/>
                <w:kern w:val="2"/>
                <w:sz w:val="24"/>
                <w:szCs w:val="24"/>
              </w:rPr>
              <w:t>（2）</w:t>
            </w:r>
            <w:r>
              <w:rPr>
                <w:rFonts w:hint="eastAsia"/>
                <w:color w:val="auto"/>
                <w:kern w:val="2"/>
                <w:sz w:val="24"/>
                <w:szCs w:val="24"/>
              </w:rPr>
              <w:t>实验室废气G2，污染物：挥发性废气等；</w:t>
            </w:r>
          </w:p>
          <w:p>
            <w:pPr>
              <w:autoSpaceDE w:val="0"/>
              <w:autoSpaceDN w:val="0"/>
              <w:adjustRightInd w:val="0"/>
              <w:snapToGrid w:val="0"/>
              <w:spacing w:line="460" w:lineRule="exact"/>
              <w:ind w:firstLine="480" w:firstLineChars="200"/>
              <w:rPr>
                <w:color w:val="auto"/>
                <w:kern w:val="2"/>
                <w:sz w:val="24"/>
                <w:szCs w:val="24"/>
              </w:rPr>
            </w:pPr>
            <w:r>
              <w:rPr>
                <w:color w:val="auto"/>
                <w:kern w:val="2"/>
                <w:sz w:val="24"/>
                <w:szCs w:val="24"/>
              </w:rPr>
              <w:t>（3）</w:t>
            </w:r>
            <w:r>
              <w:rPr>
                <w:rFonts w:hint="eastAsia"/>
                <w:color w:val="auto"/>
                <w:kern w:val="2"/>
                <w:sz w:val="24"/>
                <w:szCs w:val="24"/>
              </w:rPr>
              <w:t>食堂油烟G3，污染物：油烟；</w:t>
            </w:r>
          </w:p>
          <w:p>
            <w:pPr>
              <w:autoSpaceDE w:val="0"/>
              <w:autoSpaceDN w:val="0"/>
              <w:adjustRightInd w:val="0"/>
              <w:snapToGrid w:val="0"/>
              <w:spacing w:line="460" w:lineRule="exact"/>
              <w:ind w:firstLine="480" w:firstLineChars="200"/>
              <w:rPr>
                <w:color w:val="auto"/>
                <w:kern w:val="2"/>
                <w:sz w:val="24"/>
                <w:szCs w:val="24"/>
              </w:rPr>
            </w:pPr>
            <w:r>
              <w:rPr>
                <w:rFonts w:hint="eastAsia"/>
                <w:color w:val="auto"/>
                <w:kern w:val="2"/>
                <w:sz w:val="24"/>
                <w:szCs w:val="24"/>
              </w:rPr>
              <w:t>（4）</w:t>
            </w:r>
            <w:r>
              <w:rPr>
                <w:color w:val="auto"/>
                <w:kern w:val="2"/>
                <w:sz w:val="24"/>
                <w:szCs w:val="24"/>
              </w:rPr>
              <w:t>车辆排放的尾气</w:t>
            </w:r>
            <w:r>
              <w:rPr>
                <w:rFonts w:hint="eastAsia"/>
                <w:color w:val="auto"/>
                <w:kern w:val="2"/>
                <w:sz w:val="24"/>
                <w:szCs w:val="24"/>
              </w:rPr>
              <w:t>G4，污染物：CO、NOx</w:t>
            </w:r>
            <w:r>
              <w:rPr>
                <w:rFonts w:hint="eastAsia"/>
                <w:color w:val="auto"/>
                <w:kern w:val="2"/>
                <w:sz w:val="24"/>
                <w:szCs w:val="24"/>
                <w:lang w:eastAsia="zh-CN"/>
              </w:rPr>
              <w:t>、</w:t>
            </w:r>
            <w:r>
              <w:rPr>
                <w:color w:val="auto"/>
                <w:szCs w:val="21"/>
              </w:rPr>
              <w:t>THC</w:t>
            </w:r>
            <w:r>
              <w:rPr>
                <w:rFonts w:hint="eastAsia"/>
                <w:color w:val="auto"/>
                <w:kern w:val="2"/>
                <w:sz w:val="24"/>
                <w:szCs w:val="24"/>
              </w:rPr>
              <w:t>等</w:t>
            </w:r>
            <w:r>
              <w:rPr>
                <w:color w:val="auto"/>
                <w:kern w:val="2"/>
                <w:sz w:val="24"/>
                <w:szCs w:val="24"/>
              </w:rPr>
              <w:t>。</w:t>
            </w:r>
          </w:p>
          <w:p>
            <w:pPr>
              <w:autoSpaceDE w:val="0"/>
              <w:autoSpaceDN w:val="0"/>
              <w:adjustRightInd w:val="0"/>
              <w:snapToGrid w:val="0"/>
              <w:spacing w:line="460" w:lineRule="exact"/>
              <w:ind w:firstLine="480" w:firstLineChars="200"/>
              <w:rPr>
                <w:color w:val="auto"/>
                <w:kern w:val="2"/>
                <w:sz w:val="24"/>
                <w:szCs w:val="24"/>
              </w:rPr>
            </w:pPr>
            <w:r>
              <w:rPr>
                <w:color w:val="auto"/>
                <w:kern w:val="2"/>
                <w:sz w:val="24"/>
                <w:szCs w:val="24"/>
              </w:rPr>
              <w:t>2、废水</w:t>
            </w:r>
          </w:p>
          <w:p>
            <w:pPr>
              <w:autoSpaceDE w:val="0"/>
              <w:autoSpaceDN w:val="0"/>
              <w:adjustRightInd w:val="0"/>
              <w:snapToGrid w:val="0"/>
              <w:spacing w:line="460" w:lineRule="exact"/>
              <w:ind w:firstLine="480" w:firstLineChars="200"/>
              <w:rPr>
                <w:color w:val="auto"/>
                <w:kern w:val="2"/>
                <w:sz w:val="24"/>
                <w:szCs w:val="24"/>
              </w:rPr>
            </w:pPr>
            <w:r>
              <w:rPr>
                <w:color w:val="auto"/>
                <w:kern w:val="2"/>
                <w:sz w:val="24"/>
                <w:szCs w:val="24"/>
              </w:rPr>
              <w:t>（1）</w:t>
            </w:r>
            <w:r>
              <w:rPr>
                <w:rFonts w:hint="eastAsia"/>
                <w:color w:val="auto"/>
                <w:kern w:val="2"/>
                <w:sz w:val="24"/>
                <w:szCs w:val="24"/>
              </w:rPr>
              <w:t>教职工以及学生</w:t>
            </w:r>
            <w:r>
              <w:rPr>
                <w:color w:val="auto"/>
                <w:kern w:val="2"/>
                <w:sz w:val="24"/>
                <w:szCs w:val="24"/>
              </w:rPr>
              <w:t>产生的生活污水</w:t>
            </w:r>
            <w:r>
              <w:rPr>
                <w:rFonts w:hint="eastAsia"/>
                <w:color w:val="auto"/>
                <w:kern w:val="2"/>
                <w:sz w:val="24"/>
                <w:szCs w:val="24"/>
              </w:rPr>
              <w:t>W1，污染物：COD、BOD</w:t>
            </w:r>
            <w:r>
              <w:rPr>
                <w:rFonts w:hint="eastAsia"/>
                <w:color w:val="auto"/>
                <w:kern w:val="2"/>
                <w:sz w:val="24"/>
                <w:szCs w:val="24"/>
                <w:vertAlign w:val="subscript"/>
              </w:rPr>
              <w:t>5</w:t>
            </w:r>
            <w:r>
              <w:rPr>
                <w:rFonts w:hint="eastAsia"/>
                <w:color w:val="auto"/>
                <w:kern w:val="2"/>
                <w:sz w:val="24"/>
                <w:szCs w:val="24"/>
              </w:rPr>
              <w:t>、SS、氨氮等</w:t>
            </w:r>
            <w:r>
              <w:rPr>
                <w:color w:val="auto"/>
                <w:kern w:val="2"/>
                <w:sz w:val="24"/>
                <w:szCs w:val="24"/>
              </w:rPr>
              <w:t>；</w:t>
            </w:r>
          </w:p>
          <w:p>
            <w:pPr>
              <w:autoSpaceDE w:val="0"/>
              <w:autoSpaceDN w:val="0"/>
              <w:adjustRightInd w:val="0"/>
              <w:snapToGrid w:val="0"/>
              <w:spacing w:line="460" w:lineRule="exact"/>
              <w:ind w:firstLine="480" w:firstLineChars="200"/>
              <w:rPr>
                <w:color w:val="auto"/>
                <w:kern w:val="2"/>
                <w:sz w:val="24"/>
                <w:szCs w:val="24"/>
              </w:rPr>
            </w:pPr>
            <w:r>
              <w:rPr>
                <w:rFonts w:hint="eastAsia"/>
                <w:color w:val="auto"/>
                <w:kern w:val="2"/>
                <w:sz w:val="24"/>
                <w:szCs w:val="24"/>
              </w:rPr>
              <w:t>（2）实验室废水W2，污染物：</w:t>
            </w:r>
            <w:r>
              <w:rPr>
                <w:rFonts w:hint="eastAsia"/>
                <w:color w:val="auto"/>
                <w:kern w:val="2"/>
                <w:sz w:val="24"/>
                <w:szCs w:val="24"/>
                <w:lang w:val="en-US" w:eastAsia="zh-CN"/>
              </w:rPr>
              <w:t>含酸碱废水</w:t>
            </w:r>
            <w:r>
              <w:rPr>
                <w:rFonts w:hint="eastAsia"/>
                <w:color w:val="auto"/>
                <w:kern w:val="2"/>
                <w:sz w:val="24"/>
                <w:szCs w:val="24"/>
              </w:rPr>
              <w:t>等；</w:t>
            </w:r>
          </w:p>
          <w:p>
            <w:pPr>
              <w:autoSpaceDE w:val="0"/>
              <w:autoSpaceDN w:val="0"/>
              <w:adjustRightInd w:val="0"/>
              <w:snapToGrid w:val="0"/>
              <w:spacing w:line="460" w:lineRule="exact"/>
              <w:ind w:firstLine="480" w:firstLineChars="200"/>
              <w:rPr>
                <w:color w:val="auto"/>
                <w:kern w:val="2"/>
                <w:sz w:val="24"/>
                <w:szCs w:val="24"/>
              </w:rPr>
            </w:pPr>
            <w:r>
              <w:rPr>
                <w:rFonts w:hint="eastAsia"/>
                <w:color w:val="auto"/>
                <w:kern w:val="2"/>
                <w:sz w:val="24"/>
                <w:szCs w:val="24"/>
              </w:rPr>
              <w:t>（3）食堂废水W3，污染物：COD、BOD</w:t>
            </w:r>
            <w:r>
              <w:rPr>
                <w:rFonts w:hint="eastAsia"/>
                <w:color w:val="auto"/>
                <w:kern w:val="2"/>
                <w:sz w:val="24"/>
                <w:szCs w:val="24"/>
                <w:vertAlign w:val="subscript"/>
              </w:rPr>
              <w:t>5</w:t>
            </w:r>
            <w:r>
              <w:rPr>
                <w:rFonts w:hint="eastAsia"/>
                <w:color w:val="auto"/>
                <w:kern w:val="2"/>
                <w:sz w:val="24"/>
                <w:szCs w:val="24"/>
              </w:rPr>
              <w:t>、SS、动植物油、氨氮等。</w:t>
            </w:r>
          </w:p>
          <w:p>
            <w:pPr>
              <w:autoSpaceDE w:val="0"/>
              <w:autoSpaceDN w:val="0"/>
              <w:adjustRightInd w:val="0"/>
              <w:snapToGrid w:val="0"/>
              <w:spacing w:line="460" w:lineRule="exact"/>
              <w:ind w:firstLine="480" w:firstLineChars="200"/>
              <w:rPr>
                <w:color w:val="auto"/>
                <w:kern w:val="2"/>
                <w:sz w:val="24"/>
                <w:szCs w:val="24"/>
              </w:rPr>
            </w:pPr>
            <w:r>
              <w:rPr>
                <w:color w:val="auto"/>
                <w:kern w:val="2"/>
                <w:sz w:val="24"/>
                <w:szCs w:val="24"/>
              </w:rPr>
              <w:t>3、噪声</w:t>
            </w:r>
          </w:p>
          <w:p>
            <w:pPr>
              <w:autoSpaceDE w:val="0"/>
              <w:autoSpaceDN w:val="0"/>
              <w:adjustRightInd w:val="0"/>
              <w:snapToGrid w:val="0"/>
              <w:spacing w:line="460" w:lineRule="exact"/>
              <w:ind w:firstLine="480" w:firstLineChars="200"/>
              <w:rPr>
                <w:color w:val="auto"/>
                <w:kern w:val="2"/>
                <w:sz w:val="24"/>
                <w:szCs w:val="24"/>
              </w:rPr>
            </w:pPr>
            <w:r>
              <w:rPr>
                <w:color w:val="auto"/>
                <w:kern w:val="2"/>
                <w:sz w:val="24"/>
                <w:szCs w:val="24"/>
              </w:rPr>
              <w:t>（1）</w:t>
            </w:r>
            <w:r>
              <w:rPr>
                <w:rFonts w:hint="eastAsia"/>
                <w:color w:val="auto"/>
                <w:kern w:val="2"/>
                <w:sz w:val="24"/>
                <w:szCs w:val="24"/>
              </w:rPr>
              <w:t>泵类</w:t>
            </w:r>
            <w:r>
              <w:rPr>
                <w:color w:val="auto"/>
                <w:sz w:val="24"/>
              </w:rPr>
              <w:t>、油烟机</w:t>
            </w:r>
            <w:r>
              <w:rPr>
                <w:rFonts w:hint="eastAsia"/>
                <w:color w:val="auto"/>
                <w:kern w:val="2"/>
                <w:sz w:val="24"/>
                <w:szCs w:val="24"/>
              </w:rPr>
              <w:t>等设备</w:t>
            </w:r>
            <w:r>
              <w:rPr>
                <w:color w:val="auto"/>
                <w:kern w:val="2"/>
                <w:sz w:val="24"/>
                <w:szCs w:val="24"/>
              </w:rPr>
              <w:t>噪声</w:t>
            </w:r>
            <w:r>
              <w:rPr>
                <w:rFonts w:hint="eastAsia"/>
                <w:color w:val="auto"/>
                <w:kern w:val="2"/>
                <w:sz w:val="24"/>
                <w:szCs w:val="24"/>
              </w:rPr>
              <w:t>N1；</w:t>
            </w:r>
          </w:p>
          <w:p>
            <w:pPr>
              <w:autoSpaceDE w:val="0"/>
              <w:autoSpaceDN w:val="0"/>
              <w:adjustRightInd w:val="0"/>
              <w:snapToGrid w:val="0"/>
              <w:spacing w:line="460" w:lineRule="exact"/>
              <w:ind w:firstLine="480" w:firstLineChars="200"/>
              <w:rPr>
                <w:color w:val="auto"/>
                <w:kern w:val="2"/>
                <w:sz w:val="24"/>
                <w:szCs w:val="24"/>
              </w:rPr>
            </w:pPr>
            <w:r>
              <w:rPr>
                <w:color w:val="auto"/>
                <w:kern w:val="2"/>
                <w:sz w:val="24"/>
                <w:szCs w:val="24"/>
              </w:rPr>
              <w:t>（2）机动车噪声</w:t>
            </w:r>
            <w:r>
              <w:rPr>
                <w:rFonts w:hint="eastAsia"/>
                <w:color w:val="auto"/>
                <w:kern w:val="2"/>
                <w:sz w:val="24"/>
                <w:szCs w:val="24"/>
              </w:rPr>
              <w:t>N2；</w:t>
            </w:r>
          </w:p>
          <w:p>
            <w:pPr>
              <w:autoSpaceDE w:val="0"/>
              <w:autoSpaceDN w:val="0"/>
              <w:adjustRightInd w:val="0"/>
              <w:snapToGrid w:val="0"/>
              <w:spacing w:line="460" w:lineRule="exact"/>
              <w:ind w:firstLine="480" w:firstLineChars="200"/>
              <w:rPr>
                <w:color w:val="auto"/>
                <w:kern w:val="2"/>
                <w:sz w:val="24"/>
                <w:szCs w:val="24"/>
              </w:rPr>
            </w:pPr>
            <w:r>
              <w:rPr>
                <w:color w:val="auto"/>
                <w:kern w:val="2"/>
                <w:sz w:val="24"/>
                <w:szCs w:val="24"/>
              </w:rPr>
              <w:t>（3）</w:t>
            </w:r>
            <w:r>
              <w:rPr>
                <w:rFonts w:hint="eastAsia"/>
                <w:color w:val="auto"/>
                <w:kern w:val="2"/>
                <w:sz w:val="24"/>
                <w:szCs w:val="24"/>
              </w:rPr>
              <w:t>师生活动</w:t>
            </w:r>
            <w:r>
              <w:rPr>
                <w:color w:val="auto"/>
                <w:kern w:val="2"/>
                <w:sz w:val="24"/>
                <w:szCs w:val="24"/>
              </w:rPr>
              <w:t>噪声</w:t>
            </w:r>
            <w:r>
              <w:rPr>
                <w:rFonts w:hint="eastAsia"/>
                <w:color w:val="auto"/>
                <w:kern w:val="2"/>
                <w:sz w:val="24"/>
                <w:szCs w:val="24"/>
              </w:rPr>
              <w:t>N3</w:t>
            </w:r>
            <w:r>
              <w:rPr>
                <w:color w:val="auto"/>
                <w:kern w:val="2"/>
                <w:sz w:val="24"/>
                <w:szCs w:val="24"/>
              </w:rPr>
              <w:t>。</w:t>
            </w:r>
          </w:p>
          <w:p>
            <w:pPr>
              <w:autoSpaceDE w:val="0"/>
              <w:autoSpaceDN w:val="0"/>
              <w:adjustRightInd w:val="0"/>
              <w:snapToGrid w:val="0"/>
              <w:spacing w:line="460" w:lineRule="exact"/>
              <w:ind w:firstLine="480" w:firstLineChars="200"/>
              <w:rPr>
                <w:color w:val="auto"/>
                <w:kern w:val="2"/>
                <w:sz w:val="24"/>
                <w:szCs w:val="24"/>
              </w:rPr>
            </w:pPr>
            <w:r>
              <w:rPr>
                <w:color w:val="auto"/>
                <w:kern w:val="2"/>
                <w:sz w:val="24"/>
                <w:szCs w:val="24"/>
              </w:rPr>
              <w:t>4、固体废物</w:t>
            </w:r>
          </w:p>
          <w:p>
            <w:pPr>
              <w:autoSpaceDE w:val="0"/>
              <w:autoSpaceDN w:val="0"/>
              <w:adjustRightInd w:val="0"/>
              <w:snapToGrid w:val="0"/>
              <w:spacing w:line="460" w:lineRule="exact"/>
              <w:ind w:firstLine="480" w:firstLineChars="200"/>
              <w:rPr>
                <w:color w:val="auto"/>
                <w:kern w:val="2"/>
                <w:sz w:val="24"/>
                <w:szCs w:val="24"/>
              </w:rPr>
            </w:pPr>
            <w:r>
              <w:rPr>
                <w:color w:val="auto"/>
                <w:kern w:val="2"/>
                <w:sz w:val="24"/>
                <w:szCs w:val="24"/>
              </w:rPr>
              <w:t>（1）</w:t>
            </w:r>
            <w:r>
              <w:rPr>
                <w:rFonts w:hint="eastAsia"/>
                <w:color w:val="auto"/>
                <w:kern w:val="2"/>
                <w:sz w:val="24"/>
                <w:szCs w:val="24"/>
              </w:rPr>
              <w:t>师生及职工</w:t>
            </w:r>
            <w:r>
              <w:rPr>
                <w:color w:val="auto"/>
                <w:kern w:val="2"/>
                <w:sz w:val="24"/>
                <w:szCs w:val="24"/>
              </w:rPr>
              <w:t>产生的生活垃圾</w:t>
            </w:r>
            <w:r>
              <w:rPr>
                <w:rFonts w:hint="eastAsia"/>
                <w:color w:val="auto"/>
                <w:kern w:val="2"/>
                <w:sz w:val="24"/>
                <w:szCs w:val="24"/>
              </w:rPr>
              <w:t>S1</w:t>
            </w:r>
            <w:r>
              <w:rPr>
                <w:color w:val="auto"/>
                <w:kern w:val="2"/>
                <w:sz w:val="24"/>
                <w:szCs w:val="24"/>
              </w:rPr>
              <w:t>；</w:t>
            </w:r>
          </w:p>
          <w:p>
            <w:pPr>
              <w:autoSpaceDE w:val="0"/>
              <w:autoSpaceDN w:val="0"/>
              <w:adjustRightInd w:val="0"/>
              <w:snapToGrid w:val="0"/>
              <w:spacing w:line="460" w:lineRule="exact"/>
              <w:ind w:firstLine="480" w:firstLineChars="200"/>
              <w:rPr>
                <w:color w:val="auto"/>
                <w:kern w:val="2"/>
                <w:sz w:val="24"/>
                <w:szCs w:val="24"/>
              </w:rPr>
            </w:pPr>
            <w:r>
              <w:rPr>
                <w:rFonts w:hint="eastAsia"/>
                <w:color w:val="auto"/>
                <w:kern w:val="2"/>
                <w:sz w:val="24"/>
                <w:szCs w:val="24"/>
              </w:rPr>
              <w:t>（2）实验室废物S2；</w:t>
            </w:r>
          </w:p>
          <w:p>
            <w:pPr>
              <w:autoSpaceDE w:val="0"/>
              <w:autoSpaceDN w:val="0"/>
              <w:adjustRightInd w:val="0"/>
              <w:snapToGrid w:val="0"/>
              <w:spacing w:line="480" w:lineRule="exact"/>
              <w:ind w:firstLine="480" w:firstLineChars="200"/>
              <w:rPr>
                <w:color w:val="auto"/>
              </w:rPr>
            </w:pPr>
            <w:r>
              <w:rPr>
                <w:rFonts w:hint="eastAsia"/>
                <w:color w:val="auto"/>
                <w:kern w:val="2"/>
                <w:sz w:val="24"/>
                <w:szCs w:val="24"/>
              </w:rPr>
              <w:t>（3）餐厨垃圾S3。</w:t>
            </w:r>
          </w:p>
          <w:p>
            <w:pPr>
              <w:autoSpaceDE w:val="0"/>
              <w:autoSpaceDN w:val="0"/>
              <w:adjustRightInd w:val="0"/>
              <w:snapToGrid w:val="0"/>
              <w:spacing w:line="480" w:lineRule="exact"/>
              <w:ind w:firstLine="420" w:firstLineChars="200"/>
              <w:rPr>
                <w:color w:val="auto"/>
              </w:rPr>
            </w:pPr>
          </w:p>
        </w:tc>
      </w:tr>
    </w:tbl>
    <w:p>
      <w:pPr>
        <w:snapToGrid w:val="0"/>
        <w:spacing w:before="120" w:line="240" w:lineRule="atLeast"/>
        <w:sectPr>
          <w:pgSz w:w="11906" w:h="16838"/>
          <w:pgMar w:top="1418" w:right="1418" w:bottom="1418" w:left="1418" w:header="1021" w:footer="1134" w:gutter="0"/>
          <w:pgBorders>
            <w:top w:val="none" w:sz="0" w:space="0"/>
            <w:left w:val="none" w:sz="0" w:space="0"/>
            <w:bottom w:val="none" w:sz="0" w:space="0"/>
            <w:right w:val="none" w:sz="0" w:space="0"/>
          </w:pgBorders>
          <w:cols w:space="720" w:num="1"/>
          <w:docGrid w:linePitch="494" w:charSpace="0"/>
        </w:sectPr>
      </w:pPr>
    </w:p>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outlineLvl w:val="0"/>
        <w:rPr>
          <w:rFonts w:ascii="Times New Roman" w:eastAsia="宋体"/>
          <w:b/>
          <w:kern w:val="2"/>
          <w:sz w:val="30"/>
          <w:szCs w:val="30"/>
        </w:rPr>
      </w:pPr>
      <w:bookmarkStart w:id="12" w:name="_Toc11245235"/>
      <w:r>
        <w:rPr>
          <w:rFonts w:ascii="Times New Roman" w:eastAsia="宋体"/>
          <w:b/>
          <w:kern w:val="2"/>
          <w:sz w:val="30"/>
          <w:szCs w:val="30"/>
        </w:rPr>
        <w:t>项目主要污染物产生及预计排放情况</w:t>
      </w:r>
      <w:bookmarkEnd w:id="12"/>
    </w:p>
    <w:tbl>
      <w:tblPr>
        <w:tblStyle w:val="53"/>
        <w:tblW w:w="919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0" w:type="dxa"/>
          <w:bottom w:w="0" w:type="dxa"/>
          <w:right w:w="0" w:type="dxa"/>
        </w:tblCellMar>
      </w:tblPr>
      <w:tblGrid>
        <w:gridCol w:w="771"/>
        <w:gridCol w:w="1004"/>
        <w:gridCol w:w="1356"/>
        <w:gridCol w:w="1357"/>
        <w:gridCol w:w="1255"/>
        <w:gridCol w:w="1009"/>
        <w:gridCol w:w="1248"/>
        <w:gridCol w:w="119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771" w:type="dxa"/>
            <w:tcMar>
              <w:top w:w="0" w:type="dxa"/>
              <w:left w:w="0" w:type="dxa"/>
              <w:bottom w:w="0" w:type="dxa"/>
              <w:right w:w="108" w:type="dxa"/>
            </w:tcMar>
            <w:vAlign w:val="center"/>
          </w:tcPr>
          <w:p>
            <w:pPr>
              <w:adjustRightInd w:val="0"/>
              <w:snapToGrid w:val="0"/>
              <w:spacing w:line="320" w:lineRule="exact"/>
              <w:jc w:val="center"/>
              <w:rPr>
                <w:kern w:val="2"/>
                <w:szCs w:val="21"/>
              </w:rPr>
            </w:pPr>
            <w:r>
              <w:rPr>
                <w:kern w:val="2"/>
                <w:szCs w:val="21"/>
              </w:rPr>
              <w:t>内容</w:t>
            </w:r>
          </w:p>
          <w:p>
            <w:pPr>
              <w:adjustRightInd w:val="0"/>
              <w:snapToGrid w:val="0"/>
              <w:spacing w:line="320" w:lineRule="exact"/>
              <w:jc w:val="center"/>
              <w:rPr>
                <w:kern w:val="2"/>
                <w:szCs w:val="21"/>
              </w:rPr>
            </w:pPr>
            <w:r>
              <w:rPr>
                <w:kern w:val="2"/>
                <w:szCs w:val="21"/>
              </w:rPr>
              <w:t>类型</w:t>
            </w:r>
          </w:p>
        </w:tc>
        <w:tc>
          <w:tcPr>
            <w:tcW w:w="2360" w:type="dxa"/>
            <w:gridSpan w:val="2"/>
            <w:vAlign w:val="center"/>
          </w:tcPr>
          <w:p>
            <w:pPr>
              <w:adjustRightInd w:val="0"/>
              <w:snapToGrid w:val="0"/>
              <w:spacing w:line="320" w:lineRule="exact"/>
              <w:jc w:val="center"/>
              <w:rPr>
                <w:kern w:val="2"/>
                <w:szCs w:val="21"/>
              </w:rPr>
            </w:pPr>
            <w:r>
              <w:rPr>
                <w:kern w:val="2"/>
                <w:szCs w:val="21"/>
              </w:rPr>
              <w:t>排放源</w:t>
            </w:r>
          </w:p>
        </w:tc>
        <w:tc>
          <w:tcPr>
            <w:tcW w:w="1357" w:type="dxa"/>
            <w:tcMar>
              <w:top w:w="0" w:type="dxa"/>
              <w:left w:w="0" w:type="dxa"/>
              <w:bottom w:w="0" w:type="dxa"/>
              <w:right w:w="108" w:type="dxa"/>
            </w:tcMar>
            <w:vAlign w:val="center"/>
          </w:tcPr>
          <w:p>
            <w:pPr>
              <w:adjustRightInd w:val="0"/>
              <w:snapToGrid w:val="0"/>
              <w:spacing w:line="320" w:lineRule="exact"/>
              <w:jc w:val="center"/>
              <w:rPr>
                <w:kern w:val="2"/>
                <w:szCs w:val="21"/>
              </w:rPr>
            </w:pPr>
            <w:r>
              <w:rPr>
                <w:kern w:val="2"/>
                <w:szCs w:val="21"/>
              </w:rPr>
              <w:t>污染物</w:t>
            </w:r>
          </w:p>
        </w:tc>
        <w:tc>
          <w:tcPr>
            <w:tcW w:w="1255" w:type="dxa"/>
            <w:tcMar>
              <w:top w:w="0" w:type="dxa"/>
              <w:left w:w="0" w:type="dxa"/>
              <w:bottom w:w="0" w:type="dxa"/>
              <w:right w:w="108" w:type="dxa"/>
            </w:tcMar>
            <w:vAlign w:val="center"/>
          </w:tcPr>
          <w:p>
            <w:pPr>
              <w:adjustRightInd w:val="0"/>
              <w:snapToGrid w:val="0"/>
              <w:spacing w:line="320" w:lineRule="exact"/>
              <w:jc w:val="center"/>
              <w:rPr>
                <w:kern w:val="2"/>
                <w:szCs w:val="21"/>
              </w:rPr>
            </w:pPr>
            <w:r>
              <w:rPr>
                <w:kern w:val="2"/>
                <w:szCs w:val="21"/>
              </w:rPr>
              <w:t>产生浓度（mg/L）</w:t>
            </w:r>
          </w:p>
        </w:tc>
        <w:tc>
          <w:tcPr>
            <w:tcW w:w="1009" w:type="dxa"/>
            <w:vAlign w:val="center"/>
          </w:tcPr>
          <w:p>
            <w:pPr>
              <w:adjustRightInd w:val="0"/>
              <w:snapToGrid w:val="0"/>
              <w:spacing w:line="320" w:lineRule="exact"/>
              <w:jc w:val="center"/>
              <w:rPr>
                <w:kern w:val="2"/>
                <w:szCs w:val="21"/>
              </w:rPr>
            </w:pPr>
            <w:r>
              <w:rPr>
                <w:kern w:val="2"/>
                <w:szCs w:val="21"/>
              </w:rPr>
              <w:t>产生量（t/a）</w:t>
            </w:r>
          </w:p>
        </w:tc>
        <w:tc>
          <w:tcPr>
            <w:tcW w:w="1248" w:type="dxa"/>
            <w:vAlign w:val="center"/>
          </w:tcPr>
          <w:p>
            <w:pPr>
              <w:adjustRightInd w:val="0"/>
              <w:snapToGrid w:val="0"/>
              <w:spacing w:line="320" w:lineRule="exact"/>
              <w:jc w:val="center"/>
              <w:rPr>
                <w:kern w:val="2"/>
                <w:szCs w:val="21"/>
              </w:rPr>
            </w:pPr>
            <w:r>
              <w:rPr>
                <w:kern w:val="2"/>
                <w:szCs w:val="21"/>
              </w:rPr>
              <w:t>排放浓度（mg/L）</w:t>
            </w:r>
          </w:p>
        </w:tc>
        <w:tc>
          <w:tcPr>
            <w:tcW w:w="1193" w:type="dxa"/>
            <w:tcMar>
              <w:top w:w="0" w:type="dxa"/>
              <w:left w:w="0" w:type="dxa"/>
              <w:bottom w:w="0" w:type="dxa"/>
              <w:right w:w="108" w:type="dxa"/>
            </w:tcMar>
            <w:vAlign w:val="center"/>
          </w:tcPr>
          <w:p>
            <w:pPr>
              <w:adjustRightInd w:val="0"/>
              <w:snapToGrid w:val="0"/>
              <w:spacing w:line="320" w:lineRule="exact"/>
              <w:jc w:val="center"/>
              <w:rPr>
                <w:kern w:val="2"/>
                <w:szCs w:val="21"/>
              </w:rPr>
            </w:pPr>
            <w:r>
              <w:rPr>
                <w:kern w:val="2"/>
                <w:szCs w:val="21"/>
              </w:rPr>
              <w:t>排放量（t/a）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79" w:hRule="atLeast"/>
          <w:jc w:val="center"/>
        </w:trPr>
        <w:tc>
          <w:tcPr>
            <w:tcW w:w="771" w:type="dxa"/>
            <w:vMerge w:val="restart"/>
            <w:tcMar>
              <w:top w:w="0" w:type="dxa"/>
              <w:left w:w="108" w:type="dxa"/>
              <w:bottom w:w="0" w:type="dxa"/>
              <w:right w:w="108" w:type="dxa"/>
            </w:tcMar>
            <w:vAlign w:val="center"/>
          </w:tcPr>
          <w:p>
            <w:pPr>
              <w:adjustRightInd w:val="0"/>
              <w:snapToGrid w:val="0"/>
              <w:spacing w:line="320" w:lineRule="exact"/>
              <w:jc w:val="center"/>
              <w:rPr>
                <w:kern w:val="2"/>
                <w:szCs w:val="21"/>
              </w:rPr>
            </w:pPr>
            <w:r>
              <w:rPr>
                <w:kern w:val="2"/>
                <w:szCs w:val="21"/>
              </w:rPr>
              <w:t>大气污染物</w:t>
            </w:r>
          </w:p>
        </w:tc>
        <w:tc>
          <w:tcPr>
            <w:tcW w:w="1004" w:type="dxa"/>
            <w:vMerge w:val="restart"/>
            <w:vAlign w:val="center"/>
          </w:tcPr>
          <w:p>
            <w:pPr>
              <w:adjustRightInd w:val="0"/>
              <w:snapToGrid w:val="0"/>
              <w:spacing w:line="320" w:lineRule="exact"/>
              <w:jc w:val="center"/>
              <w:rPr>
                <w:kern w:val="2"/>
                <w:szCs w:val="21"/>
              </w:rPr>
            </w:pPr>
            <w:r>
              <w:rPr>
                <w:kern w:val="2"/>
                <w:szCs w:val="21"/>
              </w:rPr>
              <w:t>无组织</w:t>
            </w:r>
          </w:p>
        </w:tc>
        <w:tc>
          <w:tcPr>
            <w:tcW w:w="1356" w:type="dxa"/>
            <w:tcMar>
              <w:top w:w="0" w:type="dxa"/>
              <w:left w:w="108" w:type="dxa"/>
              <w:bottom w:w="0" w:type="dxa"/>
              <w:right w:w="108" w:type="dxa"/>
            </w:tcMar>
            <w:vAlign w:val="center"/>
          </w:tcPr>
          <w:p>
            <w:pPr>
              <w:adjustRightInd w:val="0"/>
              <w:snapToGrid w:val="0"/>
              <w:spacing w:line="320" w:lineRule="exact"/>
              <w:jc w:val="center"/>
              <w:rPr>
                <w:kern w:val="2"/>
                <w:szCs w:val="21"/>
              </w:rPr>
            </w:pPr>
            <w:r>
              <w:rPr>
                <w:kern w:val="2"/>
                <w:szCs w:val="21"/>
              </w:rPr>
              <w:t>来往车辆</w:t>
            </w:r>
          </w:p>
        </w:tc>
        <w:tc>
          <w:tcPr>
            <w:tcW w:w="1357" w:type="dxa"/>
            <w:tcMar>
              <w:top w:w="0" w:type="dxa"/>
              <w:left w:w="108" w:type="dxa"/>
              <w:bottom w:w="0" w:type="dxa"/>
              <w:right w:w="108" w:type="dxa"/>
            </w:tcMar>
            <w:vAlign w:val="center"/>
          </w:tcPr>
          <w:p>
            <w:pPr>
              <w:adjustRightInd w:val="0"/>
              <w:snapToGrid w:val="0"/>
              <w:spacing w:line="320" w:lineRule="exact"/>
              <w:jc w:val="center"/>
              <w:rPr>
                <w:szCs w:val="21"/>
              </w:rPr>
            </w:pPr>
            <w:r>
              <w:rPr>
                <w:szCs w:val="21"/>
              </w:rPr>
              <w:t>CO、THC、NO</w:t>
            </w:r>
            <w:r>
              <w:rPr>
                <w:szCs w:val="21"/>
                <w:vertAlign w:val="subscript"/>
              </w:rPr>
              <w:t>X</w:t>
            </w:r>
            <w:r>
              <w:rPr>
                <w:rFonts w:hint="eastAsia"/>
                <w:szCs w:val="21"/>
              </w:rPr>
              <w:t>等</w:t>
            </w:r>
          </w:p>
        </w:tc>
        <w:tc>
          <w:tcPr>
            <w:tcW w:w="1255" w:type="dxa"/>
            <w:tcMar>
              <w:top w:w="0" w:type="dxa"/>
              <w:left w:w="108" w:type="dxa"/>
              <w:bottom w:w="0" w:type="dxa"/>
              <w:right w:w="108" w:type="dxa"/>
            </w:tcMar>
            <w:vAlign w:val="center"/>
          </w:tcPr>
          <w:p>
            <w:pPr>
              <w:adjustRightInd w:val="0"/>
              <w:snapToGrid w:val="0"/>
              <w:spacing w:line="320" w:lineRule="exact"/>
              <w:jc w:val="center"/>
              <w:rPr>
                <w:szCs w:val="21"/>
              </w:rPr>
            </w:pPr>
            <w:r>
              <w:rPr>
                <w:szCs w:val="21"/>
              </w:rPr>
              <w:t>/</w:t>
            </w:r>
          </w:p>
        </w:tc>
        <w:tc>
          <w:tcPr>
            <w:tcW w:w="1009" w:type="dxa"/>
            <w:vAlign w:val="center"/>
          </w:tcPr>
          <w:p>
            <w:pPr>
              <w:adjustRightInd w:val="0"/>
              <w:snapToGrid w:val="0"/>
              <w:spacing w:line="320" w:lineRule="exact"/>
              <w:jc w:val="center"/>
              <w:rPr>
                <w:szCs w:val="21"/>
              </w:rPr>
            </w:pPr>
            <w:r>
              <w:rPr>
                <w:szCs w:val="21"/>
              </w:rPr>
              <w:t>/</w:t>
            </w:r>
          </w:p>
        </w:tc>
        <w:tc>
          <w:tcPr>
            <w:tcW w:w="1248" w:type="dxa"/>
            <w:vAlign w:val="center"/>
          </w:tcPr>
          <w:p>
            <w:pPr>
              <w:adjustRightInd w:val="0"/>
              <w:snapToGrid w:val="0"/>
              <w:spacing w:line="320" w:lineRule="exact"/>
              <w:jc w:val="center"/>
              <w:rPr>
                <w:szCs w:val="21"/>
              </w:rPr>
            </w:pPr>
            <w:r>
              <w:rPr>
                <w:szCs w:val="21"/>
              </w:rPr>
              <w:t>/</w:t>
            </w:r>
          </w:p>
        </w:tc>
        <w:tc>
          <w:tcPr>
            <w:tcW w:w="1193" w:type="dxa"/>
            <w:vAlign w:val="center"/>
          </w:tcPr>
          <w:p>
            <w:pPr>
              <w:adjustRightInd w:val="0"/>
              <w:snapToGrid w:val="0"/>
              <w:spacing w:line="320" w:lineRule="exact"/>
              <w:jc w:val="center"/>
              <w:rPr>
                <w:szCs w:val="21"/>
              </w:rPr>
            </w:pPr>
            <w:r>
              <w:rPr>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8" w:hRule="atLeast"/>
          <w:jc w:val="center"/>
        </w:trPr>
        <w:tc>
          <w:tcPr>
            <w:tcW w:w="771" w:type="dxa"/>
            <w:vMerge w:val="continue"/>
            <w:tcMar>
              <w:top w:w="0" w:type="dxa"/>
              <w:left w:w="108" w:type="dxa"/>
              <w:bottom w:w="0" w:type="dxa"/>
              <w:right w:w="108" w:type="dxa"/>
            </w:tcMar>
            <w:vAlign w:val="center"/>
          </w:tcPr>
          <w:p>
            <w:pPr>
              <w:adjustRightInd w:val="0"/>
              <w:snapToGrid w:val="0"/>
              <w:spacing w:line="320" w:lineRule="exact"/>
              <w:jc w:val="center"/>
              <w:rPr>
                <w:kern w:val="2"/>
                <w:szCs w:val="21"/>
              </w:rPr>
            </w:pPr>
          </w:p>
        </w:tc>
        <w:tc>
          <w:tcPr>
            <w:tcW w:w="1004" w:type="dxa"/>
            <w:vMerge w:val="continue"/>
            <w:vAlign w:val="center"/>
          </w:tcPr>
          <w:p>
            <w:pPr>
              <w:adjustRightInd w:val="0"/>
              <w:snapToGrid w:val="0"/>
              <w:spacing w:line="320" w:lineRule="exact"/>
              <w:jc w:val="center"/>
              <w:rPr>
                <w:kern w:val="2"/>
                <w:szCs w:val="21"/>
              </w:rPr>
            </w:pPr>
          </w:p>
        </w:tc>
        <w:tc>
          <w:tcPr>
            <w:tcW w:w="1356" w:type="dxa"/>
            <w:tcMar>
              <w:top w:w="0" w:type="dxa"/>
              <w:left w:w="108" w:type="dxa"/>
              <w:bottom w:w="0" w:type="dxa"/>
              <w:right w:w="108" w:type="dxa"/>
            </w:tcMar>
            <w:vAlign w:val="center"/>
          </w:tcPr>
          <w:p>
            <w:pPr>
              <w:adjustRightInd w:val="0"/>
              <w:snapToGrid w:val="0"/>
              <w:spacing w:line="320" w:lineRule="exact"/>
              <w:jc w:val="center"/>
              <w:rPr>
                <w:kern w:val="2"/>
                <w:szCs w:val="21"/>
              </w:rPr>
            </w:pPr>
            <w:r>
              <w:rPr>
                <w:kern w:val="2"/>
                <w:szCs w:val="21"/>
              </w:rPr>
              <w:t>公共卫生间</w:t>
            </w:r>
          </w:p>
        </w:tc>
        <w:tc>
          <w:tcPr>
            <w:tcW w:w="1357" w:type="dxa"/>
            <w:tcMar>
              <w:top w:w="0" w:type="dxa"/>
              <w:left w:w="108" w:type="dxa"/>
              <w:bottom w:w="0" w:type="dxa"/>
              <w:right w:w="108" w:type="dxa"/>
            </w:tcMar>
            <w:vAlign w:val="center"/>
          </w:tcPr>
          <w:p>
            <w:pPr>
              <w:adjustRightInd w:val="0"/>
              <w:snapToGrid w:val="0"/>
              <w:spacing w:line="320" w:lineRule="exact"/>
              <w:jc w:val="center"/>
              <w:rPr>
                <w:szCs w:val="21"/>
              </w:rPr>
            </w:pPr>
            <w:r>
              <w:rPr>
                <w:rFonts w:hint="eastAsia"/>
                <w:szCs w:val="21"/>
              </w:rPr>
              <w:t>NH</w:t>
            </w:r>
            <w:r>
              <w:rPr>
                <w:rFonts w:hint="eastAsia"/>
                <w:szCs w:val="21"/>
                <w:vertAlign w:val="subscript"/>
              </w:rPr>
              <w:t>3</w:t>
            </w:r>
            <w:r>
              <w:rPr>
                <w:rFonts w:hint="eastAsia"/>
                <w:szCs w:val="21"/>
              </w:rPr>
              <w:t>、H</w:t>
            </w:r>
            <w:r>
              <w:rPr>
                <w:rFonts w:hint="eastAsia"/>
                <w:szCs w:val="21"/>
                <w:vertAlign w:val="subscript"/>
              </w:rPr>
              <w:t>2</w:t>
            </w:r>
            <w:r>
              <w:rPr>
                <w:rFonts w:hint="eastAsia"/>
                <w:szCs w:val="21"/>
              </w:rPr>
              <w:t>S</w:t>
            </w:r>
          </w:p>
        </w:tc>
        <w:tc>
          <w:tcPr>
            <w:tcW w:w="1255" w:type="dxa"/>
            <w:tcMar>
              <w:top w:w="0" w:type="dxa"/>
              <w:left w:w="108" w:type="dxa"/>
              <w:bottom w:w="0" w:type="dxa"/>
              <w:right w:w="108" w:type="dxa"/>
            </w:tcMar>
            <w:vAlign w:val="center"/>
          </w:tcPr>
          <w:p>
            <w:pPr>
              <w:adjustRightInd w:val="0"/>
              <w:snapToGrid w:val="0"/>
              <w:spacing w:line="320" w:lineRule="exact"/>
              <w:jc w:val="center"/>
              <w:rPr>
                <w:szCs w:val="21"/>
              </w:rPr>
            </w:pPr>
            <w:r>
              <w:rPr>
                <w:szCs w:val="21"/>
              </w:rPr>
              <w:t>/</w:t>
            </w:r>
          </w:p>
        </w:tc>
        <w:tc>
          <w:tcPr>
            <w:tcW w:w="1009" w:type="dxa"/>
            <w:vAlign w:val="center"/>
          </w:tcPr>
          <w:p>
            <w:pPr>
              <w:adjustRightInd w:val="0"/>
              <w:snapToGrid w:val="0"/>
              <w:spacing w:line="320" w:lineRule="exact"/>
              <w:jc w:val="center"/>
              <w:rPr>
                <w:szCs w:val="21"/>
              </w:rPr>
            </w:pPr>
            <w:r>
              <w:rPr>
                <w:szCs w:val="21"/>
              </w:rPr>
              <w:t>/</w:t>
            </w:r>
          </w:p>
        </w:tc>
        <w:tc>
          <w:tcPr>
            <w:tcW w:w="1248" w:type="dxa"/>
            <w:vAlign w:val="center"/>
          </w:tcPr>
          <w:p>
            <w:pPr>
              <w:adjustRightInd w:val="0"/>
              <w:snapToGrid w:val="0"/>
              <w:spacing w:line="320" w:lineRule="exact"/>
              <w:jc w:val="center"/>
              <w:rPr>
                <w:szCs w:val="21"/>
              </w:rPr>
            </w:pPr>
            <w:r>
              <w:rPr>
                <w:szCs w:val="21"/>
              </w:rPr>
              <w:t>/</w:t>
            </w:r>
          </w:p>
        </w:tc>
        <w:tc>
          <w:tcPr>
            <w:tcW w:w="1193" w:type="dxa"/>
            <w:vAlign w:val="center"/>
          </w:tcPr>
          <w:p>
            <w:pPr>
              <w:adjustRightInd w:val="0"/>
              <w:snapToGrid w:val="0"/>
              <w:spacing w:line="320" w:lineRule="exact"/>
              <w:jc w:val="center"/>
              <w:rPr>
                <w:szCs w:val="21"/>
              </w:rPr>
            </w:pPr>
            <w:r>
              <w:rPr>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8" w:hRule="atLeast"/>
          <w:jc w:val="center"/>
        </w:trPr>
        <w:tc>
          <w:tcPr>
            <w:tcW w:w="771" w:type="dxa"/>
            <w:vMerge w:val="continue"/>
            <w:tcMar>
              <w:top w:w="0" w:type="dxa"/>
              <w:left w:w="108" w:type="dxa"/>
              <w:bottom w:w="0" w:type="dxa"/>
              <w:right w:w="108" w:type="dxa"/>
            </w:tcMar>
            <w:vAlign w:val="center"/>
          </w:tcPr>
          <w:p>
            <w:pPr>
              <w:adjustRightInd w:val="0"/>
              <w:snapToGrid w:val="0"/>
              <w:spacing w:line="320" w:lineRule="exact"/>
              <w:jc w:val="center"/>
              <w:rPr>
                <w:kern w:val="2"/>
                <w:szCs w:val="21"/>
              </w:rPr>
            </w:pPr>
          </w:p>
        </w:tc>
        <w:tc>
          <w:tcPr>
            <w:tcW w:w="1004" w:type="dxa"/>
            <w:vMerge w:val="continue"/>
            <w:vAlign w:val="center"/>
          </w:tcPr>
          <w:p>
            <w:pPr>
              <w:adjustRightInd w:val="0"/>
              <w:snapToGrid w:val="0"/>
              <w:spacing w:line="320" w:lineRule="exact"/>
              <w:jc w:val="center"/>
              <w:rPr>
                <w:kern w:val="2"/>
                <w:szCs w:val="21"/>
              </w:rPr>
            </w:pPr>
          </w:p>
        </w:tc>
        <w:tc>
          <w:tcPr>
            <w:tcW w:w="1356" w:type="dxa"/>
            <w:tcMar>
              <w:top w:w="0" w:type="dxa"/>
              <w:left w:w="108" w:type="dxa"/>
              <w:bottom w:w="0" w:type="dxa"/>
              <w:right w:w="108" w:type="dxa"/>
            </w:tcMar>
            <w:vAlign w:val="center"/>
          </w:tcPr>
          <w:p>
            <w:pPr>
              <w:adjustRightInd w:val="0"/>
              <w:snapToGrid w:val="0"/>
              <w:spacing w:line="320" w:lineRule="exact"/>
              <w:jc w:val="center"/>
              <w:rPr>
                <w:kern w:val="2"/>
                <w:szCs w:val="21"/>
              </w:rPr>
            </w:pPr>
            <w:r>
              <w:rPr>
                <w:rFonts w:hint="eastAsia"/>
                <w:kern w:val="2"/>
                <w:szCs w:val="21"/>
              </w:rPr>
              <w:t>实验室</w:t>
            </w:r>
          </w:p>
        </w:tc>
        <w:tc>
          <w:tcPr>
            <w:tcW w:w="1357" w:type="dxa"/>
            <w:tcMar>
              <w:top w:w="0" w:type="dxa"/>
              <w:left w:w="108" w:type="dxa"/>
              <w:bottom w:w="0" w:type="dxa"/>
              <w:right w:w="108" w:type="dxa"/>
            </w:tcMar>
            <w:vAlign w:val="center"/>
          </w:tcPr>
          <w:p>
            <w:pPr>
              <w:adjustRightInd w:val="0"/>
              <w:snapToGrid w:val="0"/>
              <w:spacing w:line="320" w:lineRule="exact"/>
              <w:jc w:val="center"/>
              <w:rPr>
                <w:szCs w:val="21"/>
              </w:rPr>
            </w:pPr>
            <w:r>
              <w:rPr>
                <w:rFonts w:hint="eastAsia"/>
                <w:szCs w:val="21"/>
              </w:rPr>
              <w:t>挥发性废气</w:t>
            </w:r>
          </w:p>
        </w:tc>
        <w:tc>
          <w:tcPr>
            <w:tcW w:w="1255" w:type="dxa"/>
            <w:tcMar>
              <w:top w:w="0" w:type="dxa"/>
              <w:left w:w="108" w:type="dxa"/>
              <w:bottom w:w="0" w:type="dxa"/>
              <w:right w:w="108" w:type="dxa"/>
            </w:tcMar>
            <w:vAlign w:val="center"/>
          </w:tcPr>
          <w:p>
            <w:pPr>
              <w:adjustRightInd w:val="0"/>
              <w:snapToGrid w:val="0"/>
              <w:spacing w:line="320" w:lineRule="exact"/>
              <w:jc w:val="center"/>
              <w:rPr>
                <w:szCs w:val="21"/>
              </w:rPr>
            </w:pPr>
          </w:p>
        </w:tc>
        <w:tc>
          <w:tcPr>
            <w:tcW w:w="1009" w:type="dxa"/>
            <w:vAlign w:val="center"/>
          </w:tcPr>
          <w:p>
            <w:pPr>
              <w:adjustRightInd w:val="0"/>
              <w:snapToGrid w:val="0"/>
              <w:spacing w:line="320" w:lineRule="exact"/>
              <w:jc w:val="center"/>
              <w:rPr>
                <w:szCs w:val="21"/>
              </w:rPr>
            </w:pPr>
          </w:p>
        </w:tc>
        <w:tc>
          <w:tcPr>
            <w:tcW w:w="1248" w:type="dxa"/>
            <w:vAlign w:val="center"/>
          </w:tcPr>
          <w:p>
            <w:pPr>
              <w:adjustRightInd w:val="0"/>
              <w:snapToGrid w:val="0"/>
              <w:spacing w:line="320" w:lineRule="exact"/>
              <w:jc w:val="center"/>
              <w:rPr>
                <w:szCs w:val="21"/>
              </w:rPr>
            </w:pPr>
          </w:p>
        </w:tc>
        <w:tc>
          <w:tcPr>
            <w:tcW w:w="1193" w:type="dxa"/>
            <w:vAlign w:val="center"/>
          </w:tcPr>
          <w:p>
            <w:pPr>
              <w:adjustRightInd w:val="0"/>
              <w:snapToGrid w:val="0"/>
              <w:spacing w:line="32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8" w:hRule="atLeast"/>
          <w:jc w:val="center"/>
        </w:trPr>
        <w:tc>
          <w:tcPr>
            <w:tcW w:w="771" w:type="dxa"/>
            <w:vMerge w:val="continue"/>
            <w:tcMar>
              <w:top w:w="0" w:type="dxa"/>
              <w:left w:w="108" w:type="dxa"/>
              <w:bottom w:w="0" w:type="dxa"/>
              <w:right w:w="108" w:type="dxa"/>
            </w:tcMar>
            <w:vAlign w:val="center"/>
          </w:tcPr>
          <w:p>
            <w:pPr>
              <w:adjustRightInd w:val="0"/>
              <w:snapToGrid w:val="0"/>
              <w:spacing w:line="320" w:lineRule="exact"/>
              <w:jc w:val="center"/>
              <w:rPr>
                <w:kern w:val="2"/>
                <w:szCs w:val="21"/>
              </w:rPr>
            </w:pPr>
          </w:p>
        </w:tc>
        <w:tc>
          <w:tcPr>
            <w:tcW w:w="1004" w:type="dxa"/>
            <w:vMerge w:val="continue"/>
            <w:vAlign w:val="center"/>
          </w:tcPr>
          <w:p>
            <w:pPr>
              <w:adjustRightInd w:val="0"/>
              <w:snapToGrid w:val="0"/>
              <w:spacing w:line="320" w:lineRule="exact"/>
              <w:jc w:val="center"/>
              <w:rPr>
                <w:kern w:val="2"/>
                <w:szCs w:val="21"/>
              </w:rPr>
            </w:pPr>
          </w:p>
        </w:tc>
        <w:tc>
          <w:tcPr>
            <w:tcW w:w="1356" w:type="dxa"/>
            <w:tcMar>
              <w:top w:w="0" w:type="dxa"/>
              <w:left w:w="108" w:type="dxa"/>
              <w:bottom w:w="0" w:type="dxa"/>
              <w:right w:w="108" w:type="dxa"/>
            </w:tcMar>
            <w:vAlign w:val="center"/>
          </w:tcPr>
          <w:p>
            <w:pPr>
              <w:adjustRightInd w:val="0"/>
              <w:snapToGrid w:val="0"/>
              <w:spacing w:line="320" w:lineRule="exact"/>
              <w:jc w:val="center"/>
              <w:rPr>
                <w:kern w:val="2"/>
                <w:szCs w:val="21"/>
              </w:rPr>
            </w:pPr>
            <w:r>
              <w:rPr>
                <w:rFonts w:hint="eastAsia"/>
                <w:kern w:val="2"/>
                <w:szCs w:val="21"/>
              </w:rPr>
              <w:t>食堂</w:t>
            </w:r>
          </w:p>
        </w:tc>
        <w:tc>
          <w:tcPr>
            <w:tcW w:w="1357" w:type="dxa"/>
            <w:tcMar>
              <w:top w:w="0" w:type="dxa"/>
              <w:left w:w="108" w:type="dxa"/>
              <w:bottom w:w="0" w:type="dxa"/>
              <w:right w:w="108" w:type="dxa"/>
            </w:tcMar>
            <w:vAlign w:val="center"/>
          </w:tcPr>
          <w:p>
            <w:pPr>
              <w:adjustRightInd w:val="0"/>
              <w:snapToGrid w:val="0"/>
              <w:spacing w:line="320" w:lineRule="exact"/>
              <w:jc w:val="center"/>
              <w:rPr>
                <w:szCs w:val="21"/>
              </w:rPr>
            </w:pPr>
            <w:r>
              <w:rPr>
                <w:rFonts w:hint="eastAsia"/>
                <w:kern w:val="2"/>
                <w:szCs w:val="21"/>
              </w:rPr>
              <w:t>油烟</w:t>
            </w:r>
          </w:p>
        </w:tc>
        <w:tc>
          <w:tcPr>
            <w:tcW w:w="1255" w:type="dxa"/>
            <w:tcMar>
              <w:top w:w="0" w:type="dxa"/>
              <w:left w:w="108" w:type="dxa"/>
              <w:bottom w:w="0" w:type="dxa"/>
              <w:right w:w="108" w:type="dxa"/>
            </w:tcMar>
            <w:vAlign w:val="center"/>
          </w:tcPr>
          <w:p>
            <w:pPr>
              <w:adjustRightInd w:val="0"/>
              <w:snapToGrid w:val="0"/>
              <w:spacing w:line="320" w:lineRule="exact"/>
              <w:jc w:val="center"/>
              <w:rPr>
                <w:szCs w:val="21"/>
              </w:rPr>
            </w:pPr>
            <w:r>
              <w:rPr>
                <w:rFonts w:hint="eastAsia"/>
                <w:szCs w:val="21"/>
              </w:rPr>
              <w:t>0.507mg/m</w:t>
            </w:r>
            <w:r>
              <w:rPr>
                <w:rFonts w:hint="eastAsia"/>
                <w:szCs w:val="21"/>
                <w:vertAlign w:val="superscript"/>
              </w:rPr>
              <w:t>3</w:t>
            </w:r>
          </w:p>
        </w:tc>
        <w:tc>
          <w:tcPr>
            <w:tcW w:w="1009" w:type="dxa"/>
            <w:vAlign w:val="center"/>
          </w:tcPr>
          <w:p>
            <w:pPr>
              <w:adjustRightInd w:val="0"/>
              <w:snapToGrid w:val="0"/>
              <w:spacing w:line="320" w:lineRule="exact"/>
              <w:jc w:val="center"/>
              <w:rPr>
                <w:szCs w:val="21"/>
              </w:rPr>
            </w:pPr>
            <w:r>
              <w:rPr>
                <w:rFonts w:hint="eastAsia"/>
                <w:szCs w:val="21"/>
              </w:rPr>
              <w:t>10.05</w:t>
            </w:r>
          </w:p>
        </w:tc>
        <w:tc>
          <w:tcPr>
            <w:tcW w:w="1248" w:type="dxa"/>
            <w:vAlign w:val="center"/>
          </w:tcPr>
          <w:p>
            <w:pPr>
              <w:adjustRightInd w:val="0"/>
              <w:snapToGrid w:val="0"/>
              <w:spacing w:line="320" w:lineRule="exact"/>
              <w:jc w:val="center"/>
              <w:rPr>
                <w:szCs w:val="21"/>
              </w:rPr>
            </w:pPr>
            <w:r>
              <w:rPr>
                <w:rFonts w:hint="eastAsia"/>
                <w:szCs w:val="21"/>
              </w:rPr>
              <w:t>1.51mg/m</w:t>
            </w:r>
            <w:r>
              <w:rPr>
                <w:rFonts w:hint="eastAsia"/>
                <w:szCs w:val="21"/>
                <w:vertAlign w:val="superscript"/>
              </w:rPr>
              <w:t>3</w:t>
            </w:r>
          </w:p>
        </w:tc>
        <w:tc>
          <w:tcPr>
            <w:tcW w:w="1193" w:type="dxa"/>
            <w:vAlign w:val="center"/>
          </w:tcPr>
          <w:p>
            <w:pPr>
              <w:adjustRightInd w:val="0"/>
              <w:snapToGrid w:val="0"/>
              <w:spacing w:line="320" w:lineRule="exact"/>
              <w:jc w:val="center"/>
              <w:rPr>
                <w:szCs w:val="21"/>
              </w:rPr>
            </w:pPr>
            <w:r>
              <w:rPr>
                <w:rFonts w:hint="eastAsia"/>
                <w:szCs w:val="21"/>
              </w:rPr>
              <w:t>0.076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5" w:hRule="atLeast"/>
          <w:jc w:val="center"/>
        </w:trPr>
        <w:tc>
          <w:tcPr>
            <w:tcW w:w="771" w:type="dxa"/>
            <w:vMerge w:val="restart"/>
            <w:tcMar>
              <w:top w:w="0" w:type="dxa"/>
              <w:left w:w="108" w:type="dxa"/>
              <w:bottom w:w="0" w:type="dxa"/>
              <w:right w:w="108" w:type="dxa"/>
            </w:tcMar>
            <w:vAlign w:val="center"/>
          </w:tcPr>
          <w:p>
            <w:pPr>
              <w:adjustRightInd w:val="0"/>
              <w:snapToGrid w:val="0"/>
              <w:spacing w:line="320" w:lineRule="exact"/>
              <w:jc w:val="center"/>
              <w:rPr>
                <w:kern w:val="2"/>
                <w:szCs w:val="21"/>
              </w:rPr>
            </w:pPr>
            <w:r>
              <w:rPr>
                <w:kern w:val="2"/>
                <w:szCs w:val="21"/>
              </w:rPr>
              <w:t>水污</w:t>
            </w:r>
          </w:p>
          <w:p>
            <w:pPr>
              <w:adjustRightInd w:val="0"/>
              <w:snapToGrid w:val="0"/>
              <w:spacing w:line="320" w:lineRule="exact"/>
              <w:jc w:val="center"/>
              <w:rPr>
                <w:kern w:val="2"/>
                <w:szCs w:val="21"/>
              </w:rPr>
            </w:pPr>
            <w:r>
              <w:rPr>
                <w:kern w:val="2"/>
                <w:szCs w:val="21"/>
              </w:rPr>
              <w:t>染物</w:t>
            </w:r>
          </w:p>
        </w:tc>
        <w:tc>
          <w:tcPr>
            <w:tcW w:w="1004" w:type="dxa"/>
            <w:vMerge w:val="restart"/>
            <w:vAlign w:val="center"/>
          </w:tcPr>
          <w:p>
            <w:pPr>
              <w:adjustRightInd w:val="0"/>
              <w:snapToGrid w:val="0"/>
              <w:spacing w:line="320" w:lineRule="exact"/>
              <w:jc w:val="center"/>
              <w:rPr>
                <w:szCs w:val="21"/>
              </w:rPr>
            </w:pPr>
            <w:r>
              <w:rPr>
                <w:rFonts w:hint="eastAsia"/>
                <w:szCs w:val="21"/>
              </w:rPr>
              <w:t>教职工及学生</w:t>
            </w:r>
          </w:p>
        </w:tc>
        <w:tc>
          <w:tcPr>
            <w:tcW w:w="1356" w:type="dxa"/>
            <w:vMerge w:val="restart"/>
            <w:vAlign w:val="center"/>
          </w:tcPr>
          <w:p>
            <w:pPr>
              <w:adjustRightInd w:val="0"/>
              <w:snapToGrid w:val="0"/>
              <w:spacing w:line="320" w:lineRule="exact"/>
              <w:jc w:val="center"/>
              <w:rPr>
                <w:szCs w:val="21"/>
              </w:rPr>
            </w:pPr>
            <w:r>
              <w:rPr>
                <w:szCs w:val="21"/>
              </w:rPr>
              <w:t>生活</w:t>
            </w:r>
            <w:r>
              <w:rPr>
                <w:rFonts w:hint="eastAsia"/>
                <w:szCs w:val="21"/>
              </w:rPr>
              <w:t>办公及餐饮</w:t>
            </w:r>
            <w:r>
              <w:rPr>
                <w:szCs w:val="21"/>
              </w:rPr>
              <w:t>污水</w:t>
            </w:r>
          </w:p>
        </w:tc>
        <w:tc>
          <w:tcPr>
            <w:tcW w:w="1357" w:type="dxa"/>
            <w:tcMar>
              <w:top w:w="0" w:type="dxa"/>
              <w:left w:w="108" w:type="dxa"/>
              <w:bottom w:w="0" w:type="dxa"/>
              <w:right w:w="108" w:type="dxa"/>
            </w:tcMar>
            <w:vAlign w:val="center"/>
          </w:tcPr>
          <w:p>
            <w:pPr>
              <w:adjustRightInd w:val="0"/>
              <w:snapToGrid w:val="0"/>
              <w:spacing w:line="320" w:lineRule="exact"/>
              <w:jc w:val="center"/>
              <w:rPr>
                <w:bCs/>
                <w:spacing w:val="6"/>
                <w:szCs w:val="21"/>
              </w:rPr>
            </w:pPr>
            <w:r>
              <w:rPr>
                <w:bCs/>
                <w:spacing w:val="6"/>
                <w:szCs w:val="21"/>
              </w:rPr>
              <w:t>污水量</w:t>
            </w:r>
          </w:p>
        </w:tc>
        <w:tc>
          <w:tcPr>
            <w:tcW w:w="4705" w:type="dxa"/>
            <w:gridSpan w:val="4"/>
            <w:tcMar>
              <w:top w:w="0" w:type="dxa"/>
              <w:left w:w="108" w:type="dxa"/>
              <w:bottom w:w="0" w:type="dxa"/>
              <w:right w:w="108" w:type="dxa"/>
            </w:tcMar>
            <w:vAlign w:val="center"/>
          </w:tcPr>
          <w:p>
            <w:pPr>
              <w:adjustRightInd w:val="0"/>
              <w:snapToGrid w:val="0"/>
              <w:spacing w:line="320" w:lineRule="exact"/>
              <w:jc w:val="center"/>
              <w:rPr>
                <w:szCs w:val="21"/>
              </w:rPr>
            </w:pPr>
            <w:r>
              <w:rPr>
                <w:rFonts w:hint="eastAsia"/>
                <w:bCs/>
                <w:spacing w:val="6"/>
                <w:szCs w:val="21"/>
              </w:rPr>
              <w:t>35179.68</w:t>
            </w:r>
            <w:r>
              <w:rPr>
                <w:bCs/>
                <w:spacing w:val="6"/>
                <w:szCs w:val="21"/>
              </w:rPr>
              <w:t>m</w:t>
            </w:r>
            <w:r>
              <w:rPr>
                <w:bCs/>
                <w:spacing w:val="6"/>
                <w:szCs w:val="21"/>
                <w:vertAlign w:val="superscript"/>
              </w:rPr>
              <w:t>3</w:t>
            </w:r>
            <w:r>
              <w:rPr>
                <w:bCs/>
                <w:spacing w:val="6"/>
                <w:szCs w:val="21"/>
              </w:rPr>
              <w: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5" w:hRule="atLeast"/>
          <w:jc w:val="center"/>
        </w:trPr>
        <w:tc>
          <w:tcPr>
            <w:tcW w:w="771" w:type="dxa"/>
            <w:vMerge w:val="continue"/>
            <w:tcMar>
              <w:top w:w="0" w:type="dxa"/>
              <w:left w:w="108" w:type="dxa"/>
              <w:bottom w:w="0" w:type="dxa"/>
              <w:right w:w="108" w:type="dxa"/>
            </w:tcMar>
            <w:vAlign w:val="center"/>
          </w:tcPr>
          <w:p>
            <w:pPr>
              <w:adjustRightInd w:val="0"/>
              <w:snapToGrid w:val="0"/>
              <w:spacing w:line="320" w:lineRule="exact"/>
              <w:jc w:val="center"/>
              <w:rPr>
                <w:kern w:val="2"/>
                <w:szCs w:val="21"/>
              </w:rPr>
            </w:pPr>
          </w:p>
        </w:tc>
        <w:tc>
          <w:tcPr>
            <w:tcW w:w="1004" w:type="dxa"/>
            <w:vMerge w:val="continue"/>
            <w:vAlign w:val="center"/>
          </w:tcPr>
          <w:p>
            <w:pPr>
              <w:adjustRightInd w:val="0"/>
              <w:snapToGrid w:val="0"/>
              <w:spacing w:line="320" w:lineRule="exact"/>
              <w:ind w:left="-119" w:right="-102"/>
              <w:jc w:val="center"/>
              <w:rPr>
                <w:kern w:val="2"/>
                <w:szCs w:val="21"/>
              </w:rPr>
            </w:pPr>
          </w:p>
        </w:tc>
        <w:tc>
          <w:tcPr>
            <w:tcW w:w="1356" w:type="dxa"/>
            <w:vMerge w:val="continue"/>
            <w:vAlign w:val="center"/>
          </w:tcPr>
          <w:p>
            <w:pPr>
              <w:adjustRightInd w:val="0"/>
              <w:snapToGrid w:val="0"/>
              <w:spacing w:line="320" w:lineRule="exact"/>
              <w:jc w:val="center"/>
              <w:rPr>
                <w:kern w:val="2"/>
                <w:szCs w:val="21"/>
              </w:rPr>
            </w:pPr>
          </w:p>
        </w:tc>
        <w:tc>
          <w:tcPr>
            <w:tcW w:w="1357" w:type="dxa"/>
            <w:tcMar>
              <w:top w:w="0" w:type="dxa"/>
              <w:left w:w="108" w:type="dxa"/>
              <w:bottom w:w="0" w:type="dxa"/>
              <w:right w:w="108" w:type="dxa"/>
            </w:tcMar>
            <w:vAlign w:val="center"/>
          </w:tcPr>
          <w:p>
            <w:pPr>
              <w:spacing w:line="320" w:lineRule="exact"/>
              <w:jc w:val="center"/>
              <w:rPr>
                <w:bCs/>
                <w:spacing w:val="6"/>
                <w:szCs w:val="21"/>
              </w:rPr>
            </w:pPr>
            <w:r>
              <w:rPr>
                <w:bCs/>
                <w:spacing w:val="6"/>
                <w:szCs w:val="21"/>
              </w:rPr>
              <w:t>COD</w:t>
            </w:r>
          </w:p>
        </w:tc>
        <w:tc>
          <w:tcPr>
            <w:tcW w:w="1255" w:type="dxa"/>
            <w:tcMar>
              <w:top w:w="0" w:type="dxa"/>
              <w:left w:w="108" w:type="dxa"/>
              <w:bottom w:w="0" w:type="dxa"/>
              <w:right w:w="108" w:type="dxa"/>
            </w:tcMar>
            <w:vAlign w:val="center"/>
          </w:tcPr>
          <w:p>
            <w:pPr>
              <w:widowControl/>
              <w:jc w:val="center"/>
              <w:textAlignment w:val="center"/>
              <w:rPr>
                <w:bCs/>
                <w:spacing w:val="6"/>
                <w:szCs w:val="21"/>
              </w:rPr>
            </w:pPr>
            <w:r>
              <w:rPr>
                <w:rFonts w:hint="eastAsia"/>
                <w:szCs w:val="21"/>
                <w:lang w:bidi="ar"/>
              </w:rPr>
              <w:t>314</w:t>
            </w:r>
          </w:p>
        </w:tc>
        <w:tc>
          <w:tcPr>
            <w:tcW w:w="1009" w:type="dxa"/>
            <w:vAlign w:val="center"/>
          </w:tcPr>
          <w:p>
            <w:pPr>
              <w:widowControl/>
              <w:jc w:val="center"/>
              <w:textAlignment w:val="center"/>
              <w:rPr>
                <w:szCs w:val="21"/>
              </w:rPr>
            </w:pPr>
            <w:r>
              <w:rPr>
                <w:rFonts w:hint="eastAsia"/>
                <w:szCs w:val="21"/>
                <w:lang w:bidi="ar"/>
              </w:rPr>
              <w:t>11.04</w:t>
            </w:r>
            <w:r>
              <w:rPr>
                <w:szCs w:val="21"/>
                <w:lang w:bidi="ar"/>
              </w:rPr>
              <w:t xml:space="preserve"> </w:t>
            </w:r>
          </w:p>
        </w:tc>
        <w:tc>
          <w:tcPr>
            <w:tcW w:w="1248" w:type="dxa"/>
            <w:vAlign w:val="center"/>
          </w:tcPr>
          <w:p>
            <w:pPr>
              <w:widowControl/>
              <w:jc w:val="center"/>
              <w:textAlignment w:val="center"/>
              <w:rPr>
                <w:szCs w:val="21"/>
              </w:rPr>
            </w:pPr>
            <w:r>
              <w:rPr>
                <w:rFonts w:hint="eastAsia"/>
                <w:szCs w:val="21"/>
                <w:lang w:bidi="ar"/>
              </w:rPr>
              <w:t>251</w:t>
            </w:r>
          </w:p>
        </w:tc>
        <w:tc>
          <w:tcPr>
            <w:tcW w:w="1193" w:type="dxa"/>
            <w:tcMar>
              <w:top w:w="0" w:type="dxa"/>
              <w:left w:w="108" w:type="dxa"/>
              <w:bottom w:w="0" w:type="dxa"/>
              <w:right w:w="108" w:type="dxa"/>
            </w:tcMar>
            <w:vAlign w:val="center"/>
          </w:tcPr>
          <w:p>
            <w:pPr>
              <w:widowControl/>
              <w:jc w:val="center"/>
              <w:textAlignment w:val="center"/>
              <w:rPr>
                <w:szCs w:val="21"/>
              </w:rPr>
            </w:pPr>
            <w:r>
              <w:rPr>
                <w:rFonts w:hint="eastAsia"/>
                <w:bCs/>
                <w:spacing w:val="6"/>
                <w:szCs w:val="21"/>
              </w:rPr>
              <w:t>8.83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96" w:hRule="atLeast"/>
          <w:jc w:val="center"/>
        </w:trPr>
        <w:tc>
          <w:tcPr>
            <w:tcW w:w="771" w:type="dxa"/>
            <w:vMerge w:val="continue"/>
            <w:tcMar>
              <w:top w:w="0" w:type="dxa"/>
              <w:left w:w="108" w:type="dxa"/>
              <w:bottom w:w="0" w:type="dxa"/>
              <w:right w:w="108" w:type="dxa"/>
            </w:tcMar>
            <w:vAlign w:val="center"/>
          </w:tcPr>
          <w:p>
            <w:pPr>
              <w:adjustRightInd w:val="0"/>
              <w:snapToGrid w:val="0"/>
              <w:spacing w:line="320" w:lineRule="exact"/>
              <w:jc w:val="center"/>
              <w:rPr>
                <w:kern w:val="2"/>
                <w:szCs w:val="21"/>
              </w:rPr>
            </w:pPr>
          </w:p>
        </w:tc>
        <w:tc>
          <w:tcPr>
            <w:tcW w:w="1004" w:type="dxa"/>
            <w:vMerge w:val="continue"/>
            <w:vAlign w:val="center"/>
          </w:tcPr>
          <w:p>
            <w:pPr>
              <w:adjustRightInd w:val="0"/>
              <w:snapToGrid w:val="0"/>
              <w:spacing w:line="320" w:lineRule="exact"/>
              <w:ind w:left="-119" w:right="-102"/>
              <w:jc w:val="center"/>
              <w:rPr>
                <w:kern w:val="2"/>
                <w:szCs w:val="21"/>
              </w:rPr>
            </w:pPr>
          </w:p>
        </w:tc>
        <w:tc>
          <w:tcPr>
            <w:tcW w:w="1356" w:type="dxa"/>
            <w:vMerge w:val="continue"/>
            <w:vAlign w:val="center"/>
          </w:tcPr>
          <w:p>
            <w:pPr>
              <w:adjustRightInd w:val="0"/>
              <w:snapToGrid w:val="0"/>
              <w:spacing w:line="320" w:lineRule="exact"/>
              <w:ind w:left="-119" w:right="-102"/>
              <w:jc w:val="center"/>
              <w:rPr>
                <w:kern w:val="2"/>
                <w:szCs w:val="21"/>
              </w:rPr>
            </w:pPr>
          </w:p>
        </w:tc>
        <w:tc>
          <w:tcPr>
            <w:tcW w:w="1357" w:type="dxa"/>
            <w:tcMar>
              <w:top w:w="0" w:type="dxa"/>
              <w:left w:w="108" w:type="dxa"/>
              <w:bottom w:w="0" w:type="dxa"/>
              <w:right w:w="108" w:type="dxa"/>
            </w:tcMar>
            <w:vAlign w:val="center"/>
          </w:tcPr>
          <w:p>
            <w:pPr>
              <w:spacing w:line="320" w:lineRule="exact"/>
              <w:jc w:val="center"/>
              <w:rPr>
                <w:bCs/>
                <w:spacing w:val="6"/>
                <w:szCs w:val="21"/>
              </w:rPr>
            </w:pPr>
            <w:r>
              <w:rPr>
                <w:bCs/>
                <w:spacing w:val="6"/>
                <w:szCs w:val="21"/>
              </w:rPr>
              <w:t>BOD</w:t>
            </w:r>
            <w:r>
              <w:rPr>
                <w:bCs/>
                <w:spacing w:val="6"/>
                <w:szCs w:val="21"/>
                <w:vertAlign w:val="subscript"/>
              </w:rPr>
              <w:t>5</w:t>
            </w:r>
          </w:p>
        </w:tc>
        <w:tc>
          <w:tcPr>
            <w:tcW w:w="1255" w:type="dxa"/>
            <w:tcMar>
              <w:top w:w="0" w:type="dxa"/>
              <w:left w:w="108" w:type="dxa"/>
              <w:bottom w:w="0" w:type="dxa"/>
              <w:right w:w="108" w:type="dxa"/>
            </w:tcMar>
            <w:vAlign w:val="center"/>
          </w:tcPr>
          <w:p>
            <w:pPr>
              <w:widowControl/>
              <w:jc w:val="center"/>
              <w:textAlignment w:val="center"/>
              <w:rPr>
                <w:bCs/>
                <w:spacing w:val="6"/>
                <w:szCs w:val="21"/>
              </w:rPr>
            </w:pPr>
            <w:r>
              <w:rPr>
                <w:rFonts w:hint="eastAsia"/>
                <w:szCs w:val="21"/>
                <w:lang w:bidi="ar"/>
              </w:rPr>
              <w:t>193</w:t>
            </w:r>
          </w:p>
        </w:tc>
        <w:tc>
          <w:tcPr>
            <w:tcW w:w="1009" w:type="dxa"/>
            <w:vAlign w:val="center"/>
          </w:tcPr>
          <w:p>
            <w:pPr>
              <w:widowControl/>
              <w:jc w:val="center"/>
              <w:textAlignment w:val="center"/>
              <w:rPr>
                <w:szCs w:val="21"/>
              </w:rPr>
            </w:pPr>
            <w:r>
              <w:rPr>
                <w:rFonts w:hint="eastAsia"/>
                <w:szCs w:val="21"/>
                <w:lang w:bidi="ar"/>
              </w:rPr>
              <w:t>6.77</w:t>
            </w:r>
          </w:p>
        </w:tc>
        <w:tc>
          <w:tcPr>
            <w:tcW w:w="1248" w:type="dxa"/>
            <w:vAlign w:val="center"/>
          </w:tcPr>
          <w:p>
            <w:pPr>
              <w:widowControl/>
              <w:jc w:val="center"/>
              <w:textAlignment w:val="center"/>
              <w:rPr>
                <w:szCs w:val="21"/>
              </w:rPr>
            </w:pPr>
            <w:r>
              <w:rPr>
                <w:rFonts w:hint="eastAsia"/>
                <w:szCs w:val="21"/>
                <w:lang w:bidi="ar"/>
              </w:rPr>
              <w:t>173</w:t>
            </w:r>
          </w:p>
        </w:tc>
        <w:tc>
          <w:tcPr>
            <w:tcW w:w="1193" w:type="dxa"/>
            <w:tcMar>
              <w:top w:w="0" w:type="dxa"/>
              <w:left w:w="108" w:type="dxa"/>
              <w:bottom w:w="0" w:type="dxa"/>
              <w:right w:w="108" w:type="dxa"/>
            </w:tcMar>
            <w:vAlign w:val="center"/>
          </w:tcPr>
          <w:p>
            <w:pPr>
              <w:widowControl/>
              <w:jc w:val="center"/>
              <w:textAlignment w:val="center"/>
              <w:rPr>
                <w:szCs w:val="21"/>
              </w:rPr>
            </w:pPr>
            <w:r>
              <w:rPr>
                <w:rFonts w:hint="eastAsia"/>
                <w:szCs w:val="21"/>
                <w:lang w:bidi="ar"/>
              </w:rPr>
              <w:t>2.38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0" w:hRule="atLeast"/>
          <w:jc w:val="center"/>
        </w:trPr>
        <w:tc>
          <w:tcPr>
            <w:tcW w:w="771" w:type="dxa"/>
            <w:vMerge w:val="continue"/>
            <w:tcMar>
              <w:top w:w="0" w:type="dxa"/>
              <w:left w:w="108" w:type="dxa"/>
              <w:bottom w:w="0" w:type="dxa"/>
              <w:right w:w="108" w:type="dxa"/>
            </w:tcMar>
            <w:vAlign w:val="center"/>
          </w:tcPr>
          <w:p>
            <w:pPr>
              <w:adjustRightInd w:val="0"/>
              <w:snapToGrid w:val="0"/>
              <w:spacing w:line="320" w:lineRule="exact"/>
              <w:jc w:val="center"/>
              <w:rPr>
                <w:kern w:val="2"/>
                <w:szCs w:val="21"/>
              </w:rPr>
            </w:pPr>
          </w:p>
        </w:tc>
        <w:tc>
          <w:tcPr>
            <w:tcW w:w="1004" w:type="dxa"/>
            <w:vMerge w:val="continue"/>
            <w:vAlign w:val="center"/>
          </w:tcPr>
          <w:p>
            <w:pPr>
              <w:adjustRightInd w:val="0"/>
              <w:snapToGrid w:val="0"/>
              <w:spacing w:line="320" w:lineRule="exact"/>
              <w:ind w:left="-119" w:right="-102"/>
              <w:jc w:val="center"/>
              <w:rPr>
                <w:kern w:val="2"/>
                <w:szCs w:val="21"/>
              </w:rPr>
            </w:pPr>
          </w:p>
        </w:tc>
        <w:tc>
          <w:tcPr>
            <w:tcW w:w="1356" w:type="dxa"/>
            <w:vMerge w:val="continue"/>
            <w:vAlign w:val="center"/>
          </w:tcPr>
          <w:p>
            <w:pPr>
              <w:adjustRightInd w:val="0"/>
              <w:snapToGrid w:val="0"/>
              <w:spacing w:line="320" w:lineRule="exact"/>
              <w:ind w:left="-119" w:right="-102"/>
              <w:jc w:val="center"/>
              <w:rPr>
                <w:kern w:val="2"/>
                <w:szCs w:val="21"/>
              </w:rPr>
            </w:pPr>
          </w:p>
        </w:tc>
        <w:tc>
          <w:tcPr>
            <w:tcW w:w="1357" w:type="dxa"/>
            <w:tcMar>
              <w:top w:w="0" w:type="dxa"/>
              <w:left w:w="108" w:type="dxa"/>
              <w:bottom w:w="0" w:type="dxa"/>
              <w:right w:w="108" w:type="dxa"/>
            </w:tcMar>
            <w:vAlign w:val="center"/>
          </w:tcPr>
          <w:p>
            <w:pPr>
              <w:spacing w:line="320" w:lineRule="exact"/>
              <w:jc w:val="center"/>
              <w:rPr>
                <w:bCs/>
                <w:spacing w:val="6"/>
                <w:szCs w:val="21"/>
              </w:rPr>
            </w:pPr>
            <w:r>
              <w:rPr>
                <w:bCs/>
                <w:spacing w:val="6"/>
                <w:szCs w:val="21"/>
              </w:rPr>
              <w:t>SS</w:t>
            </w:r>
          </w:p>
        </w:tc>
        <w:tc>
          <w:tcPr>
            <w:tcW w:w="1255" w:type="dxa"/>
            <w:tcMar>
              <w:top w:w="0" w:type="dxa"/>
              <w:left w:w="108" w:type="dxa"/>
              <w:bottom w:w="0" w:type="dxa"/>
              <w:right w:w="108" w:type="dxa"/>
            </w:tcMar>
            <w:vAlign w:val="center"/>
          </w:tcPr>
          <w:p>
            <w:pPr>
              <w:widowControl/>
              <w:jc w:val="center"/>
              <w:textAlignment w:val="center"/>
              <w:rPr>
                <w:bCs/>
                <w:spacing w:val="6"/>
                <w:szCs w:val="21"/>
              </w:rPr>
            </w:pPr>
            <w:r>
              <w:rPr>
                <w:rFonts w:hint="eastAsia"/>
                <w:bCs/>
                <w:spacing w:val="6"/>
                <w:szCs w:val="21"/>
              </w:rPr>
              <w:t>200</w:t>
            </w:r>
          </w:p>
        </w:tc>
        <w:tc>
          <w:tcPr>
            <w:tcW w:w="1009" w:type="dxa"/>
            <w:vAlign w:val="center"/>
          </w:tcPr>
          <w:p>
            <w:pPr>
              <w:widowControl/>
              <w:jc w:val="center"/>
              <w:textAlignment w:val="center"/>
              <w:rPr>
                <w:szCs w:val="21"/>
              </w:rPr>
            </w:pPr>
            <w:r>
              <w:rPr>
                <w:rFonts w:hint="eastAsia"/>
                <w:szCs w:val="21"/>
                <w:lang w:bidi="ar"/>
              </w:rPr>
              <w:t>7.02</w:t>
            </w:r>
          </w:p>
        </w:tc>
        <w:tc>
          <w:tcPr>
            <w:tcW w:w="1248" w:type="dxa"/>
            <w:vAlign w:val="center"/>
          </w:tcPr>
          <w:p>
            <w:pPr>
              <w:widowControl/>
              <w:jc w:val="center"/>
              <w:textAlignment w:val="center"/>
              <w:rPr>
                <w:szCs w:val="21"/>
              </w:rPr>
            </w:pPr>
            <w:r>
              <w:rPr>
                <w:rFonts w:hint="eastAsia"/>
                <w:szCs w:val="21"/>
                <w:lang w:bidi="ar"/>
              </w:rPr>
              <w:t>140</w:t>
            </w:r>
          </w:p>
        </w:tc>
        <w:tc>
          <w:tcPr>
            <w:tcW w:w="1193" w:type="dxa"/>
            <w:tcMar>
              <w:top w:w="0" w:type="dxa"/>
              <w:left w:w="108" w:type="dxa"/>
              <w:bottom w:w="0" w:type="dxa"/>
              <w:right w:w="108" w:type="dxa"/>
            </w:tcMar>
            <w:vAlign w:val="center"/>
          </w:tcPr>
          <w:p>
            <w:pPr>
              <w:widowControl/>
              <w:jc w:val="center"/>
              <w:textAlignment w:val="center"/>
              <w:rPr>
                <w:szCs w:val="21"/>
              </w:rPr>
            </w:pPr>
            <w:r>
              <w:rPr>
                <w:rFonts w:hint="eastAsia"/>
                <w:szCs w:val="21"/>
                <w:lang w:bidi="ar"/>
              </w:rPr>
              <w:t>4.93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0" w:hRule="atLeast"/>
          <w:jc w:val="center"/>
        </w:trPr>
        <w:tc>
          <w:tcPr>
            <w:tcW w:w="771" w:type="dxa"/>
            <w:vMerge w:val="continue"/>
            <w:tcMar>
              <w:top w:w="0" w:type="dxa"/>
              <w:left w:w="108" w:type="dxa"/>
              <w:bottom w:w="0" w:type="dxa"/>
              <w:right w:w="108" w:type="dxa"/>
            </w:tcMar>
            <w:vAlign w:val="center"/>
          </w:tcPr>
          <w:p>
            <w:pPr>
              <w:adjustRightInd w:val="0"/>
              <w:snapToGrid w:val="0"/>
              <w:spacing w:line="320" w:lineRule="exact"/>
              <w:jc w:val="center"/>
              <w:rPr>
                <w:kern w:val="2"/>
                <w:szCs w:val="21"/>
              </w:rPr>
            </w:pPr>
          </w:p>
        </w:tc>
        <w:tc>
          <w:tcPr>
            <w:tcW w:w="1004" w:type="dxa"/>
            <w:vMerge w:val="continue"/>
            <w:vAlign w:val="center"/>
          </w:tcPr>
          <w:p>
            <w:pPr>
              <w:adjustRightInd w:val="0"/>
              <w:snapToGrid w:val="0"/>
              <w:spacing w:line="320" w:lineRule="exact"/>
              <w:ind w:left="-119" w:right="-102"/>
              <w:jc w:val="center"/>
              <w:rPr>
                <w:kern w:val="2"/>
                <w:szCs w:val="21"/>
              </w:rPr>
            </w:pPr>
          </w:p>
        </w:tc>
        <w:tc>
          <w:tcPr>
            <w:tcW w:w="1356" w:type="dxa"/>
            <w:vMerge w:val="continue"/>
            <w:vAlign w:val="center"/>
          </w:tcPr>
          <w:p>
            <w:pPr>
              <w:adjustRightInd w:val="0"/>
              <w:snapToGrid w:val="0"/>
              <w:spacing w:line="320" w:lineRule="exact"/>
              <w:ind w:left="-119" w:right="-102"/>
              <w:jc w:val="center"/>
              <w:rPr>
                <w:kern w:val="2"/>
                <w:szCs w:val="21"/>
              </w:rPr>
            </w:pPr>
          </w:p>
        </w:tc>
        <w:tc>
          <w:tcPr>
            <w:tcW w:w="1357" w:type="dxa"/>
            <w:tcMar>
              <w:top w:w="0" w:type="dxa"/>
              <w:left w:w="108" w:type="dxa"/>
              <w:bottom w:w="0" w:type="dxa"/>
              <w:right w:w="108" w:type="dxa"/>
            </w:tcMar>
            <w:vAlign w:val="center"/>
          </w:tcPr>
          <w:p>
            <w:pPr>
              <w:spacing w:line="320" w:lineRule="exact"/>
              <w:jc w:val="center"/>
              <w:rPr>
                <w:bCs/>
                <w:spacing w:val="6"/>
                <w:szCs w:val="21"/>
              </w:rPr>
            </w:pPr>
            <w:r>
              <w:rPr>
                <w:bCs/>
                <w:spacing w:val="6"/>
                <w:szCs w:val="21"/>
              </w:rPr>
              <w:t>NH3-N</w:t>
            </w:r>
          </w:p>
        </w:tc>
        <w:tc>
          <w:tcPr>
            <w:tcW w:w="1255" w:type="dxa"/>
            <w:tcMar>
              <w:top w:w="0" w:type="dxa"/>
              <w:left w:w="108" w:type="dxa"/>
              <w:bottom w:w="0" w:type="dxa"/>
              <w:right w:w="108" w:type="dxa"/>
            </w:tcMar>
            <w:vAlign w:val="center"/>
          </w:tcPr>
          <w:p>
            <w:pPr>
              <w:widowControl/>
              <w:jc w:val="center"/>
              <w:textAlignment w:val="center"/>
              <w:rPr>
                <w:bCs/>
                <w:spacing w:val="6"/>
                <w:szCs w:val="21"/>
              </w:rPr>
            </w:pPr>
            <w:r>
              <w:rPr>
                <w:rFonts w:hint="eastAsia"/>
                <w:szCs w:val="21"/>
                <w:lang w:bidi="ar"/>
              </w:rPr>
              <w:t>29.85</w:t>
            </w:r>
          </w:p>
        </w:tc>
        <w:tc>
          <w:tcPr>
            <w:tcW w:w="1009" w:type="dxa"/>
            <w:vAlign w:val="center"/>
          </w:tcPr>
          <w:p>
            <w:pPr>
              <w:widowControl/>
              <w:jc w:val="center"/>
              <w:textAlignment w:val="center"/>
              <w:rPr>
                <w:szCs w:val="21"/>
              </w:rPr>
            </w:pPr>
            <w:r>
              <w:rPr>
                <w:rFonts w:hint="eastAsia"/>
                <w:szCs w:val="21"/>
                <w:lang w:bidi="ar"/>
              </w:rPr>
              <w:t>1.05</w:t>
            </w:r>
            <w:r>
              <w:rPr>
                <w:szCs w:val="21"/>
                <w:lang w:bidi="ar"/>
              </w:rPr>
              <w:t xml:space="preserve"> </w:t>
            </w:r>
          </w:p>
        </w:tc>
        <w:tc>
          <w:tcPr>
            <w:tcW w:w="1248" w:type="dxa"/>
            <w:vAlign w:val="center"/>
          </w:tcPr>
          <w:p>
            <w:pPr>
              <w:widowControl/>
              <w:jc w:val="center"/>
              <w:textAlignment w:val="center"/>
              <w:rPr>
                <w:szCs w:val="21"/>
              </w:rPr>
            </w:pPr>
            <w:r>
              <w:rPr>
                <w:rFonts w:hint="eastAsia"/>
                <w:szCs w:val="21"/>
                <w:lang w:bidi="ar"/>
              </w:rPr>
              <w:t>28.95</w:t>
            </w:r>
          </w:p>
        </w:tc>
        <w:tc>
          <w:tcPr>
            <w:tcW w:w="1193" w:type="dxa"/>
            <w:tcMar>
              <w:top w:w="0" w:type="dxa"/>
              <w:left w:w="108" w:type="dxa"/>
              <w:bottom w:w="0" w:type="dxa"/>
              <w:right w:w="108" w:type="dxa"/>
            </w:tcMar>
            <w:vAlign w:val="center"/>
          </w:tcPr>
          <w:p>
            <w:pPr>
              <w:widowControl/>
              <w:jc w:val="center"/>
              <w:textAlignment w:val="center"/>
              <w:rPr>
                <w:szCs w:val="21"/>
              </w:rPr>
            </w:pPr>
            <w:r>
              <w:rPr>
                <w:rFonts w:hint="eastAsia"/>
                <w:szCs w:val="21"/>
                <w:lang w:bidi="ar"/>
              </w:rPr>
              <w:t>1.02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0" w:hRule="atLeast"/>
          <w:jc w:val="center"/>
        </w:trPr>
        <w:tc>
          <w:tcPr>
            <w:tcW w:w="771" w:type="dxa"/>
            <w:vMerge w:val="continue"/>
            <w:tcMar>
              <w:top w:w="0" w:type="dxa"/>
              <w:left w:w="108" w:type="dxa"/>
              <w:bottom w:w="0" w:type="dxa"/>
              <w:right w:w="108" w:type="dxa"/>
            </w:tcMar>
            <w:vAlign w:val="center"/>
          </w:tcPr>
          <w:p>
            <w:pPr>
              <w:adjustRightInd w:val="0"/>
              <w:snapToGrid w:val="0"/>
              <w:spacing w:line="320" w:lineRule="exact"/>
              <w:jc w:val="center"/>
              <w:rPr>
                <w:kern w:val="2"/>
                <w:szCs w:val="21"/>
              </w:rPr>
            </w:pPr>
          </w:p>
        </w:tc>
        <w:tc>
          <w:tcPr>
            <w:tcW w:w="1004" w:type="dxa"/>
            <w:vMerge w:val="continue"/>
            <w:vAlign w:val="center"/>
          </w:tcPr>
          <w:p>
            <w:pPr>
              <w:adjustRightInd w:val="0"/>
              <w:snapToGrid w:val="0"/>
              <w:spacing w:line="320" w:lineRule="exact"/>
              <w:ind w:left="-119" w:right="-102"/>
              <w:jc w:val="center"/>
              <w:rPr>
                <w:kern w:val="2"/>
                <w:szCs w:val="21"/>
              </w:rPr>
            </w:pPr>
          </w:p>
        </w:tc>
        <w:tc>
          <w:tcPr>
            <w:tcW w:w="1356" w:type="dxa"/>
            <w:vMerge w:val="continue"/>
            <w:vAlign w:val="center"/>
          </w:tcPr>
          <w:p>
            <w:pPr>
              <w:adjustRightInd w:val="0"/>
              <w:snapToGrid w:val="0"/>
              <w:spacing w:line="320" w:lineRule="exact"/>
              <w:ind w:left="-119" w:right="-102"/>
              <w:jc w:val="center"/>
              <w:rPr>
                <w:kern w:val="2"/>
                <w:szCs w:val="21"/>
              </w:rPr>
            </w:pPr>
          </w:p>
        </w:tc>
        <w:tc>
          <w:tcPr>
            <w:tcW w:w="1357" w:type="dxa"/>
            <w:tcMar>
              <w:top w:w="0" w:type="dxa"/>
              <w:left w:w="108" w:type="dxa"/>
              <w:bottom w:w="0" w:type="dxa"/>
              <w:right w:w="108" w:type="dxa"/>
            </w:tcMar>
            <w:vAlign w:val="center"/>
          </w:tcPr>
          <w:p>
            <w:pPr>
              <w:spacing w:line="320" w:lineRule="exact"/>
              <w:jc w:val="center"/>
              <w:rPr>
                <w:szCs w:val="21"/>
              </w:rPr>
            </w:pPr>
            <w:r>
              <w:rPr>
                <w:rFonts w:hint="eastAsia"/>
                <w:szCs w:val="21"/>
              </w:rPr>
              <w:t>动植物油</w:t>
            </w:r>
          </w:p>
        </w:tc>
        <w:tc>
          <w:tcPr>
            <w:tcW w:w="1255" w:type="dxa"/>
            <w:tcMar>
              <w:top w:w="0" w:type="dxa"/>
              <w:left w:w="108" w:type="dxa"/>
              <w:bottom w:w="0" w:type="dxa"/>
              <w:right w:w="108" w:type="dxa"/>
            </w:tcMar>
            <w:vAlign w:val="center"/>
          </w:tcPr>
          <w:p>
            <w:pPr>
              <w:widowControl/>
              <w:jc w:val="center"/>
              <w:textAlignment w:val="center"/>
              <w:rPr>
                <w:szCs w:val="21"/>
              </w:rPr>
            </w:pPr>
            <w:r>
              <w:rPr>
                <w:rFonts w:hint="eastAsia"/>
                <w:szCs w:val="21"/>
                <w:lang w:bidi="ar"/>
              </w:rPr>
              <w:t>8.53</w:t>
            </w:r>
          </w:p>
        </w:tc>
        <w:tc>
          <w:tcPr>
            <w:tcW w:w="1009" w:type="dxa"/>
            <w:vAlign w:val="center"/>
          </w:tcPr>
          <w:p>
            <w:pPr>
              <w:widowControl/>
              <w:jc w:val="center"/>
              <w:textAlignment w:val="center"/>
              <w:rPr>
                <w:szCs w:val="21"/>
              </w:rPr>
            </w:pPr>
            <w:r>
              <w:rPr>
                <w:rFonts w:hint="eastAsia"/>
                <w:szCs w:val="21"/>
                <w:lang w:bidi="ar"/>
              </w:rPr>
              <w:t>0.3</w:t>
            </w:r>
          </w:p>
        </w:tc>
        <w:tc>
          <w:tcPr>
            <w:tcW w:w="1248" w:type="dxa"/>
            <w:vAlign w:val="center"/>
          </w:tcPr>
          <w:p>
            <w:pPr>
              <w:widowControl/>
              <w:jc w:val="center"/>
              <w:textAlignment w:val="center"/>
              <w:rPr>
                <w:szCs w:val="21"/>
              </w:rPr>
            </w:pPr>
            <w:r>
              <w:rPr>
                <w:szCs w:val="21"/>
                <w:lang w:bidi="ar"/>
              </w:rPr>
              <w:t>2.5</w:t>
            </w:r>
            <w:r>
              <w:rPr>
                <w:rFonts w:hint="eastAsia"/>
                <w:szCs w:val="21"/>
                <w:lang w:bidi="ar"/>
              </w:rPr>
              <w:t>7</w:t>
            </w:r>
          </w:p>
        </w:tc>
        <w:tc>
          <w:tcPr>
            <w:tcW w:w="1193" w:type="dxa"/>
            <w:tcMar>
              <w:top w:w="0" w:type="dxa"/>
              <w:left w:w="108" w:type="dxa"/>
              <w:bottom w:w="0" w:type="dxa"/>
              <w:right w:w="108" w:type="dxa"/>
            </w:tcMar>
            <w:vAlign w:val="center"/>
          </w:tcPr>
          <w:p>
            <w:pPr>
              <w:widowControl/>
              <w:jc w:val="center"/>
              <w:textAlignment w:val="center"/>
              <w:rPr>
                <w:szCs w:val="21"/>
              </w:rPr>
            </w:pPr>
            <w:r>
              <w:rPr>
                <w:rFonts w:hint="eastAsia"/>
                <w:bCs/>
                <w:spacing w:val="6"/>
                <w:szCs w:val="21"/>
              </w:rPr>
              <w:t>0.09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0" w:hRule="atLeast"/>
          <w:jc w:val="center"/>
        </w:trPr>
        <w:tc>
          <w:tcPr>
            <w:tcW w:w="771" w:type="dxa"/>
            <w:vMerge w:val="continue"/>
            <w:tcMar>
              <w:top w:w="0" w:type="dxa"/>
              <w:left w:w="108" w:type="dxa"/>
              <w:bottom w:w="0" w:type="dxa"/>
              <w:right w:w="108" w:type="dxa"/>
            </w:tcMar>
            <w:vAlign w:val="center"/>
          </w:tcPr>
          <w:p>
            <w:pPr>
              <w:adjustRightInd w:val="0"/>
              <w:snapToGrid w:val="0"/>
              <w:spacing w:line="320" w:lineRule="exact"/>
              <w:jc w:val="center"/>
              <w:rPr>
                <w:kern w:val="2"/>
                <w:szCs w:val="21"/>
              </w:rPr>
            </w:pPr>
          </w:p>
        </w:tc>
        <w:tc>
          <w:tcPr>
            <w:tcW w:w="1004" w:type="dxa"/>
            <w:vMerge w:val="continue"/>
            <w:vAlign w:val="center"/>
          </w:tcPr>
          <w:p>
            <w:pPr>
              <w:adjustRightInd w:val="0"/>
              <w:snapToGrid w:val="0"/>
              <w:spacing w:line="320" w:lineRule="exact"/>
              <w:ind w:left="-119" w:right="-102"/>
              <w:jc w:val="center"/>
              <w:rPr>
                <w:kern w:val="2"/>
                <w:szCs w:val="21"/>
              </w:rPr>
            </w:pPr>
          </w:p>
        </w:tc>
        <w:tc>
          <w:tcPr>
            <w:tcW w:w="1356" w:type="dxa"/>
            <w:tcFitText/>
            <w:vAlign w:val="center"/>
          </w:tcPr>
          <w:p>
            <w:pPr>
              <w:adjustRightInd w:val="0"/>
              <w:snapToGrid w:val="0"/>
              <w:spacing w:line="320" w:lineRule="exact"/>
              <w:jc w:val="center"/>
              <w:rPr>
                <w:kern w:val="2"/>
                <w:szCs w:val="21"/>
              </w:rPr>
            </w:pPr>
            <w:r>
              <w:rPr>
                <w:rFonts w:hint="eastAsia"/>
                <w:w w:val="90"/>
                <w:kern w:val="2"/>
                <w:szCs w:val="21"/>
              </w:rPr>
              <w:t>实验</w:t>
            </w:r>
            <w:r>
              <w:rPr>
                <w:rFonts w:hint="eastAsia"/>
                <w:w w:val="90"/>
                <w:szCs w:val="21"/>
              </w:rPr>
              <w:t>室酸碱废水</w:t>
            </w:r>
          </w:p>
        </w:tc>
        <w:tc>
          <w:tcPr>
            <w:tcW w:w="1357" w:type="dxa"/>
            <w:tcMar>
              <w:top w:w="0" w:type="dxa"/>
              <w:left w:w="108" w:type="dxa"/>
              <w:bottom w:w="0" w:type="dxa"/>
              <w:right w:w="108" w:type="dxa"/>
            </w:tcMar>
            <w:vAlign w:val="center"/>
          </w:tcPr>
          <w:p>
            <w:pPr>
              <w:adjustRightInd w:val="0"/>
              <w:snapToGrid w:val="0"/>
              <w:spacing w:line="320" w:lineRule="exact"/>
              <w:jc w:val="center"/>
              <w:rPr>
                <w:szCs w:val="21"/>
              </w:rPr>
            </w:pPr>
            <w:r>
              <w:rPr>
                <w:bCs/>
                <w:spacing w:val="6"/>
                <w:szCs w:val="21"/>
              </w:rPr>
              <w:t>污水量</w:t>
            </w:r>
          </w:p>
        </w:tc>
        <w:tc>
          <w:tcPr>
            <w:tcW w:w="4705" w:type="dxa"/>
            <w:gridSpan w:val="4"/>
            <w:tcMar>
              <w:top w:w="0" w:type="dxa"/>
              <w:left w:w="108" w:type="dxa"/>
              <w:bottom w:w="0" w:type="dxa"/>
              <w:right w:w="108" w:type="dxa"/>
            </w:tcMar>
            <w:vAlign w:val="center"/>
          </w:tcPr>
          <w:p>
            <w:pPr>
              <w:adjustRightInd w:val="0"/>
              <w:snapToGrid w:val="0"/>
              <w:spacing w:line="320" w:lineRule="exact"/>
              <w:jc w:val="center"/>
              <w:rPr>
                <w:szCs w:val="21"/>
              </w:rPr>
            </w:pPr>
            <w:r>
              <w:rPr>
                <w:rFonts w:hint="eastAsia"/>
                <w:szCs w:val="21"/>
              </w:rPr>
              <w:t>28.8</w:t>
            </w:r>
            <w:r>
              <w:rPr>
                <w:bCs/>
                <w:spacing w:val="6"/>
                <w:szCs w:val="21"/>
              </w:rPr>
              <w:t>m</w:t>
            </w:r>
            <w:r>
              <w:rPr>
                <w:bCs/>
                <w:spacing w:val="6"/>
                <w:szCs w:val="21"/>
                <w:vertAlign w:val="superscript"/>
              </w:rPr>
              <w:t>3</w:t>
            </w:r>
            <w:r>
              <w:rPr>
                <w:bCs/>
                <w:spacing w:val="6"/>
                <w:szCs w:val="21"/>
              </w:rPr>
              <w: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28" w:hRule="atLeast"/>
          <w:jc w:val="center"/>
        </w:trPr>
        <w:tc>
          <w:tcPr>
            <w:tcW w:w="771" w:type="dxa"/>
            <w:vMerge w:val="restart"/>
            <w:tcMar>
              <w:top w:w="0" w:type="dxa"/>
              <w:left w:w="108" w:type="dxa"/>
              <w:bottom w:w="0" w:type="dxa"/>
              <w:right w:w="108" w:type="dxa"/>
            </w:tcMar>
            <w:vAlign w:val="center"/>
          </w:tcPr>
          <w:p>
            <w:pPr>
              <w:adjustRightInd w:val="0"/>
              <w:snapToGrid w:val="0"/>
              <w:spacing w:line="320" w:lineRule="exact"/>
              <w:jc w:val="center"/>
              <w:rPr>
                <w:bCs/>
                <w:spacing w:val="6"/>
                <w:szCs w:val="21"/>
              </w:rPr>
            </w:pPr>
            <w:r>
              <w:rPr>
                <w:bCs/>
                <w:spacing w:val="6"/>
                <w:szCs w:val="21"/>
              </w:rPr>
              <w:t>固体废物</w:t>
            </w:r>
          </w:p>
        </w:tc>
        <w:tc>
          <w:tcPr>
            <w:tcW w:w="1004" w:type="dxa"/>
            <w:vMerge w:val="restart"/>
            <w:vAlign w:val="center"/>
          </w:tcPr>
          <w:p>
            <w:pPr>
              <w:adjustRightInd w:val="0"/>
              <w:snapToGrid w:val="0"/>
              <w:spacing w:line="320" w:lineRule="exact"/>
              <w:jc w:val="center"/>
              <w:rPr>
                <w:bCs/>
                <w:spacing w:val="6"/>
                <w:szCs w:val="21"/>
              </w:rPr>
            </w:pPr>
            <w:r>
              <w:rPr>
                <w:rFonts w:hint="eastAsia"/>
                <w:szCs w:val="21"/>
              </w:rPr>
              <w:t>教职工及学生</w:t>
            </w:r>
          </w:p>
        </w:tc>
        <w:tc>
          <w:tcPr>
            <w:tcW w:w="1356" w:type="dxa"/>
            <w:vMerge w:val="restart"/>
            <w:vAlign w:val="center"/>
          </w:tcPr>
          <w:p>
            <w:pPr>
              <w:adjustRightInd w:val="0"/>
              <w:snapToGrid w:val="0"/>
              <w:spacing w:line="320" w:lineRule="exact"/>
              <w:jc w:val="center"/>
              <w:rPr>
                <w:szCs w:val="21"/>
              </w:rPr>
            </w:pPr>
            <w:r>
              <w:rPr>
                <w:rFonts w:hint="eastAsia"/>
                <w:szCs w:val="21"/>
              </w:rPr>
              <w:t>一般固废</w:t>
            </w:r>
          </w:p>
        </w:tc>
        <w:tc>
          <w:tcPr>
            <w:tcW w:w="1357" w:type="dxa"/>
            <w:tcMar>
              <w:top w:w="0" w:type="dxa"/>
              <w:left w:w="108" w:type="dxa"/>
              <w:bottom w:w="0" w:type="dxa"/>
              <w:right w:w="108" w:type="dxa"/>
            </w:tcMar>
            <w:vAlign w:val="center"/>
          </w:tcPr>
          <w:p>
            <w:pPr>
              <w:adjustRightInd w:val="0"/>
              <w:snapToGrid w:val="0"/>
              <w:spacing w:line="320" w:lineRule="exact"/>
              <w:jc w:val="center"/>
              <w:rPr>
                <w:bCs/>
                <w:spacing w:val="6"/>
                <w:szCs w:val="21"/>
              </w:rPr>
            </w:pPr>
            <w:r>
              <w:rPr>
                <w:bCs/>
                <w:spacing w:val="6"/>
                <w:szCs w:val="21"/>
              </w:rPr>
              <w:t>生活垃圾</w:t>
            </w:r>
          </w:p>
        </w:tc>
        <w:tc>
          <w:tcPr>
            <w:tcW w:w="1255" w:type="dxa"/>
            <w:tcMar>
              <w:top w:w="0" w:type="dxa"/>
              <w:left w:w="108" w:type="dxa"/>
              <w:bottom w:w="0" w:type="dxa"/>
              <w:right w:w="108" w:type="dxa"/>
            </w:tcMar>
            <w:vAlign w:val="center"/>
          </w:tcPr>
          <w:p>
            <w:pPr>
              <w:adjustRightInd w:val="0"/>
              <w:snapToGrid w:val="0"/>
              <w:spacing w:line="320" w:lineRule="exact"/>
              <w:jc w:val="center"/>
              <w:rPr>
                <w:szCs w:val="21"/>
              </w:rPr>
            </w:pPr>
            <w:r>
              <w:rPr>
                <w:rFonts w:hint="eastAsia"/>
                <w:szCs w:val="21"/>
              </w:rPr>
              <w:t>/</w:t>
            </w:r>
          </w:p>
        </w:tc>
        <w:tc>
          <w:tcPr>
            <w:tcW w:w="1009" w:type="dxa"/>
            <w:tcMar>
              <w:top w:w="0" w:type="dxa"/>
              <w:left w:w="108" w:type="dxa"/>
              <w:bottom w:w="0" w:type="dxa"/>
              <w:right w:w="108" w:type="dxa"/>
            </w:tcMar>
            <w:vAlign w:val="center"/>
          </w:tcPr>
          <w:p>
            <w:pPr>
              <w:adjustRightInd w:val="0"/>
              <w:snapToGrid w:val="0"/>
              <w:spacing w:line="320" w:lineRule="exact"/>
              <w:jc w:val="center"/>
              <w:rPr>
                <w:szCs w:val="21"/>
              </w:rPr>
            </w:pPr>
            <w:r>
              <w:rPr>
                <w:rFonts w:hint="eastAsia"/>
                <w:szCs w:val="21"/>
              </w:rPr>
              <w:t>281.4</w:t>
            </w:r>
          </w:p>
        </w:tc>
        <w:tc>
          <w:tcPr>
            <w:tcW w:w="1248" w:type="dxa"/>
            <w:vAlign w:val="center"/>
          </w:tcPr>
          <w:p>
            <w:pPr>
              <w:adjustRightInd w:val="0"/>
              <w:snapToGrid w:val="0"/>
              <w:spacing w:line="320" w:lineRule="exact"/>
              <w:jc w:val="center"/>
              <w:rPr>
                <w:bCs/>
                <w:spacing w:val="6"/>
                <w:szCs w:val="21"/>
              </w:rPr>
            </w:pPr>
            <w:r>
              <w:rPr>
                <w:rFonts w:hint="eastAsia"/>
                <w:bCs/>
                <w:spacing w:val="6"/>
                <w:szCs w:val="21"/>
              </w:rPr>
              <w:t>/</w:t>
            </w:r>
          </w:p>
        </w:tc>
        <w:tc>
          <w:tcPr>
            <w:tcW w:w="1193" w:type="dxa"/>
            <w:vAlign w:val="center"/>
          </w:tcPr>
          <w:p>
            <w:pPr>
              <w:adjustRightInd w:val="0"/>
              <w:snapToGrid w:val="0"/>
              <w:spacing w:line="320" w:lineRule="exact"/>
              <w:jc w:val="center"/>
              <w:rPr>
                <w:szCs w:val="21"/>
              </w:rPr>
            </w:pPr>
            <w:r>
              <w:rPr>
                <w:rFonts w:hint="eastAsia"/>
                <w:szCs w:val="21"/>
              </w:rPr>
              <w:t>281.4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771" w:type="dxa"/>
            <w:vMerge w:val="continue"/>
            <w:tcMar>
              <w:top w:w="0" w:type="dxa"/>
              <w:left w:w="108" w:type="dxa"/>
              <w:bottom w:w="0" w:type="dxa"/>
              <w:right w:w="108" w:type="dxa"/>
            </w:tcMar>
            <w:vAlign w:val="center"/>
          </w:tcPr>
          <w:p>
            <w:pPr>
              <w:adjustRightInd w:val="0"/>
              <w:snapToGrid w:val="0"/>
              <w:spacing w:line="320" w:lineRule="exact"/>
              <w:jc w:val="center"/>
              <w:rPr>
                <w:bCs/>
                <w:spacing w:val="6"/>
                <w:szCs w:val="21"/>
              </w:rPr>
            </w:pPr>
          </w:p>
        </w:tc>
        <w:tc>
          <w:tcPr>
            <w:tcW w:w="1004" w:type="dxa"/>
            <w:vMerge w:val="continue"/>
            <w:vAlign w:val="center"/>
          </w:tcPr>
          <w:p>
            <w:pPr>
              <w:adjustRightInd w:val="0"/>
              <w:snapToGrid w:val="0"/>
              <w:spacing w:line="320" w:lineRule="exact"/>
              <w:jc w:val="center"/>
              <w:rPr>
                <w:bCs/>
                <w:spacing w:val="6"/>
                <w:szCs w:val="21"/>
              </w:rPr>
            </w:pPr>
          </w:p>
        </w:tc>
        <w:tc>
          <w:tcPr>
            <w:tcW w:w="1356" w:type="dxa"/>
            <w:vMerge w:val="continue"/>
            <w:vAlign w:val="center"/>
          </w:tcPr>
          <w:p>
            <w:pPr>
              <w:adjustRightInd w:val="0"/>
              <w:snapToGrid w:val="0"/>
              <w:spacing w:line="320" w:lineRule="exact"/>
              <w:jc w:val="center"/>
              <w:rPr>
                <w:bCs/>
                <w:spacing w:val="6"/>
                <w:szCs w:val="21"/>
              </w:rPr>
            </w:pPr>
          </w:p>
        </w:tc>
        <w:tc>
          <w:tcPr>
            <w:tcW w:w="1357" w:type="dxa"/>
            <w:tcMar>
              <w:top w:w="0" w:type="dxa"/>
              <w:left w:w="108" w:type="dxa"/>
              <w:bottom w:w="0" w:type="dxa"/>
              <w:right w:w="108" w:type="dxa"/>
            </w:tcMar>
            <w:vAlign w:val="center"/>
          </w:tcPr>
          <w:p>
            <w:pPr>
              <w:adjustRightInd w:val="0"/>
              <w:snapToGrid w:val="0"/>
              <w:spacing w:line="320" w:lineRule="exact"/>
              <w:jc w:val="center"/>
              <w:rPr>
                <w:rFonts w:hint="default" w:eastAsia="宋体"/>
                <w:bCs/>
                <w:spacing w:val="6"/>
                <w:szCs w:val="21"/>
                <w:lang w:val="en-US" w:eastAsia="zh-CN"/>
              </w:rPr>
            </w:pPr>
            <w:r>
              <w:rPr>
                <w:rFonts w:hint="eastAsia"/>
                <w:bCs/>
                <w:spacing w:val="6"/>
                <w:szCs w:val="21"/>
              </w:rPr>
              <w:t>餐厨垃圾</w:t>
            </w:r>
            <w:r>
              <w:rPr>
                <w:rFonts w:hint="eastAsia"/>
                <w:bCs/>
                <w:spacing w:val="6"/>
                <w:szCs w:val="21"/>
                <w:lang w:val="en-US" w:eastAsia="zh-CN"/>
              </w:rPr>
              <w:t>及废油脂</w:t>
            </w:r>
          </w:p>
        </w:tc>
        <w:tc>
          <w:tcPr>
            <w:tcW w:w="1255" w:type="dxa"/>
            <w:tcMar>
              <w:top w:w="0" w:type="dxa"/>
              <w:left w:w="108" w:type="dxa"/>
              <w:bottom w:w="0" w:type="dxa"/>
              <w:right w:w="108" w:type="dxa"/>
            </w:tcMar>
            <w:vAlign w:val="center"/>
          </w:tcPr>
          <w:p>
            <w:pPr>
              <w:adjustRightInd w:val="0"/>
              <w:snapToGrid w:val="0"/>
              <w:spacing w:line="320" w:lineRule="exact"/>
              <w:jc w:val="center"/>
              <w:rPr>
                <w:bCs/>
                <w:spacing w:val="6"/>
                <w:szCs w:val="21"/>
              </w:rPr>
            </w:pPr>
            <w:r>
              <w:rPr>
                <w:rFonts w:hint="eastAsia"/>
                <w:bCs/>
                <w:spacing w:val="6"/>
                <w:szCs w:val="21"/>
              </w:rPr>
              <w:t>/</w:t>
            </w:r>
          </w:p>
        </w:tc>
        <w:tc>
          <w:tcPr>
            <w:tcW w:w="1009" w:type="dxa"/>
            <w:tcMar>
              <w:top w:w="0" w:type="dxa"/>
              <w:left w:w="108" w:type="dxa"/>
              <w:bottom w:w="0" w:type="dxa"/>
              <w:right w:w="108" w:type="dxa"/>
            </w:tcMar>
            <w:vAlign w:val="center"/>
          </w:tcPr>
          <w:p>
            <w:pPr>
              <w:adjustRightInd w:val="0"/>
              <w:snapToGrid w:val="0"/>
              <w:spacing w:line="320" w:lineRule="exact"/>
              <w:jc w:val="center"/>
              <w:rPr>
                <w:bCs/>
                <w:spacing w:val="6"/>
                <w:szCs w:val="21"/>
              </w:rPr>
            </w:pPr>
            <w:r>
              <w:rPr>
                <w:rFonts w:hint="eastAsia"/>
                <w:bCs/>
                <w:spacing w:val="6"/>
                <w:szCs w:val="21"/>
              </w:rPr>
              <w:t>57.97</w:t>
            </w:r>
          </w:p>
        </w:tc>
        <w:tc>
          <w:tcPr>
            <w:tcW w:w="1248" w:type="dxa"/>
            <w:vAlign w:val="center"/>
          </w:tcPr>
          <w:p>
            <w:pPr>
              <w:adjustRightInd w:val="0"/>
              <w:snapToGrid w:val="0"/>
              <w:spacing w:line="320" w:lineRule="exact"/>
              <w:jc w:val="center"/>
              <w:rPr>
                <w:bCs/>
                <w:spacing w:val="6"/>
                <w:szCs w:val="21"/>
              </w:rPr>
            </w:pPr>
            <w:r>
              <w:rPr>
                <w:rFonts w:hint="eastAsia"/>
                <w:bCs/>
                <w:spacing w:val="6"/>
                <w:szCs w:val="21"/>
              </w:rPr>
              <w:t>/</w:t>
            </w:r>
          </w:p>
        </w:tc>
        <w:tc>
          <w:tcPr>
            <w:tcW w:w="1193" w:type="dxa"/>
            <w:vAlign w:val="center"/>
          </w:tcPr>
          <w:p>
            <w:pPr>
              <w:adjustRightInd w:val="0"/>
              <w:snapToGrid w:val="0"/>
              <w:spacing w:line="320" w:lineRule="exact"/>
              <w:jc w:val="center"/>
              <w:rPr>
                <w:bCs/>
                <w:spacing w:val="6"/>
                <w:szCs w:val="21"/>
              </w:rPr>
            </w:pPr>
            <w:r>
              <w:rPr>
                <w:rFonts w:hint="eastAsia"/>
                <w:bCs/>
                <w:spacing w:val="6"/>
                <w:szCs w:val="21"/>
              </w:rPr>
              <w:t>57.97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29" w:hRule="atLeast"/>
          <w:jc w:val="center"/>
        </w:trPr>
        <w:tc>
          <w:tcPr>
            <w:tcW w:w="771" w:type="dxa"/>
            <w:vMerge w:val="continue"/>
            <w:tcMar>
              <w:top w:w="0" w:type="dxa"/>
              <w:left w:w="108" w:type="dxa"/>
              <w:bottom w:w="0" w:type="dxa"/>
              <w:right w:w="108" w:type="dxa"/>
            </w:tcMar>
            <w:vAlign w:val="center"/>
          </w:tcPr>
          <w:p>
            <w:pPr>
              <w:adjustRightInd w:val="0"/>
              <w:snapToGrid w:val="0"/>
              <w:spacing w:line="320" w:lineRule="exact"/>
              <w:jc w:val="center"/>
              <w:rPr>
                <w:bCs/>
                <w:spacing w:val="6"/>
                <w:szCs w:val="21"/>
              </w:rPr>
            </w:pPr>
          </w:p>
        </w:tc>
        <w:tc>
          <w:tcPr>
            <w:tcW w:w="1004" w:type="dxa"/>
            <w:vMerge w:val="continue"/>
            <w:vAlign w:val="center"/>
          </w:tcPr>
          <w:p>
            <w:pPr>
              <w:adjustRightInd w:val="0"/>
              <w:snapToGrid w:val="0"/>
              <w:spacing w:line="320" w:lineRule="exact"/>
              <w:jc w:val="center"/>
              <w:rPr>
                <w:bCs/>
                <w:spacing w:val="6"/>
                <w:szCs w:val="21"/>
              </w:rPr>
            </w:pPr>
          </w:p>
        </w:tc>
        <w:tc>
          <w:tcPr>
            <w:tcW w:w="1356" w:type="dxa"/>
            <w:vMerge w:val="continue"/>
            <w:vAlign w:val="center"/>
          </w:tcPr>
          <w:p>
            <w:pPr>
              <w:adjustRightInd w:val="0"/>
              <w:snapToGrid w:val="0"/>
              <w:spacing w:line="320" w:lineRule="exact"/>
              <w:jc w:val="center"/>
              <w:rPr>
                <w:bCs/>
                <w:spacing w:val="6"/>
                <w:szCs w:val="21"/>
              </w:rPr>
            </w:pPr>
          </w:p>
        </w:tc>
        <w:tc>
          <w:tcPr>
            <w:tcW w:w="1357" w:type="dxa"/>
            <w:tcMar>
              <w:top w:w="0" w:type="dxa"/>
              <w:left w:w="108" w:type="dxa"/>
              <w:bottom w:w="0" w:type="dxa"/>
              <w:right w:w="108" w:type="dxa"/>
            </w:tcMar>
            <w:vAlign w:val="center"/>
          </w:tcPr>
          <w:p>
            <w:pPr>
              <w:adjustRightInd w:val="0"/>
              <w:snapToGrid w:val="0"/>
              <w:spacing w:line="320" w:lineRule="exact"/>
              <w:jc w:val="center"/>
              <w:rPr>
                <w:bCs/>
                <w:spacing w:val="6"/>
                <w:szCs w:val="21"/>
              </w:rPr>
            </w:pPr>
            <w:r>
              <w:rPr>
                <w:rFonts w:hint="eastAsia"/>
                <w:bCs/>
                <w:spacing w:val="6"/>
                <w:szCs w:val="21"/>
              </w:rPr>
              <w:t>实验室</w:t>
            </w:r>
            <w:r>
              <w:rPr>
                <w:rFonts w:hint="eastAsia"/>
                <w:bCs/>
                <w:spacing w:val="6"/>
                <w:szCs w:val="21"/>
                <w:lang w:val="en-US" w:eastAsia="zh-CN"/>
              </w:rPr>
              <w:t>办公</w:t>
            </w:r>
            <w:r>
              <w:rPr>
                <w:rFonts w:hint="eastAsia"/>
                <w:bCs/>
                <w:spacing w:val="6"/>
                <w:szCs w:val="21"/>
              </w:rPr>
              <w:t>废物</w:t>
            </w:r>
          </w:p>
        </w:tc>
        <w:tc>
          <w:tcPr>
            <w:tcW w:w="1255" w:type="dxa"/>
            <w:tcMar>
              <w:top w:w="0" w:type="dxa"/>
              <w:left w:w="108" w:type="dxa"/>
              <w:bottom w:w="0" w:type="dxa"/>
              <w:right w:w="108" w:type="dxa"/>
            </w:tcMar>
            <w:vAlign w:val="center"/>
          </w:tcPr>
          <w:p>
            <w:pPr>
              <w:adjustRightInd w:val="0"/>
              <w:snapToGrid w:val="0"/>
              <w:spacing w:line="320" w:lineRule="exact"/>
              <w:jc w:val="center"/>
              <w:rPr>
                <w:bCs/>
                <w:spacing w:val="6"/>
                <w:szCs w:val="21"/>
              </w:rPr>
            </w:pPr>
            <w:r>
              <w:rPr>
                <w:rFonts w:hint="eastAsia"/>
                <w:bCs/>
                <w:spacing w:val="6"/>
                <w:szCs w:val="21"/>
              </w:rPr>
              <w:t>/</w:t>
            </w:r>
          </w:p>
        </w:tc>
        <w:tc>
          <w:tcPr>
            <w:tcW w:w="1009" w:type="dxa"/>
            <w:tcMar>
              <w:top w:w="0" w:type="dxa"/>
              <w:left w:w="108" w:type="dxa"/>
              <w:bottom w:w="0" w:type="dxa"/>
              <w:right w:w="108" w:type="dxa"/>
            </w:tcMar>
            <w:vAlign w:val="center"/>
          </w:tcPr>
          <w:p>
            <w:pPr>
              <w:widowControl/>
              <w:spacing w:line="320" w:lineRule="exact"/>
              <w:jc w:val="center"/>
              <w:rPr>
                <w:rFonts w:hint="default" w:eastAsia="宋体"/>
                <w:bCs/>
                <w:spacing w:val="6"/>
                <w:szCs w:val="21"/>
                <w:lang w:val="en-US" w:eastAsia="zh-CN"/>
              </w:rPr>
            </w:pPr>
            <w:r>
              <w:rPr>
                <w:color w:val="000000"/>
                <w:szCs w:val="21"/>
                <w:lang w:bidi="ar"/>
              </w:rPr>
              <w:t>0.</w:t>
            </w:r>
            <w:r>
              <w:rPr>
                <w:rFonts w:hint="eastAsia"/>
                <w:color w:val="000000"/>
                <w:szCs w:val="21"/>
                <w:lang w:val="en-US" w:eastAsia="zh-CN" w:bidi="ar"/>
              </w:rPr>
              <w:t>21</w:t>
            </w:r>
          </w:p>
        </w:tc>
        <w:tc>
          <w:tcPr>
            <w:tcW w:w="1248" w:type="dxa"/>
            <w:vAlign w:val="center"/>
          </w:tcPr>
          <w:p>
            <w:pPr>
              <w:adjustRightInd w:val="0"/>
              <w:snapToGrid w:val="0"/>
              <w:spacing w:line="320" w:lineRule="exact"/>
              <w:jc w:val="center"/>
              <w:rPr>
                <w:bCs/>
                <w:spacing w:val="6"/>
                <w:szCs w:val="21"/>
              </w:rPr>
            </w:pPr>
            <w:r>
              <w:rPr>
                <w:rFonts w:hint="eastAsia"/>
                <w:bCs/>
                <w:spacing w:val="6"/>
                <w:szCs w:val="21"/>
              </w:rPr>
              <w:t>/</w:t>
            </w:r>
          </w:p>
        </w:tc>
        <w:tc>
          <w:tcPr>
            <w:tcW w:w="1193" w:type="dxa"/>
            <w:vAlign w:val="center"/>
          </w:tcPr>
          <w:p>
            <w:pPr>
              <w:widowControl/>
              <w:spacing w:line="320" w:lineRule="exact"/>
              <w:jc w:val="center"/>
              <w:rPr>
                <w:rFonts w:hint="default" w:eastAsia="宋体"/>
                <w:bCs/>
                <w:spacing w:val="6"/>
                <w:szCs w:val="21"/>
                <w:lang w:val="en-US" w:eastAsia="zh-CN"/>
              </w:rPr>
            </w:pPr>
            <w:r>
              <w:rPr>
                <w:rFonts w:hint="eastAsia"/>
                <w:bCs/>
                <w:spacing w:val="6"/>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29" w:hRule="atLeast"/>
          <w:jc w:val="center"/>
        </w:trPr>
        <w:tc>
          <w:tcPr>
            <w:tcW w:w="771" w:type="dxa"/>
            <w:vMerge w:val="continue"/>
            <w:tcMar>
              <w:top w:w="0" w:type="dxa"/>
              <w:left w:w="108" w:type="dxa"/>
              <w:bottom w:w="0" w:type="dxa"/>
              <w:right w:w="108" w:type="dxa"/>
            </w:tcMar>
            <w:vAlign w:val="center"/>
          </w:tcPr>
          <w:p>
            <w:pPr>
              <w:adjustRightInd w:val="0"/>
              <w:snapToGrid w:val="0"/>
              <w:spacing w:line="320" w:lineRule="exact"/>
              <w:jc w:val="center"/>
              <w:rPr>
                <w:bCs/>
                <w:spacing w:val="6"/>
                <w:szCs w:val="21"/>
              </w:rPr>
            </w:pPr>
          </w:p>
        </w:tc>
        <w:tc>
          <w:tcPr>
            <w:tcW w:w="1004" w:type="dxa"/>
            <w:vMerge w:val="continue"/>
            <w:vAlign w:val="center"/>
          </w:tcPr>
          <w:p>
            <w:pPr>
              <w:adjustRightInd w:val="0"/>
              <w:snapToGrid w:val="0"/>
              <w:spacing w:line="320" w:lineRule="exact"/>
              <w:jc w:val="center"/>
              <w:rPr>
                <w:bCs/>
                <w:spacing w:val="6"/>
                <w:szCs w:val="21"/>
              </w:rPr>
            </w:pPr>
          </w:p>
        </w:tc>
        <w:tc>
          <w:tcPr>
            <w:tcW w:w="1356" w:type="dxa"/>
            <w:vAlign w:val="center"/>
          </w:tcPr>
          <w:p>
            <w:pPr>
              <w:adjustRightInd w:val="0"/>
              <w:snapToGrid w:val="0"/>
              <w:spacing w:line="320" w:lineRule="exact"/>
              <w:jc w:val="center"/>
              <w:rPr>
                <w:szCs w:val="21"/>
              </w:rPr>
            </w:pPr>
            <w:r>
              <w:rPr>
                <w:rFonts w:hint="eastAsia"/>
                <w:szCs w:val="21"/>
              </w:rPr>
              <w:t>危险废物</w:t>
            </w:r>
          </w:p>
        </w:tc>
        <w:tc>
          <w:tcPr>
            <w:tcW w:w="1357" w:type="dxa"/>
            <w:tcMar>
              <w:top w:w="0" w:type="dxa"/>
              <w:left w:w="108" w:type="dxa"/>
              <w:bottom w:w="0" w:type="dxa"/>
              <w:right w:w="108" w:type="dxa"/>
            </w:tcMar>
            <w:vAlign w:val="center"/>
          </w:tcPr>
          <w:p>
            <w:pPr>
              <w:adjustRightInd w:val="0"/>
              <w:snapToGrid w:val="0"/>
              <w:spacing w:line="320" w:lineRule="exact"/>
              <w:jc w:val="center"/>
              <w:rPr>
                <w:rFonts w:hint="default" w:eastAsia="宋体"/>
                <w:bCs/>
                <w:spacing w:val="6"/>
                <w:szCs w:val="21"/>
                <w:lang w:val="en-US" w:eastAsia="zh-CN"/>
              </w:rPr>
            </w:pPr>
            <w:r>
              <w:rPr>
                <w:rFonts w:hint="eastAsia"/>
                <w:bCs/>
                <w:spacing w:val="6"/>
                <w:szCs w:val="21"/>
                <w:lang w:val="en-US" w:eastAsia="zh-CN"/>
              </w:rPr>
              <w:t>废化学药品及包装</w:t>
            </w:r>
          </w:p>
        </w:tc>
        <w:tc>
          <w:tcPr>
            <w:tcW w:w="1255" w:type="dxa"/>
            <w:tcMar>
              <w:top w:w="0" w:type="dxa"/>
              <w:left w:w="108" w:type="dxa"/>
              <w:bottom w:w="0" w:type="dxa"/>
              <w:right w:w="108" w:type="dxa"/>
            </w:tcMar>
            <w:vAlign w:val="center"/>
          </w:tcPr>
          <w:p>
            <w:pPr>
              <w:adjustRightInd w:val="0"/>
              <w:snapToGrid w:val="0"/>
              <w:spacing w:line="320" w:lineRule="exact"/>
              <w:jc w:val="center"/>
              <w:rPr>
                <w:bCs/>
                <w:spacing w:val="6"/>
                <w:szCs w:val="21"/>
              </w:rPr>
            </w:pPr>
            <w:r>
              <w:rPr>
                <w:rFonts w:hint="eastAsia"/>
                <w:bCs/>
                <w:spacing w:val="6"/>
                <w:szCs w:val="21"/>
              </w:rPr>
              <w:t>/</w:t>
            </w:r>
          </w:p>
        </w:tc>
        <w:tc>
          <w:tcPr>
            <w:tcW w:w="1009" w:type="dxa"/>
            <w:tcMar>
              <w:top w:w="0" w:type="dxa"/>
              <w:left w:w="108" w:type="dxa"/>
              <w:bottom w:w="0" w:type="dxa"/>
              <w:right w:w="108" w:type="dxa"/>
            </w:tcMar>
            <w:vAlign w:val="center"/>
          </w:tcPr>
          <w:p>
            <w:pPr>
              <w:widowControl/>
              <w:spacing w:line="320" w:lineRule="exact"/>
              <w:jc w:val="center"/>
              <w:rPr>
                <w:rFonts w:hint="default" w:eastAsia="宋体"/>
                <w:bCs/>
                <w:spacing w:val="6"/>
                <w:szCs w:val="21"/>
                <w:lang w:val="en-US" w:eastAsia="zh-CN"/>
              </w:rPr>
            </w:pPr>
            <w:r>
              <w:rPr>
                <w:rFonts w:hint="eastAsia"/>
              </w:rPr>
              <w:t>0.</w:t>
            </w:r>
            <w:r>
              <w:rPr>
                <w:rFonts w:hint="eastAsia"/>
                <w:lang w:val="en-US" w:eastAsia="zh-CN"/>
              </w:rPr>
              <w:t>21</w:t>
            </w:r>
          </w:p>
        </w:tc>
        <w:tc>
          <w:tcPr>
            <w:tcW w:w="1248" w:type="dxa"/>
            <w:vAlign w:val="center"/>
          </w:tcPr>
          <w:p>
            <w:pPr>
              <w:adjustRightInd w:val="0"/>
              <w:snapToGrid w:val="0"/>
              <w:spacing w:line="320" w:lineRule="exact"/>
              <w:jc w:val="center"/>
              <w:rPr>
                <w:bCs/>
                <w:spacing w:val="6"/>
                <w:szCs w:val="21"/>
              </w:rPr>
            </w:pPr>
            <w:r>
              <w:rPr>
                <w:rFonts w:hint="eastAsia"/>
                <w:bCs/>
                <w:spacing w:val="6"/>
                <w:szCs w:val="21"/>
              </w:rPr>
              <w:t>/</w:t>
            </w:r>
          </w:p>
        </w:tc>
        <w:tc>
          <w:tcPr>
            <w:tcW w:w="1193" w:type="dxa"/>
            <w:vAlign w:val="center"/>
          </w:tcPr>
          <w:p>
            <w:pPr>
              <w:widowControl/>
              <w:spacing w:line="320" w:lineRule="exact"/>
              <w:jc w:val="center"/>
              <w:rPr>
                <w:rFonts w:hint="eastAsia" w:eastAsia="宋体"/>
                <w:bCs/>
                <w:spacing w:val="6"/>
                <w:szCs w:val="21"/>
                <w:lang w:eastAsia="zh-CN"/>
              </w:rPr>
            </w:pPr>
            <w:r>
              <w:rPr>
                <w:rFonts w:hint="eastAsia"/>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78" w:hRule="atLeast"/>
          <w:jc w:val="center"/>
        </w:trPr>
        <w:tc>
          <w:tcPr>
            <w:tcW w:w="771" w:type="dxa"/>
            <w:vMerge w:val="restart"/>
            <w:tcMar>
              <w:top w:w="0" w:type="dxa"/>
              <w:left w:w="108" w:type="dxa"/>
              <w:bottom w:w="0" w:type="dxa"/>
              <w:right w:w="108" w:type="dxa"/>
            </w:tcMar>
            <w:vAlign w:val="center"/>
          </w:tcPr>
          <w:p>
            <w:pPr>
              <w:adjustRightInd w:val="0"/>
              <w:snapToGrid w:val="0"/>
              <w:spacing w:line="320" w:lineRule="exact"/>
              <w:jc w:val="center"/>
              <w:rPr>
                <w:kern w:val="2"/>
                <w:szCs w:val="21"/>
              </w:rPr>
            </w:pPr>
            <w:r>
              <w:rPr>
                <w:kern w:val="2"/>
                <w:szCs w:val="21"/>
              </w:rPr>
              <w:t>噪声</w:t>
            </w:r>
          </w:p>
        </w:tc>
        <w:tc>
          <w:tcPr>
            <w:tcW w:w="2360" w:type="dxa"/>
            <w:gridSpan w:val="2"/>
            <w:vAlign w:val="center"/>
          </w:tcPr>
          <w:p>
            <w:pPr>
              <w:adjustRightInd w:val="0"/>
              <w:snapToGrid w:val="0"/>
              <w:spacing w:line="320" w:lineRule="exact"/>
              <w:jc w:val="center"/>
              <w:rPr>
                <w:kern w:val="2"/>
                <w:szCs w:val="21"/>
              </w:rPr>
            </w:pPr>
            <w:r>
              <w:rPr>
                <w:szCs w:val="21"/>
              </w:rPr>
              <w:t>水泵等设备</w:t>
            </w:r>
          </w:p>
        </w:tc>
        <w:tc>
          <w:tcPr>
            <w:tcW w:w="1357" w:type="dxa"/>
            <w:tcMar>
              <w:top w:w="0" w:type="dxa"/>
              <w:left w:w="108" w:type="dxa"/>
              <w:bottom w:w="0" w:type="dxa"/>
              <w:right w:w="108" w:type="dxa"/>
            </w:tcMar>
            <w:vAlign w:val="center"/>
          </w:tcPr>
          <w:p>
            <w:pPr>
              <w:adjustRightInd w:val="0"/>
              <w:snapToGrid w:val="0"/>
              <w:spacing w:line="320" w:lineRule="exact"/>
              <w:jc w:val="center"/>
              <w:rPr>
                <w:kern w:val="2"/>
                <w:szCs w:val="21"/>
              </w:rPr>
            </w:pPr>
            <w:r>
              <w:rPr>
                <w:kern w:val="2"/>
                <w:szCs w:val="21"/>
              </w:rPr>
              <w:t>机械噪声</w:t>
            </w:r>
          </w:p>
        </w:tc>
        <w:tc>
          <w:tcPr>
            <w:tcW w:w="2264" w:type="dxa"/>
            <w:gridSpan w:val="2"/>
            <w:tcMar>
              <w:top w:w="0" w:type="dxa"/>
              <w:left w:w="108" w:type="dxa"/>
              <w:bottom w:w="0" w:type="dxa"/>
              <w:right w:w="108" w:type="dxa"/>
            </w:tcMar>
            <w:vAlign w:val="center"/>
          </w:tcPr>
          <w:p>
            <w:pPr>
              <w:adjustRightInd w:val="0"/>
              <w:snapToGrid w:val="0"/>
              <w:spacing w:line="320" w:lineRule="exact"/>
              <w:jc w:val="center"/>
              <w:rPr>
                <w:szCs w:val="21"/>
              </w:rPr>
            </w:pPr>
            <w:r>
              <w:rPr>
                <w:szCs w:val="21"/>
              </w:rPr>
              <w:t>75-</w:t>
            </w:r>
            <w:r>
              <w:rPr>
                <w:rFonts w:hint="eastAsia"/>
                <w:szCs w:val="21"/>
                <w:lang w:val="en-US" w:eastAsia="zh-CN"/>
              </w:rPr>
              <w:t>90</w:t>
            </w:r>
            <w:r>
              <w:rPr>
                <w:szCs w:val="21"/>
              </w:rPr>
              <w:t xml:space="preserve"> dB(A)</w:t>
            </w:r>
          </w:p>
        </w:tc>
        <w:tc>
          <w:tcPr>
            <w:tcW w:w="2441" w:type="dxa"/>
            <w:gridSpan w:val="2"/>
            <w:vMerge w:val="restart"/>
            <w:vAlign w:val="center"/>
          </w:tcPr>
          <w:p>
            <w:pPr>
              <w:adjustRightInd w:val="0"/>
              <w:snapToGrid w:val="0"/>
              <w:spacing w:line="320" w:lineRule="exact"/>
              <w:jc w:val="center"/>
              <w:rPr>
                <w:szCs w:val="21"/>
              </w:rPr>
            </w:pPr>
            <w:r>
              <w:rPr>
                <w:szCs w:val="21"/>
              </w:rPr>
              <w:t>30.12-47.88dB(A)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44" w:hRule="atLeast"/>
          <w:jc w:val="center"/>
        </w:trPr>
        <w:tc>
          <w:tcPr>
            <w:tcW w:w="771" w:type="dxa"/>
            <w:vMerge w:val="continue"/>
            <w:tcMar>
              <w:top w:w="0" w:type="dxa"/>
              <w:left w:w="108" w:type="dxa"/>
              <w:bottom w:w="0" w:type="dxa"/>
              <w:right w:w="108" w:type="dxa"/>
            </w:tcMar>
            <w:vAlign w:val="center"/>
          </w:tcPr>
          <w:p>
            <w:pPr>
              <w:adjustRightInd w:val="0"/>
              <w:snapToGrid w:val="0"/>
              <w:spacing w:line="320" w:lineRule="exact"/>
              <w:jc w:val="center"/>
              <w:rPr>
                <w:kern w:val="2"/>
                <w:szCs w:val="21"/>
              </w:rPr>
            </w:pPr>
          </w:p>
        </w:tc>
        <w:tc>
          <w:tcPr>
            <w:tcW w:w="2360" w:type="dxa"/>
            <w:gridSpan w:val="2"/>
            <w:vAlign w:val="center"/>
          </w:tcPr>
          <w:p>
            <w:pPr>
              <w:adjustRightInd w:val="0"/>
              <w:snapToGrid w:val="0"/>
              <w:spacing w:line="320" w:lineRule="exact"/>
              <w:jc w:val="center"/>
              <w:rPr>
                <w:kern w:val="2"/>
                <w:szCs w:val="21"/>
              </w:rPr>
            </w:pPr>
            <w:r>
              <w:rPr>
                <w:rFonts w:hint="eastAsia"/>
                <w:kern w:val="2"/>
                <w:szCs w:val="21"/>
              </w:rPr>
              <w:t>机动车噪声</w:t>
            </w:r>
          </w:p>
        </w:tc>
        <w:tc>
          <w:tcPr>
            <w:tcW w:w="1357" w:type="dxa"/>
            <w:tcMar>
              <w:top w:w="0" w:type="dxa"/>
              <w:left w:w="108" w:type="dxa"/>
              <w:bottom w:w="0" w:type="dxa"/>
              <w:right w:w="108" w:type="dxa"/>
            </w:tcMar>
            <w:vAlign w:val="center"/>
          </w:tcPr>
          <w:p>
            <w:pPr>
              <w:adjustRightInd w:val="0"/>
              <w:snapToGrid w:val="0"/>
              <w:spacing w:line="320" w:lineRule="exact"/>
              <w:jc w:val="center"/>
              <w:rPr>
                <w:kern w:val="2"/>
                <w:szCs w:val="21"/>
              </w:rPr>
            </w:pPr>
            <w:r>
              <w:rPr>
                <w:kern w:val="2"/>
                <w:szCs w:val="21"/>
              </w:rPr>
              <w:t>噪声</w:t>
            </w:r>
          </w:p>
        </w:tc>
        <w:tc>
          <w:tcPr>
            <w:tcW w:w="2264" w:type="dxa"/>
            <w:gridSpan w:val="2"/>
            <w:tcMar>
              <w:top w:w="0" w:type="dxa"/>
              <w:left w:w="108" w:type="dxa"/>
              <w:bottom w:w="0" w:type="dxa"/>
              <w:right w:w="108" w:type="dxa"/>
            </w:tcMar>
            <w:vAlign w:val="center"/>
          </w:tcPr>
          <w:p>
            <w:pPr>
              <w:adjustRightInd w:val="0"/>
              <w:snapToGrid w:val="0"/>
              <w:spacing w:line="320" w:lineRule="exact"/>
              <w:jc w:val="center"/>
              <w:rPr>
                <w:szCs w:val="21"/>
              </w:rPr>
            </w:pPr>
            <w:r>
              <w:rPr>
                <w:szCs w:val="21"/>
              </w:rPr>
              <w:t>60-</w:t>
            </w:r>
            <w:r>
              <w:rPr>
                <w:rFonts w:hint="eastAsia"/>
                <w:szCs w:val="21"/>
              </w:rPr>
              <w:t>9</w:t>
            </w:r>
            <w:r>
              <w:rPr>
                <w:szCs w:val="21"/>
              </w:rPr>
              <w:t>0dB(A)</w:t>
            </w:r>
          </w:p>
        </w:tc>
        <w:tc>
          <w:tcPr>
            <w:tcW w:w="2441" w:type="dxa"/>
            <w:gridSpan w:val="2"/>
            <w:vMerge w:val="continue"/>
            <w:vAlign w:val="center"/>
          </w:tcPr>
          <w:p>
            <w:pPr>
              <w:adjustRightInd w:val="0"/>
              <w:snapToGrid w:val="0"/>
              <w:spacing w:line="320" w:lineRule="exact"/>
              <w:jc w:val="center"/>
              <w:rPr>
                <w:kern w:val="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14" w:hRule="atLeast"/>
          <w:jc w:val="center"/>
        </w:trPr>
        <w:tc>
          <w:tcPr>
            <w:tcW w:w="771" w:type="dxa"/>
            <w:tcMar>
              <w:top w:w="0" w:type="dxa"/>
              <w:left w:w="108" w:type="dxa"/>
              <w:bottom w:w="0" w:type="dxa"/>
              <w:right w:w="108" w:type="dxa"/>
            </w:tcMar>
            <w:vAlign w:val="center"/>
          </w:tcPr>
          <w:p>
            <w:pPr>
              <w:adjustRightInd w:val="0"/>
              <w:snapToGrid w:val="0"/>
              <w:spacing w:line="320" w:lineRule="exact"/>
              <w:jc w:val="center"/>
              <w:rPr>
                <w:b/>
                <w:szCs w:val="21"/>
              </w:rPr>
            </w:pPr>
            <w:r>
              <w:rPr>
                <w:kern w:val="2"/>
                <w:szCs w:val="21"/>
              </w:rPr>
              <w:t>绿化</w:t>
            </w:r>
          </w:p>
        </w:tc>
        <w:tc>
          <w:tcPr>
            <w:tcW w:w="8422" w:type="dxa"/>
            <w:gridSpan w:val="7"/>
            <w:vAlign w:val="center"/>
          </w:tcPr>
          <w:p>
            <w:pPr>
              <w:adjustRightInd w:val="0"/>
              <w:snapToGrid w:val="0"/>
              <w:spacing w:line="320" w:lineRule="exact"/>
              <w:jc w:val="center"/>
              <w:rPr>
                <w:szCs w:val="21"/>
              </w:rPr>
            </w:pPr>
            <w:r>
              <w:rPr>
                <w:szCs w:val="21"/>
              </w:rPr>
              <w:t>绿化面积为</w:t>
            </w:r>
            <w:r>
              <w:rPr>
                <w:rFonts w:hint="eastAsia"/>
                <w:szCs w:val="21"/>
                <w:lang w:val="en-US" w:eastAsia="zh-CN"/>
              </w:rPr>
              <w:t>25407.02</w:t>
            </w:r>
            <w:r>
              <w:rPr>
                <w:szCs w:val="21"/>
              </w:rPr>
              <w:t>m</w:t>
            </w:r>
            <w:r>
              <w:rPr>
                <w:szCs w:val="21"/>
                <w:vertAlign w:val="superscript"/>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9193" w:type="dxa"/>
            <w:gridSpan w:val="8"/>
            <w:vAlign w:val="center"/>
          </w:tcPr>
          <w:p>
            <w:pPr>
              <w:spacing w:line="500" w:lineRule="exact"/>
              <w:rPr>
                <w:b/>
                <w:bCs/>
              </w:rPr>
            </w:pPr>
            <w:r>
              <w:rPr>
                <w:b/>
                <w:bCs/>
              </w:rPr>
              <w:t>主要生态影响</w:t>
            </w:r>
          </w:p>
          <w:p>
            <w:pPr>
              <w:autoSpaceDE w:val="0"/>
              <w:autoSpaceDN w:val="0"/>
              <w:adjustRightInd w:val="0"/>
              <w:snapToGrid w:val="0"/>
              <w:spacing w:line="440" w:lineRule="exact"/>
              <w:ind w:firstLine="420" w:firstLineChars="200"/>
            </w:pPr>
            <w:r>
              <w:t>项目对生态环境的影响主要为施工期对生态环境的影响。</w:t>
            </w:r>
          </w:p>
          <w:p>
            <w:pPr>
              <w:autoSpaceDE w:val="0"/>
              <w:autoSpaceDN w:val="0"/>
              <w:adjustRightInd w:val="0"/>
              <w:snapToGrid w:val="0"/>
              <w:spacing w:line="440" w:lineRule="exact"/>
              <w:ind w:firstLine="420" w:firstLineChars="200"/>
            </w:pPr>
            <w:r>
              <w:t>本工程施工期间会破坏地表植被，使植被覆盖率降低，同时会对施工区周围景观造成短期破坏，同时基础工程中挖、填土方作业及物料堆放将带来水土流失等影响。拟建项目</w:t>
            </w:r>
            <w:r>
              <w:rPr>
                <w:rFonts w:hint="eastAsia"/>
              </w:rPr>
              <w:t>静乐县第一中学校</w:t>
            </w:r>
            <w:r>
              <w:t>绿化面积为</w:t>
            </w:r>
            <w:r>
              <w:rPr>
                <w:rFonts w:hint="eastAsia"/>
              </w:rPr>
              <w:t>25407.02</w:t>
            </w:r>
            <w:r>
              <w:t>m</w:t>
            </w:r>
            <w:r>
              <w:rPr>
                <w:vertAlign w:val="superscript"/>
              </w:rPr>
              <w:t>2</w:t>
            </w:r>
            <w:r>
              <w:t>，起到净化空气、吸附有害物质、降低噪声、改善生态系统的效果。</w:t>
            </w:r>
          </w:p>
          <w:p>
            <w:pPr>
              <w:autoSpaceDE w:val="0"/>
              <w:autoSpaceDN w:val="0"/>
              <w:adjustRightInd w:val="0"/>
              <w:snapToGrid w:val="0"/>
              <w:spacing w:line="440" w:lineRule="exact"/>
              <w:ind w:firstLine="420" w:firstLineChars="200"/>
            </w:pPr>
            <w:r>
              <w:rPr>
                <w:rFonts w:hint="eastAsia"/>
              </w:rPr>
              <w:t>施工期间土方、建筑材料均暂时堆放，遇降水易造成水土流失，需用苫布等加盖。不过本工程施工期的影响均是暂时的，在施工期结束后将逐步进行恢复，不会继续对区域生态环境产生影响。项目建成后通过路面改造、美化环境，可以提高周边的环境空气质量，改善了校区环境。</w:t>
            </w:r>
          </w:p>
          <w:p>
            <w:pPr>
              <w:pStyle w:val="19"/>
            </w:pPr>
          </w:p>
          <w:p/>
          <w:p>
            <w:pPr>
              <w:pStyle w:val="19"/>
            </w:pPr>
          </w:p>
        </w:tc>
      </w:tr>
    </w:tbl>
    <w:p>
      <w:pPr>
        <w:rPr>
          <w:b/>
          <w:kern w:val="2"/>
          <w:sz w:val="30"/>
          <w:szCs w:val="30"/>
        </w:rPr>
      </w:pPr>
      <w:bookmarkStart w:id="13" w:name="_Toc11245236"/>
      <w:r>
        <w:rPr>
          <w:b/>
          <w:kern w:val="2"/>
          <w:sz w:val="30"/>
          <w:szCs w:val="30"/>
        </w:rPr>
        <w:br w:type="page"/>
      </w:r>
    </w:p>
    <w:p>
      <w:pPr>
        <w:adjustRightInd w:val="0"/>
        <w:snapToGrid w:val="0"/>
        <w:spacing w:line="540" w:lineRule="exact"/>
        <w:outlineLvl w:val="0"/>
        <w:rPr>
          <w:b/>
          <w:kern w:val="2"/>
          <w:sz w:val="30"/>
          <w:szCs w:val="30"/>
        </w:rPr>
      </w:pPr>
      <w:r>
        <w:rPr>
          <w:b/>
          <w:kern w:val="2"/>
          <w:sz w:val="30"/>
          <w:szCs w:val="30"/>
        </w:rPr>
        <w:t>环境影响分析</w:t>
      </w:r>
      <w:bookmarkEnd w:id="13"/>
    </w:p>
    <w:tbl>
      <w:tblPr>
        <w:tblStyle w:val="53"/>
        <w:tblW w:w="928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12" w:space="0"/>
        </w:tblBorders>
        <w:tblLayout w:type="fixed"/>
        <w:tblCellMar>
          <w:top w:w="0" w:type="dxa"/>
          <w:left w:w="0" w:type="dxa"/>
          <w:bottom w:w="0" w:type="dxa"/>
          <w:right w:w="0" w:type="dxa"/>
        </w:tblCellMar>
      </w:tblPr>
      <w:tblGrid>
        <w:gridCol w:w="928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12" w:space="0"/>
          </w:tblBorders>
        </w:tblPrEx>
        <w:trPr>
          <w:trHeight w:val="13330" w:hRule="atLeast"/>
          <w:jc w:val="center"/>
        </w:trPr>
        <w:tc>
          <w:tcPr>
            <w:tcW w:w="9286" w:type="dxa"/>
            <w:tcMar>
              <w:top w:w="0" w:type="dxa"/>
              <w:left w:w="108" w:type="dxa"/>
              <w:bottom w:w="0" w:type="dxa"/>
              <w:right w:w="108" w:type="dxa"/>
            </w:tcMar>
          </w:tcPr>
          <w:p>
            <w:pPr>
              <w:autoSpaceDE w:val="0"/>
              <w:autoSpaceDN w:val="0"/>
              <w:adjustRightInd w:val="0"/>
              <w:snapToGrid w:val="0"/>
              <w:spacing w:line="540" w:lineRule="exact"/>
              <w:rPr>
                <w:b/>
                <w:kern w:val="2"/>
                <w:sz w:val="30"/>
                <w:szCs w:val="30"/>
              </w:rPr>
            </w:pPr>
            <w:r>
              <w:rPr>
                <w:b/>
                <w:kern w:val="2"/>
                <w:sz w:val="30"/>
                <w:szCs w:val="30"/>
              </w:rPr>
              <w:t>施工期环境影响分析</w:t>
            </w:r>
          </w:p>
          <w:p>
            <w:pPr>
              <w:autoSpaceDE w:val="0"/>
              <w:autoSpaceDN w:val="0"/>
              <w:adjustRightInd w:val="0"/>
              <w:snapToGrid w:val="0"/>
              <w:spacing w:line="460" w:lineRule="exact"/>
              <w:ind w:firstLine="480" w:firstLineChars="200"/>
              <w:rPr>
                <w:kern w:val="2"/>
                <w:sz w:val="24"/>
                <w:szCs w:val="24"/>
              </w:rPr>
            </w:pPr>
            <w:r>
              <w:rPr>
                <w:kern w:val="2"/>
                <w:sz w:val="24"/>
                <w:szCs w:val="24"/>
              </w:rPr>
              <w:t>本项目为新建项目，建设施工期内容主要包括</w:t>
            </w:r>
            <w:r>
              <w:rPr>
                <w:rFonts w:hint="eastAsia"/>
                <w:kern w:val="2"/>
                <w:sz w:val="24"/>
                <w:szCs w:val="24"/>
              </w:rPr>
              <w:t>综合楼、</w:t>
            </w:r>
            <w:r>
              <w:rPr>
                <w:rFonts w:hint="eastAsia"/>
                <w:sz w:val="24"/>
                <w:szCs w:val="24"/>
              </w:rPr>
              <w:t>教学楼</w:t>
            </w:r>
            <w:r>
              <w:rPr>
                <w:rFonts w:hint="eastAsia"/>
                <w:sz w:val="24"/>
                <w:szCs w:val="24"/>
                <w:lang w:eastAsia="zh-CN"/>
              </w:rPr>
              <w:t>、</w:t>
            </w:r>
            <w:r>
              <w:rPr>
                <w:rFonts w:hint="eastAsia"/>
                <w:sz w:val="24"/>
                <w:szCs w:val="24"/>
              </w:rPr>
              <w:t>学生宿舍楼、餐厅及风雨、体育运动场以及门卫、附属用房和配套基础设施</w:t>
            </w:r>
            <w:r>
              <w:rPr>
                <w:kern w:val="2"/>
                <w:sz w:val="24"/>
                <w:szCs w:val="24"/>
              </w:rPr>
              <w:t>。主要环境影响因素为施工噪声、运输车辆噪声，地基开挖产生二次扬尘、施工期生活污水等对区域环境产生不利影响。但由于项目施工期较短，工程量不大，这种不良影响是暂时的，随着施工期的结束，这种不良影响也将随之消失。</w:t>
            </w:r>
          </w:p>
          <w:p>
            <w:pPr>
              <w:adjustRightInd w:val="0"/>
              <w:snapToGrid w:val="0"/>
              <w:spacing w:line="460" w:lineRule="exact"/>
              <w:ind w:firstLine="480" w:firstLineChars="200"/>
            </w:pPr>
            <w:r>
              <w:rPr>
                <w:sz w:val="24"/>
                <w:szCs w:val="24"/>
              </w:rPr>
              <w:t>建设单位应加强对施工队伍的环境保护培训和教育工作，增强施工队伍的环保意识，认真落实各项环保措施，另外指定专人负责施工期的环境监理工作，及时发现并处理施工过程中产生的环境问题，及时做出整改，尽可能地消除施工对环境的影响。</w:t>
            </w:r>
          </w:p>
          <w:p>
            <w:pPr>
              <w:spacing w:line="500" w:lineRule="exact"/>
              <w:rPr>
                <w:b/>
                <w:sz w:val="24"/>
                <w:szCs w:val="24"/>
              </w:rPr>
            </w:pPr>
            <w:r>
              <w:rPr>
                <w:b/>
                <w:sz w:val="24"/>
                <w:szCs w:val="24"/>
              </w:rPr>
              <w:t>一、大气环境影响分析</w:t>
            </w:r>
          </w:p>
          <w:p>
            <w:pPr>
              <w:autoSpaceDE w:val="0"/>
              <w:autoSpaceDN w:val="0"/>
              <w:adjustRightInd w:val="0"/>
              <w:snapToGrid w:val="0"/>
              <w:spacing w:line="460" w:lineRule="exact"/>
              <w:ind w:firstLine="480" w:firstLineChars="200"/>
              <w:rPr>
                <w:kern w:val="2"/>
                <w:sz w:val="24"/>
                <w:szCs w:val="24"/>
              </w:rPr>
            </w:pPr>
            <w:r>
              <w:rPr>
                <w:kern w:val="2"/>
                <w:sz w:val="24"/>
                <w:szCs w:val="24"/>
              </w:rPr>
              <w:t>1、施工扬尘对空气环境的影响分析</w:t>
            </w:r>
          </w:p>
          <w:p>
            <w:pPr>
              <w:autoSpaceDE w:val="0"/>
              <w:autoSpaceDN w:val="0"/>
              <w:adjustRightInd w:val="0"/>
              <w:snapToGrid w:val="0"/>
              <w:spacing w:line="460" w:lineRule="exact"/>
              <w:ind w:firstLine="480" w:firstLineChars="200"/>
              <w:rPr>
                <w:kern w:val="2"/>
                <w:sz w:val="24"/>
                <w:szCs w:val="24"/>
              </w:rPr>
            </w:pPr>
            <w:r>
              <w:rPr>
                <w:kern w:val="2"/>
                <w:sz w:val="24"/>
                <w:szCs w:val="24"/>
              </w:rPr>
              <w:t>施工过程中扬尘的影响主要来源于三个方面：挖土、堆场和运输。考虑到大颗粒在大气中很快沉降到地面，因此重点预测100μm以下颗粒物影响。在不同的风速和稳定度下，挖土的扬尘对环境的浓度贡献都较大，特别是近距离的TSP浓度超过环境标准几倍，个别情况下可以达到10倍。但随着距离的增加，浓度贡献衰减很快，至100m左右，基本上满足环境标准。在土壤湿度较大的情况下，其浓度贡献大的区域一般在施工现场50m以内。</w:t>
            </w:r>
          </w:p>
          <w:p>
            <w:pPr>
              <w:autoSpaceDE w:val="0"/>
              <w:autoSpaceDN w:val="0"/>
              <w:adjustRightInd w:val="0"/>
              <w:snapToGrid w:val="0"/>
              <w:spacing w:line="460" w:lineRule="exact"/>
              <w:ind w:firstLine="480" w:firstLineChars="200"/>
              <w:rPr>
                <w:kern w:val="2"/>
                <w:sz w:val="24"/>
                <w:szCs w:val="24"/>
              </w:rPr>
            </w:pPr>
            <w:r>
              <w:rPr>
                <w:kern w:val="2"/>
                <w:sz w:val="24"/>
                <w:szCs w:val="24"/>
              </w:rPr>
              <w:t>防治措施：根据晋政发（2018）30号</w:t>
            </w:r>
            <w:r>
              <w:rPr>
                <w:rFonts w:hint="eastAsia"/>
                <w:kern w:val="2"/>
                <w:sz w:val="24"/>
                <w:szCs w:val="24"/>
              </w:rPr>
              <w:t>“</w:t>
            </w:r>
            <w:r>
              <w:rPr>
                <w:kern w:val="2"/>
                <w:sz w:val="24"/>
                <w:szCs w:val="24"/>
              </w:rPr>
              <w:t>山西省人民政府关于印发山西省打赢蓝天保卫战三年行动计划</w:t>
            </w:r>
            <w:r>
              <w:rPr>
                <w:rFonts w:hint="eastAsia"/>
                <w:kern w:val="2"/>
                <w:sz w:val="24"/>
                <w:szCs w:val="24"/>
              </w:rPr>
              <w:t>”</w:t>
            </w:r>
            <w:r>
              <w:rPr>
                <w:kern w:val="2"/>
                <w:sz w:val="24"/>
                <w:szCs w:val="24"/>
              </w:rPr>
              <w:t>、晋政办发（2020）17号</w:t>
            </w:r>
            <w:r>
              <w:rPr>
                <w:rFonts w:hint="eastAsia"/>
                <w:kern w:val="2"/>
                <w:sz w:val="24"/>
                <w:szCs w:val="24"/>
              </w:rPr>
              <w:t>“</w:t>
            </w:r>
            <w:r>
              <w:rPr>
                <w:kern w:val="2"/>
                <w:sz w:val="24"/>
                <w:szCs w:val="24"/>
              </w:rPr>
              <w:t>山西省人民政府办公厅关于印发山西省打赢蓝天保卫站2020年决战计划</w:t>
            </w:r>
            <w:r>
              <w:rPr>
                <w:rFonts w:hint="eastAsia"/>
                <w:kern w:val="2"/>
                <w:sz w:val="24"/>
                <w:szCs w:val="24"/>
              </w:rPr>
              <w:t>”及“忻州市人民政府办公室关于印发忻州市打赢蓝天保卫战2020年决战计划”</w:t>
            </w:r>
            <w:r>
              <w:rPr>
                <w:kern w:val="2"/>
                <w:sz w:val="24"/>
                <w:szCs w:val="24"/>
              </w:rPr>
              <w:t>的通知，</w:t>
            </w:r>
            <w:r>
              <w:rPr>
                <w:rFonts w:hint="eastAsia"/>
                <w:kern w:val="2"/>
                <w:sz w:val="24"/>
                <w:szCs w:val="24"/>
              </w:rPr>
              <w:t>严格落实施工工地扬尘整治“六个百分之百”要求。推行“阳光施工”“阳光运输”，减少夜间施工、运输。</w:t>
            </w:r>
            <w:r>
              <w:rPr>
                <w:kern w:val="2"/>
                <w:sz w:val="24"/>
                <w:szCs w:val="24"/>
              </w:rPr>
              <w:t>本项目施工期大气污染防治措施具体如下：</w:t>
            </w:r>
          </w:p>
          <w:p>
            <w:pPr>
              <w:autoSpaceDE w:val="0"/>
              <w:autoSpaceDN w:val="0"/>
              <w:adjustRightInd w:val="0"/>
              <w:snapToGrid w:val="0"/>
              <w:spacing w:line="460" w:lineRule="exact"/>
              <w:ind w:firstLine="480" w:firstLineChars="200"/>
              <w:rPr>
                <w:kern w:val="2"/>
                <w:sz w:val="24"/>
                <w:szCs w:val="24"/>
              </w:rPr>
            </w:pPr>
            <w:r>
              <w:rPr>
                <w:rFonts w:hint="eastAsia"/>
                <w:kern w:val="2"/>
                <w:sz w:val="24"/>
                <w:szCs w:val="24"/>
              </w:rPr>
              <w:t>（1）</w:t>
            </w:r>
            <w:r>
              <w:rPr>
                <w:kern w:val="2"/>
                <w:sz w:val="24"/>
                <w:szCs w:val="24"/>
              </w:rPr>
              <w:t>施工边界设置</w:t>
            </w:r>
            <w:r>
              <w:rPr>
                <w:rFonts w:hint="eastAsia"/>
                <w:kern w:val="2"/>
                <w:sz w:val="24"/>
                <w:szCs w:val="24"/>
              </w:rPr>
              <w:t>2.5</w:t>
            </w:r>
            <w:r>
              <w:rPr>
                <w:kern w:val="2"/>
                <w:sz w:val="24"/>
                <w:szCs w:val="24"/>
              </w:rPr>
              <w:t>m以上围挡，围挡底端应设置不低于20cm高的防溢座以防止粉尘流失，应保证围挡之间及围挡与防溢座之间无缝隙。</w:t>
            </w:r>
          </w:p>
          <w:p>
            <w:pPr>
              <w:autoSpaceDE w:val="0"/>
              <w:autoSpaceDN w:val="0"/>
              <w:adjustRightInd w:val="0"/>
              <w:snapToGrid w:val="0"/>
              <w:spacing w:line="460" w:lineRule="exact"/>
              <w:ind w:firstLine="480" w:firstLineChars="200"/>
              <w:rPr>
                <w:sz w:val="24"/>
                <w:szCs w:val="24"/>
              </w:rPr>
            </w:pPr>
            <w:r>
              <w:rPr>
                <w:kern w:val="2"/>
                <w:sz w:val="24"/>
                <w:szCs w:val="24"/>
              </w:rPr>
              <w:t>（2）施</w:t>
            </w:r>
            <w:r>
              <w:rPr>
                <w:sz w:val="24"/>
                <w:szCs w:val="24"/>
              </w:rPr>
              <w:t>工工地裸土采用防尘布或遮蔽装置，严禁敞开式作业，土方的开挖、填筑时，遇到干燥、易起尘的土方工程作业时，应辅以洒水压尘，尽量缩短起尘操作时间。四级以上大风天气应停止土方作业，同时作业处覆盖防尘网。</w:t>
            </w:r>
          </w:p>
          <w:p>
            <w:pPr>
              <w:autoSpaceDE w:val="0"/>
              <w:autoSpaceDN w:val="0"/>
              <w:adjustRightInd w:val="0"/>
              <w:snapToGrid w:val="0"/>
              <w:spacing w:line="460" w:lineRule="exact"/>
              <w:ind w:firstLine="480" w:firstLineChars="200"/>
              <w:rPr>
                <w:sz w:val="24"/>
                <w:szCs w:val="24"/>
              </w:rPr>
            </w:pPr>
            <w:r>
              <w:rPr>
                <w:sz w:val="24"/>
                <w:szCs w:val="24"/>
              </w:rPr>
              <w:t>（3）施工工地主要路面全部硬化，采用商品混凝土，禁止现场搅拌，加强洒水抑尘，保证路面湿润。</w:t>
            </w:r>
          </w:p>
          <w:p>
            <w:pPr>
              <w:autoSpaceDE w:val="0"/>
              <w:autoSpaceDN w:val="0"/>
              <w:adjustRightInd w:val="0"/>
              <w:snapToGrid w:val="0"/>
              <w:spacing w:line="460" w:lineRule="exact"/>
              <w:ind w:firstLine="480" w:firstLineChars="200"/>
              <w:rPr>
                <w:sz w:val="24"/>
                <w:szCs w:val="24"/>
              </w:rPr>
            </w:pPr>
            <w:r>
              <w:rPr>
                <w:sz w:val="24"/>
                <w:szCs w:val="24"/>
              </w:rPr>
              <w:t>（3）设置洗车平台，物料运输车辆出场前进行清洗轮胎，不得带泥上路；运输车辆采用密闭车斗，并保证物料不遗撒外漏；若无密闭车斗，物料装载高度不得超过车辆槽帮上沿，车斗应用苫布遮盖严实。</w:t>
            </w:r>
          </w:p>
          <w:p>
            <w:pPr>
              <w:autoSpaceDE w:val="0"/>
              <w:autoSpaceDN w:val="0"/>
              <w:adjustRightInd w:val="0"/>
              <w:snapToGrid w:val="0"/>
              <w:spacing w:line="460" w:lineRule="exact"/>
              <w:ind w:firstLine="480" w:firstLineChars="200"/>
              <w:rPr>
                <w:sz w:val="24"/>
                <w:szCs w:val="24"/>
              </w:rPr>
            </w:pPr>
            <w:r>
              <w:rPr>
                <w:sz w:val="24"/>
                <w:szCs w:val="24"/>
              </w:rPr>
              <w:t>（4）保证物料堆</w:t>
            </w:r>
            <w:r>
              <w:rPr>
                <w:kern w:val="2"/>
                <w:sz w:val="24"/>
                <w:szCs w:val="24"/>
              </w:rPr>
              <w:t>放完全覆盖。施工工程中产生的弃土、弃料及其他建筑垃圾，应及时清运至静乐县填埋场。若在工地内堆置的，则应采取覆盖防尘布、防尘网；定期喷洒抑</w:t>
            </w:r>
            <w:r>
              <w:rPr>
                <w:sz w:val="24"/>
                <w:szCs w:val="24"/>
              </w:rPr>
              <w:t>尘剂；定期喷水压尘等其他有效的防尘措施。</w:t>
            </w:r>
          </w:p>
          <w:p>
            <w:pPr>
              <w:autoSpaceDE w:val="0"/>
              <w:autoSpaceDN w:val="0"/>
              <w:adjustRightInd w:val="0"/>
              <w:snapToGrid w:val="0"/>
              <w:spacing w:line="460" w:lineRule="exact"/>
              <w:ind w:firstLine="480" w:firstLineChars="200"/>
              <w:rPr>
                <w:sz w:val="24"/>
                <w:szCs w:val="24"/>
              </w:rPr>
            </w:pPr>
            <w:r>
              <w:rPr>
                <w:sz w:val="24"/>
                <w:szCs w:val="24"/>
              </w:rPr>
              <w:t>（5）施工期间施工现场不允许露天焚烧沥青、油毡、橡胶、塑料、垃圾以及其他产生有毒、有害烟尘或恶臭气体的物质。</w:t>
            </w:r>
          </w:p>
          <w:p>
            <w:pPr>
              <w:autoSpaceDE w:val="0"/>
              <w:autoSpaceDN w:val="0"/>
              <w:adjustRightInd w:val="0"/>
              <w:snapToGrid w:val="0"/>
              <w:spacing w:line="460" w:lineRule="exact"/>
              <w:ind w:firstLine="480" w:firstLineChars="200"/>
              <w:rPr>
                <w:kern w:val="2"/>
                <w:sz w:val="24"/>
                <w:szCs w:val="24"/>
              </w:rPr>
            </w:pPr>
            <w:r>
              <w:rPr>
                <w:sz w:val="24"/>
                <w:szCs w:val="24"/>
              </w:rPr>
              <w:t>（6）必须按照交通部门核准的运输路线运行，运输散装物料的车辆必须采取覆盖措施；项目建设单位有责任对运输车辆的线路进行监督，不得图便利自行选择其他线路。对于运输过程产生的撒漏，拟建项目建设单位、运输单位均有责任对其进行清理，建设单位也可委托</w:t>
            </w:r>
            <w:r>
              <w:rPr>
                <w:kern w:val="2"/>
                <w:sz w:val="24"/>
                <w:szCs w:val="24"/>
              </w:rPr>
              <w:t>环卫部门，对运输整个线路分段并派专人负责，保证撒漏得到及时有效的清理。</w:t>
            </w:r>
          </w:p>
          <w:p>
            <w:pPr>
              <w:autoSpaceDE w:val="0"/>
              <w:autoSpaceDN w:val="0"/>
              <w:adjustRightInd w:val="0"/>
              <w:snapToGrid w:val="0"/>
              <w:spacing w:line="460" w:lineRule="exact"/>
              <w:ind w:firstLine="480" w:firstLineChars="200"/>
              <w:rPr>
                <w:sz w:val="24"/>
                <w:szCs w:val="24"/>
              </w:rPr>
            </w:pPr>
            <w:r>
              <w:rPr>
                <w:kern w:val="2"/>
                <w:sz w:val="24"/>
                <w:szCs w:val="24"/>
              </w:rPr>
              <w:t>（</w:t>
            </w:r>
            <w:r>
              <w:rPr>
                <w:sz w:val="24"/>
                <w:szCs w:val="24"/>
              </w:rPr>
              <w:t>7）施工结束后，应及时对</w:t>
            </w:r>
            <w:r>
              <w:rPr>
                <w:rFonts w:hint="eastAsia"/>
                <w:sz w:val="24"/>
                <w:szCs w:val="24"/>
              </w:rPr>
              <w:t>校区</w:t>
            </w:r>
            <w:r>
              <w:rPr>
                <w:sz w:val="24"/>
                <w:szCs w:val="24"/>
              </w:rPr>
              <w:t>四周空地处进行绿化。</w:t>
            </w:r>
          </w:p>
          <w:p>
            <w:pPr>
              <w:autoSpaceDE w:val="0"/>
              <w:autoSpaceDN w:val="0"/>
              <w:adjustRightInd w:val="0"/>
              <w:snapToGrid w:val="0"/>
              <w:spacing w:line="460" w:lineRule="exact"/>
              <w:ind w:firstLine="480" w:firstLineChars="200"/>
              <w:rPr>
                <w:sz w:val="24"/>
                <w:szCs w:val="24"/>
              </w:rPr>
            </w:pPr>
            <w:r>
              <w:rPr>
                <w:sz w:val="24"/>
                <w:szCs w:val="24"/>
              </w:rPr>
              <w:t>（8）土方的开挖、填筑时，土方应集中堆放，及时回填，堆放不得高于1.8m。遇到干燥、易起尘的土方工程作业时，应辅以洒水压尘，昼量缩短起尘操作时间。四级以上大风天气应停止土方作业，同时作业处覆盖防尘网。弃土应及时清运，如场区内堆存时间较长，应覆盖防尘网并定期喷水压尘。</w:t>
            </w:r>
          </w:p>
          <w:p>
            <w:pPr>
              <w:autoSpaceDE w:val="0"/>
              <w:autoSpaceDN w:val="0"/>
              <w:adjustRightInd w:val="0"/>
              <w:snapToGrid w:val="0"/>
              <w:spacing w:line="460" w:lineRule="exact"/>
              <w:ind w:firstLine="480" w:firstLineChars="200"/>
              <w:rPr>
                <w:sz w:val="24"/>
                <w:szCs w:val="24"/>
              </w:rPr>
            </w:pPr>
            <w:r>
              <w:rPr>
                <w:sz w:val="24"/>
                <w:szCs w:val="24"/>
              </w:rPr>
              <w:t>综上所述，只要合理规划、科学管理，施工活动不会明显影响场地周围的环境空气质量，而且随着施工活动的结束，这些污染也将消失。</w:t>
            </w:r>
          </w:p>
          <w:p>
            <w:pPr>
              <w:autoSpaceDE w:val="0"/>
              <w:autoSpaceDN w:val="0"/>
              <w:adjustRightInd w:val="0"/>
              <w:snapToGrid w:val="0"/>
              <w:spacing w:line="460" w:lineRule="exact"/>
              <w:ind w:firstLine="480" w:firstLineChars="200"/>
              <w:rPr>
                <w:sz w:val="24"/>
                <w:szCs w:val="24"/>
              </w:rPr>
            </w:pPr>
            <w:r>
              <w:rPr>
                <w:sz w:val="24"/>
                <w:szCs w:val="24"/>
              </w:rPr>
              <w:t>2、施工车辆汽车尾气</w:t>
            </w:r>
          </w:p>
          <w:p>
            <w:pPr>
              <w:autoSpaceDE w:val="0"/>
              <w:autoSpaceDN w:val="0"/>
              <w:adjustRightInd w:val="0"/>
              <w:snapToGrid w:val="0"/>
              <w:spacing w:line="460" w:lineRule="exact"/>
              <w:ind w:firstLine="480" w:firstLineChars="200"/>
              <w:rPr>
                <w:kern w:val="2"/>
                <w:sz w:val="24"/>
                <w:szCs w:val="24"/>
              </w:rPr>
            </w:pPr>
            <w:r>
              <w:rPr>
                <w:sz w:val="24"/>
                <w:szCs w:val="24"/>
              </w:rPr>
              <w:t>施工中机械</w:t>
            </w:r>
            <w:r>
              <w:rPr>
                <w:kern w:val="2"/>
                <w:sz w:val="24"/>
                <w:szCs w:val="24"/>
              </w:rPr>
              <w:t>及车辆排放的尾气会对空气质量产生影响。机械排放的尾气中污染物主要有SO</w:t>
            </w:r>
            <w:r>
              <w:rPr>
                <w:kern w:val="2"/>
                <w:sz w:val="24"/>
                <w:szCs w:val="24"/>
                <w:vertAlign w:val="subscript"/>
              </w:rPr>
              <w:t>2</w:t>
            </w:r>
            <w:r>
              <w:rPr>
                <w:kern w:val="2"/>
                <w:sz w:val="24"/>
                <w:szCs w:val="24"/>
              </w:rPr>
              <w:t>、CO、NO</w:t>
            </w:r>
            <w:r>
              <w:rPr>
                <w:rFonts w:hint="eastAsia"/>
                <w:kern w:val="2"/>
                <w:sz w:val="24"/>
                <w:szCs w:val="24"/>
                <w:vertAlign w:val="subscript"/>
              </w:rPr>
              <w:t>x</w:t>
            </w:r>
            <w:r>
              <w:rPr>
                <w:kern w:val="2"/>
                <w:sz w:val="24"/>
                <w:szCs w:val="24"/>
              </w:rPr>
              <w:t>。</w:t>
            </w:r>
            <w:r>
              <w:rPr>
                <w:rFonts w:hint="eastAsia"/>
                <w:kern w:val="2"/>
                <w:sz w:val="24"/>
                <w:szCs w:val="24"/>
              </w:rPr>
              <w:t>为了减少施工机械对大气环境的影响，</w:t>
            </w:r>
            <w:r>
              <w:rPr>
                <w:kern w:val="2"/>
                <w:sz w:val="24"/>
                <w:szCs w:val="24"/>
              </w:rPr>
              <w:t>对非道路移动机械提出管控要求：对未安装污染控制装置或者污染控制装置不符合要求，不能达标排放的非道路移动机械，须加装或者更换符合要求的污染控制装置，否则，不得作业，定期对作业机械进行排放检测和维修养护，对超标排放且经维修或者采用排放控制技术后仍不达标的机械，应当停止使用。施工机械设备施工作业时对环境空气的影响范围主要局限于施工区内，预计工程施工作业时对区域环境空气影响范围仅限于下风向20-30m范围内，不过这种影响时间短，并随施工的完成而消失。所以</w:t>
            </w:r>
            <w:r>
              <w:rPr>
                <w:rFonts w:hint="eastAsia"/>
                <w:kern w:val="2"/>
                <w:sz w:val="24"/>
                <w:szCs w:val="24"/>
              </w:rPr>
              <w:t>，</w:t>
            </w:r>
            <w:r>
              <w:rPr>
                <w:kern w:val="2"/>
                <w:sz w:val="24"/>
                <w:szCs w:val="24"/>
              </w:rPr>
              <w:t>施工机械尾气对环境空气影响小。</w:t>
            </w:r>
          </w:p>
          <w:p>
            <w:pPr>
              <w:autoSpaceDE w:val="0"/>
              <w:autoSpaceDN w:val="0"/>
              <w:adjustRightInd w:val="0"/>
              <w:snapToGrid w:val="0"/>
              <w:spacing w:line="460" w:lineRule="exact"/>
              <w:ind w:firstLine="480" w:firstLineChars="200"/>
              <w:rPr>
                <w:rFonts w:hint="eastAsia" w:ascii="Times New Roman" w:hAnsi="Times New Roman" w:eastAsia="宋体" w:cs="Times New Roman"/>
                <w:kern w:val="2"/>
                <w:sz w:val="24"/>
                <w:szCs w:val="24"/>
              </w:rPr>
            </w:pPr>
            <w:r>
              <w:rPr>
                <w:rFonts w:hint="eastAsia" w:ascii="Times New Roman" w:hAnsi="Times New Roman" w:eastAsia="宋体" w:cs="Times New Roman"/>
                <w:kern w:val="2"/>
                <w:sz w:val="24"/>
                <w:szCs w:val="24"/>
                <w:lang w:val="en-US" w:eastAsia="zh-CN"/>
              </w:rPr>
              <w:t>3、</w:t>
            </w:r>
            <w:r>
              <w:rPr>
                <w:rFonts w:hint="eastAsia" w:ascii="Times New Roman" w:hAnsi="Times New Roman" w:eastAsia="宋体" w:cs="Times New Roman"/>
                <w:kern w:val="2"/>
                <w:sz w:val="24"/>
                <w:szCs w:val="24"/>
              </w:rPr>
              <w:t>装修废气</w:t>
            </w:r>
          </w:p>
          <w:p>
            <w:pPr>
              <w:autoSpaceDE w:val="0"/>
              <w:autoSpaceDN w:val="0"/>
              <w:adjustRightInd w:val="0"/>
              <w:snapToGrid w:val="0"/>
              <w:spacing w:line="460" w:lineRule="exact"/>
              <w:ind w:firstLine="480" w:firstLineChars="200"/>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rPr>
              <w:t>装修废气主要是装修过程中产生的油漆等废气，废气主要为甲苯、二甲苯，废气产生量较少，属于无组织排放。在施工过程中采取加强室内通风换气，采取环保型油漆，以此来降低对环境及施工人员的影响。</w:t>
            </w:r>
          </w:p>
          <w:p>
            <w:pPr>
              <w:pStyle w:val="33"/>
              <w:spacing w:line="500" w:lineRule="exact"/>
              <w:ind w:firstLine="0"/>
              <w:rPr>
                <w:b/>
                <w:kern w:val="2"/>
                <w:szCs w:val="24"/>
              </w:rPr>
            </w:pPr>
            <w:r>
              <w:rPr>
                <w:b/>
                <w:kern w:val="2"/>
                <w:szCs w:val="24"/>
              </w:rPr>
              <w:t>二、水环境影响分析</w:t>
            </w:r>
          </w:p>
          <w:p>
            <w:pPr>
              <w:autoSpaceDE w:val="0"/>
              <w:autoSpaceDN w:val="0"/>
              <w:adjustRightInd w:val="0"/>
              <w:snapToGrid w:val="0"/>
              <w:spacing w:line="460" w:lineRule="exact"/>
              <w:ind w:firstLine="480" w:firstLineChars="200"/>
              <w:rPr>
                <w:sz w:val="24"/>
                <w:szCs w:val="24"/>
              </w:rPr>
            </w:pPr>
            <w:r>
              <w:rPr>
                <w:sz w:val="24"/>
                <w:szCs w:val="24"/>
              </w:rPr>
              <w:t>废水有施工废水和生活污水两种，施工废水主要有混凝土养护废水、砂石料冲洗废水、施工机械设备和车辆的冲洗废水，主要污染物为SS。生活污水来自施工人员排放的生活污水，</w:t>
            </w:r>
            <w:r>
              <w:rPr>
                <w:sz w:val="24"/>
              </w:rPr>
              <w:t>按人均用水量20L/人·d计算，施工人员约</w:t>
            </w:r>
            <w:r>
              <w:rPr>
                <w:sz w:val="24"/>
                <w:szCs w:val="22"/>
              </w:rPr>
              <w:t>50人，</w:t>
            </w:r>
            <w:r>
              <w:rPr>
                <w:sz w:val="24"/>
              </w:rPr>
              <w:t>废水产生量按用水量80%的排放量计算，施工期生活污水</w:t>
            </w:r>
            <w:r>
              <w:rPr>
                <w:rFonts w:hint="eastAsia"/>
                <w:sz w:val="24"/>
              </w:rPr>
              <w:t>产生</w:t>
            </w:r>
            <w:r>
              <w:rPr>
                <w:sz w:val="24"/>
              </w:rPr>
              <w:t>量约为0.8m</w:t>
            </w:r>
            <w:r>
              <w:rPr>
                <w:sz w:val="24"/>
                <w:vertAlign w:val="superscript"/>
              </w:rPr>
              <w:t>3</w:t>
            </w:r>
            <w:r>
              <w:rPr>
                <w:sz w:val="24"/>
              </w:rPr>
              <w:t>/d。</w:t>
            </w:r>
            <w:r>
              <w:rPr>
                <w:sz w:val="24"/>
                <w:szCs w:val="24"/>
              </w:rPr>
              <w:t>其水质与城市生活污水差别不大。</w:t>
            </w:r>
          </w:p>
          <w:p>
            <w:pPr>
              <w:autoSpaceDE w:val="0"/>
              <w:autoSpaceDN w:val="0"/>
              <w:adjustRightInd w:val="0"/>
              <w:snapToGrid w:val="0"/>
              <w:spacing w:line="460" w:lineRule="exact"/>
              <w:ind w:firstLine="480" w:firstLineChars="200"/>
              <w:rPr>
                <w:sz w:val="24"/>
                <w:szCs w:val="24"/>
              </w:rPr>
            </w:pPr>
            <w:r>
              <w:rPr>
                <w:sz w:val="24"/>
                <w:szCs w:val="24"/>
              </w:rPr>
              <w:t>针对上述不同的废水，采取如下防治措施。</w:t>
            </w:r>
          </w:p>
          <w:p>
            <w:pPr>
              <w:autoSpaceDE w:val="0"/>
              <w:autoSpaceDN w:val="0"/>
              <w:adjustRightInd w:val="0"/>
              <w:snapToGrid w:val="0"/>
              <w:spacing w:line="460" w:lineRule="exact"/>
              <w:ind w:firstLine="480" w:firstLineChars="200"/>
              <w:rPr>
                <w:sz w:val="24"/>
                <w:szCs w:val="24"/>
              </w:rPr>
            </w:pPr>
            <w:r>
              <w:rPr>
                <w:sz w:val="24"/>
                <w:szCs w:val="24"/>
              </w:rPr>
              <w:t>（1）施工现场应设置临时集水池、沉砂池等临时性污水简易处理设施，对设备、车辆等冲洗污水进行预处理后回用，不外排；</w:t>
            </w:r>
          </w:p>
          <w:p>
            <w:pPr>
              <w:autoSpaceDE w:val="0"/>
              <w:autoSpaceDN w:val="0"/>
              <w:adjustRightInd w:val="0"/>
              <w:snapToGrid w:val="0"/>
              <w:spacing w:line="4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（2）施工期间施工人员产生的生活污水</w:t>
            </w:r>
            <w:r>
              <w:rPr>
                <w:rFonts w:hint="eastAsia" w:ascii="Times New Roman" w:hAnsi="Times New Roman" w:eastAsia="宋体" w:cs="Times New Roman"/>
                <w:sz w:val="24"/>
                <w:szCs w:val="24"/>
              </w:rPr>
              <w:t>经沉淀后</w:t>
            </w:r>
            <w:r>
              <w:rPr>
                <w:rFonts w:ascii="Times New Roman" w:hAnsi="Times New Roman" w:eastAsia="宋体" w:cs="Times New Roman"/>
                <w:sz w:val="24"/>
                <w:szCs w:val="24"/>
              </w:rPr>
              <w:t>可用于施工现场的洒水抑尘。</w:t>
            </w:r>
          </w:p>
          <w:p>
            <w:pPr>
              <w:autoSpaceDE w:val="0"/>
              <w:autoSpaceDN w:val="0"/>
              <w:adjustRightInd w:val="0"/>
              <w:snapToGrid w:val="0"/>
              <w:spacing w:line="4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（3）设置经过防渗处理的旱厕，定期清掏，清掏物可作为农田施肥利用。</w:t>
            </w:r>
          </w:p>
          <w:p>
            <w:pPr>
              <w:autoSpaceDE w:val="0"/>
              <w:autoSpaceDN w:val="0"/>
              <w:adjustRightInd w:val="0"/>
              <w:snapToGrid w:val="0"/>
              <w:spacing w:line="46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4</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施工过程产生的废水和废渣，严禁倾倒入汾河及汾河河滩。</w:t>
            </w:r>
          </w:p>
          <w:p>
            <w:pPr>
              <w:autoSpaceDE w:val="0"/>
              <w:autoSpaceDN w:val="0"/>
              <w:adjustRightInd w:val="0"/>
              <w:snapToGrid w:val="0"/>
              <w:spacing w:line="4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采取以上措施后，能有效地控制废水对地表水体的污染，废水排放不会对周边水环境产生明显的不利影响。</w:t>
            </w:r>
          </w:p>
          <w:p>
            <w:pPr>
              <w:pStyle w:val="33"/>
              <w:spacing w:line="500" w:lineRule="exact"/>
              <w:ind w:firstLine="0"/>
              <w:rPr>
                <w:b/>
                <w:kern w:val="2"/>
                <w:szCs w:val="24"/>
              </w:rPr>
            </w:pPr>
            <w:r>
              <w:rPr>
                <w:b/>
                <w:kern w:val="2"/>
                <w:szCs w:val="24"/>
              </w:rPr>
              <w:t>三、声环境影响分析</w:t>
            </w:r>
          </w:p>
          <w:p>
            <w:pPr>
              <w:autoSpaceDE w:val="0"/>
              <w:autoSpaceDN w:val="0"/>
              <w:adjustRightInd w:val="0"/>
              <w:snapToGrid w:val="0"/>
              <w:spacing w:line="460" w:lineRule="exact"/>
              <w:ind w:firstLine="480" w:firstLineChars="200"/>
              <w:rPr>
                <w:sz w:val="24"/>
                <w:szCs w:val="24"/>
              </w:rPr>
            </w:pPr>
            <w:r>
              <w:rPr>
                <w:sz w:val="24"/>
                <w:szCs w:val="24"/>
              </w:rPr>
              <w:t xml:space="preserve">（1）声环境影响分析 </w:t>
            </w:r>
          </w:p>
          <w:p>
            <w:pPr>
              <w:autoSpaceDE w:val="0"/>
              <w:autoSpaceDN w:val="0"/>
              <w:adjustRightInd w:val="0"/>
              <w:snapToGrid w:val="0"/>
              <w:spacing w:line="460" w:lineRule="exact"/>
              <w:ind w:firstLine="480" w:firstLineChars="200"/>
              <w:rPr>
                <w:sz w:val="24"/>
                <w:szCs w:val="24"/>
              </w:rPr>
            </w:pPr>
            <w:r>
              <w:rPr>
                <w:sz w:val="24"/>
                <w:szCs w:val="24"/>
              </w:rPr>
              <w:t>根据本次工程涉及的建设内容及施工特征，其主要的影响环节为：</w:t>
            </w:r>
          </w:p>
          <w:p>
            <w:pPr>
              <w:autoSpaceDE w:val="0"/>
              <w:autoSpaceDN w:val="0"/>
              <w:adjustRightInd w:val="0"/>
              <w:snapToGrid w:val="0"/>
              <w:spacing w:line="460" w:lineRule="exact"/>
              <w:ind w:firstLine="480" w:firstLineChars="200"/>
              <w:rPr>
                <w:sz w:val="24"/>
                <w:szCs w:val="24"/>
              </w:rPr>
            </w:pPr>
            <w:r>
              <w:rPr>
                <w:sz w:val="24"/>
                <w:szCs w:val="24"/>
              </w:rPr>
              <w:t>土方开挖阶段主要为挖掘机、推土机、装载机及各种车辆的移动性声源影响；砌筑阶段的打夯机等机械设备影响；土方回填阶段的推土机、装载机、运输车辆噪声影响。</w:t>
            </w:r>
          </w:p>
          <w:p>
            <w:pPr>
              <w:autoSpaceDE w:val="0"/>
              <w:autoSpaceDN w:val="0"/>
              <w:adjustRightInd w:val="0"/>
              <w:snapToGrid w:val="0"/>
              <w:spacing w:line="460" w:lineRule="exact"/>
              <w:ind w:firstLine="480" w:firstLineChars="200"/>
              <w:rPr>
                <w:sz w:val="24"/>
                <w:szCs w:val="24"/>
              </w:rPr>
            </w:pPr>
            <w:r>
              <w:rPr>
                <w:sz w:val="24"/>
                <w:szCs w:val="24"/>
              </w:rPr>
              <w:t>根据本工程施工区及施工特征，整体而言，各施工阶段中以砌筑阶段的基础夯实及物料土方运输影响最大。施工期作业机械的类型见表1</w:t>
            </w:r>
            <w:r>
              <w:rPr>
                <w:rFonts w:hint="eastAsia"/>
                <w:sz w:val="24"/>
                <w:szCs w:val="24"/>
                <w:lang w:val="en-US" w:eastAsia="zh-CN"/>
              </w:rPr>
              <w:t>5</w:t>
            </w:r>
            <w:r>
              <w:rPr>
                <w:sz w:val="24"/>
                <w:szCs w:val="24"/>
              </w:rPr>
              <w:t>。</w:t>
            </w:r>
          </w:p>
          <w:p>
            <w:pPr>
              <w:spacing w:line="540" w:lineRule="exact"/>
              <w:jc w:val="center"/>
              <w:rPr>
                <w:b/>
                <w:szCs w:val="21"/>
              </w:rPr>
            </w:pPr>
            <w:r>
              <w:rPr>
                <w:b/>
                <w:szCs w:val="21"/>
              </w:rPr>
              <w:t>表1</w:t>
            </w:r>
            <w:r>
              <w:rPr>
                <w:rFonts w:hint="eastAsia"/>
                <w:b/>
                <w:szCs w:val="21"/>
                <w:lang w:val="en-US" w:eastAsia="zh-CN"/>
              </w:rPr>
              <w:t>5</w:t>
            </w:r>
            <w:r>
              <w:rPr>
                <w:rFonts w:hint="eastAsia"/>
                <w:b/>
                <w:szCs w:val="21"/>
              </w:rPr>
              <w:t xml:space="preserve"> </w:t>
            </w:r>
            <w:r>
              <w:rPr>
                <w:b/>
                <w:szCs w:val="21"/>
              </w:rPr>
              <w:t xml:space="preserve"> 施工期作业机械类型</w:t>
            </w:r>
          </w:p>
          <w:tbl>
            <w:tblPr>
              <w:tblStyle w:val="53"/>
              <w:tblW w:w="89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57"/>
              <w:gridCol w:w="2933"/>
              <w:gridCol w:w="3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57" w:type="dxa"/>
                  <w:vAlign w:val="center"/>
                </w:tcPr>
                <w:p>
                  <w:pPr>
                    <w:snapToGrid w:val="0"/>
                    <w:jc w:val="center"/>
                    <w:rPr>
                      <w:szCs w:val="24"/>
                    </w:rPr>
                  </w:pPr>
                  <w:r>
                    <w:rPr>
                      <w:szCs w:val="24"/>
                    </w:rPr>
                    <w:t>设备名称</w:t>
                  </w:r>
                </w:p>
              </w:tc>
              <w:tc>
                <w:tcPr>
                  <w:tcW w:w="2933" w:type="dxa"/>
                  <w:vAlign w:val="center"/>
                </w:tcPr>
                <w:p>
                  <w:pPr>
                    <w:snapToGrid w:val="0"/>
                    <w:jc w:val="center"/>
                    <w:rPr>
                      <w:szCs w:val="24"/>
                    </w:rPr>
                  </w:pPr>
                  <w:r>
                    <w:rPr>
                      <w:szCs w:val="24"/>
                    </w:rPr>
                    <w:t>等效声级 dB（A）</w:t>
                  </w:r>
                </w:p>
              </w:tc>
              <w:tc>
                <w:tcPr>
                  <w:tcW w:w="3042" w:type="dxa"/>
                  <w:vAlign w:val="center"/>
                </w:tcPr>
                <w:p>
                  <w:pPr>
                    <w:snapToGrid w:val="0"/>
                    <w:jc w:val="center"/>
                    <w:rPr>
                      <w:szCs w:val="24"/>
                    </w:rPr>
                  </w:pPr>
                  <w:r>
                    <w:rPr>
                      <w:szCs w:val="24"/>
                    </w:rPr>
                    <w:t>距离(m)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57" w:type="dxa"/>
                  <w:vAlign w:val="center"/>
                </w:tcPr>
                <w:p>
                  <w:pPr>
                    <w:snapToGrid w:val="0"/>
                    <w:jc w:val="center"/>
                    <w:rPr>
                      <w:szCs w:val="24"/>
                    </w:rPr>
                  </w:pPr>
                  <w:r>
                    <w:rPr>
                      <w:szCs w:val="24"/>
                    </w:rPr>
                    <w:t>推土机</w:t>
                  </w:r>
                </w:p>
              </w:tc>
              <w:tc>
                <w:tcPr>
                  <w:tcW w:w="2933" w:type="dxa"/>
                  <w:vAlign w:val="center"/>
                </w:tcPr>
                <w:p>
                  <w:pPr>
                    <w:snapToGrid w:val="0"/>
                    <w:jc w:val="center"/>
                    <w:rPr>
                      <w:rFonts w:hint="eastAsia" w:eastAsia="宋体"/>
                      <w:szCs w:val="24"/>
                      <w:lang w:eastAsia="zh-CN"/>
                    </w:rPr>
                  </w:pPr>
                  <w:r>
                    <w:rPr>
                      <w:szCs w:val="24"/>
                    </w:rPr>
                    <w:t>8</w:t>
                  </w:r>
                  <w:r>
                    <w:rPr>
                      <w:rFonts w:hint="eastAsia"/>
                      <w:szCs w:val="24"/>
                      <w:lang w:val="en-US" w:eastAsia="zh-CN"/>
                    </w:rPr>
                    <w:t>5</w:t>
                  </w:r>
                </w:p>
              </w:tc>
              <w:tc>
                <w:tcPr>
                  <w:tcW w:w="3042" w:type="dxa"/>
                  <w:vAlign w:val="center"/>
                </w:tcPr>
                <w:p>
                  <w:pPr>
                    <w:snapToGrid w:val="0"/>
                    <w:jc w:val="center"/>
                    <w:rPr>
                      <w:szCs w:val="24"/>
                    </w:rPr>
                  </w:pPr>
                  <w:r>
                    <w:rPr>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57" w:type="dxa"/>
                  <w:vAlign w:val="center"/>
                </w:tcPr>
                <w:p>
                  <w:pPr>
                    <w:snapToGrid w:val="0"/>
                    <w:jc w:val="center"/>
                    <w:rPr>
                      <w:szCs w:val="24"/>
                    </w:rPr>
                  </w:pPr>
                  <w:r>
                    <w:rPr>
                      <w:szCs w:val="24"/>
                    </w:rPr>
                    <w:t>装载机</w:t>
                  </w:r>
                </w:p>
              </w:tc>
              <w:tc>
                <w:tcPr>
                  <w:tcW w:w="2933" w:type="dxa"/>
                  <w:vAlign w:val="center"/>
                </w:tcPr>
                <w:p>
                  <w:pPr>
                    <w:snapToGrid w:val="0"/>
                    <w:jc w:val="center"/>
                    <w:rPr>
                      <w:szCs w:val="24"/>
                    </w:rPr>
                  </w:pPr>
                  <w:r>
                    <w:rPr>
                      <w:szCs w:val="24"/>
                    </w:rPr>
                    <w:t>90</w:t>
                  </w:r>
                </w:p>
              </w:tc>
              <w:tc>
                <w:tcPr>
                  <w:tcW w:w="3042" w:type="dxa"/>
                  <w:vAlign w:val="center"/>
                </w:tcPr>
                <w:p>
                  <w:pPr>
                    <w:snapToGrid w:val="0"/>
                    <w:jc w:val="center"/>
                    <w:rPr>
                      <w:szCs w:val="24"/>
                    </w:rPr>
                  </w:pPr>
                  <w:r>
                    <w:rPr>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57" w:type="dxa"/>
                  <w:vAlign w:val="center"/>
                </w:tcPr>
                <w:p>
                  <w:pPr>
                    <w:snapToGrid w:val="0"/>
                    <w:jc w:val="center"/>
                    <w:rPr>
                      <w:szCs w:val="24"/>
                    </w:rPr>
                  </w:pPr>
                  <w:r>
                    <w:rPr>
                      <w:szCs w:val="24"/>
                    </w:rPr>
                    <w:t>挖掘机</w:t>
                  </w:r>
                </w:p>
              </w:tc>
              <w:tc>
                <w:tcPr>
                  <w:tcW w:w="2933" w:type="dxa"/>
                  <w:vAlign w:val="center"/>
                </w:tcPr>
                <w:p>
                  <w:pPr>
                    <w:snapToGrid w:val="0"/>
                    <w:jc w:val="center"/>
                    <w:rPr>
                      <w:rFonts w:hint="eastAsia" w:eastAsia="宋体"/>
                      <w:szCs w:val="24"/>
                      <w:lang w:eastAsia="zh-CN"/>
                    </w:rPr>
                  </w:pPr>
                  <w:r>
                    <w:rPr>
                      <w:szCs w:val="24"/>
                    </w:rPr>
                    <w:t>8</w:t>
                  </w:r>
                  <w:r>
                    <w:rPr>
                      <w:rFonts w:hint="eastAsia"/>
                      <w:szCs w:val="24"/>
                      <w:lang w:val="en-US" w:eastAsia="zh-CN"/>
                    </w:rPr>
                    <w:t>5</w:t>
                  </w:r>
                </w:p>
              </w:tc>
              <w:tc>
                <w:tcPr>
                  <w:tcW w:w="3042" w:type="dxa"/>
                  <w:vAlign w:val="center"/>
                </w:tcPr>
                <w:p>
                  <w:pPr>
                    <w:snapToGrid w:val="0"/>
                    <w:jc w:val="center"/>
                    <w:rPr>
                      <w:szCs w:val="24"/>
                    </w:rPr>
                  </w:pPr>
                  <w:r>
                    <w:rPr>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57" w:type="dxa"/>
                  <w:vAlign w:val="center"/>
                </w:tcPr>
                <w:p>
                  <w:pPr>
                    <w:snapToGrid w:val="0"/>
                    <w:jc w:val="center"/>
                    <w:rPr>
                      <w:szCs w:val="24"/>
                    </w:rPr>
                  </w:pPr>
                  <w:r>
                    <w:rPr>
                      <w:szCs w:val="24"/>
                    </w:rPr>
                    <w:t>吊车</w:t>
                  </w:r>
                </w:p>
              </w:tc>
              <w:tc>
                <w:tcPr>
                  <w:tcW w:w="2933" w:type="dxa"/>
                  <w:vAlign w:val="center"/>
                </w:tcPr>
                <w:p>
                  <w:pPr>
                    <w:snapToGrid w:val="0"/>
                    <w:jc w:val="center"/>
                    <w:rPr>
                      <w:szCs w:val="24"/>
                    </w:rPr>
                  </w:pPr>
                  <w:r>
                    <w:rPr>
                      <w:szCs w:val="24"/>
                    </w:rPr>
                    <w:t>70～80</w:t>
                  </w:r>
                </w:p>
              </w:tc>
              <w:tc>
                <w:tcPr>
                  <w:tcW w:w="3042" w:type="dxa"/>
                  <w:vAlign w:val="center"/>
                </w:tcPr>
                <w:p>
                  <w:pPr>
                    <w:snapToGrid w:val="0"/>
                    <w:jc w:val="center"/>
                    <w:rPr>
                      <w:szCs w:val="24"/>
                    </w:rPr>
                  </w:pPr>
                  <w:r>
                    <w:rPr>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57" w:type="dxa"/>
                  <w:vAlign w:val="center"/>
                </w:tcPr>
                <w:p>
                  <w:pPr>
                    <w:snapToGrid w:val="0"/>
                    <w:jc w:val="center"/>
                    <w:rPr>
                      <w:szCs w:val="24"/>
                    </w:rPr>
                  </w:pPr>
                  <w:r>
                    <w:rPr>
                      <w:szCs w:val="24"/>
                    </w:rPr>
                    <w:t>振捣棒</w:t>
                  </w:r>
                </w:p>
              </w:tc>
              <w:tc>
                <w:tcPr>
                  <w:tcW w:w="2933" w:type="dxa"/>
                  <w:vAlign w:val="center"/>
                </w:tcPr>
                <w:p>
                  <w:pPr>
                    <w:snapToGrid w:val="0"/>
                    <w:jc w:val="center"/>
                    <w:rPr>
                      <w:szCs w:val="24"/>
                    </w:rPr>
                  </w:pPr>
                  <w:r>
                    <w:rPr>
                      <w:szCs w:val="24"/>
                    </w:rPr>
                    <w:t>80</w:t>
                  </w:r>
                </w:p>
              </w:tc>
              <w:tc>
                <w:tcPr>
                  <w:tcW w:w="3042" w:type="dxa"/>
                  <w:vAlign w:val="center"/>
                </w:tcPr>
                <w:p>
                  <w:pPr>
                    <w:snapToGrid w:val="0"/>
                    <w:jc w:val="center"/>
                    <w:rPr>
                      <w:szCs w:val="24"/>
                    </w:rPr>
                  </w:pPr>
                  <w:r>
                    <w:rPr>
                      <w:szCs w:val="24"/>
                    </w:rPr>
                    <w:t>2</w:t>
                  </w:r>
                </w:p>
              </w:tc>
            </w:tr>
          </w:tbl>
          <w:p>
            <w:pPr>
              <w:adjustRightInd w:val="0"/>
              <w:snapToGrid w:val="0"/>
              <w:spacing w:line="460" w:lineRule="exact"/>
              <w:ind w:firstLine="480" w:firstLineChars="200"/>
              <w:rPr>
                <w:sz w:val="24"/>
              </w:rPr>
            </w:pPr>
            <w:r>
              <w:rPr>
                <w:sz w:val="24"/>
              </w:rPr>
              <w:t>根据工程施工量、各类噪声源的经验值和噪声在空间的衰减规律，计算出各类施工机械噪声随距离的变化情况，见表1</w:t>
            </w:r>
            <w:r>
              <w:rPr>
                <w:rFonts w:hint="eastAsia"/>
                <w:sz w:val="24"/>
                <w:lang w:val="en-US" w:eastAsia="zh-CN"/>
              </w:rPr>
              <w:t>6</w:t>
            </w:r>
            <w:r>
              <w:rPr>
                <w:sz w:val="24"/>
              </w:rPr>
              <w:t>。</w:t>
            </w:r>
          </w:p>
          <w:p>
            <w:pPr>
              <w:adjustRightInd w:val="0"/>
              <w:snapToGrid w:val="0"/>
              <w:spacing w:line="460" w:lineRule="exact"/>
              <w:ind w:firstLine="480" w:firstLineChars="200"/>
              <w:rPr>
                <w:sz w:val="24"/>
              </w:rPr>
            </w:pPr>
            <w:r>
              <w:rPr>
                <w:sz w:val="24"/>
              </w:rPr>
              <w:t>点源衰减模式为：</w:t>
            </w:r>
          </w:p>
          <w:p>
            <w:pPr>
              <w:ind w:firstLine="1200" w:firstLineChars="500"/>
              <w:rPr>
                <w:sz w:val="24"/>
              </w:rPr>
            </w:pPr>
            <w:r>
              <w:rPr>
                <w:sz w:val="24"/>
              </w:rPr>
              <w:object>
                <v:shape id="_x0000_i1026" o:spt="75" type="#_x0000_t75" style="height:30.6pt;width:114pt;" o:ole="t" filled="f" o:preferrelative="t" stroked="f" coordsize="21600,21600">
                  <v:path/>
                  <v:fill on="f" focussize="0,0"/>
                  <v:stroke on="f" joinstyle="miter"/>
                  <v:imagedata r:id="rId17" o:title=""/>
                  <o:lock v:ext="edit" aspectratio="t"/>
                  <w10:wrap type="none"/>
                  <w10:anchorlock/>
                </v:shape>
                <o:OLEObject Type="Embed" ProgID="Equation.DSMT4" ShapeID="_x0000_i1026" DrawAspect="Content" ObjectID="_1468075728" r:id="rId16">
                  <o:LockedField>false</o:LockedField>
                </o:OLEObject>
              </w:object>
            </w:r>
          </w:p>
          <w:p>
            <w:pPr>
              <w:adjustRightInd w:val="0"/>
              <w:snapToGrid w:val="0"/>
              <w:spacing w:line="460" w:lineRule="exact"/>
              <w:ind w:firstLine="480" w:firstLineChars="200"/>
              <w:rPr>
                <w:sz w:val="24"/>
              </w:rPr>
            </w:pPr>
            <w:r>
              <w:rPr>
                <w:sz w:val="24"/>
              </w:rPr>
              <w:t>式中，L1、L2——r1、r2处的噪声值，dB（A）；</w:t>
            </w:r>
          </w:p>
          <w:p>
            <w:pPr>
              <w:adjustRightInd w:val="0"/>
              <w:snapToGrid w:val="0"/>
              <w:spacing w:line="460" w:lineRule="exact"/>
              <w:ind w:firstLine="480" w:firstLineChars="200"/>
              <w:rPr>
                <w:sz w:val="24"/>
              </w:rPr>
            </w:pPr>
            <w:r>
              <w:rPr>
                <w:sz w:val="24"/>
              </w:rPr>
              <w:t>r1、r2——距噪声源的距离，m；</w:t>
            </w:r>
          </w:p>
          <w:p>
            <w:pPr>
              <w:adjustRightInd w:val="0"/>
              <w:snapToGrid w:val="0"/>
              <w:spacing w:line="460" w:lineRule="exact"/>
              <w:ind w:firstLine="480" w:firstLineChars="200"/>
              <w:rPr>
                <w:sz w:val="24"/>
              </w:rPr>
            </w:pPr>
            <w:r>
              <w:rPr>
                <w:sz w:val="24"/>
              </w:rPr>
              <w:t>△L——房屋、树木等对噪声衰减值，dB（A）</w:t>
            </w:r>
          </w:p>
          <w:p>
            <w:pPr>
              <w:spacing w:before="120" w:line="440" w:lineRule="exact"/>
              <w:jc w:val="center"/>
              <w:rPr>
                <w:b/>
                <w:bCs/>
                <w:sz w:val="24"/>
              </w:rPr>
            </w:pPr>
            <w:r>
              <w:rPr>
                <w:b/>
                <w:szCs w:val="21"/>
              </w:rPr>
              <w:t>表1</w:t>
            </w:r>
            <w:r>
              <w:rPr>
                <w:rFonts w:hint="eastAsia"/>
                <w:b/>
                <w:szCs w:val="21"/>
                <w:lang w:val="en-US" w:eastAsia="zh-CN"/>
              </w:rPr>
              <w:t>6</w:t>
            </w:r>
            <w:r>
              <w:rPr>
                <w:b/>
                <w:szCs w:val="21"/>
              </w:rPr>
              <w:t xml:space="preserve">  各种施工机械在不同距离处的噪声预测值</w:t>
            </w:r>
          </w:p>
          <w:tbl>
            <w:tblPr>
              <w:tblStyle w:val="53"/>
              <w:tblW w:w="89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3"/>
              <w:gridCol w:w="686"/>
              <w:gridCol w:w="789"/>
              <w:gridCol w:w="791"/>
              <w:gridCol w:w="792"/>
              <w:gridCol w:w="791"/>
              <w:gridCol w:w="792"/>
              <w:gridCol w:w="791"/>
              <w:gridCol w:w="792"/>
              <w:gridCol w:w="791"/>
              <w:gridCol w:w="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43" w:type="dxa"/>
                  <w:vMerge w:val="restart"/>
                  <w:vAlign w:val="center"/>
                </w:tcPr>
                <w:p>
                  <w:pPr>
                    <w:spacing w:line="360" w:lineRule="exact"/>
                    <w:jc w:val="center"/>
                    <w:rPr>
                      <w:szCs w:val="21"/>
                    </w:rPr>
                  </w:pPr>
                  <w:r>
                    <w:rPr>
                      <w:szCs w:val="21"/>
                    </w:rPr>
                    <w:t>机械</w:t>
                  </w:r>
                </w:p>
                <w:p>
                  <w:pPr>
                    <w:spacing w:line="360" w:lineRule="exact"/>
                    <w:jc w:val="center"/>
                    <w:rPr>
                      <w:szCs w:val="21"/>
                    </w:rPr>
                  </w:pPr>
                  <w:r>
                    <w:rPr>
                      <w:szCs w:val="21"/>
                    </w:rPr>
                    <w:t>名称</w:t>
                  </w:r>
                </w:p>
              </w:tc>
              <w:tc>
                <w:tcPr>
                  <w:tcW w:w="7789" w:type="dxa"/>
                  <w:gridSpan w:val="10"/>
                  <w:vAlign w:val="center"/>
                </w:tcPr>
                <w:p>
                  <w:pPr>
                    <w:spacing w:line="360" w:lineRule="exact"/>
                    <w:jc w:val="center"/>
                    <w:rPr>
                      <w:szCs w:val="21"/>
                    </w:rPr>
                  </w:pPr>
                  <w:r>
                    <w:rPr>
                      <w:szCs w:val="21"/>
                    </w:rPr>
                    <w:t>噪声预测值dB(A)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43" w:type="dxa"/>
                  <w:vMerge w:val="continue"/>
                  <w:vAlign w:val="center"/>
                </w:tcPr>
                <w:p>
                  <w:pPr>
                    <w:spacing w:line="360" w:lineRule="exact"/>
                    <w:jc w:val="center"/>
                    <w:rPr>
                      <w:szCs w:val="21"/>
                    </w:rPr>
                  </w:pPr>
                </w:p>
              </w:tc>
              <w:tc>
                <w:tcPr>
                  <w:tcW w:w="686" w:type="dxa"/>
                  <w:vAlign w:val="center"/>
                </w:tcPr>
                <w:p>
                  <w:pPr>
                    <w:spacing w:line="360" w:lineRule="exact"/>
                    <w:jc w:val="center"/>
                    <w:rPr>
                      <w:szCs w:val="21"/>
                    </w:rPr>
                  </w:pPr>
                  <w:r>
                    <w:rPr>
                      <w:szCs w:val="21"/>
                    </w:rPr>
                    <w:t>5m</w:t>
                  </w:r>
                </w:p>
              </w:tc>
              <w:tc>
                <w:tcPr>
                  <w:tcW w:w="789" w:type="dxa"/>
                  <w:vAlign w:val="center"/>
                </w:tcPr>
                <w:p>
                  <w:pPr>
                    <w:spacing w:line="360" w:lineRule="exact"/>
                    <w:jc w:val="center"/>
                    <w:rPr>
                      <w:szCs w:val="21"/>
                    </w:rPr>
                  </w:pPr>
                  <w:r>
                    <w:rPr>
                      <w:szCs w:val="21"/>
                    </w:rPr>
                    <w:t>10m</w:t>
                  </w:r>
                </w:p>
              </w:tc>
              <w:tc>
                <w:tcPr>
                  <w:tcW w:w="791" w:type="dxa"/>
                  <w:vAlign w:val="center"/>
                </w:tcPr>
                <w:p>
                  <w:pPr>
                    <w:spacing w:line="360" w:lineRule="exact"/>
                    <w:jc w:val="center"/>
                    <w:rPr>
                      <w:szCs w:val="21"/>
                    </w:rPr>
                  </w:pPr>
                  <w:r>
                    <w:rPr>
                      <w:szCs w:val="21"/>
                    </w:rPr>
                    <w:t>20m</w:t>
                  </w:r>
                </w:p>
              </w:tc>
              <w:tc>
                <w:tcPr>
                  <w:tcW w:w="792" w:type="dxa"/>
                  <w:vAlign w:val="center"/>
                </w:tcPr>
                <w:p>
                  <w:pPr>
                    <w:spacing w:line="360" w:lineRule="exact"/>
                    <w:jc w:val="center"/>
                    <w:rPr>
                      <w:szCs w:val="21"/>
                    </w:rPr>
                  </w:pPr>
                  <w:r>
                    <w:rPr>
                      <w:szCs w:val="21"/>
                    </w:rPr>
                    <w:t>40m</w:t>
                  </w:r>
                </w:p>
              </w:tc>
              <w:tc>
                <w:tcPr>
                  <w:tcW w:w="791" w:type="dxa"/>
                  <w:vAlign w:val="center"/>
                </w:tcPr>
                <w:p>
                  <w:pPr>
                    <w:spacing w:line="360" w:lineRule="exact"/>
                    <w:jc w:val="center"/>
                    <w:rPr>
                      <w:szCs w:val="21"/>
                    </w:rPr>
                  </w:pPr>
                  <w:r>
                    <w:rPr>
                      <w:szCs w:val="21"/>
                    </w:rPr>
                    <w:t>50m</w:t>
                  </w:r>
                </w:p>
              </w:tc>
              <w:tc>
                <w:tcPr>
                  <w:tcW w:w="792" w:type="dxa"/>
                  <w:vAlign w:val="center"/>
                </w:tcPr>
                <w:p>
                  <w:pPr>
                    <w:spacing w:line="360" w:lineRule="exact"/>
                    <w:jc w:val="center"/>
                    <w:rPr>
                      <w:szCs w:val="21"/>
                    </w:rPr>
                  </w:pPr>
                  <w:r>
                    <w:rPr>
                      <w:szCs w:val="21"/>
                    </w:rPr>
                    <w:t>60m</w:t>
                  </w:r>
                </w:p>
              </w:tc>
              <w:tc>
                <w:tcPr>
                  <w:tcW w:w="791" w:type="dxa"/>
                  <w:vAlign w:val="center"/>
                </w:tcPr>
                <w:p>
                  <w:pPr>
                    <w:spacing w:line="360" w:lineRule="exact"/>
                    <w:jc w:val="center"/>
                    <w:rPr>
                      <w:szCs w:val="21"/>
                    </w:rPr>
                  </w:pPr>
                  <w:r>
                    <w:rPr>
                      <w:szCs w:val="21"/>
                    </w:rPr>
                    <w:t>80m</w:t>
                  </w:r>
                </w:p>
              </w:tc>
              <w:tc>
                <w:tcPr>
                  <w:tcW w:w="792" w:type="dxa"/>
                  <w:vAlign w:val="center"/>
                </w:tcPr>
                <w:p>
                  <w:pPr>
                    <w:spacing w:line="360" w:lineRule="exact"/>
                    <w:jc w:val="center"/>
                    <w:rPr>
                      <w:szCs w:val="21"/>
                    </w:rPr>
                  </w:pPr>
                  <w:r>
                    <w:rPr>
                      <w:szCs w:val="21"/>
                    </w:rPr>
                    <w:t>100m</w:t>
                  </w:r>
                </w:p>
              </w:tc>
              <w:tc>
                <w:tcPr>
                  <w:tcW w:w="791" w:type="dxa"/>
                  <w:vAlign w:val="center"/>
                </w:tcPr>
                <w:p>
                  <w:pPr>
                    <w:spacing w:line="360" w:lineRule="exact"/>
                    <w:jc w:val="center"/>
                    <w:rPr>
                      <w:szCs w:val="21"/>
                    </w:rPr>
                  </w:pPr>
                  <w:r>
                    <w:rPr>
                      <w:szCs w:val="21"/>
                    </w:rPr>
                    <w:t>150m</w:t>
                  </w:r>
                </w:p>
              </w:tc>
              <w:tc>
                <w:tcPr>
                  <w:tcW w:w="774" w:type="dxa"/>
                  <w:vAlign w:val="center"/>
                </w:tcPr>
                <w:p>
                  <w:pPr>
                    <w:spacing w:line="360" w:lineRule="exact"/>
                    <w:jc w:val="center"/>
                    <w:rPr>
                      <w:szCs w:val="21"/>
                    </w:rPr>
                  </w:pPr>
                  <w:r>
                    <w:rPr>
                      <w:szCs w:val="21"/>
                    </w:rPr>
                    <w:t>200m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43" w:type="dxa"/>
                  <w:vAlign w:val="center"/>
                </w:tcPr>
                <w:p>
                  <w:pPr>
                    <w:spacing w:line="360" w:lineRule="exact"/>
                    <w:jc w:val="center"/>
                    <w:rPr>
                      <w:szCs w:val="21"/>
                    </w:rPr>
                  </w:pPr>
                  <w:r>
                    <w:rPr>
                      <w:szCs w:val="21"/>
                    </w:rPr>
                    <w:t>装载机</w:t>
                  </w:r>
                </w:p>
              </w:tc>
              <w:tc>
                <w:tcPr>
                  <w:tcW w:w="686" w:type="dxa"/>
                  <w:vAlign w:val="center"/>
                </w:tcPr>
                <w:p>
                  <w:pPr>
                    <w:spacing w:line="360" w:lineRule="exact"/>
                    <w:jc w:val="center"/>
                    <w:rPr>
                      <w:szCs w:val="21"/>
                    </w:rPr>
                  </w:pPr>
                  <w:r>
                    <w:rPr>
                      <w:szCs w:val="21"/>
                    </w:rPr>
                    <w:t>90</w:t>
                  </w:r>
                </w:p>
              </w:tc>
              <w:tc>
                <w:tcPr>
                  <w:tcW w:w="789" w:type="dxa"/>
                  <w:vAlign w:val="center"/>
                </w:tcPr>
                <w:p>
                  <w:pPr>
                    <w:spacing w:line="360" w:lineRule="exact"/>
                    <w:jc w:val="center"/>
                    <w:rPr>
                      <w:szCs w:val="21"/>
                    </w:rPr>
                  </w:pPr>
                  <w:r>
                    <w:rPr>
                      <w:szCs w:val="21"/>
                    </w:rPr>
                    <w:t>84</w:t>
                  </w:r>
                </w:p>
              </w:tc>
              <w:tc>
                <w:tcPr>
                  <w:tcW w:w="791" w:type="dxa"/>
                  <w:vAlign w:val="center"/>
                </w:tcPr>
                <w:p>
                  <w:pPr>
                    <w:spacing w:line="360" w:lineRule="exact"/>
                    <w:jc w:val="center"/>
                    <w:rPr>
                      <w:szCs w:val="21"/>
                    </w:rPr>
                  </w:pPr>
                  <w:r>
                    <w:rPr>
                      <w:szCs w:val="21"/>
                    </w:rPr>
                    <w:t>78</w:t>
                  </w:r>
                </w:p>
              </w:tc>
              <w:tc>
                <w:tcPr>
                  <w:tcW w:w="792" w:type="dxa"/>
                  <w:vAlign w:val="center"/>
                </w:tcPr>
                <w:p>
                  <w:pPr>
                    <w:pStyle w:val="221"/>
                    <w:spacing w:line="360" w:lineRule="exact"/>
                    <w:rPr>
                      <w:szCs w:val="21"/>
                    </w:rPr>
                  </w:pPr>
                  <w:r>
                    <w:rPr>
                      <w:szCs w:val="21"/>
                    </w:rPr>
                    <w:t>72</w:t>
                  </w:r>
                </w:p>
              </w:tc>
              <w:tc>
                <w:tcPr>
                  <w:tcW w:w="791" w:type="dxa"/>
                  <w:vAlign w:val="center"/>
                </w:tcPr>
                <w:p>
                  <w:pPr>
                    <w:spacing w:line="360" w:lineRule="exact"/>
                    <w:jc w:val="center"/>
                    <w:rPr>
                      <w:szCs w:val="21"/>
                    </w:rPr>
                  </w:pPr>
                  <w:r>
                    <w:rPr>
                      <w:szCs w:val="21"/>
                    </w:rPr>
                    <w:t>70</w:t>
                  </w:r>
                </w:p>
              </w:tc>
              <w:tc>
                <w:tcPr>
                  <w:tcW w:w="792" w:type="dxa"/>
                  <w:vAlign w:val="center"/>
                </w:tcPr>
                <w:p>
                  <w:pPr>
                    <w:spacing w:line="360" w:lineRule="exact"/>
                    <w:jc w:val="center"/>
                    <w:rPr>
                      <w:szCs w:val="21"/>
                    </w:rPr>
                  </w:pPr>
                  <w:r>
                    <w:rPr>
                      <w:szCs w:val="21"/>
                    </w:rPr>
                    <w:t>69</w:t>
                  </w:r>
                </w:p>
              </w:tc>
              <w:tc>
                <w:tcPr>
                  <w:tcW w:w="791" w:type="dxa"/>
                  <w:vAlign w:val="center"/>
                </w:tcPr>
                <w:p>
                  <w:pPr>
                    <w:spacing w:line="360" w:lineRule="exact"/>
                    <w:jc w:val="center"/>
                    <w:rPr>
                      <w:szCs w:val="21"/>
                    </w:rPr>
                  </w:pPr>
                  <w:r>
                    <w:rPr>
                      <w:szCs w:val="21"/>
                    </w:rPr>
                    <w:t>66</w:t>
                  </w:r>
                </w:p>
              </w:tc>
              <w:tc>
                <w:tcPr>
                  <w:tcW w:w="792" w:type="dxa"/>
                  <w:vAlign w:val="center"/>
                </w:tcPr>
                <w:p>
                  <w:pPr>
                    <w:spacing w:line="360" w:lineRule="exact"/>
                    <w:jc w:val="center"/>
                    <w:rPr>
                      <w:szCs w:val="21"/>
                    </w:rPr>
                  </w:pPr>
                  <w:r>
                    <w:rPr>
                      <w:szCs w:val="21"/>
                    </w:rPr>
                    <w:t>64</w:t>
                  </w:r>
                </w:p>
              </w:tc>
              <w:tc>
                <w:tcPr>
                  <w:tcW w:w="791" w:type="dxa"/>
                  <w:vAlign w:val="center"/>
                </w:tcPr>
                <w:p>
                  <w:pPr>
                    <w:spacing w:line="360" w:lineRule="exact"/>
                    <w:jc w:val="center"/>
                    <w:rPr>
                      <w:szCs w:val="21"/>
                    </w:rPr>
                  </w:pPr>
                  <w:r>
                    <w:rPr>
                      <w:szCs w:val="21"/>
                    </w:rPr>
                    <w:t>6</w:t>
                  </w:r>
                  <w:r>
                    <w:rPr>
                      <w:rFonts w:hint="eastAsia"/>
                      <w:szCs w:val="21"/>
                    </w:rPr>
                    <w:t>0</w:t>
                  </w:r>
                </w:p>
              </w:tc>
              <w:tc>
                <w:tcPr>
                  <w:tcW w:w="774" w:type="dxa"/>
                  <w:vAlign w:val="center"/>
                </w:tcPr>
                <w:p>
                  <w:pPr>
                    <w:spacing w:line="360" w:lineRule="exact"/>
                    <w:jc w:val="center"/>
                    <w:rPr>
                      <w:szCs w:val="21"/>
                    </w:rPr>
                  </w:pPr>
                  <w:r>
                    <w:rPr>
                      <w:szCs w:val="21"/>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43" w:type="dxa"/>
                  <w:vAlign w:val="center"/>
                </w:tcPr>
                <w:p>
                  <w:pPr>
                    <w:spacing w:line="360" w:lineRule="exact"/>
                    <w:jc w:val="center"/>
                    <w:rPr>
                      <w:szCs w:val="21"/>
                    </w:rPr>
                  </w:pPr>
                  <w:r>
                    <w:rPr>
                      <w:szCs w:val="21"/>
                    </w:rPr>
                    <w:t>挖掘机</w:t>
                  </w:r>
                </w:p>
              </w:tc>
              <w:tc>
                <w:tcPr>
                  <w:tcW w:w="686" w:type="dxa"/>
                  <w:vAlign w:val="center"/>
                </w:tcPr>
                <w:p>
                  <w:pPr>
                    <w:spacing w:line="360" w:lineRule="exact"/>
                    <w:jc w:val="center"/>
                    <w:rPr>
                      <w:szCs w:val="21"/>
                    </w:rPr>
                  </w:pPr>
                  <w:r>
                    <w:rPr>
                      <w:szCs w:val="21"/>
                    </w:rPr>
                    <w:t>84</w:t>
                  </w:r>
                </w:p>
              </w:tc>
              <w:tc>
                <w:tcPr>
                  <w:tcW w:w="789" w:type="dxa"/>
                  <w:vAlign w:val="center"/>
                </w:tcPr>
                <w:p>
                  <w:pPr>
                    <w:spacing w:line="360" w:lineRule="exact"/>
                    <w:jc w:val="center"/>
                    <w:rPr>
                      <w:szCs w:val="21"/>
                    </w:rPr>
                  </w:pPr>
                  <w:r>
                    <w:rPr>
                      <w:szCs w:val="21"/>
                    </w:rPr>
                    <w:t>78</w:t>
                  </w:r>
                </w:p>
              </w:tc>
              <w:tc>
                <w:tcPr>
                  <w:tcW w:w="791" w:type="dxa"/>
                  <w:vAlign w:val="center"/>
                </w:tcPr>
                <w:p>
                  <w:pPr>
                    <w:spacing w:line="360" w:lineRule="exact"/>
                    <w:jc w:val="center"/>
                    <w:rPr>
                      <w:szCs w:val="21"/>
                    </w:rPr>
                  </w:pPr>
                  <w:r>
                    <w:rPr>
                      <w:szCs w:val="21"/>
                    </w:rPr>
                    <w:t>72</w:t>
                  </w:r>
                </w:p>
              </w:tc>
              <w:tc>
                <w:tcPr>
                  <w:tcW w:w="792" w:type="dxa"/>
                  <w:vAlign w:val="center"/>
                </w:tcPr>
                <w:p>
                  <w:pPr>
                    <w:spacing w:line="360" w:lineRule="exact"/>
                    <w:jc w:val="center"/>
                    <w:rPr>
                      <w:szCs w:val="21"/>
                    </w:rPr>
                  </w:pPr>
                  <w:r>
                    <w:rPr>
                      <w:szCs w:val="21"/>
                    </w:rPr>
                    <w:t>6</w:t>
                  </w:r>
                  <w:r>
                    <w:rPr>
                      <w:rFonts w:hint="eastAsia"/>
                      <w:szCs w:val="21"/>
                    </w:rPr>
                    <w:t>9</w:t>
                  </w:r>
                </w:p>
              </w:tc>
              <w:tc>
                <w:tcPr>
                  <w:tcW w:w="791" w:type="dxa"/>
                  <w:vAlign w:val="center"/>
                </w:tcPr>
                <w:p>
                  <w:pPr>
                    <w:spacing w:line="360" w:lineRule="exact"/>
                    <w:jc w:val="center"/>
                    <w:rPr>
                      <w:szCs w:val="21"/>
                    </w:rPr>
                  </w:pPr>
                  <w:r>
                    <w:rPr>
                      <w:szCs w:val="21"/>
                    </w:rPr>
                    <w:t>64</w:t>
                  </w:r>
                </w:p>
              </w:tc>
              <w:tc>
                <w:tcPr>
                  <w:tcW w:w="792" w:type="dxa"/>
                  <w:vAlign w:val="center"/>
                </w:tcPr>
                <w:p>
                  <w:pPr>
                    <w:spacing w:line="360" w:lineRule="exact"/>
                    <w:jc w:val="center"/>
                    <w:rPr>
                      <w:szCs w:val="21"/>
                    </w:rPr>
                  </w:pPr>
                  <w:r>
                    <w:rPr>
                      <w:szCs w:val="21"/>
                    </w:rPr>
                    <w:t>63</w:t>
                  </w:r>
                </w:p>
              </w:tc>
              <w:tc>
                <w:tcPr>
                  <w:tcW w:w="791" w:type="dxa"/>
                  <w:vAlign w:val="center"/>
                </w:tcPr>
                <w:p>
                  <w:pPr>
                    <w:spacing w:line="360" w:lineRule="exact"/>
                    <w:jc w:val="center"/>
                    <w:rPr>
                      <w:szCs w:val="21"/>
                    </w:rPr>
                  </w:pPr>
                  <w:r>
                    <w:rPr>
                      <w:szCs w:val="21"/>
                    </w:rPr>
                    <w:t>60</w:t>
                  </w:r>
                </w:p>
              </w:tc>
              <w:tc>
                <w:tcPr>
                  <w:tcW w:w="792" w:type="dxa"/>
                  <w:vAlign w:val="center"/>
                </w:tcPr>
                <w:p>
                  <w:pPr>
                    <w:spacing w:line="360" w:lineRule="exact"/>
                    <w:jc w:val="center"/>
                    <w:rPr>
                      <w:szCs w:val="21"/>
                    </w:rPr>
                  </w:pPr>
                  <w:r>
                    <w:rPr>
                      <w:szCs w:val="21"/>
                    </w:rPr>
                    <w:t>5</w:t>
                  </w:r>
                  <w:r>
                    <w:rPr>
                      <w:rFonts w:hint="eastAsia"/>
                      <w:szCs w:val="21"/>
                    </w:rPr>
                    <w:t>8</w:t>
                  </w:r>
                </w:p>
              </w:tc>
              <w:tc>
                <w:tcPr>
                  <w:tcW w:w="791" w:type="dxa"/>
                  <w:vAlign w:val="center"/>
                </w:tcPr>
                <w:p>
                  <w:pPr>
                    <w:spacing w:line="360" w:lineRule="exact"/>
                    <w:jc w:val="center"/>
                    <w:rPr>
                      <w:szCs w:val="21"/>
                    </w:rPr>
                  </w:pPr>
                  <w:r>
                    <w:rPr>
                      <w:szCs w:val="21"/>
                    </w:rPr>
                    <w:t>55</w:t>
                  </w:r>
                </w:p>
              </w:tc>
              <w:tc>
                <w:tcPr>
                  <w:tcW w:w="774" w:type="dxa"/>
                  <w:vAlign w:val="center"/>
                </w:tcPr>
                <w:p>
                  <w:pPr>
                    <w:spacing w:line="360" w:lineRule="exact"/>
                    <w:jc w:val="center"/>
                    <w:rPr>
                      <w:szCs w:val="21"/>
                    </w:rPr>
                  </w:pPr>
                  <w:r>
                    <w:rPr>
                      <w:szCs w:val="21"/>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43" w:type="dxa"/>
                  <w:vAlign w:val="center"/>
                </w:tcPr>
                <w:p>
                  <w:pPr>
                    <w:spacing w:line="360" w:lineRule="exact"/>
                    <w:jc w:val="center"/>
                    <w:rPr>
                      <w:szCs w:val="21"/>
                    </w:rPr>
                  </w:pPr>
                  <w:r>
                    <w:rPr>
                      <w:szCs w:val="21"/>
                    </w:rPr>
                    <w:t>推土机</w:t>
                  </w:r>
                </w:p>
              </w:tc>
              <w:tc>
                <w:tcPr>
                  <w:tcW w:w="686" w:type="dxa"/>
                  <w:vAlign w:val="center"/>
                </w:tcPr>
                <w:p>
                  <w:pPr>
                    <w:spacing w:line="360" w:lineRule="exact"/>
                    <w:jc w:val="center"/>
                    <w:rPr>
                      <w:szCs w:val="21"/>
                    </w:rPr>
                  </w:pPr>
                  <w:r>
                    <w:rPr>
                      <w:szCs w:val="21"/>
                    </w:rPr>
                    <w:t>86</w:t>
                  </w:r>
                </w:p>
              </w:tc>
              <w:tc>
                <w:tcPr>
                  <w:tcW w:w="789" w:type="dxa"/>
                  <w:vAlign w:val="center"/>
                </w:tcPr>
                <w:p>
                  <w:pPr>
                    <w:spacing w:line="360" w:lineRule="exact"/>
                    <w:jc w:val="center"/>
                    <w:rPr>
                      <w:szCs w:val="21"/>
                    </w:rPr>
                  </w:pPr>
                  <w:r>
                    <w:rPr>
                      <w:szCs w:val="21"/>
                    </w:rPr>
                    <w:t>80</w:t>
                  </w:r>
                </w:p>
              </w:tc>
              <w:tc>
                <w:tcPr>
                  <w:tcW w:w="791" w:type="dxa"/>
                  <w:vAlign w:val="center"/>
                </w:tcPr>
                <w:p>
                  <w:pPr>
                    <w:spacing w:line="360" w:lineRule="exact"/>
                    <w:jc w:val="center"/>
                    <w:rPr>
                      <w:szCs w:val="21"/>
                    </w:rPr>
                  </w:pPr>
                  <w:r>
                    <w:rPr>
                      <w:szCs w:val="21"/>
                    </w:rPr>
                    <w:t>74</w:t>
                  </w:r>
                </w:p>
              </w:tc>
              <w:tc>
                <w:tcPr>
                  <w:tcW w:w="792" w:type="dxa"/>
                  <w:vAlign w:val="center"/>
                </w:tcPr>
                <w:p>
                  <w:pPr>
                    <w:spacing w:line="360" w:lineRule="exact"/>
                    <w:jc w:val="center"/>
                    <w:rPr>
                      <w:szCs w:val="21"/>
                    </w:rPr>
                  </w:pPr>
                  <w:r>
                    <w:rPr>
                      <w:szCs w:val="21"/>
                    </w:rPr>
                    <w:t>68</w:t>
                  </w:r>
                </w:p>
              </w:tc>
              <w:tc>
                <w:tcPr>
                  <w:tcW w:w="791" w:type="dxa"/>
                  <w:vAlign w:val="center"/>
                </w:tcPr>
                <w:p>
                  <w:pPr>
                    <w:spacing w:line="360" w:lineRule="exact"/>
                    <w:jc w:val="center"/>
                    <w:rPr>
                      <w:szCs w:val="21"/>
                    </w:rPr>
                  </w:pPr>
                  <w:r>
                    <w:rPr>
                      <w:szCs w:val="21"/>
                    </w:rPr>
                    <w:t>66</w:t>
                  </w:r>
                </w:p>
              </w:tc>
              <w:tc>
                <w:tcPr>
                  <w:tcW w:w="792" w:type="dxa"/>
                  <w:vAlign w:val="center"/>
                </w:tcPr>
                <w:p>
                  <w:pPr>
                    <w:spacing w:line="360" w:lineRule="exact"/>
                    <w:jc w:val="center"/>
                    <w:rPr>
                      <w:szCs w:val="21"/>
                    </w:rPr>
                  </w:pPr>
                  <w:r>
                    <w:rPr>
                      <w:szCs w:val="21"/>
                    </w:rPr>
                    <w:t>65</w:t>
                  </w:r>
                </w:p>
              </w:tc>
              <w:tc>
                <w:tcPr>
                  <w:tcW w:w="791" w:type="dxa"/>
                  <w:vAlign w:val="center"/>
                </w:tcPr>
                <w:p>
                  <w:pPr>
                    <w:spacing w:line="360" w:lineRule="exact"/>
                    <w:jc w:val="center"/>
                    <w:rPr>
                      <w:szCs w:val="21"/>
                    </w:rPr>
                  </w:pPr>
                  <w:r>
                    <w:rPr>
                      <w:szCs w:val="21"/>
                    </w:rPr>
                    <w:t>62</w:t>
                  </w:r>
                </w:p>
              </w:tc>
              <w:tc>
                <w:tcPr>
                  <w:tcW w:w="792" w:type="dxa"/>
                  <w:vAlign w:val="center"/>
                </w:tcPr>
                <w:p>
                  <w:pPr>
                    <w:spacing w:line="360" w:lineRule="exact"/>
                    <w:jc w:val="center"/>
                    <w:rPr>
                      <w:szCs w:val="21"/>
                    </w:rPr>
                  </w:pPr>
                  <w:r>
                    <w:rPr>
                      <w:szCs w:val="21"/>
                    </w:rPr>
                    <w:t>60</w:t>
                  </w:r>
                </w:p>
              </w:tc>
              <w:tc>
                <w:tcPr>
                  <w:tcW w:w="791" w:type="dxa"/>
                  <w:vAlign w:val="center"/>
                </w:tcPr>
                <w:p>
                  <w:pPr>
                    <w:spacing w:line="360" w:lineRule="exact"/>
                    <w:jc w:val="center"/>
                    <w:rPr>
                      <w:szCs w:val="21"/>
                    </w:rPr>
                  </w:pPr>
                  <w:r>
                    <w:rPr>
                      <w:szCs w:val="21"/>
                    </w:rPr>
                    <w:t>57</w:t>
                  </w:r>
                </w:p>
              </w:tc>
              <w:tc>
                <w:tcPr>
                  <w:tcW w:w="774" w:type="dxa"/>
                  <w:vAlign w:val="center"/>
                </w:tcPr>
                <w:p>
                  <w:pPr>
                    <w:spacing w:line="360" w:lineRule="exact"/>
                    <w:jc w:val="center"/>
                    <w:rPr>
                      <w:szCs w:val="21"/>
                    </w:rPr>
                  </w:pPr>
                  <w:r>
                    <w:rPr>
                      <w:szCs w:val="21"/>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43" w:type="dxa"/>
                  <w:vAlign w:val="center"/>
                </w:tcPr>
                <w:p>
                  <w:pPr>
                    <w:snapToGrid w:val="0"/>
                    <w:jc w:val="center"/>
                    <w:rPr>
                      <w:szCs w:val="24"/>
                    </w:rPr>
                  </w:pPr>
                  <w:r>
                    <w:rPr>
                      <w:szCs w:val="24"/>
                    </w:rPr>
                    <w:t>吊车</w:t>
                  </w:r>
                </w:p>
              </w:tc>
              <w:tc>
                <w:tcPr>
                  <w:tcW w:w="686" w:type="dxa"/>
                  <w:vAlign w:val="center"/>
                </w:tcPr>
                <w:p>
                  <w:pPr>
                    <w:spacing w:line="360" w:lineRule="exact"/>
                    <w:jc w:val="center"/>
                    <w:rPr>
                      <w:szCs w:val="21"/>
                    </w:rPr>
                  </w:pPr>
                  <w:r>
                    <w:rPr>
                      <w:rFonts w:hint="eastAsia"/>
                      <w:szCs w:val="21"/>
                    </w:rPr>
                    <w:t>83</w:t>
                  </w:r>
                </w:p>
              </w:tc>
              <w:tc>
                <w:tcPr>
                  <w:tcW w:w="789" w:type="dxa"/>
                  <w:vAlign w:val="center"/>
                </w:tcPr>
                <w:p>
                  <w:pPr>
                    <w:spacing w:line="360" w:lineRule="exact"/>
                    <w:jc w:val="center"/>
                    <w:rPr>
                      <w:szCs w:val="21"/>
                    </w:rPr>
                  </w:pPr>
                  <w:r>
                    <w:rPr>
                      <w:rFonts w:hint="eastAsia"/>
                      <w:szCs w:val="21"/>
                    </w:rPr>
                    <w:t>77</w:t>
                  </w:r>
                </w:p>
              </w:tc>
              <w:tc>
                <w:tcPr>
                  <w:tcW w:w="791" w:type="dxa"/>
                  <w:vAlign w:val="center"/>
                </w:tcPr>
                <w:p>
                  <w:pPr>
                    <w:spacing w:line="360" w:lineRule="exact"/>
                    <w:jc w:val="center"/>
                    <w:rPr>
                      <w:szCs w:val="21"/>
                    </w:rPr>
                  </w:pPr>
                  <w:r>
                    <w:rPr>
                      <w:rFonts w:hint="eastAsia"/>
                      <w:szCs w:val="21"/>
                    </w:rPr>
                    <w:t>72</w:t>
                  </w:r>
                </w:p>
              </w:tc>
              <w:tc>
                <w:tcPr>
                  <w:tcW w:w="792" w:type="dxa"/>
                  <w:vAlign w:val="center"/>
                </w:tcPr>
                <w:p>
                  <w:pPr>
                    <w:spacing w:line="360" w:lineRule="exact"/>
                    <w:jc w:val="center"/>
                    <w:rPr>
                      <w:szCs w:val="21"/>
                    </w:rPr>
                  </w:pPr>
                  <w:r>
                    <w:rPr>
                      <w:szCs w:val="21"/>
                    </w:rPr>
                    <w:t>70</w:t>
                  </w:r>
                </w:p>
              </w:tc>
              <w:tc>
                <w:tcPr>
                  <w:tcW w:w="791" w:type="dxa"/>
                  <w:vAlign w:val="center"/>
                </w:tcPr>
                <w:p>
                  <w:pPr>
                    <w:spacing w:line="360" w:lineRule="exact"/>
                    <w:jc w:val="center"/>
                    <w:rPr>
                      <w:szCs w:val="21"/>
                    </w:rPr>
                  </w:pPr>
                  <w:r>
                    <w:rPr>
                      <w:szCs w:val="21"/>
                    </w:rPr>
                    <w:t>69</w:t>
                  </w:r>
                </w:p>
              </w:tc>
              <w:tc>
                <w:tcPr>
                  <w:tcW w:w="792" w:type="dxa"/>
                  <w:vAlign w:val="center"/>
                </w:tcPr>
                <w:p>
                  <w:pPr>
                    <w:spacing w:line="360" w:lineRule="exact"/>
                    <w:jc w:val="center"/>
                    <w:rPr>
                      <w:szCs w:val="21"/>
                    </w:rPr>
                  </w:pPr>
                  <w:r>
                    <w:rPr>
                      <w:szCs w:val="21"/>
                    </w:rPr>
                    <w:t>66</w:t>
                  </w:r>
                </w:p>
              </w:tc>
              <w:tc>
                <w:tcPr>
                  <w:tcW w:w="791" w:type="dxa"/>
                  <w:vAlign w:val="center"/>
                </w:tcPr>
                <w:p>
                  <w:pPr>
                    <w:spacing w:line="360" w:lineRule="exact"/>
                    <w:jc w:val="center"/>
                    <w:rPr>
                      <w:szCs w:val="21"/>
                    </w:rPr>
                  </w:pPr>
                  <w:r>
                    <w:rPr>
                      <w:szCs w:val="21"/>
                    </w:rPr>
                    <w:t>64</w:t>
                  </w:r>
                </w:p>
              </w:tc>
              <w:tc>
                <w:tcPr>
                  <w:tcW w:w="792" w:type="dxa"/>
                  <w:vAlign w:val="center"/>
                </w:tcPr>
                <w:p>
                  <w:pPr>
                    <w:spacing w:line="360" w:lineRule="exact"/>
                    <w:jc w:val="center"/>
                    <w:rPr>
                      <w:szCs w:val="21"/>
                    </w:rPr>
                  </w:pPr>
                  <w:r>
                    <w:rPr>
                      <w:szCs w:val="21"/>
                    </w:rPr>
                    <w:t>6</w:t>
                  </w:r>
                  <w:r>
                    <w:rPr>
                      <w:rFonts w:hint="eastAsia"/>
                      <w:szCs w:val="21"/>
                    </w:rPr>
                    <w:t>0</w:t>
                  </w:r>
                </w:p>
              </w:tc>
              <w:tc>
                <w:tcPr>
                  <w:tcW w:w="791" w:type="dxa"/>
                  <w:vAlign w:val="center"/>
                </w:tcPr>
                <w:p>
                  <w:pPr>
                    <w:spacing w:line="360" w:lineRule="exact"/>
                    <w:jc w:val="center"/>
                    <w:rPr>
                      <w:szCs w:val="21"/>
                    </w:rPr>
                  </w:pPr>
                  <w:r>
                    <w:rPr>
                      <w:szCs w:val="21"/>
                    </w:rPr>
                    <w:t>58</w:t>
                  </w:r>
                </w:p>
              </w:tc>
              <w:tc>
                <w:tcPr>
                  <w:tcW w:w="774" w:type="dxa"/>
                  <w:vAlign w:val="center"/>
                </w:tcPr>
                <w:p>
                  <w:pPr>
                    <w:spacing w:line="360" w:lineRule="exact"/>
                    <w:jc w:val="center"/>
                    <w:rPr>
                      <w:szCs w:val="21"/>
                    </w:rPr>
                  </w:pPr>
                  <w:r>
                    <w:rPr>
                      <w:rFonts w:hint="eastAsia"/>
                      <w:szCs w:val="21"/>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43" w:type="dxa"/>
                  <w:vAlign w:val="center"/>
                </w:tcPr>
                <w:p>
                  <w:pPr>
                    <w:snapToGrid w:val="0"/>
                    <w:jc w:val="center"/>
                    <w:rPr>
                      <w:szCs w:val="24"/>
                    </w:rPr>
                  </w:pPr>
                  <w:r>
                    <w:rPr>
                      <w:szCs w:val="24"/>
                    </w:rPr>
                    <w:t>振捣棒</w:t>
                  </w:r>
                </w:p>
              </w:tc>
              <w:tc>
                <w:tcPr>
                  <w:tcW w:w="686" w:type="dxa"/>
                  <w:vAlign w:val="center"/>
                </w:tcPr>
                <w:p>
                  <w:pPr>
                    <w:spacing w:line="360" w:lineRule="exact"/>
                    <w:jc w:val="center"/>
                    <w:rPr>
                      <w:szCs w:val="21"/>
                    </w:rPr>
                  </w:pPr>
                  <w:r>
                    <w:rPr>
                      <w:rFonts w:hint="eastAsia"/>
                      <w:szCs w:val="21"/>
                    </w:rPr>
                    <w:t>84</w:t>
                  </w:r>
                </w:p>
              </w:tc>
              <w:tc>
                <w:tcPr>
                  <w:tcW w:w="789" w:type="dxa"/>
                  <w:vAlign w:val="center"/>
                </w:tcPr>
                <w:p>
                  <w:pPr>
                    <w:spacing w:line="360" w:lineRule="exact"/>
                    <w:jc w:val="center"/>
                    <w:rPr>
                      <w:szCs w:val="21"/>
                    </w:rPr>
                  </w:pPr>
                  <w:r>
                    <w:rPr>
                      <w:rFonts w:hint="eastAsia"/>
                      <w:szCs w:val="21"/>
                    </w:rPr>
                    <w:t>78</w:t>
                  </w:r>
                </w:p>
              </w:tc>
              <w:tc>
                <w:tcPr>
                  <w:tcW w:w="791" w:type="dxa"/>
                  <w:vAlign w:val="center"/>
                </w:tcPr>
                <w:p>
                  <w:pPr>
                    <w:spacing w:line="360" w:lineRule="exact"/>
                    <w:jc w:val="center"/>
                    <w:rPr>
                      <w:szCs w:val="21"/>
                    </w:rPr>
                  </w:pPr>
                  <w:r>
                    <w:rPr>
                      <w:rFonts w:hint="eastAsia"/>
                      <w:szCs w:val="21"/>
                    </w:rPr>
                    <w:t>72</w:t>
                  </w:r>
                </w:p>
              </w:tc>
              <w:tc>
                <w:tcPr>
                  <w:tcW w:w="792" w:type="dxa"/>
                  <w:vAlign w:val="center"/>
                </w:tcPr>
                <w:p>
                  <w:pPr>
                    <w:spacing w:line="360" w:lineRule="exact"/>
                    <w:jc w:val="center"/>
                    <w:rPr>
                      <w:szCs w:val="21"/>
                    </w:rPr>
                  </w:pPr>
                  <w:r>
                    <w:rPr>
                      <w:rFonts w:hint="eastAsia"/>
                      <w:szCs w:val="21"/>
                    </w:rPr>
                    <w:t>67</w:t>
                  </w:r>
                </w:p>
              </w:tc>
              <w:tc>
                <w:tcPr>
                  <w:tcW w:w="791" w:type="dxa"/>
                  <w:vAlign w:val="center"/>
                </w:tcPr>
                <w:p>
                  <w:pPr>
                    <w:spacing w:line="360" w:lineRule="exact"/>
                    <w:jc w:val="center"/>
                    <w:rPr>
                      <w:szCs w:val="21"/>
                    </w:rPr>
                  </w:pPr>
                  <w:r>
                    <w:rPr>
                      <w:rFonts w:hint="eastAsia"/>
                      <w:szCs w:val="21"/>
                    </w:rPr>
                    <w:t>63</w:t>
                  </w:r>
                </w:p>
              </w:tc>
              <w:tc>
                <w:tcPr>
                  <w:tcW w:w="792" w:type="dxa"/>
                  <w:vAlign w:val="center"/>
                </w:tcPr>
                <w:p>
                  <w:pPr>
                    <w:spacing w:line="360" w:lineRule="exact"/>
                    <w:jc w:val="center"/>
                    <w:rPr>
                      <w:szCs w:val="21"/>
                    </w:rPr>
                  </w:pPr>
                  <w:r>
                    <w:rPr>
                      <w:rFonts w:hint="eastAsia"/>
                      <w:szCs w:val="21"/>
                    </w:rPr>
                    <w:t>61</w:t>
                  </w:r>
                </w:p>
              </w:tc>
              <w:tc>
                <w:tcPr>
                  <w:tcW w:w="791" w:type="dxa"/>
                  <w:vAlign w:val="center"/>
                </w:tcPr>
                <w:p>
                  <w:pPr>
                    <w:spacing w:line="360" w:lineRule="exact"/>
                    <w:jc w:val="center"/>
                    <w:rPr>
                      <w:szCs w:val="21"/>
                    </w:rPr>
                  </w:pPr>
                  <w:r>
                    <w:rPr>
                      <w:rFonts w:hint="eastAsia"/>
                      <w:szCs w:val="21"/>
                    </w:rPr>
                    <w:t>59</w:t>
                  </w:r>
                </w:p>
              </w:tc>
              <w:tc>
                <w:tcPr>
                  <w:tcW w:w="792" w:type="dxa"/>
                  <w:vAlign w:val="center"/>
                </w:tcPr>
                <w:p>
                  <w:pPr>
                    <w:spacing w:line="360" w:lineRule="exact"/>
                    <w:jc w:val="center"/>
                    <w:rPr>
                      <w:szCs w:val="21"/>
                    </w:rPr>
                  </w:pPr>
                  <w:r>
                    <w:rPr>
                      <w:rFonts w:hint="eastAsia"/>
                      <w:szCs w:val="21"/>
                    </w:rPr>
                    <w:t>57</w:t>
                  </w:r>
                </w:p>
              </w:tc>
              <w:tc>
                <w:tcPr>
                  <w:tcW w:w="791" w:type="dxa"/>
                  <w:vAlign w:val="center"/>
                </w:tcPr>
                <w:p>
                  <w:pPr>
                    <w:spacing w:line="360" w:lineRule="exact"/>
                    <w:jc w:val="center"/>
                    <w:rPr>
                      <w:szCs w:val="21"/>
                    </w:rPr>
                  </w:pPr>
                  <w:r>
                    <w:rPr>
                      <w:rFonts w:hint="eastAsia"/>
                      <w:szCs w:val="21"/>
                    </w:rPr>
                    <w:t>53</w:t>
                  </w:r>
                </w:p>
              </w:tc>
              <w:tc>
                <w:tcPr>
                  <w:tcW w:w="774" w:type="dxa"/>
                  <w:vAlign w:val="center"/>
                </w:tcPr>
                <w:p>
                  <w:pPr>
                    <w:spacing w:line="360" w:lineRule="exact"/>
                    <w:jc w:val="center"/>
                    <w:rPr>
                      <w:szCs w:val="21"/>
                    </w:rPr>
                  </w:pPr>
                  <w:r>
                    <w:rPr>
                      <w:rFonts w:hint="eastAsia"/>
                      <w:szCs w:val="21"/>
                    </w:rPr>
                    <w:t>50</w:t>
                  </w:r>
                </w:p>
              </w:tc>
            </w:tr>
          </w:tbl>
          <w:p>
            <w:pPr>
              <w:pStyle w:val="213"/>
              <w:autoSpaceDE w:val="0"/>
              <w:autoSpaceDN w:val="0"/>
              <w:adjustRightInd w:val="0"/>
              <w:snapToGrid w:val="0"/>
              <w:spacing w:line="460" w:lineRule="exact"/>
              <w:ind w:firstLineChars="200"/>
              <w:rPr>
                <w:szCs w:val="24"/>
              </w:rPr>
            </w:pPr>
            <w:r>
              <w:rPr>
                <w:szCs w:val="24"/>
              </w:rPr>
              <w:t>根据《建筑施工场界环境噪声排放标准》（GB12523-2011）的规定，昼间噪声限值为70dB(A)，夜间的噪声限值为55dB(A)。由表1</w:t>
            </w:r>
            <w:r>
              <w:rPr>
                <w:rFonts w:hint="eastAsia"/>
                <w:szCs w:val="24"/>
              </w:rPr>
              <w:t>6</w:t>
            </w:r>
            <w:r>
              <w:rPr>
                <w:szCs w:val="24"/>
              </w:rPr>
              <w:t>分析可知，一般施工机械设备噪声昼间的影响范围为50m以内。本项目施工周围距离最近为</w:t>
            </w:r>
            <w:r>
              <w:rPr>
                <w:rFonts w:hint="eastAsia"/>
                <w:szCs w:val="24"/>
              </w:rPr>
              <w:t>北</w:t>
            </w:r>
            <w:r>
              <w:rPr>
                <w:szCs w:val="24"/>
              </w:rPr>
              <w:t>侧</w:t>
            </w:r>
            <w:r>
              <w:rPr>
                <w:rFonts w:hint="eastAsia"/>
                <w:szCs w:val="24"/>
              </w:rPr>
              <w:t>2</w:t>
            </w:r>
            <w:r>
              <w:rPr>
                <w:szCs w:val="24"/>
              </w:rPr>
              <w:t>0m</w:t>
            </w:r>
            <w:r>
              <w:rPr>
                <w:rFonts w:hint="eastAsia"/>
                <w:szCs w:val="24"/>
              </w:rPr>
              <w:t>的在建小区和南侧静乐县中医院，目前</w:t>
            </w:r>
            <w:r>
              <w:rPr>
                <w:rFonts w:hint="eastAsia"/>
                <w:szCs w:val="24"/>
                <w:lang w:val="en-US" w:eastAsia="zh-CN"/>
              </w:rPr>
              <w:t>滨河首席小区</w:t>
            </w:r>
            <w:r>
              <w:rPr>
                <w:rFonts w:hint="eastAsia"/>
                <w:szCs w:val="24"/>
              </w:rPr>
              <w:t>和中医院正在建设</w:t>
            </w:r>
            <w:r>
              <w:rPr>
                <w:szCs w:val="24"/>
              </w:rPr>
              <w:t>，夜间不施工，施工噪声造成的影响很小。</w:t>
            </w:r>
          </w:p>
          <w:p>
            <w:pPr>
              <w:pStyle w:val="213"/>
              <w:autoSpaceDE w:val="0"/>
              <w:autoSpaceDN w:val="0"/>
              <w:adjustRightInd w:val="0"/>
              <w:snapToGrid w:val="0"/>
              <w:spacing w:line="460" w:lineRule="exact"/>
              <w:ind w:firstLineChars="200"/>
              <w:rPr>
                <w:szCs w:val="24"/>
              </w:rPr>
            </w:pPr>
            <w:r>
              <w:rPr>
                <w:szCs w:val="24"/>
              </w:rPr>
              <w:t xml:space="preserve">（2）噪声污染防治措施 </w:t>
            </w:r>
          </w:p>
          <w:p>
            <w:pPr>
              <w:pStyle w:val="213"/>
              <w:autoSpaceDE w:val="0"/>
              <w:autoSpaceDN w:val="0"/>
              <w:adjustRightInd w:val="0"/>
              <w:snapToGrid w:val="0"/>
              <w:spacing w:line="460" w:lineRule="exact"/>
              <w:ind w:firstLineChars="200"/>
              <w:rPr>
                <w:szCs w:val="24"/>
              </w:rPr>
            </w:pPr>
            <w:r>
              <w:rPr>
                <w:szCs w:val="24"/>
              </w:rPr>
              <w:t>针对项目工程特点及周围环境特点，施工时应采取以下防治措施：</w:t>
            </w:r>
          </w:p>
          <w:p>
            <w:pPr>
              <w:pStyle w:val="213"/>
              <w:autoSpaceDE w:val="0"/>
              <w:autoSpaceDN w:val="0"/>
              <w:adjustRightInd w:val="0"/>
              <w:snapToGrid w:val="0"/>
              <w:spacing w:line="460" w:lineRule="exact"/>
              <w:ind w:firstLineChars="200"/>
              <w:rPr>
                <w:szCs w:val="24"/>
              </w:rPr>
            </w:pPr>
            <w:r>
              <w:rPr>
                <w:szCs w:val="24"/>
              </w:rPr>
              <w:t>①设立专职环保工程监理员、提高施工人员的环保意识：在项目施工期间承建单位应设立专职环保工程监理员，实行环保监理制度，负责施工现场的环境管理和扬尘污染的控制工作，同时应组织施工人员学习国家有关环保法律、法规，增强环保意识，在施工中自觉遵守，采取一切措施，尽力将噪声减到最低限度。</w:t>
            </w:r>
          </w:p>
          <w:p>
            <w:pPr>
              <w:pStyle w:val="213"/>
              <w:autoSpaceDE w:val="0"/>
              <w:autoSpaceDN w:val="0"/>
              <w:adjustRightInd w:val="0"/>
              <w:snapToGrid w:val="0"/>
              <w:spacing w:line="460" w:lineRule="exact"/>
              <w:ind w:firstLineChars="200"/>
              <w:rPr>
                <w:szCs w:val="24"/>
              </w:rPr>
            </w:pPr>
            <w:r>
              <w:rPr>
                <w:szCs w:val="24"/>
              </w:rPr>
              <w:t>②限制作业时间：合理安排高噪声设备施工作业时间，严格控制作业时间，不得在22:00~次日6:00及中午12:00~14:00休息时间期间施工作业；</w:t>
            </w:r>
          </w:p>
          <w:p>
            <w:pPr>
              <w:pStyle w:val="213"/>
              <w:autoSpaceDE w:val="0"/>
              <w:autoSpaceDN w:val="0"/>
              <w:adjustRightInd w:val="0"/>
              <w:snapToGrid w:val="0"/>
              <w:spacing w:line="460" w:lineRule="exact"/>
              <w:ind w:firstLineChars="200"/>
              <w:rPr>
                <w:szCs w:val="24"/>
              </w:rPr>
            </w:pPr>
            <w:r>
              <w:rPr>
                <w:szCs w:val="24"/>
              </w:rPr>
              <w:t>③采用先进设备、淘汰落后设备：噪声污染的控制，归根到底是噪声源的控制，只有强化噪声源的管理和治理，才是改善环境质量的根本途径。因此，应督促施工部位淘汰落后的施工方式和设备，采用新技术，低噪声设备，如以液压机械代替燃油机械，振捣器采用高频振捣器等。同时，闲置不用的设备立即关闭，运输车辆进入现场应减速，并减少鸣笛。</w:t>
            </w:r>
          </w:p>
          <w:p>
            <w:pPr>
              <w:pStyle w:val="213"/>
              <w:autoSpaceDE w:val="0"/>
              <w:autoSpaceDN w:val="0"/>
              <w:adjustRightInd w:val="0"/>
              <w:snapToGrid w:val="0"/>
              <w:spacing w:line="460" w:lineRule="exact"/>
              <w:ind w:firstLineChars="200"/>
              <w:rPr>
                <w:szCs w:val="24"/>
              </w:rPr>
            </w:pPr>
            <w:r>
              <w:rPr>
                <w:szCs w:val="24"/>
              </w:rPr>
              <w:t>④降低施工交通运输噪声：车辆进入声敏感区附近如</w:t>
            </w:r>
            <w:r>
              <w:rPr>
                <w:rFonts w:hint="eastAsia"/>
                <w:szCs w:val="24"/>
              </w:rPr>
              <w:t>西坡崖村或居民区</w:t>
            </w:r>
            <w:r>
              <w:rPr>
                <w:szCs w:val="24"/>
              </w:rPr>
              <w:t>附近的道路应限速，减少或杜绝鸣笛。</w:t>
            </w:r>
          </w:p>
          <w:p>
            <w:pPr>
              <w:pStyle w:val="213"/>
              <w:autoSpaceDE w:val="0"/>
              <w:autoSpaceDN w:val="0"/>
              <w:adjustRightInd w:val="0"/>
              <w:snapToGrid w:val="0"/>
              <w:spacing w:line="460" w:lineRule="exact"/>
              <w:ind w:firstLineChars="200"/>
              <w:rPr>
                <w:szCs w:val="24"/>
              </w:rPr>
            </w:pPr>
            <w:r>
              <w:rPr>
                <w:szCs w:val="24"/>
              </w:rPr>
              <w:t>⑤施工场地周边设置围墙，必要时在施工场地靠近</w:t>
            </w:r>
            <w:r>
              <w:rPr>
                <w:rFonts w:hint="eastAsia"/>
                <w:szCs w:val="24"/>
              </w:rPr>
              <w:t>居民区</w:t>
            </w:r>
            <w:r>
              <w:rPr>
                <w:szCs w:val="24"/>
              </w:rPr>
              <w:t>一侧设置隔声屏障；</w:t>
            </w:r>
          </w:p>
          <w:p>
            <w:pPr>
              <w:pStyle w:val="213"/>
              <w:autoSpaceDE w:val="0"/>
              <w:autoSpaceDN w:val="0"/>
              <w:adjustRightInd w:val="0"/>
              <w:snapToGrid w:val="0"/>
              <w:spacing w:line="460" w:lineRule="exact"/>
              <w:ind w:firstLineChars="200"/>
              <w:rPr>
                <w:szCs w:val="24"/>
              </w:rPr>
            </w:pPr>
            <w:r>
              <w:rPr>
                <w:szCs w:val="24"/>
              </w:rPr>
              <w:t>⑥加强施工现场的噪声监测，加强施工现场环境噪声的长期检查，采取专人管理的原则，要及时对施工现场噪声超标的有关因素进行调整，做到不扰民的目的。</w:t>
            </w:r>
          </w:p>
          <w:p>
            <w:pPr>
              <w:pStyle w:val="213"/>
              <w:autoSpaceDE w:val="0"/>
              <w:autoSpaceDN w:val="0"/>
              <w:adjustRightInd w:val="0"/>
              <w:snapToGrid w:val="0"/>
              <w:spacing w:line="460" w:lineRule="exact"/>
              <w:ind w:firstLineChars="200"/>
              <w:rPr>
                <w:szCs w:val="24"/>
              </w:rPr>
            </w:pPr>
            <w:r>
              <w:rPr>
                <w:szCs w:val="24"/>
              </w:rPr>
              <w:t>在进行以上相应措施后，本项目施工期噪声对周围环境影响不大。</w:t>
            </w:r>
          </w:p>
          <w:p>
            <w:pPr>
              <w:pStyle w:val="33"/>
              <w:spacing w:line="500" w:lineRule="exact"/>
              <w:ind w:firstLine="0"/>
              <w:rPr>
                <w:b/>
                <w:szCs w:val="24"/>
              </w:rPr>
            </w:pPr>
            <w:r>
              <w:rPr>
                <w:b/>
                <w:szCs w:val="24"/>
              </w:rPr>
              <w:t>四、固废环境影响分析</w:t>
            </w:r>
          </w:p>
          <w:p>
            <w:pPr>
              <w:pStyle w:val="213"/>
              <w:autoSpaceDE w:val="0"/>
              <w:autoSpaceDN w:val="0"/>
              <w:adjustRightInd w:val="0"/>
              <w:snapToGrid w:val="0"/>
              <w:spacing w:line="460" w:lineRule="exact"/>
              <w:ind w:firstLineChars="200"/>
              <w:rPr>
                <w:szCs w:val="24"/>
              </w:rPr>
            </w:pPr>
            <w:r>
              <w:rPr>
                <w:szCs w:val="24"/>
              </w:rPr>
              <w:t>施工过程产生的固体废物包括弃土方、建筑垃圾和施工人员生活垃圾等。</w:t>
            </w:r>
          </w:p>
          <w:p>
            <w:pPr>
              <w:pStyle w:val="213"/>
              <w:numPr>
                <w:ilvl w:val="0"/>
                <w:numId w:val="5"/>
              </w:numPr>
              <w:autoSpaceDE w:val="0"/>
              <w:autoSpaceDN w:val="0"/>
              <w:adjustRightInd w:val="0"/>
              <w:snapToGrid w:val="0"/>
              <w:spacing w:line="460" w:lineRule="exact"/>
              <w:ind w:firstLineChars="200"/>
              <w:rPr>
                <w:szCs w:val="24"/>
              </w:rPr>
            </w:pPr>
            <w:r>
              <w:rPr>
                <w:szCs w:val="24"/>
              </w:rPr>
              <w:t>弃土方</w:t>
            </w:r>
          </w:p>
          <w:p>
            <w:pPr>
              <w:pStyle w:val="213"/>
              <w:autoSpaceDE w:val="0"/>
              <w:autoSpaceDN w:val="0"/>
              <w:adjustRightInd w:val="0"/>
              <w:snapToGrid w:val="0"/>
              <w:spacing w:line="460" w:lineRule="exact"/>
              <w:ind w:firstLineChars="200"/>
              <w:rPr>
                <w:rFonts w:hint="default"/>
                <w:lang w:val="en-US" w:eastAsia="zh-CN"/>
              </w:rPr>
            </w:pPr>
            <w:r>
              <w:rPr>
                <w:szCs w:val="24"/>
              </w:rPr>
              <w:t>根据</w:t>
            </w:r>
            <w:r>
              <w:rPr>
                <w:rFonts w:hint="eastAsia"/>
                <w:szCs w:val="24"/>
              </w:rPr>
              <w:t>可研报告</w:t>
            </w:r>
            <w:r>
              <w:rPr>
                <w:szCs w:val="24"/>
              </w:rPr>
              <w:t>本项目道路及</w:t>
            </w:r>
            <w:r>
              <w:rPr>
                <w:rFonts w:hint="eastAsia"/>
                <w:szCs w:val="24"/>
              </w:rPr>
              <w:t>校区建设</w:t>
            </w:r>
            <w:r>
              <w:rPr>
                <w:szCs w:val="24"/>
              </w:rPr>
              <w:t>挖方量为</w:t>
            </w:r>
            <w:r>
              <w:rPr>
                <w:rFonts w:hint="eastAsia"/>
                <w:szCs w:val="24"/>
              </w:rPr>
              <w:t>15万</w:t>
            </w:r>
            <w:r>
              <w:rPr>
                <w:szCs w:val="24"/>
              </w:rPr>
              <w:t>m</w:t>
            </w:r>
            <w:r>
              <w:rPr>
                <w:szCs w:val="24"/>
                <w:vertAlign w:val="superscript"/>
              </w:rPr>
              <w:t>3</w:t>
            </w:r>
            <w:r>
              <w:rPr>
                <w:szCs w:val="24"/>
              </w:rPr>
              <w:t>，填方量为</w:t>
            </w:r>
            <w:r>
              <w:rPr>
                <w:rFonts w:hint="eastAsia"/>
                <w:szCs w:val="24"/>
              </w:rPr>
              <w:t>8万</w:t>
            </w:r>
            <w:r>
              <w:rPr>
                <w:szCs w:val="24"/>
              </w:rPr>
              <w:t>m</w:t>
            </w:r>
            <w:r>
              <w:rPr>
                <w:szCs w:val="24"/>
                <w:vertAlign w:val="superscript"/>
              </w:rPr>
              <w:t>3</w:t>
            </w:r>
            <w:r>
              <w:rPr>
                <w:szCs w:val="24"/>
              </w:rPr>
              <w:t>，弃方量为</w:t>
            </w:r>
            <w:r>
              <w:rPr>
                <w:rFonts w:hint="eastAsia"/>
                <w:szCs w:val="24"/>
              </w:rPr>
              <w:t>7万</w:t>
            </w:r>
            <w:r>
              <w:rPr>
                <w:szCs w:val="24"/>
              </w:rPr>
              <w:t>m</w:t>
            </w:r>
            <w:r>
              <w:rPr>
                <w:szCs w:val="24"/>
                <w:vertAlign w:val="superscript"/>
              </w:rPr>
              <w:t>3</w:t>
            </w:r>
            <w:r>
              <w:rPr>
                <w:szCs w:val="24"/>
              </w:rPr>
              <w:t>。弃土方应优先考虑综合利用，可回用于市政等其他工程的填方，</w:t>
            </w:r>
            <w:r>
              <w:rPr>
                <w:rFonts w:hint="eastAsia"/>
                <w:szCs w:val="24"/>
              </w:rPr>
              <w:t>或由</w:t>
            </w:r>
            <w:r>
              <w:rPr>
                <w:szCs w:val="24"/>
              </w:rPr>
              <w:t>建设单位运至环卫部门指定的建筑垃圾填埋点统一处理。</w:t>
            </w:r>
            <w:r>
              <w:rPr>
                <w:rFonts w:hint="eastAsia"/>
                <w:lang w:val="en-US" w:eastAsia="zh-CN"/>
              </w:rPr>
              <w:t>本项目废弃土方按照静乐县政府指定路线及时清运处理，不得随意抛弃、转移和扩散，更不能向周围环境转移。临时堆放于场地上的土方要采取围挡和加篷布遮盖等防扬尘和防流失措施；土方要封闭运输，不得抛撒；散落在路面上，应及时清理，以免二次污染。</w:t>
            </w:r>
          </w:p>
          <w:p>
            <w:pPr>
              <w:pStyle w:val="213"/>
              <w:autoSpaceDE w:val="0"/>
              <w:autoSpaceDN w:val="0"/>
              <w:adjustRightInd w:val="0"/>
              <w:snapToGrid w:val="0"/>
              <w:spacing w:line="460" w:lineRule="exact"/>
              <w:ind w:firstLineChars="200"/>
              <w:rPr>
                <w:szCs w:val="24"/>
              </w:rPr>
            </w:pPr>
            <w:r>
              <w:rPr>
                <w:szCs w:val="24"/>
              </w:rPr>
              <w:t>2、建筑垃圾</w:t>
            </w:r>
          </w:p>
          <w:p>
            <w:pPr>
              <w:pStyle w:val="213"/>
              <w:autoSpaceDE w:val="0"/>
              <w:autoSpaceDN w:val="0"/>
              <w:adjustRightInd w:val="0"/>
              <w:snapToGrid w:val="0"/>
              <w:spacing w:line="460" w:lineRule="exact"/>
              <w:ind w:firstLineChars="200"/>
              <w:rPr>
                <w:szCs w:val="24"/>
              </w:rPr>
            </w:pPr>
            <w:r>
              <w:rPr>
                <w:szCs w:val="24"/>
              </w:rPr>
              <w:t>根据有关资料，施工期间建筑及装修垃圾产生系数为1.5-2.0kg/m</w:t>
            </w:r>
            <w:r>
              <w:rPr>
                <w:szCs w:val="24"/>
                <w:vertAlign w:val="superscript"/>
              </w:rPr>
              <w:t>2</w:t>
            </w:r>
            <w:r>
              <w:rPr>
                <w:szCs w:val="24"/>
              </w:rPr>
              <w:t>，本项目取1.5kg/m</w:t>
            </w:r>
            <w:r>
              <w:rPr>
                <w:szCs w:val="24"/>
                <w:vertAlign w:val="superscript"/>
              </w:rPr>
              <w:t>2</w:t>
            </w:r>
            <w:r>
              <w:rPr>
                <w:szCs w:val="24"/>
              </w:rPr>
              <w:t>，总建筑</w:t>
            </w:r>
            <w:r>
              <w:rPr>
                <w:rStyle w:val="235"/>
              </w:rPr>
              <w:t>面积</w:t>
            </w:r>
            <w:r>
              <w:rPr>
                <w:rStyle w:val="235"/>
                <w:rFonts w:hint="eastAsia"/>
                <w:lang w:val="en-US"/>
              </w:rPr>
              <w:t>50330.47</w:t>
            </w:r>
            <w:r>
              <w:rPr>
                <w:rStyle w:val="235"/>
              </w:rPr>
              <w:t>m</w:t>
            </w:r>
            <w:r>
              <w:rPr>
                <w:rStyle w:val="235"/>
                <w:vertAlign w:val="superscript"/>
              </w:rPr>
              <w:t>2</w:t>
            </w:r>
            <w:r>
              <w:rPr>
                <w:rStyle w:val="235"/>
              </w:rPr>
              <w:t>，施工期</w:t>
            </w:r>
            <w:r>
              <w:rPr>
                <w:szCs w:val="24"/>
              </w:rPr>
              <w:t>产生建筑垃圾约</w:t>
            </w:r>
            <w:r>
              <w:rPr>
                <w:rFonts w:hint="eastAsia"/>
                <w:szCs w:val="24"/>
              </w:rPr>
              <w:t>75.50t</w:t>
            </w:r>
            <w:r>
              <w:rPr>
                <w:szCs w:val="24"/>
              </w:rPr>
              <w:t>。</w:t>
            </w:r>
          </w:p>
          <w:p>
            <w:pPr>
              <w:pStyle w:val="213"/>
              <w:autoSpaceDE w:val="0"/>
              <w:autoSpaceDN w:val="0"/>
              <w:adjustRightInd w:val="0"/>
              <w:snapToGrid w:val="0"/>
              <w:spacing w:line="460" w:lineRule="exact"/>
              <w:ind w:firstLineChars="200"/>
              <w:rPr>
                <w:szCs w:val="24"/>
              </w:rPr>
            </w:pPr>
            <w:r>
              <w:rPr>
                <w:szCs w:val="24"/>
              </w:rPr>
              <w:t>施工中的建筑垃圾主要是碎砖块、废料等，对钢筋、钢板、木材等废料可分类回收利用；废弃土石、碎砖块等由施工队集中送至指定的建筑垃圾填埋点统一处理。</w:t>
            </w:r>
          </w:p>
          <w:p>
            <w:pPr>
              <w:pStyle w:val="213"/>
              <w:autoSpaceDE w:val="0"/>
              <w:autoSpaceDN w:val="0"/>
              <w:adjustRightInd w:val="0"/>
              <w:snapToGrid w:val="0"/>
              <w:spacing w:line="460" w:lineRule="exact"/>
              <w:ind w:firstLineChars="200"/>
              <w:rPr>
                <w:szCs w:val="24"/>
              </w:rPr>
            </w:pPr>
            <w:r>
              <w:rPr>
                <w:szCs w:val="24"/>
              </w:rPr>
              <w:t>3、施工人员产生的生活垃圾</w:t>
            </w:r>
          </w:p>
          <w:p>
            <w:pPr>
              <w:adjustRightInd w:val="0"/>
              <w:snapToGrid w:val="0"/>
              <w:spacing w:line="460" w:lineRule="exact"/>
              <w:ind w:firstLine="480" w:firstLineChars="200"/>
              <w:rPr>
                <w:sz w:val="24"/>
                <w:szCs w:val="24"/>
              </w:rPr>
            </w:pPr>
            <w:r>
              <w:rPr>
                <w:sz w:val="24"/>
                <w:szCs w:val="24"/>
              </w:rPr>
              <w:t>本项目施工人员约50人，以0.5kg/d的人均生活垃圾产生量计算，施工人员生活垃圾量产生量0.025t/d。生活垃圾可用垃圾桶收集后定期由环卫部门统一清运。</w:t>
            </w:r>
          </w:p>
          <w:p>
            <w:pPr>
              <w:pStyle w:val="213"/>
              <w:autoSpaceDE w:val="0"/>
              <w:autoSpaceDN w:val="0"/>
              <w:adjustRightInd w:val="0"/>
              <w:snapToGrid w:val="0"/>
              <w:spacing w:line="460" w:lineRule="exact"/>
              <w:ind w:firstLineChars="200"/>
              <w:rPr>
                <w:szCs w:val="24"/>
              </w:rPr>
            </w:pPr>
            <w:r>
              <w:rPr>
                <w:rFonts w:hint="eastAsia"/>
                <w:szCs w:val="24"/>
              </w:rPr>
              <w:t>4、装修固废</w:t>
            </w:r>
          </w:p>
          <w:p>
            <w:pPr>
              <w:adjustRightInd w:val="0"/>
              <w:snapToGrid w:val="0"/>
              <w:spacing w:line="460" w:lineRule="exact"/>
              <w:ind w:firstLine="480" w:firstLineChars="200"/>
              <w:rPr>
                <w:sz w:val="24"/>
                <w:szCs w:val="24"/>
              </w:rPr>
            </w:pPr>
            <w:r>
              <w:rPr>
                <w:sz w:val="24"/>
                <w:szCs w:val="24"/>
              </w:rPr>
              <w:t>装修阶段所用到的安装部件较多，如桌椅、床、设备等，这些部件均由纸质或木质包装后</w:t>
            </w:r>
            <w:r>
              <w:rPr>
                <w:rFonts w:hint="eastAsia"/>
                <w:sz w:val="24"/>
                <w:szCs w:val="24"/>
              </w:rPr>
              <w:t>集中收集。</w:t>
            </w:r>
            <w:r>
              <w:rPr>
                <w:sz w:val="24"/>
                <w:szCs w:val="24"/>
              </w:rPr>
              <w:t>因此，安装后将会产生一定量的废包装材料，约为0.5t，废包装经回收后出售给废品回收站。油漆、涂料容器等固体废弃物，产生量</w:t>
            </w:r>
            <w:r>
              <w:rPr>
                <w:rFonts w:hint="eastAsia"/>
                <w:sz w:val="24"/>
                <w:szCs w:val="24"/>
              </w:rPr>
              <w:t>约</w:t>
            </w:r>
            <w:r>
              <w:rPr>
                <w:sz w:val="24"/>
                <w:szCs w:val="24"/>
              </w:rPr>
              <w:t>为50个，集中收集，交生产厂家回收处理。</w:t>
            </w:r>
          </w:p>
          <w:p>
            <w:pPr>
              <w:adjustRightInd w:val="0"/>
              <w:snapToGrid w:val="0"/>
              <w:spacing w:line="460" w:lineRule="exact"/>
              <w:ind w:firstLine="480" w:firstLineChars="200"/>
              <w:rPr>
                <w:sz w:val="24"/>
                <w:szCs w:val="24"/>
              </w:rPr>
            </w:pPr>
            <w:r>
              <w:rPr>
                <w:sz w:val="24"/>
                <w:szCs w:val="24"/>
              </w:rPr>
              <w:t xml:space="preserve">综上所述，在严格落实上述环保措施前提下，拟建项目施工期产生的固体废物能够得到妥善处置，对周围环境的影响较小。 </w:t>
            </w:r>
          </w:p>
          <w:p>
            <w:pPr>
              <w:pStyle w:val="33"/>
              <w:spacing w:line="500" w:lineRule="exact"/>
              <w:ind w:firstLine="0"/>
              <w:rPr>
                <w:b/>
                <w:szCs w:val="24"/>
              </w:rPr>
            </w:pPr>
            <w:r>
              <w:rPr>
                <w:b/>
                <w:szCs w:val="24"/>
              </w:rPr>
              <w:t>五、生态环境影响分析</w:t>
            </w:r>
          </w:p>
          <w:p>
            <w:pPr>
              <w:adjustRightInd w:val="0"/>
              <w:snapToGrid w:val="0"/>
              <w:spacing w:line="460" w:lineRule="exact"/>
              <w:ind w:firstLine="480" w:firstLineChars="200"/>
              <w:rPr>
                <w:sz w:val="24"/>
              </w:rPr>
            </w:pPr>
            <w:r>
              <w:rPr>
                <w:sz w:val="24"/>
              </w:rPr>
              <w:t>(1)生态环境影响</w:t>
            </w:r>
          </w:p>
          <w:p>
            <w:pPr>
              <w:adjustRightInd w:val="0"/>
              <w:snapToGrid w:val="0"/>
              <w:spacing w:line="460" w:lineRule="exact"/>
              <w:ind w:firstLine="480" w:firstLineChars="200"/>
              <w:rPr>
                <w:sz w:val="24"/>
                <w:szCs w:val="24"/>
              </w:rPr>
            </w:pPr>
            <w:r>
              <w:rPr>
                <w:sz w:val="24"/>
                <w:szCs w:val="24"/>
              </w:rPr>
              <w:t>本工程</w:t>
            </w:r>
            <w:r>
              <w:rPr>
                <w:rFonts w:hint="eastAsia"/>
                <w:sz w:val="24"/>
                <w:szCs w:val="24"/>
              </w:rPr>
              <w:t>校区</w:t>
            </w:r>
            <w:r>
              <w:rPr>
                <w:sz w:val="24"/>
                <w:szCs w:val="24"/>
              </w:rPr>
              <w:t>施工期间</w:t>
            </w:r>
            <w:r>
              <w:rPr>
                <w:sz w:val="24"/>
              </w:rPr>
              <w:t>会对</w:t>
            </w:r>
            <w:r>
              <w:rPr>
                <w:rFonts w:hint="eastAsia"/>
                <w:sz w:val="24"/>
                <w:lang w:val="en-US" w:eastAsia="zh-CN"/>
              </w:rPr>
              <w:t>场地</w:t>
            </w:r>
            <w:r>
              <w:rPr>
                <w:sz w:val="24"/>
              </w:rPr>
              <w:t>土壤进行挖填处理，</w:t>
            </w:r>
            <w:r>
              <w:rPr>
                <w:sz w:val="24"/>
                <w:szCs w:val="24"/>
              </w:rPr>
              <w:t>破坏地表植被土壤，同时会对施工区周围景观造成短期破坏，同时基础工程中场地平整及物料堆放将带来水土流失等影响；</w:t>
            </w:r>
            <w:r>
              <w:rPr>
                <w:sz w:val="24"/>
              </w:rPr>
              <w:t>土方、建筑材料暂时堆放，遇降水易造成水土流失，需用苫布等加盖。不过本工程施工期的影响均是暂时的，在施工期结束后将逐步进行恢复，不会继续对区域生态环境产生影响。</w:t>
            </w:r>
            <w:r>
              <w:rPr>
                <w:sz w:val="24"/>
                <w:szCs w:val="24"/>
              </w:rPr>
              <w:t>本项目施工对土地的扰动影响较小，局限于场区内部。</w:t>
            </w:r>
          </w:p>
          <w:p>
            <w:pPr>
              <w:adjustRightInd w:val="0"/>
              <w:snapToGrid w:val="0"/>
              <w:spacing w:line="460" w:lineRule="exact"/>
              <w:ind w:firstLine="480" w:firstLineChars="200"/>
              <w:rPr>
                <w:sz w:val="24"/>
              </w:rPr>
            </w:pPr>
            <w:r>
              <w:rPr>
                <w:sz w:val="24"/>
              </w:rPr>
              <w:t>(2)生态环境保护措施</w:t>
            </w:r>
          </w:p>
          <w:p>
            <w:pPr>
              <w:adjustRightInd w:val="0"/>
              <w:snapToGrid w:val="0"/>
              <w:spacing w:line="460" w:lineRule="exact"/>
              <w:ind w:firstLine="480" w:firstLineChars="200"/>
              <w:rPr>
                <w:sz w:val="24"/>
                <w:szCs w:val="24"/>
              </w:rPr>
            </w:pPr>
            <w:r>
              <w:rPr>
                <w:sz w:val="24"/>
                <w:szCs w:val="24"/>
              </w:rPr>
              <w:t>评价要求采取以下生态保护措施：</w:t>
            </w:r>
          </w:p>
          <w:p>
            <w:pPr>
              <w:adjustRightInd w:val="0"/>
              <w:snapToGrid w:val="0"/>
              <w:spacing w:line="460" w:lineRule="exact"/>
              <w:ind w:firstLine="480" w:firstLineChars="200"/>
              <w:rPr>
                <w:sz w:val="24"/>
                <w:szCs w:val="24"/>
              </w:rPr>
            </w:pPr>
            <w:r>
              <w:rPr>
                <w:sz w:val="24"/>
                <w:szCs w:val="24"/>
              </w:rPr>
              <w:t>①在建设施工期间，有大面积的裸露地表，容易形成水土流失面。项目应合理安排施工，尽量将土石方开挖期避开雨季和暴雨季节，并尽量缩短挖方时间。</w:t>
            </w:r>
          </w:p>
          <w:p>
            <w:pPr>
              <w:tabs>
                <w:tab w:val="left" w:pos="1288"/>
                <w:tab w:val="left" w:pos="1512"/>
                <w:tab w:val="left" w:pos="1736"/>
                <w:tab w:val="left" w:pos="3285"/>
              </w:tabs>
              <w:spacing w:line="540" w:lineRule="exact"/>
              <w:ind w:firstLine="470" w:firstLineChars="196"/>
              <w:outlineLvl w:val="0"/>
              <w:rPr>
                <w:sz w:val="24"/>
              </w:rPr>
            </w:pPr>
            <w:r>
              <w:rPr>
                <w:sz w:val="24"/>
                <w:szCs w:val="24"/>
              </w:rPr>
              <w:t>②</w:t>
            </w:r>
            <w:r>
              <w:rPr>
                <w:sz w:val="24"/>
              </w:rPr>
              <w:t>在施工过程中尽量避免大风、降雨天气施工，有效的控制水土流失，雨天应对土方、建筑材料等用苫布加盖，而且及时对弃渣进行清运，有效的控制了施工过程中对周围生态环境的影响。</w:t>
            </w:r>
          </w:p>
          <w:p>
            <w:pPr>
              <w:tabs>
                <w:tab w:val="left" w:pos="1288"/>
                <w:tab w:val="left" w:pos="1512"/>
                <w:tab w:val="left" w:pos="1736"/>
                <w:tab w:val="left" w:pos="3285"/>
              </w:tabs>
              <w:spacing w:line="540" w:lineRule="exact"/>
              <w:ind w:firstLine="470" w:firstLineChars="196"/>
              <w:outlineLvl w:val="0"/>
              <w:rPr>
                <w:sz w:val="24"/>
                <w:szCs w:val="22"/>
              </w:rPr>
            </w:pPr>
            <w:r>
              <w:rPr>
                <w:sz w:val="24"/>
                <w:szCs w:val="24"/>
              </w:rPr>
              <w:t>③施工期间堆料和土堆临时覆盖：将堆料和挖出来的土石方堆放在不容易受到地面径流冲刷的地方，或将容易冲刷的堆料临时覆盖起来；</w:t>
            </w:r>
            <w:r>
              <w:rPr>
                <w:sz w:val="24"/>
              </w:rPr>
              <w:t>物料临时堆放点及临时料场布置在施工范</w:t>
            </w:r>
            <w:r>
              <w:rPr>
                <w:sz w:val="24"/>
                <w:szCs w:val="22"/>
              </w:rPr>
              <w:t>围，不得随意占用红线以外的土地，以减轻对沿线植被的破坏。</w:t>
            </w:r>
          </w:p>
          <w:p>
            <w:pPr>
              <w:tabs>
                <w:tab w:val="left" w:pos="1288"/>
                <w:tab w:val="left" w:pos="1512"/>
                <w:tab w:val="left" w:pos="1736"/>
                <w:tab w:val="left" w:pos="3285"/>
              </w:tabs>
              <w:spacing w:line="540" w:lineRule="exact"/>
              <w:ind w:firstLine="470" w:firstLineChars="196"/>
              <w:outlineLvl w:val="0"/>
              <w:rPr>
                <w:sz w:val="24"/>
                <w:szCs w:val="22"/>
              </w:rPr>
            </w:pPr>
            <w:r>
              <w:rPr>
                <w:sz w:val="24"/>
                <w:szCs w:val="24"/>
              </w:rPr>
              <w:t>④</w:t>
            </w:r>
            <w:r>
              <w:rPr>
                <w:sz w:val="24"/>
                <w:szCs w:val="22"/>
              </w:rPr>
              <w:t>车辆运输过程尽量减少扰动原始地面，减少破坏周围地区植物，车辆运输以现有公路为主，不得擅自开辟新的临时便道。</w:t>
            </w:r>
          </w:p>
          <w:p>
            <w:pPr>
              <w:adjustRightInd w:val="0"/>
              <w:snapToGrid w:val="0"/>
              <w:spacing w:line="460" w:lineRule="exact"/>
              <w:ind w:firstLine="480" w:firstLineChars="200"/>
              <w:rPr>
                <w:sz w:val="24"/>
                <w:szCs w:val="24"/>
              </w:rPr>
            </w:pPr>
            <w:r>
              <w:rPr>
                <w:sz w:val="24"/>
                <w:szCs w:val="24"/>
              </w:rPr>
              <w:t>⑤排水导流系统：及时做好排水导流工作，减轻水流对裸露地表的冲刷，排水沟应分段设置沉淀池，以减轻场地最终出口沉沙池的负荷，在施工中应实施排水工程，以预防地面径流直接冲刷施工浮土，导致水土流失加剧。</w:t>
            </w:r>
          </w:p>
          <w:p>
            <w:pPr>
              <w:tabs>
                <w:tab w:val="left" w:pos="1288"/>
                <w:tab w:val="left" w:pos="1512"/>
                <w:tab w:val="left" w:pos="1736"/>
                <w:tab w:val="left" w:pos="3285"/>
              </w:tabs>
              <w:spacing w:line="540" w:lineRule="exact"/>
              <w:ind w:firstLine="470" w:firstLineChars="196"/>
              <w:outlineLvl w:val="0"/>
              <w:rPr>
                <w:sz w:val="24"/>
                <w:szCs w:val="24"/>
              </w:rPr>
            </w:pPr>
            <w:r>
              <w:rPr>
                <w:sz w:val="24"/>
                <w:szCs w:val="24"/>
              </w:rPr>
              <w:t>⑥施工结束后，通过加强</w:t>
            </w:r>
            <w:r>
              <w:rPr>
                <w:rFonts w:hint="eastAsia"/>
                <w:sz w:val="24"/>
                <w:szCs w:val="24"/>
              </w:rPr>
              <w:t>校区</w:t>
            </w:r>
            <w:r>
              <w:rPr>
                <w:sz w:val="24"/>
                <w:szCs w:val="24"/>
              </w:rPr>
              <w:t>的硬化和绿化，可以起到水土保持和防止土壤侵蚀的作用也可以吸附尘埃、净化空气，还可以美化环境。</w:t>
            </w:r>
          </w:p>
          <w:p>
            <w:pPr>
              <w:tabs>
                <w:tab w:val="left" w:pos="1288"/>
                <w:tab w:val="left" w:pos="1512"/>
                <w:tab w:val="left" w:pos="1736"/>
                <w:tab w:val="left" w:pos="3285"/>
              </w:tabs>
              <w:spacing w:line="540" w:lineRule="exact"/>
              <w:ind w:firstLine="470" w:firstLineChars="196"/>
              <w:outlineLvl w:val="0"/>
              <w:rPr>
                <w:sz w:val="24"/>
                <w:szCs w:val="24"/>
              </w:rPr>
            </w:pPr>
            <w:r>
              <w:rPr>
                <w:sz w:val="24"/>
                <w:szCs w:val="24"/>
              </w:rPr>
              <w:t>(3)生态恢复</w:t>
            </w:r>
          </w:p>
          <w:p>
            <w:pPr>
              <w:tabs>
                <w:tab w:val="left" w:pos="1288"/>
                <w:tab w:val="left" w:pos="1512"/>
                <w:tab w:val="left" w:pos="1736"/>
                <w:tab w:val="left" w:pos="3285"/>
              </w:tabs>
              <w:spacing w:line="540" w:lineRule="exact"/>
              <w:ind w:firstLine="470" w:firstLineChars="196"/>
              <w:outlineLvl w:val="0"/>
              <w:rPr>
                <w:sz w:val="24"/>
                <w:szCs w:val="24"/>
              </w:rPr>
            </w:pPr>
            <w:r>
              <w:rPr>
                <w:sz w:val="24"/>
                <w:szCs w:val="24"/>
              </w:rPr>
              <w:t>施工过程中应避免在大风季节以及暴雨季进行作业，破坏的区域要及时平整土地，并种植适宜的植物。施工完毕后对施工区域遗留的生活垃圾和建筑垃圾及时清理，防止土壤侵蚀，施工期的影响均是暂时的，在施工期结束后将逐步进行恢复，不会继续对区域生态环境产生影响。</w:t>
            </w:r>
          </w:p>
          <w:p>
            <w:pPr>
              <w:adjustRightInd w:val="0"/>
              <w:snapToGrid w:val="0"/>
              <w:spacing w:line="460" w:lineRule="exact"/>
              <w:ind w:firstLine="480" w:firstLineChars="200"/>
              <w:rPr>
                <w:sz w:val="24"/>
                <w:szCs w:val="24"/>
              </w:rPr>
            </w:pPr>
            <w:r>
              <w:rPr>
                <w:sz w:val="24"/>
                <w:szCs w:val="24"/>
              </w:rPr>
              <w:t>综上所述，本项目施工期采取各项污染防治措施后，可大大减小施工对周围环境影响，且施工期环境影响是短暂的，随着施工期的结束，环境影响也将逐渐消失。</w:t>
            </w:r>
          </w:p>
          <w:p>
            <w:pPr>
              <w:pStyle w:val="33"/>
              <w:spacing w:line="500" w:lineRule="exact"/>
              <w:ind w:firstLine="0"/>
              <w:rPr>
                <w:b/>
                <w:szCs w:val="24"/>
              </w:rPr>
            </w:pPr>
            <w:r>
              <w:rPr>
                <w:b/>
                <w:szCs w:val="24"/>
              </w:rPr>
              <w:t>六、施工期环境监理</w:t>
            </w:r>
          </w:p>
          <w:p>
            <w:pPr>
              <w:adjustRightInd w:val="0"/>
              <w:snapToGrid w:val="0"/>
              <w:spacing w:line="460" w:lineRule="exact"/>
              <w:ind w:firstLine="480" w:firstLineChars="200"/>
              <w:rPr>
                <w:sz w:val="24"/>
                <w:szCs w:val="24"/>
              </w:rPr>
            </w:pPr>
            <w:r>
              <w:rPr>
                <w:sz w:val="24"/>
                <w:szCs w:val="24"/>
              </w:rPr>
              <w:t>为避免或减少本项目建设对周围环境产生影响，须加强对施工单位监督管理，按照环境管理规章制度，项目环境工程与水土保持工程实行施工监理制度。施工期监理应列入招投标项目，应有合同进行约束。施工期环境监理具体要求如下：</w:t>
            </w:r>
          </w:p>
          <w:p>
            <w:pPr>
              <w:adjustRightInd w:val="0"/>
              <w:snapToGrid w:val="0"/>
              <w:spacing w:line="460" w:lineRule="exact"/>
              <w:ind w:firstLine="480" w:firstLineChars="200"/>
              <w:rPr>
                <w:sz w:val="24"/>
                <w:szCs w:val="24"/>
              </w:rPr>
            </w:pPr>
            <w:r>
              <w:rPr>
                <w:sz w:val="24"/>
                <w:szCs w:val="24"/>
              </w:rPr>
              <w:t>1）监理时段：从项目设计开始至项目竣工验收结束进行全过程监理，监理可分为设计阶段和施工阶段。</w:t>
            </w:r>
          </w:p>
          <w:p>
            <w:pPr>
              <w:adjustRightInd w:val="0"/>
              <w:snapToGrid w:val="0"/>
              <w:spacing w:line="460" w:lineRule="exact"/>
              <w:ind w:firstLine="480" w:firstLineChars="200"/>
              <w:rPr>
                <w:sz w:val="24"/>
                <w:szCs w:val="24"/>
              </w:rPr>
            </w:pPr>
            <w:r>
              <w:rPr>
                <w:sz w:val="24"/>
                <w:szCs w:val="24"/>
              </w:rPr>
              <w:t>2）监理人员：必须具有相关监理资质，配置环境监理专业人员1人，专业背景为环境工程。环境工程所需的其它专业监理人员在项目工程监理人员中解决。</w:t>
            </w:r>
          </w:p>
          <w:p>
            <w:pPr>
              <w:adjustRightInd w:val="0"/>
              <w:snapToGrid w:val="0"/>
              <w:spacing w:line="460" w:lineRule="exact"/>
              <w:ind w:firstLine="480" w:firstLineChars="200"/>
              <w:rPr>
                <w:sz w:val="24"/>
                <w:szCs w:val="24"/>
              </w:rPr>
            </w:pPr>
            <w:r>
              <w:rPr>
                <w:sz w:val="24"/>
                <w:szCs w:val="24"/>
              </w:rPr>
              <w:t>3）监理内容：环境监理内容主要包括两部分，一是施工期环境管理，二是对环保工程进行设计和施工期监理。</w:t>
            </w:r>
          </w:p>
          <w:p>
            <w:pPr>
              <w:adjustRightInd w:val="0"/>
              <w:snapToGrid w:val="0"/>
              <w:spacing w:line="460" w:lineRule="exact"/>
              <w:ind w:firstLine="480" w:firstLineChars="200"/>
              <w:rPr>
                <w:sz w:val="24"/>
                <w:szCs w:val="24"/>
              </w:rPr>
            </w:pPr>
            <w:r>
              <w:rPr>
                <w:sz w:val="24"/>
                <w:szCs w:val="24"/>
              </w:rPr>
              <w:t>4）定期报告制度：环境监理人员要定期以书面形式(施工环境保护监理报告)及时向有关部门汇报，其内容主要是落实施工方是否严格执行了工程初步设计和本工程环评规定的施工期环境保护措施。</w:t>
            </w:r>
          </w:p>
          <w:p>
            <w:pPr>
              <w:adjustRightInd w:val="0"/>
              <w:snapToGrid w:val="0"/>
              <w:spacing w:line="460" w:lineRule="exact"/>
              <w:ind w:firstLine="480" w:firstLineChars="200"/>
              <w:rPr>
                <w:sz w:val="24"/>
                <w:szCs w:val="24"/>
              </w:rPr>
            </w:pPr>
            <w:r>
              <w:rPr>
                <w:sz w:val="24"/>
                <w:szCs w:val="24"/>
              </w:rPr>
              <w:t>5）监理进度与监理规划要求：环境监理进度应当同主体工程监理进度一致，环境监理人员同其它专业监理人员应当同时进场，在编制主体工程监理规划同时应当同时编制环保工程监理专项监理实施细则，明确环保工程监理要求。</w:t>
            </w:r>
          </w:p>
          <w:p>
            <w:pPr>
              <w:adjustRightInd w:val="0"/>
              <w:snapToGrid w:val="0"/>
              <w:spacing w:line="460" w:lineRule="exact"/>
              <w:ind w:firstLine="480" w:firstLineChars="200"/>
              <w:rPr>
                <w:sz w:val="24"/>
                <w:szCs w:val="24"/>
              </w:rPr>
            </w:pPr>
            <w:r>
              <w:rPr>
                <w:sz w:val="24"/>
                <w:szCs w:val="24"/>
              </w:rPr>
              <w:t>6）施工期环境监理计划</w:t>
            </w:r>
          </w:p>
          <w:p>
            <w:pPr>
              <w:adjustRightInd w:val="0"/>
              <w:snapToGrid w:val="0"/>
              <w:spacing w:line="460" w:lineRule="exact"/>
              <w:ind w:firstLine="480" w:firstLineChars="200"/>
              <w:rPr>
                <w:sz w:val="24"/>
                <w:szCs w:val="24"/>
              </w:rPr>
            </w:pPr>
            <w:r>
              <w:rPr>
                <w:sz w:val="24"/>
                <w:szCs w:val="24"/>
              </w:rPr>
              <w:t>施工期环境监理主要是监督施工单位在项目建设过程中是否严格遵守国家和地方相关环境保护程序、法规和标准，保证施工现场噪声、扬尘、弃渣等排放能够满足排放标准要求。环保工程设计和施工阶段监理主要内容是按照环评报告与环境工程竣工验收项目要求开展工作。监督设计单位是否按照已经批复的环境影响报告表确定的环保工程项目内容进行设计，保证环保工程项目设备选型、治理工艺、建设投资等满足批复的环评报告表要求。施工阶段环境工程监理主要是监督施工单位施工进度、施工质量以及项目投资是否达到设计要求。</w:t>
            </w:r>
          </w:p>
          <w:p>
            <w:pPr>
              <w:pStyle w:val="2"/>
              <w:rPr>
                <w:sz w:val="24"/>
                <w:szCs w:val="24"/>
              </w:rPr>
            </w:pPr>
          </w:p>
          <w:p/>
          <w:p>
            <w:pPr>
              <w:spacing w:line="440" w:lineRule="exact"/>
              <w:jc w:val="center"/>
              <w:rPr>
                <w:b/>
                <w:spacing w:val="4"/>
                <w:szCs w:val="21"/>
              </w:rPr>
            </w:pPr>
            <w:r>
              <w:rPr>
                <w:b/>
                <w:spacing w:val="4"/>
                <w:szCs w:val="21"/>
              </w:rPr>
              <w:t>表1</w:t>
            </w:r>
            <w:r>
              <w:rPr>
                <w:rFonts w:hint="eastAsia"/>
                <w:b/>
                <w:spacing w:val="4"/>
                <w:szCs w:val="21"/>
                <w:lang w:val="en-US" w:eastAsia="zh-CN"/>
              </w:rPr>
              <w:t>7</w:t>
            </w:r>
            <w:r>
              <w:rPr>
                <w:b/>
                <w:spacing w:val="4"/>
                <w:szCs w:val="21"/>
              </w:rPr>
              <w:t xml:space="preserve">  施工期环境监理表</w:t>
            </w:r>
          </w:p>
          <w:tbl>
            <w:tblPr>
              <w:tblStyle w:val="53"/>
              <w:tblW w:w="5000" w:type="pct"/>
              <w:jc w:val="center"/>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1696"/>
              <w:gridCol w:w="7374"/>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935" w:type="pct"/>
                  <w:vAlign w:val="center"/>
                </w:tcPr>
                <w:p>
                  <w:pPr>
                    <w:pStyle w:val="29"/>
                    <w:spacing w:line="320" w:lineRule="exact"/>
                    <w:jc w:val="center"/>
                    <w:rPr>
                      <w:rFonts w:ascii="Times New Roman"/>
                      <w:sz w:val="21"/>
                      <w:szCs w:val="21"/>
                    </w:rPr>
                  </w:pPr>
                  <w:r>
                    <w:rPr>
                      <w:rFonts w:ascii="Times New Roman"/>
                      <w:sz w:val="21"/>
                      <w:szCs w:val="21"/>
                    </w:rPr>
                    <w:t>环境问题</w:t>
                  </w:r>
                </w:p>
              </w:tc>
              <w:tc>
                <w:tcPr>
                  <w:tcW w:w="4065" w:type="pct"/>
                  <w:vAlign w:val="center"/>
                </w:tcPr>
                <w:p>
                  <w:pPr>
                    <w:pStyle w:val="29"/>
                    <w:spacing w:line="320" w:lineRule="exact"/>
                    <w:jc w:val="center"/>
                    <w:rPr>
                      <w:rFonts w:ascii="Times New Roman"/>
                      <w:sz w:val="21"/>
                      <w:szCs w:val="21"/>
                    </w:rPr>
                  </w:pPr>
                  <w:r>
                    <w:rPr>
                      <w:rFonts w:ascii="Times New Roman"/>
                      <w:sz w:val="21"/>
                      <w:szCs w:val="21"/>
                    </w:rPr>
                    <w:t>监管计划</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935" w:type="pct"/>
                  <w:vAlign w:val="center"/>
                </w:tcPr>
                <w:p>
                  <w:pPr>
                    <w:pStyle w:val="29"/>
                    <w:spacing w:line="320" w:lineRule="exact"/>
                    <w:jc w:val="center"/>
                    <w:rPr>
                      <w:rFonts w:ascii="Times New Roman"/>
                      <w:sz w:val="21"/>
                      <w:szCs w:val="21"/>
                    </w:rPr>
                  </w:pPr>
                  <w:r>
                    <w:rPr>
                      <w:rFonts w:ascii="Times New Roman"/>
                      <w:sz w:val="21"/>
                      <w:szCs w:val="21"/>
                    </w:rPr>
                    <w:t>项目占用土地</w:t>
                  </w:r>
                </w:p>
              </w:tc>
              <w:tc>
                <w:tcPr>
                  <w:tcW w:w="4065" w:type="pct"/>
                  <w:vAlign w:val="center"/>
                </w:tcPr>
                <w:p>
                  <w:pPr>
                    <w:pStyle w:val="29"/>
                    <w:spacing w:line="320" w:lineRule="exact"/>
                    <w:jc w:val="center"/>
                    <w:rPr>
                      <w:rFonts w:ascii="Times New Roman"/>
                      <w:sz w:val="21"/>
                      <w:szCs w:val="21"/>
                    </w:rPr>
                  </w:pPr>
                  <w:r>
                    <w:rPr>
                      <w:rFonts w:ascii="Times New Roman"/>
                      <w:sz w:val="21"/>
                      <w:szCs w:val="21"/>
                    </w:rPr>
                    <w:t>加强管理工作，严格控制施工占地范围</w:t>
                  </w:r>
                  <w:r>
                    <w:rPr>
                      <w:rFonts w:hint="eastAsia" w:ascii="Times New Roman"/>
                      <w:sz w:val="21"/>
                      <w:szCs w:val="21"/>
                    </w:rPr>
                    <w:t>。</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935" w:type="pct"/>
                  <w:vMerge w:val="restart"/>
                  <w:vAlign w:val="center"/>
                </w:tcPr>
                <w:p>
                  <w:pPr>
                    <w:pStyle w:val="29"/>
                    <w:spacing w:line="320" w:lineRule="exact"/>
                    <w:jc w:val="center"/>
                    <w:rPr>
                      <w:rFonts w:ascii="Times New Roman"/>
                      <w:sz w:val="21"/>
                      <w:szCs w:val="21"/>
                    </w:rPr>
                  </w:pPr>
                  <w:r>
                    <w:rPr>
                      <w:rFonts w:ascii="Times New Roman"/>
                      <w:sz w:val="21"/>
                      <w:szCs w:val="21"/>
                    </w:rPr>
                    <w:t>废气排放</w:t>
                  </w:r>
                </w:p>
              </w:tc>
              <w:tc>
                <w:tcPr>
                  <w:tcW w:w="4065" w:type="pct"/>
                  <w:vAlign w:val="center"/>
                </w:tcPr>
                <w:p>
                  <w:pPr>
                    <w:pStyle w:val="29"/>
                    <w:spacing w:line="320" w:lineRule="exact"/>
                    <w:rPr>
                      <w:rFonts w:ascii="Times New Roman"/>
                      <w:sz w:val="21"/>
                      <w:szCs w:val="21"/>
                    </w:rPr>
                  </w:pPr>
                  <w:r>
                    <w:rPr>
                      <w:rFonts w:ascii="Times New Roman"/>
                      <w:sz w:val="21"/>
                      <w:szCs w:val="21"/>
                    </w:rPr>
                    <w:t>规范施工运输路段，车轮出场前清洗，土方运输车辆加盖篷布</w:t>
                  </w:r>
                  <w:r>
                    <w:rPr>
                      <w:rFonts w:hint="eastAsia" w:ascii="Times New Roman"/>
                      <w:sz w:val="21"/>
                      <w:szCs w:val="21"/>
                    </w:rPr>
                    <w:t>。</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935" w:type="pct"/>
                  <w:vMerge w:val="continue"/>
                  <w:vAlign w:val="center"/>
                </w:tcPr>
                <w:p>
                  <w:pPr>
                    <w:pStyle w:val="29"/>
                    <w:spacing w:line="320" w:lineRule="exact"/>
                    <w:jc w:val="center"/>
                    <w:rPr>
                      <w:rFonts w:ascii="Times New Roman"/>
                      <w:sz w:val="21"/>
                      <w:szCs w:val="21"/>
                    </w:rPr>
                  </w:pPr>
                </w:p>
              </w:tc>
              <w:tc>
                <w:tcPr>
                  <w:tcW w:w="4065" w:type="pct"/>
                  <w:vAlign w:val="center"/>
                </w:tcPr>
                <w:p>
                  <w:pPr>
                    <w:pStyle w:val="29"/>
                    <w:spacing w:line="320" w:lineRule="exact"/>
                    <w:rPr>
                      <w:rFonts w:ascii="Times New Roman"/>
                      <w:sz w:val="21"/>
                      <w:szCs w:val="21"/>
                    </w:rPr>
                  </w:pPr>
                  <w:r>
                    <w:rPr>
                      <w:rFonts w:ascii="Times New Roman"/>
                      <w:sz w:val="21"/>
                      <w:szCs w:val="21"/>
                    </w:rPr>
                    <w:t>规范物料堆存地点，建立材料堆放场或材料仓，临时堆放材料加盖篷布</w:t>
                  </w:r>
                  <w:r>
                    <w:rPr>
                      <w:rFonts w:hint="eastAsia" w:ascii="Times New Roman"/>
                      <w:sz w:val="21"/>
                      <w:szCs w:val="21"/>
                    </w:rPr>
                    <w:t>。</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935" w:type="pct"/>
                  <w:vMerge w:val="continue"/>
                  <w:vAlign w:val="center"/>
                </w:tcPr>
                <w:p>
                  <w:pPr>
                    <w:pStyle w:val="29"/>
                    <w:spacing w:line="320" w:lineRule="exact"/>
                    <w:jc w:val="center"/>
                    <w:rPr>
                      <w:rFonts w:ascii="Times New Roman"/>
                      <w:sz w:val="21"/>
                      <w:szCs w:val="21"/>
                    </w:rPr>
                  </w:pPr>
                </w:p>
              </w:tc>
              <w:tc>
                <w:tcPr>
                  <w:tcW w:w="4065" w:type="pct"/>
                  <w:vAlign w:val="center"/>
                </w:tcPr>
                <w:p>
                  <w:pPr>
                    <w:pStyle w:val="29"/>
                    <w:spacing w:line="320" w:lineRule="exact"/>
                    <w:rPr>
                      <w:rFonts w:ascii="Times New Roman"/>
                      <w:sz w:val="21"/>
                      <w:szCs w:val="21"/>
                    </w:rPr>
                  </w:pPr>
                  <w:r>
                    <w:rPr>
                      <w:rFonts w:ascii="Times New Roman"/>
                      <w:sz w:val="21"/>
                      <w:szCs w:val="21"/>
                    </w:rPr>
                    <w:t>施工场地设专人负责定时洒水抑尘</w:t>
                  </w:r>
                  <w:r>
                    <w:rPr>
                      <w:rFonts w:hint="eastAsia" w:ascii="Times New Roman"/>
                      <w:sz w:val="21"/>
                      <w:szCs w:val="21"/>
                    </w:rPr>
                    <w:t>。</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935" w:type="pct"/>
                  <w:vAlign w:val="center"/>
                </w:tcPr>
                <w:p>
                  <w:pPr>
                    <w:pStyle w:val="29"/>
                    <w:spacing w:line="320" w:lineRule="exact"/>
                    <w:jc w:val="center"/>
                    <w:rPr>
                      <w:rFonts w:ascii="Times New Roman"/>
                      <w:sz w:val="21"/>
                      <w:szCs w:val="21"/>
                    </w:rPr>
                  </w:pPr>
                  <w:r>
                    <w:rPr>
                      <w:rFonts w:ascii="Times New Roman"/>
                      <w:sz w:val="21"/>
                      <w:szCs w:val="21"/>
                    </w:rPr>
                    <w:t>废水排放</w:t>
                  </w:r>
                </w:p>
              </w:tc>
              <w:tc>
                <w:tcPr>
                  <w:tcW w:w="4065" w:type="pct"/>
                  <w:vAlign w:val="center"/>
                </w:tcPr>
                <w:p>
                  <w:pPr>
                    <w:pStyle w:val="29"/>
                    <w:spacing w:line="320" w:lineRule="exact"/>
                    <w:rPr>
                      <w:rFonts w:ascii="Times New Roman"/>
                      <w:sz w:val="21"/>
                      <w:szCs w:val="21"/>
                    </w:rPr>
                  </w:pPr>
                  <w:r>
                    <w:rPr>
                      <w:rFonts w:ascii="Times New Roman"/>
                      <w:sz w:val="21"/>
                      <w:szCs w:val="21"/>
                    </w:rPr>
                    <w:t>冲洗废水和施工废水设集中沉淀池加强施工废水的收集和利用，生活污水进入旱厕，不乱排</w:t>
                  </w:r>
                  <w:r>
                    <w:rPr>
                      <w:rFonts w:hint="eastAsia" w:ascii="Times New Roman"/>
                      <w:sz w:val="21"/>
                      <w:szCs w:val="21"/>
                    </w:rPr>
                    <w:t>。</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935" w:type="pct"/>
                  <w:vMerge w:val="restart"/>
                  <w:vAlign w:val="center"/>
                </w:tcPr>
                <w:p>
                  <w:pPr>
                    <w:pStyle w:val="29"/>
                    <w:spacing w:line="320" w:lineRule="exact"/>
                    <w:jc w:val="center"/>
                    <w:rPr>
                      <w:rFonts w:ascii="Times New Roman"/>
                      <w:sz w:val="21"/>
                      <w:szCs w:val="21"/>
                    </w:rPr>
                  </w:pPr>
                  <w:r>
                    <w:rPr>
                      <w:rFonts w:ascii="Times New Roman"/>
                      <w:sz w:val="21"/>
                      <w:szCs w:val="21"/>
                    </w:rPr>
                    <w:t>噪声</w:t>
                  </w:r>
                </w:p>
              </w:tc>
              <w:tc>
                <w:tcPr>
                  <w:tcW w:w="4065" w:type="pct"/>
                  <w:vAlign w:val="center"/>
                </w:tcPr>
                <w:p>
                  <w:pPr>
                    <w:pStyle w:val="29"/>
                    <w:spacing w:line="320" w:lineRule="exact"/>
                    <w:rPr>
                      <w:rFonts w:ascii="Times New Roman"/>
                      <w:sz w:val="21"/>
                      <w:szCs w:val="21"/>
                    </w:rPr>
                  </w:pPr>
                  <w:r>
                    <w:rPr>
                      <w:rFonts w:ascii="Times New Roman"/>
                      <w:sz w:val="21"/>
                      <w:szCs w:val="21"/>
                    </w:rPr>
                    <w:t>施工场地周边设置围墙，必要时在施工场地附近</w:t>
                  </w:r>
                  <w:r>
                    <w:rPr>
                      <w:rFonts w:hint="eastAsia" w:ascii="Times New Roman"/>
                      <w:sz w:val="21"/>
                      <w:szCs w:val="21"/>
                    </w:rPr>
                    <w:t>靠近小区和中医院</w:t>
                  </w:r>
                  <w:r>
                    <w:rPr>
                      <w:rFonts w:ascii="Times New Roman"/>
                      <w:sz w:val="21"/>
                      <w:szCs w:val="21"/>
                    </w:rPr>
                    <w:t>一侧设置隔声屏障</w:t>
                  </w:r>
                  <w:r>
                    <w:rPr>
                      <w:rFonts w:hint="eastAsia" w:ascii="Times New Roman"/>
                      <w:sz w:val="21"/>
                      <w:szCs w:val="21"/>
                    </w:rPr>
                    <w:t>。</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935" w:type="pct"/>
                  <w:vMerge w:val="continue"/>
                  <w:vAlign w:val="center"/>
                </w:tcPr>
                <w:p>
                  <w:pPr>
                    <w:pStyle w:val="29"/>
                    <w:spacing w:line="320" w:lineRule="exact"/>
                    <w:jc w:val="center"/>
                    <w:rPr>
                      <w:rFonts w:ascii="Times New Roman"/>
                      <w:sz w:val="21"/>
                      <w:szCs w:val="21"/>
                    </w:rPr>
                  </w:pPr>
                </w:p>
              </w:tc>
              <w:tc>
                <w:tcPr>
                  <w:tcW w:w="4065" w:type="pct"/>
                  <w:vAlign w:val="center"/>
                </w:tcPr>
                <w:p>
                  <w:pPr>
                    <w:pStyle w:val="29"/>
                    <w:spacing w:line="320" w:lineRule="exact"/>
                    <w:rPr>
                      <w:rFonts w:ascii="Times New Roman"/>
                      <w:sz w:val="21"/>
                      <w:szCs w:val="21"/>
                    </w:rPr>
                  </w:pPr>
                  <w:r>
                    <w:rPr>
                      <w:rFonts w:ascii="Times New Roman"/>
                      <w:sz w:val="21"/>
                      <w:szCs w:val="21"/>
                    </w:rPr>
                    <w:t>施工车辆通过附近村时应低速、禁鸣</w:t>
                  </w:r>
                  <w:r>
                    <w:rPr>
                      <w:rFonts w:hint="eastAsia" w:ascii="Times New Roman"/>
                      <w:sz w:val="21"/>
                      <w:szCs w:val="21"/>
                    </w:rPr>
                    <w:t>。</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935" w:type="pct"/>
                  <w:vMerge w:val="continue"/>
                  <w:vAlign w:val="center"/>
                </w:tcPr>
                <w:p>
                  <w:pPr>
                    <w:pStyle w:val="29"/>
                    <w:spacing w:line="320" w:lineRule="exact"/>
                    <w:jc w:val="center"/>
                    <w:rPr>
                      <w:rFonts w:ascii="Times New Roman"/>
                      <w:sz w:val="21"/>
                      <w:szCs w:val="21"/>
                    </w:rPr>
                  </w:pPr>
                </w:p>
              </w:tc>
              <w:tc>
                <w:tcPr>
                  <w:tcW w:w="4065" w:type="pct"/>
                  <w:vAlign w:val="center"/>
                </w:tcPr>
                <w:p>
                  <w:pPr>
                    <w:pStyle w:val="29"/>
                    <w:spacing w:line="320" w:lineRule="exact"/>
                    <w:rPr>
                      <w:rFonts w:ascii="Times New Roman"/>
                      <w:sz w:val="21"/>
                      <w:szCs w:val="21"/>
                    </w:rPr>
                  </w:pPr>
                  <w:r>
                    <w:rPr>
                      <w:rFonts w:ascii="Times New Roman"/>
                      <w:sz w:val="21"/>
                      <w:szCs w:val="21"/>
                    </w:rPr>
                    <w:t>公告施工状况，加强日常监督管理，设立举报途径，及时纠正错误</w:t>
                  </w:r>
                  <w:r>
                    <w:rPr>
                      <w:rFonts w:hint="eastAsia" w:ascii="Times New Roman"/>
                      <w:sz w:val="21"/>
                      <w:szCs w:val="21"/>
                    </w:rPr>
                    <w:t>。</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935" w:type="pct"/>
                  <w:vMerge w:val="continue"/>
                  <w:vAlign w:val="center"/>
                </w:tcPr>
                <w:p>
                  <w:pPr>
                    <w:pStyle w:val="29"/>
                    <w:spacing w:line="320" w:lineRule="exact"/>
                    <w:jc w:val="center"/>
                    <w:rPr>
                      <w:rFonts w:ascii="Times New Roman"/>
                      <w:sz w:val="21"/>
                      <w:szCs w:val="21"/>
                    </w:rPr>
                  </w:pPr>
                </w:p>
              </w:tc>
              <w:tc>
                <w:tcPr>
                  <w:tcW w:w="4065" w:type="pct"/>
                  <w:vAlign w:val="center"/>
                </w:tcPr>
                <w:p>
                  <w:pPr>
                    <w:pStyle w:val="29"/>
                    <w:spacing w:line="320" w:lineRule="exact"/>
                    <w:rPr>
                      <w:rFonts w:ascii="Times New Roman"/>
                      <w:sz w:val="21"/>
                      <w:szCs w:val="21"/>
                    </w:rPr>
                  </w:pPr>
                  <w:r>
                    <w:rPr>
                      <w:rFonts w:ascii="Times New Roman"/>
                      <w:sz w:val="21"/>
                      <w:szCs w:val="21"/>
                    </w:rPr>
                    <w:t>合理安排施工时间，禁止各种施工机械在22:00至次日6:00及中午12:00~14:00休息时间施工</w:t>
                  </w:r>
                  <w:r>
                    <w:rPr>
                      <w:rFonts w:hint="eastAsia" w:ascii="Times New Roman"/>
                      <w:sz w:val="21"/>
                      <w:szCs w:val="21"/>
                    </w:rPr>
                    <w:t>。</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PrEx>
              <w:trPr>
                <w:jc w:val="center"/>
              </w:trPr>
              <w:tc>
                <w:tcPr>
                  <w:tcW w:w="935" w:type="pct"/>
                  <w:vMerge w:val="continue"/>
                  <w:vAlign w:val="center"/>
                </w:tcPr>
                <w:p>
                  <w:pPr>
                    <w:pStyle w:val="29"/>
                    <w:spacing w:line="320" w:lineRule="exact"/>
                    <w:jc w:val="center"/>
                    <w:rPr>
                      <w:rFonts w:ascii="Times New Roman"/>
                      <w:sz w:val="21"/>
                      <w:szCs w:val="21"/>
                    </w:rPr>
                  </w:pPr>
                </w:p>
              </w:tc>
              <w:tc>
                <w:tcPr>
                  <w:tcW w:w="4065" w:type="pct"/>
                  <w:vAlign w:val="center"/>
                </w:tcPr>
                <w:p>
                  <w:pPr>
                    <w:pStyle w:val="29"/>
                    <w:spacing w:line="320" w:lineRule="exact"/>
                    <w:rPr>
                      <w:rFonts w:ascii="Times New Roman"/>
                      <w:sz w:val="21"/>
                      <w:szCs w:val="21"/>
                    </w:rPr>
                  </w:pPr>
                  <w:r>
                    <w:rPr>
                      <w:rFonts w:ascii="Times New Roman"/>
                      <w:sz w:val="21"/>
                      <w:szCs w:val="21"/>
                    </w:rPr>
                    <w:t>避免在同一地点安排大量动力机械设备</w:t>
                  </w:r>
                  <w:r>
                    <w:rPr>
                      <w:rFonts w:hint="eastAsia" w:ascii="Times New Roman"/>
                      <w:sz w:val="21"/>
                      <w:szCs w:val="21"/>
                    </w:rPr>
                    <w:t>。</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935" w:type="pct"/>
                  <w:vMerge w:val="restart"/>
                  <w:vAlign w:val="center"/>
                </w:tcPr>
                <w:p>
                  <w:pPr>
                    <w:pStyle w:val="29"/>
                    <w:spacing w:line="320" w:lineRule="exact"/>
                    <w:jc w:val="center"/>
                    <w:rPr>
                      <w:rFonts w:ascii="Times New Roman"/>
                      <w:sz w:val="21"/>
                      <w:szCs w:val="21"/>
                    </w:rPr>
                  </w:pPr>
                  <w:r>
                    <w:rPr>
                      <w:rFonts w:ascii="Times New Roman"/>
                      <w:sz w:val="21"/>
                      <w:szCs w:val="21"/>
                    </w:rPr>
                    <w:t>固体废物</w:t>
                  </w:r>
                </w:p>
              </w:tc>
              <w:tc>
                <w:tcPr>
                  <w:tcW w:w="4065" w:type="pct"/>
                  <w:vAlign w:val="center"/>
                </w:tcPr>
                <w:p>
                  <w:pPr>
                    <w:pStyle w:val="29"/>
                    <w:spacing w:line="320" w:lineRule="exact"/>
                    <w:rPr>
                      <w:rFonts w:ascii="Times New Roman"/>
                      <w:sz w:val="21"/>
                      <w:szCs w:val="21"/>
                    </w:rPr>
                  </w:pPr>
                  <w:r>
                    <w:rPr>
                      <w:rFonts w:ascii="Times New Roman"/>
                      <w:sz w:val="21"/>
                      <w:szCs w:val="21"/>
                    </w:rPr>
                    <w:t>项目挖方、填方做好统一调度，减少固废在施工场地内临时堆存的时间</w:t>
                  </w:r>
                  <w:r>
                    <w:rPr>
                      <w:rFonts w:hint="eastAsia" w:ascii="Times New Roman"/>
                      <w:sz w:val="21"/>
                      <w:szCs w:val="21"/>
                    </w:rPr>
                    <w:t>。</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935" w:type="pct"/>
                  <w:vMerge w:val="continue"/>
                  <w:vAlign w:val="center"/>
                </w:tcPr>
                <w:p>
                  <w:pPr>
                    <w:pStyle w:val="29"/>
                    <w:spacing w:line="320" w:lineRule="exact"/>
                    <w:jc w:val="center"/>
                    <w:rPr>
                      <w:rFonts w:ascii="Times New Roman"/>
                      <w:sz w:val="21"/>
                      <w:szCs w:val="21"/>
                    </w:rPr>
                  </w:pPr>
                </w:p>
              </w:tc>
              <w:tc>
                <w:tcPr>
                  <w:tcW w:w="4065" w:type="pct"/>
                  <w:vAlign w:val="center"/>
                </w:tcPr>
                <w:p>
                  <w:pPr>
                    <w:pStyle w:val="29"/>
                    <w:spacing w:line="320" w:lineRule="exact"/>
                    <w:rPr>
                      <w:rFonts w:ascii="Times New Roman"/>
                      <w:sz w:val="21"/>
                      <w:szCs w:val="21"/>
                    </w:rPr>
                  </w:pPr>
                  <w:r>
                    <w:rPr>
                      <w:rFonts w:ascii="Times New Roman"/>
                      <w:sz w:val="21"/>
                      <w:szCs w:val="21"/>
                    </w:rPr>
                    <w:t>多余挖方量和建筑垃圾，优先考虑综合利用，可回用于市政、道路等其他工程的填方，或外运至城管相关部门指定的合法堆放场地，或由建设单位运至环卫部门指定的建筑垃圾填埋点统一处理</w:t>
                  </w:r>
                  <w:r>
                    <w:rPr>
                      <w:rFonts w:hint="eastAsia" w:ascii="Times New Roman"/>
                      <w:sz w:val="21"/>
                      <w:szCs w:val="21"/>
                    </w:rPr>
                    <w:t>。</w:t>
                  </w:r>
                </w:p>
              </w:tc>
            </w:tr>
          </w:tbl>
          <w:p>
            <w:pPr>
              <w:pStyle w:val="29"/>
              <w:spacing w:before="100" w:after="100" w:line="440" w:lineRule="exact"/>
              <w:ind w:firstLine="480" w:firstLineChars="200"/>
              <w:rPr>
                <w:rFonts w:ascii="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12" w:space="0"/>
          </w:tblBorders>
          <w:tblCellMar>
            <w:top w:w="0" w:type="dxa"/>
            <w:left w:w="0" w:type="dxa"/>
            <w:bottom w:w="0" w:type="dxa"/>
            <w:right w:w="0" w:type="dxa"/>
          </w:tblCellMar>
        </w:tblPrEx>
        <w:trPr>
          <w:trHeight w:val="13619" w:hRule="atLeast"/>
          <w:jc w:val="center"/>
        </w:trPr>
        <w:tc>
          <w:tcPr>
            <w:tcW w:w="9286" w:type="dxa"/>
            <w:tcBorders>
              <w:bottom w:val="single" w:color="auto" w:sz="4" w:space="0"/>
            </w:tcBorders>
            <w:tcMar>
              <w:top w:w="0" w:type="dxa"/>
              <w:left w:w="108" w:type="dxa"/>
              <w:bottom w:w="0" w:type="dxa"/>
              <w:right w:w="108" w:type="dxa"/>
            </w:tcMar>
          </w:tcPr>
          <w:p>
            <w:pPr>
              <w:snapToGrid w:val="0"/>
              <w:spacing w:before="120" w:line="360" w:lineRule="auto"/>
              <w:rPr>
                <w:b/>
                <w:kern w:val="2"/>
                <w:sz w:val="30"/>
                <w:szCs w:val="30"/>
              </w:rPr>
            </w:pPr>
            <w:r>
              <w:rPr>
                <w:b/>
                <w:kern w:val="2"/>
                <w:sz w:val="30"/>
                <w:szCs w:val="30"/>
              </w:rPr>
              <w:t>营运期环境影响分析：</w:t>
            </w:r>
          </w:p>
          <w:p>
            <w:pPr>
              <w:snapToGrid w:val="0"/>
              <w:spacing w:before="120" w:line="360" w:lineRule="auto"/>
              <w:ind w:firstLine="482" w:firstLineChars="200"/>
              <w:rPr>
                <w:b/>
                <w:kern w:val="2"/>
                <w:sz w:val="24"/>
                <w:szCs w:val="24"/>
              </w:rPr>
            </w:pPr>
            <w:r>
              <w:rPr>
                <w:b/>
                <w:kern w:val="2"/>
                <w:sz w:val="24"/>
                <w:szCs w:val="24"/>
              </w:rPr>
              <w:t>一、大气污染影响分析</w:t>
            </w:r>
          </w:p>
          <w:p>
            <w:pPr>
              <w:adjustRightInd w:val="0"/>
              <w:snapToGrid w:val="0"/>
              <w:spacing w:line="460" w:lineRule="exact"/>
              <w:ind w:firstLine="480" w:firstLineChars="200"/>
              <w:rPr>
                <w:sz w:val="24"/>
                <w:szCs w:val="24"/>
              </w:rPr>
            </w:pPr>
            <w:r>
              <w:rPr>
                <w:sz w:val="24"/>
                <w:szCs w:val="24"/>
              </w:rPr>
              <w:t>本项目属于普通中学建设项目，项目产排污较简单，本项目主要的大气污染物是汽车尾气</w:t>
            </w:r>
            <w:r>
              <w:rPr>
                <w:rFonts w:hint="eastAsia"/>
                <w:sz w:val="24"/>
                <w:szCs w:val="24"/>
              </w:rPr>
              <w:t>、卫生间臭气、</w:t>
            </w:r>
            <w:r>
              <w:rPr>
                <w:sz w:val="24"/>
                <w:szCs w:val="24"/>
              </w:rPr>
              <w:t>实验废气和食堂油烟。</w:t>
            </w:r>
            <w:r>
              <w:rPr>
                <w:rFonts w:hint="eastAsia"/>
                <w:sz w:val="24"/>
                <w:szCs w:val="24"/>
              </w:rPr>
              <w:t>本项目</w:t>
            </w:r>
            <w:r>
              <w:rPr>
                <w:rFonts w:hint="eastAsia"/>
                <w:sz w:val="24"/>
                <w:szCs w:val="24"/>
                <w:lang w:val="en-US" w:eastAsia="zh-CN"/>
              </w:rPr>
              <w:t>大气</w:t>
            </w:r>
            <w:r>
              <w:rPr>
                <w:rFonts w:hint="eastAsia"/>
                <w:sz w:val="24"/>
                <w:szCs w:val="24"/>
              </w:rPr>
              <w:t>污染物产生量很小，</w:t>
            </w:r>
            <w:r>
              <w:rPr>
                <w:rFonts w:hint="eastAsia"/>
                <w:sz w:val="24"/>
                <w:szCs w:val="24"/>
                <w:lang w:val="en-US" w:eastAsia="zh-CN"/>
              </w:rPr>
              <w:t>对外环境的影响很小</w:t>
            </w:r>
            <w:r>
              <w:rPr>
                <w:sz w:val="24"/>
                <w:szCs w:val="24"/>
              </w:rPr>
              <w:t>。</w:t>
            </w:r>
          </w:p>
          <w:p>
            <w:pPr>
              <w:adjustRightInd w:val="0"/>
              <w:snapToGrid w:val="0"/>
              <w:spacing w:line="460" w:lineRule="exact"/>
              <w:ind w:firstLine="480" w:firstLineChars="200"/>
              <w:rPr>
                <w:sz w:val="24"/>
                <w:szCs w:val="24"/>
              </w:rPr>
            </w:pPr>
            <w:r>
              <w:rPr>
                <w:sz w:val="24"/>
                <w:szCs w:val="24"/>
              </w:rPr>
              <w:t>1、汽车尾气</w:t>
            </w:r>
          </w:p>
          <w:p>
            <w:pPr>
              <w:adjustRightInd w:val="0"/>
              <w:snapToGrid w:val="0"/>
              <w:spacing w:line="460" w:lineRule="exact"/>
              <w:ind w:firstLine="480" w:firstLineChars="200"/>
              <w:rPr>
                <w:sz w:val="24"/>
                <w:szCs w:val="24"/>
              </w:rPr>
            </w:pPr>
            <w:r>
              <w:rPr>
                <w:rFonts w:hint="eastAsia"/>
                <w:sz w:val="24"/>
                <w:szCs w:val="24"/>
                <w:lang w:val="en-US" w:eastAsia="zh-CN"/>
              </w:rPr>
              <w:t>本项目设置有地上停车场，汽车进出会产生</w:t>
            </w:r>
            <w:r>
              <w:rPr>
                <w:sz w:val="24"/>
                <w:szCs w:val="24"/>
              </w:rPr>
              <w:t>汽车尾气</w:t>
            </w:r>
            <w:r>
              <w:rPr>
                <w:rFonts w:hint="eastAsia"/>
                <w:sz w:val="24"/>
                <w:szCs w:val="24"/>
                <w:lang w:eastAsia="zh-CN"/>
              </w:rPr>
              <w:t>，</w:t>
            </w:r>
            <w:r>
              <w:rPr>
                <w:sz w:val="24"/>
                <w:szCs w:val="24"/>
              </w:rPr>
              <w:t>主要污染物是CO、THC、NO</w:t>
            </w:r>
            <w:r>
              <w:rPr>
                <w:sz w:val="24"/>
                <w:szCs w:val="24"/>
                <w:vertAlign w:val="subscript"/>
              </w:rPr>
              <w:t>X</w:t>
            </w:r>
            <w:r>
              <w:rPr>
                <w:sz w:val="24"/>
                <w:szCs w:val="24"/>
              </w:rPr>
              <w:t>。其污染源类型属分散、流动的线源，排放源高度低，污染物扩散范围小，且排放的气体会迅速扩散稀释，因此汽车尾气对环境的影响范围和程度十分有限。</w:t>
            </w:r>
          </w:p>
          <w:p>
            <w:pPr>
              <w:adjustRightInd w:val="0"/>
              <w:snapToGrid w:val="0"/>
              <w:spacing w:line="460" w:lineRule="exact"/>
              <w:ind w:firstLine="480" w:firstLineChars="200"/>
              <w:rPr>
                <w:sz w:val="24"/>
                <w:szCs w:val="24"/>
              </w:rPr>
            </w:pPr>
            <w:r>
              <w:rPr>
                <w:sz w:val="24"/>
                <w:szCs w:val="24"/>
              </w:rPr>
              <w:t>本次环评建议采取以下措施来控制汽车尾气对周边大气环境的影响：</w:t>
            </w:r>
          </w:p>
          <w:p>
            <w:pPr>
              <w:adjustRightInd w:val="0"/>
              <w:snapToGrid w:val="0"/>
              <w:spacing w:line="460" w:lineRule="exact"/>
              <w:ind w:firstLine="480" w:firstLineChars="200"/>
              <w:rPr>
                <w:sz w:val="24"/>
                <w:szCs w:val="24"/>
              </w:rPr>
            </w:pPr>
            <w:r>
              <w:rPr>
                <w:sz w:val="24"/>
                <w:szCs w:val="24"/>
              </w:rPr>
              <w:t>①加强对</w:t>
            </w:r>
            <w:r>
              <w:rPr>
                <w:rFonts w:hint="eastAsia"/>
                <w:sz w:val="24"/>
                <w:szCs w:val="24"/>
              </w:rPr>
              <w:t>校区</w:t>
            </w:r>
            <w:r>
              <w:rPr>
                <w:sz w:val="24"/>
                <w:szCs w:val="24"/>
              </w:rPr>
              <w:t>道路的养护，使道路保持良好的运营状态，减少塞车现象发生；</w:t>
            </w:r>
          </w:p>
          <w:p>
            <w:pPr>
              <w:adjustRightInd w:val="0"/>
              <w:snapToGrid w:val="0"/>
              <w:spacing w:line="460" w:lineRule="exact"/>
              <w:ind w:firstLine="480" w:firstLineChars="200"/>
              <w:rPr>
                <w:sz w:val="24"/>
                <w:szCs w:val="24"/>
              </w:rPr>
            </w:pPr>
            <w:r>
              <w:rPr>
                <w:sz w:val="24"/>
                <w:szCs w:val="24"/>
              </w:rPr>
              <w:t>②</w:t>
            </w:r>
            <w:r>
              <w:rPr>
                <w:rFonts w:hint="eastAsia"/>
                <w:sz w:val="24"/>
                <w:szCs w:val="24"/>
              </w:rPr>
              <w:t>校区</w:t>
            </w:r>
            <w:r>
              <w:rPr>
                <w:sz w:val="24"/>
                <w:szCs w:val="24"/>
              </w:rPr>
              <w:t>绿化既可以净化吸收车辆尾气中的污染物，衰减大气中总悬浮微粒，又可以美化环境和改善景观效果。</w:t>
            </w:r>
          </w:p>
          <w:p>
            <w:pPr>
              <w:adjustRightInd w:val="0"/>
              <w:snapToGrid w:val="0"/>
              <w:spacing w:line="460" w:lineRule="exact"/>
              <w:ind w:firstLine="480" w:firstLineChars="200"/>
              <w:rPr>
                <w:sz w:val="24"/>
                <w:szCs w:val="24"/>
              </w:rPr>
            </w:pPr>
            <w:r>
              <w:rPr>
                <w:sz w:val="24"/>
                <w:szCs w:val="24"/>
              </w:rPr>
              <w:t>2、</w:t>
            </w:r>
            <w:r>
              <w:rPr>
                <w:rFonts w:hint="eastAsia"/>
                <w:sz w:val="24"/>
                <w:szCs w:val="24"/>
              </w:rPr>
              <w:t>卫生间臭气</w:t>
            </w:r>
          </w:p>
          <w:p>
            <w:pPr>
              <w:pStyle w:val="29"/>
              <w:tabs>
                <w:tab w:val="left" w:pos="2865"/>
              </w:tabs>
              <w:spacing w:line="460" w:lineRule="exact"/>
              <w:ind w:firstLine="480" w:firstLineChars="200"/>
              <w:rPr>
                <w:rFonts w:ascii="Times New Roman"/>
              </w:rPr>
            </w:pPr>
            <w:r>
              <w:rPr>
                <w:rFonts w:hint="eastAsia"/>
                <w:szCs w:val="24"/>
              </w:rPr>
              <w:t>卫生间</w:t>
            </w:r>
            <w:r>
              <w:rPr>
                <w:rFonts w:ascii="Times New Roman"/>
              </w:rPr>
              <w:t>臭气的主要污染物为NH</w:t>
            </w:r>
            <w:r>
              <w:rPr>
                <w:rFonts w:ascii="Times New Roman"/>
                <w:vertAlign w:val="subscript"/>
              </w:rPr>
              <w:t>3</w:t>
            </w:r>
            <w:r>
              <w:rPr>
                <w:rFonts w:ascii="Times New Roman"/>
              </w:rPr>
              <w:t>和H</w:t>
            </w:r>
            <w:r>
              <w:rPr>
                <w:rFonts w:ascii="Times New Roman"/>
                <w:vertAlign w:val="subscript"/>
              </w:rPr>
              <w:t>2</w:t>
            </w:r>
            <w:r>
              <w:rPr>
                <w:rFonts w:ascii="Times New Roman"/>
              </w:rPr>
              <w:t>S，主要来源于大便器内积粪、小便器内积存的尿液和附着的尿垢，厕所臭气以无组织方式排放。</w:t>
            </w:r>
            <w:r>
              <w:rPr>
                <w:rFonts w:hint="eastAsia" w:ascii="Times New Roman"/>
              </w:rPr>
              <w:t>本校区采用冲洗厕，并采用机械排风，换气次数为 10 次/h。</w:t>
            </w:r>
            <w:r>
              <w:rPr>
                <w:rFonts w:ascii="Times New Roman"/>
              </w:rPr>
              <w:t>日常维持洁净卫生</w:t>
            </w:r>
            <w:r>
              <w:rPr>
                <w:rFonts w:hint="eastAsia" w:ascii="Times New Roman"/>
              </w:rPr>
              <w:t>，</w:t>
            </w:r>
            <w:r>
              <w:rPr>
                <w:rFonts w:ascii="Times New Roman"/>
              </w:rPr>
              <w:t>排放的恶臭污染物极少。</w:t>
            </w:r>
          </w:p>
          <w:p>
            <w:pPr>
              <w:adjustRightInd w:val="0"/>
              <w:snapToGrid w:val="0"/>
              <w:spacing w:line="460" w:lineRule="exact"/>
              <w:ind w:firstLine="480" w:firstLineChars="200"/>
              <w:rPr>
                <w:sz w:val="24"/>
                <w:szCs w:val="24"/>
              </w:rPr>
            </w:pPr>
            <w:r>
              <w:rPr>
                <w:rFonts w:hint="eastAsia"/>
                <w:sz w:val="24"/>
                <w:szCs w:val="24"/>
              </w:rPr>
              <w:t>3、实验室废气</w:t>
            </w:r>
          </w:p>
          <w:p>
            <w:pPr>
              <w:adjustRightInd w:val="0"/>
              <w:snapToGrid w:val="0"/>
              <w:spacing w:line="460" w:lineRule="exact"/>
              <w:ind w:firstLine="480" w:firstLineChars="200"/>
              <w:rPr>
                <w:sz w:val="24"/>
                <w:szCs w:val="24"/>
              </w:rPr>
            </w:pPr>
            <w:r>
              <w:rPr>
                <w:rFonts w:hint="eastAsia"/>
                <w:sz w:val="24"/>
                <w:szCs w:val="24"/>
              </w:rPr>
              <w:t>本项目含实验室，校区开设的课程用到的实验室试剂均为常规试剂主要以酸碱盐为主，挥发性药品（酸碱废气）用量少，故挥发的化学实验废气产生量极其微小。由于产生量较小且难以估算，因此本次评价仅对其进行定性分析。</w:t>
            </w:r>
          </w:p>
          <w:p>
            <w:pPr>
              <w:adjustRightInd w:val="0"/>
              <w:snapToGrid w:val="0"/>
              <w:spacing w:line="460" w:lineRule="exact"/>
              <w:ind w:firstLine="480" w:firstLineChars="200"/>
              <w:rPr>
                <w:sz w:val="24"/>
                <w:szCs w:val="24"/>
              </w:rPr>
            </w:pPr>
            <w:r>
              <w:rPr>
                <w:rFonts w:hint="eastAsia"/>
                <w:sz w:val="24"/>
                <w:szCs w:val="24"/>
              </w:rPr>
              <w:t>学校化学实验过程产生极少量废气，实验室应设置通风排气扇，设在室内，保障室内通风，废气排放量很小，对外界影响不大。</w:t>
            </w:r>
          </w:p>
          <w:p>
            <w:pPr>
              <w:adjustRightInd w:val="0"/>
              <w:snapToGrid w:val="0"/>
              <w:spacing w:line="460" w:lineRule="exact"/>
              <w:ind w:firstLine="480" w:firstLineChars="200"/>
              <w:rPr>
                <w:sz w:val="24"/>
                <w:szCs w:val="24"/>
              </w:rPr>
            </w:pPr>
            <w:r>
              <w:rPr>
                <w:rFonts w:hint="eastAsia"/>
                <w:sz w:val="24"/>
                <w:szCs w:val="24"/>
              </w:rPr>
              <w:t>4、油烟</w:t>
            </w:r>
          </w:p>
          <w:p>
            <w:pPr>
              <w:adjustRightInd w:val="0"/>
              <w:snapToGrid w:val="0"/>
              <w:spacing w:line="440" w:lineRule="exact"/>
              <w:ind w:firstLine="480" w:firstLineChars="200"/>
              <w:rPr>
                <w:sz w:val="24"/>
              </w:rPr>
            </w:pPr>
            <w:r>
              <w:rPr>
                <w:rFonts w:hint="eastAsia"/>
                <w:sz w:val="24"/>
                <w:szCs w:val="24"/>
                <w:lang w:val="en-US" w:eastAsia="zh-CN"/>
              </w:rPr>
              <w:t>静乐县县城</w:t>
            </w:r>
            <w:r>
              <w:rPr>
                <w:rFonts w:hint="eastAsia"/>
                <w:sz w:val="24"/>
                <w:szCs w:val="24"/>
              </w:rPr>
              <w:t>天然气管网</w:t>
            </w:r>
            <w:r>
              <w:rPr>
                <w:rFonts w:hint="eastAsia"/>
                <w:sz w:val="24"/>
                <w:szCs w:val="24"/>
                <w:lang w:val="en-US" w:eastAsia="zh-CN"/>
              </w:rPr>
              <w:t>已</w:t>
            </w:r>
            <w:r>
              <w:rPr>
                <w:rFonts w:hint="eastAsia"/>
                <w:sz w:val="24"/>
                <w:szCs w:val="24"/>
              </w:rPr>
              <w:t>铺设完成，</w:t>
            </w:r>
            <w:r>
              <w:rPr>
                <w:rFonts w:hint="eastAsia"/>
                <w:sz w:val="24"/>
                <w:szCs w:val="24"/>
                <w:lang w:val="en-US" w:eastAsia="zh-CN"/>
              </w:rPr>
              <w:t>但目前天然气未接入使用，在天然气管道接通前</w:t>
            </w:r>
            <w:r>
              <w:rPr>
                <w:rFonts w:hint="eastAsia"/>
                <w:sz w:val="24"/>
                <w:szCs w:val="24"/>
              </w:rPr>
              <w:t>食堂采用罐装</w:t>
            </w:r>
            <w:r>
              <w:rPr>
                <w:rFonts w:hint="eastAsia"/>
                <w:sz w:val="24"/>
                <w:szCs w:val="24"/>
                <w:lang w:val="en-US" w:eastAsia="zh-CN"/>
              </w:rPr>
              <w:t>煤气</w:t>
            </w:r>
            <w:r>
              <w:rPr>
                <w:rFonts w:hint="eastAsia"/>
                <w:sz w:val="24"/>
                <w:szCs w:val="24"/>
              </w:rPr>
              <w:t>，</w:t>
            </w:r>
            <w:r>
              <w:rPr>
                <w:sz w:val="24"/>
              </w:rPr>
              <w:t>学校师生提供一日三餐，每日平均就餐人数按</w:t>
            </w:r>
            <w:r>
              <w:rPr>
                <w:rFonts w:hint="eastAsia"/>
                <w:sz w:val="24"/>
              </w:rPr>
              <w:t>1991</w:t>
            </w:r>
            <w:r>
              <w:rPr>
                <w:sz w:val="24"/>
              </w:rPr>
              <w:t>人</w:t>
            </w:r>
            <w:r>
              <w:rPr>
                <w:rFonts w:hint="eastAsia"/>
                <w:sz w:val="24"/>
              </w:rPr>
              <w:t>，食堂运行时间为210天</w:t>
            </w:r>
            <w:r>
              <w:rPr>
                <w:sz w:val="24"/>
              </w:rPr>
              <w:t>。根据调查，每人消耗动植物油以0.0</w:t>
            </w:r>
            <w:r>
              <w:rPr>
                <w:rFonts w:hint="eastAsia"/>
                <w:sz w:val="24"/>
              </w:rPr>
              <w:t>3</w:t>
            </w:r>
            <w:r>
              <w:rPr>
                <w:sz w:val="24"/>
              </w:rPr>
              <w:t>kg</w:t>
            </w:r>
            <w:r>
              <w:rPr>
                <w:rFonts w:hint="eastAsia"/>
                <w:sz w:val="24"/>
              </w:rPr>
              <w:t>/人</w:t>
            </w:r>
            <w:r>
              <w:rPr>
                <w:sz w:val="24"/>
              </w:rPr>
              <w:t>·</w:t>
            </w:r>
            <w:r>
              <w:rPr>
                <w:rFonts w:hint="eastAsia"/>
                <w:sz w:val="24"/>
              </w:rPr>
              <w:t>d</w:t>
            </w:r>
            <w:r>
              <w:rPr>
                <w:sz w:val="24"/>
              </w:rPr>
              <w:t>计，则项目食用油量为</w:t>
            </w:r>
            <w:r>
              <w:rPr>
                <w:rFonts w:hint="eastAsia"/>
                <w:sz w:val="24"/>
              </w:rPr>
              <w:t>60</w:t>
            </w:r>
            <w:r>
              <w:rPr>
                <w:sz w:val="24"/>
              </w:rPr>
              <w:t>kg/d，年消耗食用油</w:t>
            </w:r>
            <w:r>
              <w:rPr>
                <w:rFonts w:hint="eastAsia"/>
                <w:sz w:val="24"/>
              </w:rPr>
              <w:t>12.6</w:t>
            </w:r>
            <w:r>
              <w:rPr>
                <w:sz w:val="24"/>
              </w:rPr>
              <w:t>t/a，在炒做时挥发损失约3%，则食堂油烟产生量约</w:t>
            </w:r>
            <w:r>
              <w:rPr>
                <w:rFonts w:hint="eastAsia"/>
                <w:sz w:val="24"/>
              </w:rPr>
              <w:t>0.378</w:t>
            </w:r>
            <w:r>
              <w:rPr>
                <w:sz w:val="24"/>
              </w:rPr>
              <w:t>t/a。</w:t>
            </w:r>
          </w:p>
          <w:p>
            <w:pPr>
              <w:adjustRightInd w:val="0"/>
              <w:snapToGrid w:val="0"/>
              <w:spacing w:line="440" w:lineRule="exact"/>
              <w:ind w:firstLine="480" w:firstLineChars="200"/>
              <w:rPr>
                <w:sz w:val="24"/>
              </w:rPr>
            </w:pPr>
            <w:r>
              <w:rPr>
                <w:rFonts w:hint="eastAsia"/>
                <w:sz w:val="24"/>
              </w:rPr>
              <w:t>校区食堂设置30个基准灶头，烹饪油烟经集气罩收集后经油烟机净化器（油雾过滤）处理后排放</w:t>
            </w:r>
            <w:r>
              <w:rPr>
                <w:rFonts w:hint="eastAsia"/>
                <w:sz w:val="24"/>
                <w:lang w:eastAsia="zh-CN"/>
              </w:rPr>
              <w:t>。</w:t>
            </w:r>
            <w:r>
              <w:rPr>
                <w:sz w:val="24"/>
              </w:rPr>
              <w:t>本</w:t>
            </w:r>
            <w:r>
              <w:rPr>
                <w:rFonts w:hint="eastAsia"/>
                <w:sz w:val="24"/>
                <w:lang w:val="en-US" w:eastAsia="zh-CN"/>
              </w:rPr>
              <w:t>项目拟</w:t>
            </w:r>
            <w:r>
              <w:rPr>
                <w:sz w:val="24"/>
              </w:rPr>
              <w:t>安装</w:t>
            </w:r>
            <w:r>
              <w:rPr>
                <w:rFonts w:hint="eastAsia"/>
                <w:sz w:val="24"/>
                <w:lang w:val="en-US" w:eastAsia="zh-CN"/>
              </w:rPr>
              <w:t>15</w:t>
            </w:r>
            <w:r>
              <w:rPr>
                <w:sz w:val="24"/>
              </w:rPr>
              <w:t>套油烟净化装置</w:t>
            </w:r>
            <w:r>
              <w:rPr>
                <w:rFonts w:hint="eastAsia"/>
                <w:sz w:val="24"/>
                <w:lang w:eastAsia="zh-CN"/>
              </w:rPr>
              <w:t>，</w:t>
            </w:r>
            <w:r>
              <w:rPr>
                <w:rFonts w:hint="eastAsia"/>
                <w:sz w:val="24"/>
                <w:lang w:val="en-US" w:eastAsia="zh-CN"/>
              </w:rPr>
              <w:t>每2个灶头安装一套油烟净化器</w:t>
            </w:r>
            <w:r>
              <w:rPr>
                <w:rFonts w:hint="eastAsia"/>
                <w:sz w:val="24"/>
                <w:lang w:eastAsia="zh-CN"/>
              </w:rPr>
              <w:t>，</w:t>
            </w:r>
            <w:r>
              <w:rPr>
                <w:sz w:val="24"/>
              </w:rPr>
              <w:t>油烟机的风机风量</w:t>
            </w:r>
            <w:r>
              <w:rPr>
                <w:rFonts w:hint="eastAsia"/>
                <w:sz w:val="24"/>
                <w:lang w:val="en-US" w:eastAsia="zh-CN"/>
              </w:rPr>
              <w:t>4</w:t>
            </w:r>
            <w:r>
              <w:rPr>
                <w:sz w:val="24"/>
              </w:rPr>
              <w:t>000m</w:t>
            </w:r>
            <w:r>
              <w:rPr>
                <w:sz w:val="24"/>
                <w:vertAlign w:val="superscript"/>
              </w:rPr>
              <w:t>3</w:t>
            </w:r>
            <w:r>
              <w:rPr>
                <w:sz w:val="24"/>
              </w:rPr>
              <w:t>/</w:t>
            </w:r>
            <w:r>
              <w:rPr>
                <w:rFonts w:hint="eastAsia"/>
                <w:sz w:val="24"/>
              </w:rPr>
              <w:t>h</w:t>
            </w:r>
            <w:r>
              <w:rPr>
                <w:sz w:val="24"/>
              </w:rPr>
              <w:t>，去除效率为</w:t>
            </w:r>
            <w:r>
              <w:rPr>
                <w:rFonts w:hint="eastAsia"/>
                <w:sz w:val="24"/>
              </w:rPr>
              <w:t>85</w:t>
            </w:r>
            <w:r>
              <w:rPr>
                <w:sz w:val="24"/>
              </w:rPr>
              <w:t>%，则最终油烟排放量约0.</w:t>
            </w:r>
            <w:r>
              <w:rPr>
                <w:rFonts w:hint="eastAsia"/>
                <w:sz w:val="24"/>
              </w:rPr>
              <w:t>057</w:t>
            </w:r>
            <w:r>
              <w:rPr>
                <w:sz w:val="24"/>
              </w:rPr>
              <w:t>t/a，每日食品炒作时间为</w:t>
            </w:r>
            <w:r>
              <w:rPr>
                <w:rFonts w:hint="eastAsia"/>
                <w:sz w:val="24"/>
              </w:rPr>
              <w:t>8</w:t>
            </w:r>
            <w:r>
              <w:rPr>
                <w:sz w:val="24"/>
              </w:rPr>
              <w:t>小时，则排放的浓度为</w:t>
            </w:r>
            <w:r>
              <w:rPr>
                <w:rFonts w:hint="eastAsia"/>
                <w:sz w:val="24"/>
              </w:rPr>
              <w:t>0.95</w:t>
            </w:r>
            <w:r>
              <w:rPr>
                <w:sz w:val="24"/>
              </w:rPr>
              <w:t>mg/m</w:t>
            </w:r>
            <w:r>
              <w:rPr>
                <w:sz w:val="24"/>
                <w:vertAlign w:val="superscript"/>
              </w:rPr>
              <w:t>3</w:t>
            </w:r>
            <w:r>
              <w:rPr>
                <w:sz w:val="24"/>
              </w:rPr>
              <w:t>，可以达到《饮食业油烟排放标准（试行）》（GB18483-2001）中的油烟最高允许排放浓度2mg/m</w:t>
            </w:r>
            <w:r>
              <w:rPr>
                <w:sz w:val="24"/>
                <w:vertAlign w:val="superscript"/>
              </w:rPr>
              <w:t>3</w:t>
            </w:r>
            <w:r>
              <w:rPr>
                <w:sz w:val="24"/>
              </w:rPr>
              <w:t>的要求，对周围环境影响较小。</w:t>
            </w:r>
          </w:p>
          <w:p>
            <w:pPr>
              <w:adjustRightInd w:val="0"/>
              <w:snapToGrid w:val="0"/>
              <w:spacing w:line="460" w:lineRule="exact"/>
              <w:ind w:firstLine="480" w:firstLineChars="200"/>
              <w:rPr>
                <w:bCs/>
                <w:kern w:val="2"/>
                <w:sz w:val="24"/>
                <w:szCs w:val="24"/>
              </w:rPr>
            </w:pPr>
            <w:r>
              <w:rPr>
                <w:bCs/>
                <w:kern w:val="2"/>
                <w:sz w:val="24"/>
                <w:szCs w:val="24"/>
              </w:rPr>
              <w:t>本项目大气环境影响评价自查表见表</w:t>
            </w:r>
            <w:r>
              <w:rPr>
                <w:rFonts w:hint="eastAsia"/>
                <w:b/>
                <w:bCs/>
                <w:szCs w:val="21"/>
                <w:lang w:val="en-US" w:eastAsia="zh-CN"/>
              </w:rPr>
              <w:t>18</w:t>
            </w:r>
            <w:r>
              <w:rPr>
                <w:bCs/>
                <w:kern w:val="2"/>
                <w:sz w:val="24"/>
                <w:szCs w:val="24"/>
              </w:rPr>
              <w:t>。</w:t>
            </w:r>
          </w:p>
          <w:p>
            <w:pPr>
              <w:keepNext w:val="0"/>
              <w:keepLines w:val="0"/>
              <w:pageBreakBefore w:val="0"/>
              <w:widowControl w:val="0"/>
              <w:kinsoku/>
              <w:wordWrap/>
              <w:overflowPunct/>
              <w:topLinePunct w:val="0"/>
              <w:autoSpaceDE/>
              <w:autoSpaceDN/>
              <w:bidi w:val="0"/>
              <w:adjustRightInd/>
              <w:snapToGrid/>
              <w:spacing w:before="249" w:beforeLines="50"/>
              <w:jc w:val="center"/>
              <w:textAlignment w:val="auto"/>
              <w:rPr>
                <w:b/>
                <w:bCs/>
                <w:szCs w:val="21"/>
              </w:rPr>
            </w:pPr>
            <w:r>
              <w:rPr>
                <w:b/>
                <w:bCs/>
                <w:szCs w:val="21"/>
              </w:rPr>
              <w:t>表</w:t>
            </w:r>
            <w:r>
              <w:rPr>
                <w:rFonts w:hint="eastAsia"/>
                <w:b/>
                <w:bCs/>
                <w:szCs w:val="21"/>
                <w:lang w:val="en-US" w:eastAsia="zh-CN"/>
              </w:rPr>
              <w:t xml:space="preserve">18 </w:t>
            </w:r>
            <w:r>
              <w:rPr>
                <w:b/>
                <w:bCs/>
                <w:szCs w:val="21"/>
              </w:rPr>
              <w:t xml:space="preserve"> 大气环境影响评价自查表</w:t>
            </w:r>
          </w:p>
          <w:tbl>
            <w:tblPr>
              <w:tblStyle w:val="53"/>
              <w:tblW w:w="9040" w:type="dxa"/>
              <w:tblInd w:w="1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754"/>
              <w:gridCol w:w="1808"/>
              <w:gridCol w:w="578"/>
              <w:gridCol w:w="389"/>
              <w:gridCol w:w="294"/>
              <w:gridCol w:w="698"/>
              <w:gridCol w:w="81"/>
              <w:gridCol w:w="80"/>
              <w:gridCol w:w="528"/>
              <w:gridCol w:w="611"/>
              <w:gridCol w:w="401"/>
              <w:gridCol w:w="327"/>
              <w:gridCol w:w="99"/>
              <w:gridCol w:w="425"/>
              <w:gridCol w:w="567"/>
              <w:gridCol w:w="146"/>
              <w:gridCol w:w="623"/>
              <w:gridCol w:w="63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6" w:hRule="atLeast"/>
              </w:trPr>
              <w:tc>
                <w:tcPr>
                  <w:tcW w:w="2562" w:type="dxa"/>
                  <w:gridSpan w:val="2"/>
                  <w:tcBorders>
                    <w:tl2br w:val="nil"/>
                    <w:tr2bl w:val="nil"/>
                  </w:tcBorders>
                  <w:vAlign w:val="center"/>
                </w:tcPr>
                <w:p>
                  <w:pPr>
                    <w:snapToGrid w:val="0"/>
                    <w:spacing w:line="300" w:lineRule="exact"/>
                    <w:jc w:val="center"/>
                    <w:rPr>
                      <w:szCs w:val="21"/>
                    </w:rPr>
                  </w:pPr>
                  <w:r>
                    <w:rPr>
                      <w:szCs w:val="21"/>
                    </w:rPr>
                    <w:t>工作内容</w:t>
                  </w:r>
                </w:p>
              </w:tc>
              <w:tc>
                <w:tcPr>
                  <w:tcW w:w="6478" w:type="dxa"/>
                  <w:gridSpan w:val="16"/>
                  <w:tcBorders>
                    <w:tl2br w:val="nil"/>
                    <w:tr2bl w:val="nil"/>
                  </w:tcBorders>
                  <w:vAlign w:val="center"/>
                </w:tcPr>
                <w:p>
                  <w:pPr>
                    <w:snapToGrid w:val="0"/>
                    <w:spacing w:line="300" w:lineRule="exact"/>
                    <w:jc w:val="center"/>
                    <w:rPr>
                      <w:szCs w:val="21"/>
                    </w:rPr>
                  </w:pPr>
                  <w:r>
                    <w:rPr>
                      <w:szCs w:val="21"/>
                    </w:rPr>
                    <w:t>自查项目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6" w:hRule="atLeast"/>
              </w:trPr>
              <w:tc>
                <w:tcPr>
                  <w:tcW w:w="754" w:type="dxa"/>
                  <w:vMerge w:val="restart"/>
                  <w:tcBorders>
                    <w:tl2br w:val="nil"/>
                    <w:tr2bl w:val="nil"/>
                  </w:tcBorders>
                  <w:vAlign w:val="center"/>
                </w:tcPr>
                <w:p>
                  <w:pPr>
                    <w:snapToGrid w:val="0"/>
                    <w:spacing w:line="300" w:lineRule="exact"/>
                    <w:jc w:val="center"/>
                    <w:rPr>
                      <w:szCs w:val="21"/>
                    </w:rPr>
                  </w:pPr>
                  <w:r>
                    <w:rPr>
                      <w:szCs w:val="21"/>
                    </w:rPr>
                    <w:t>评价等级与范围</w:t>
                  </w:r>
                </w:p>
              </w:tc>
              <w:tc>
                <w:tcPr>
                  <w:tcW w:w="1808" w:type="dxa"/>
                  <w:tcBorders>
                    <w:tl2br w:val="nil"/>
                    <w:tr2bl w:val="nil"/>
                  </w:tcBorders>
                  <w:vAlign w:val="center"/>
                </w:tcPr>
                <w:p>
                  <w:pPr>
                    <w:snapToGrid w:val="0"/>
                    <w:spacing w:line="300" w:lineRule="exact"/>
                    <w:jc w:val="center"/>
                    <w:rPr>
                      <w:szCs w:val="21"/>
                    </w:rPr>
                  </w:pPr>
                  <w:r>
                    <w:rPr>
                      <w:szCs w:val="21"/>
                    </w:rPr>
                    <w:t>评价等级</w:t>
                  </w:r>
                </w:p>
              </w:tc>
              <w:tc>
                <w:tcPr>
                  <w:tcW w:w="1261" w:type="dxa"/>
                  <w:gridSpan w:val="3"/>
                  <w:tcBorders>
                    <w:tl2br w:val="nil"/>
                    <w:tr2bl w:val="nil"/>
                  </w:tcBorders>
                  <w:vAlign w:val="center"/>
                </w:tcPr>
                <w:p>
                  <w:pPr>
                    <w:snapToGrid w:val="0"/>
                    <w:spacing w:line="300" w:lineRule="exact"/>
                    <w:jc w:val="center"/>
                    <w:rPr>
                      <w:szCs w:val="21"/>
                    </w:rPr>
                  </w:pPr>
                  <w:r>
                    <w:rPr>
                      <w:szCs w:val="21"/>
                    </w:rPr>
                    <w:t>一级□</w:t>
                  </w:r>
                </w:p>
              </w:tc>
              <w:tc>
                <w:tcPr>
                  <w:tcW w:w="3817" w:type="dxa"/>
                  <w:gridSpan w:val="10"/>
                  <w:tcBorders>
                    <w:tl2br w:val="nil"/>
                    <w:tr2bl w:val="nil"/>
                  </w:tcBorders>
                  <w:vAlign w:val="center"/>
                </w:tcPr>
                <w:p>
                  <w:pPr>
                    <w:snapToGrid w:val="0"/>
                    <w:spacing w:line="300" w:lineRule="exact"/>
                    <w:jc w:val="center"/>
                    <w:rPr>
                      <w:szCs w:val="21"/>
                    </w:rPr>
                  </w:pPr>
                  <w:r>
                    <w:rPr>
                      <w:szCs w:val="21"/>
                    </w:rPr>
                    <w:t>二级□</w:t>
                  </w:r>
                </w:p>
              </w:tc>
              <w:tc>
                <w:tcPr>
                  <w:tcW w:w="1400" w:type="dxa"/>
                  <w:gridSpan w:val="3"/>
                  <w:tcBorders>
                    <w:tl2br w:val="nil"/>
                    <w:tr2bl w:val="nil"/>
                  </w:tcBorders>
                  <w:vAlign w:val="center"/>
                </w:tcPr>
                <w:p>
                  <w:pPr>
                    <w:snapToGrid w:val="0"/>
                    <w:spacing w:line="300" w:lineRule="exact"/>
                    <w:jc w:val="center"/>
                    <w:rPr>
                      <w:szCs w:val="21"/>
                    </w:rPr>
                  </w:pPr>
                  <w:r>
                    <w:rPr>
                      <w:szCs w:val="21"/>
                    </w:rPr>
                    <w:t>三级□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6" w:hRule="atLeast"/>
              </w:trPr>
              <w:tc>
                <w:tcPr>
                  <w:tcW w:w="754" w:type="dxa"/>
                  <w:vMerge w:val="continue"/>
                  <w:tcBorders>
                    <w:tl2br w:val="nil"/>
                    <w:tr2bl w:val="nil"/>
                  </w:tcBorders>
                  <w:vAlign w:val="center"/>
                </w:tcPr>
                <w:p>
                  <w:pPr>
                    <w:snapToGrid w:val="0"/>
                    <w:spacing w:line="300" w:lineRule="exact"/>
                    <w:jc w:val="center"/>
                    <w:rPr>
                      <w:szCs w:val="21"/>
                    </w:rPr>
                  </w:pPr>
                </w:p>
              </w:tc>
              <w:tc>
                <w:tcPr>
                  <w:tcW w:w="1808" w:type="dxa"/>
                  <w:tcBorders>
                    <w:tl2br w:val="nil"/>
                    <w:tr2bl w:val="nil"/>
                  </w:tcBorders>
                  <w:vAlign w:val="center"/>
                </w:tcPr>
                <w:p>
                  <w:pPr>
                    <w:snapToGrid w:val="0"/>
                    <w:spacing w:line="300" w:lineRule="exact"/>
                    <w:jc w:val="center"/>
                    <w:rPr>
                      <w:szCs w:val="21"/>
                    </w:rPr>
                  </w:pPr>
                  <w:r>
                    <w:rPr>
                      <w:szCs w:val="21"/>
                    </w:rPr>
                    <w:t>评价范围</w:t>
                  </w:r>
                </w:p>
              </w:tc>
              <w:tc>
                <w:tcPr>
                  <w:tcW w:w="1261" w:type="dxa"/>
                  <w:gridSpan w:val="3"/>
                  <w:tcBorders>
                    <w:tl2br w:val="nil"/>
                    <w:tr2bl w:val="nil"/>
                  </w:tcBorders>
                  <w:vAlign w:val="center"/>
                </w:tcPr>
                <w:p>
                  <w:pPr>
                    <w:snapToGrid w:val="0"/>
                    <w:spacing w:line="300" w:lineRule="exact"/>
                    <w:jc w:val="center"/>
                    <w:rPr>
                      <w:szCs w:val="21"/>
                    </w:rPr>
                  </w:pPr>
                  <w:r>
                    <w:rPr>
                      <w:szCs w:val="21"/>
                    </w:rPr>
                    <w:t>边长=50km□</w:t>
                  </w:r>
                </w:p>
              </w:tc>
              <w:tc>
                <w:tcPr>
                  <w:tcW w:w="3817" w:type="dxa"/>
                  <w:gridSpan w:val="10"/>
                  <w:tcBorders>
                    <w:tl2br w:val="nil"/>
                    <w:tr2bl w:val="nil"/>
                  </w:tcBorders>
                  <w:vAlign w:val="center"/>
                </w:tcPr>
                <w:p>
                  <w:pPr>
                    <w:snapToGrid w:val="0"/>
                    <w:spacing w:line="300" w:lineRule="exact"/>
                    <w:jc w:val="center"/>
                    <w:rPr>
                      <w:szCs w:val="21"/>
                    </w:rPr>
                  </w:pPr>
                  <w:r>
                    <w:rPr>
                      <w:szCs w:val="21"/>
                    </w:rPr>
                    <w:t>边长5～50km□</w:t>
                  </w:r>
                </w:p>
              </w:tc>
              <w:tc>
                <w:tcPr>
                  <w:tcW w:w="1400" w:type="dxa"/>
                  <w:gridSpan w:val="3"/>
                  <w:tcBorders>
                    <w:tl2br w:val="nil"/>
                    <w:tr2bl w:val="nil"/>
                  </w:tcBorders>
                  <w:vAlign w:val="center"/>
                </w:tcPr>
                <w:p>
                  <w:pPr>
                    <w:snapToGrid w:val="0"/>
                    <w:spacing w:line="300" w:lineRule="exact"/>
                    <w:jc w:val="center"/>
                    <w:rPr>
                      <w:szCs w:val="21"/>
                    </w:rPr>
                  </w:pPr>
                  <w:r>
                    <w:rPr>
                      <w:szCs w:val="21"/>
                    </w:rPr>
                    <w:t>边长=5km□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6" w:hRule="atLeast"/>
              </w:trPr>
              <w:tc>
                <w:tcPr>
                  <w:tcW w:w="754" w:type="dxa"/>
                  <w:vMerge w:val="restart"/>
                  <w:tcBorders>
                    <w:tl2br w:val="nil"/>
                    <w:tr2bl w:val="nil"/>
                  </w:tcBorders>
                  <w:vAlign w:val="center"/>
                </w:tcPr>
                <w:p>
                  <w:pPr>
                    <w:snapToGrid w:val="0"/>
                    <w:spacing w:line="300" w:lineRule="exact"/>
                    <w:jc w:val="center"/>
                    <w:rPr>
                      <w:szCs w:val="21"/>
                    </w:rPr>
                  </w:pPr>
                  <w:r>
                    <w:rPr>
                      <w:szCs w:val="21"/>
                    </w:rPr>
                    <w:t>评价因子</w:t>
                  </w:r>
                </w:p>
              </w:tc>
              <w:tc>
                <w:tcPr>
                  <w:tcW w:w="1808" w:type="dxa"/>
                  <w:tcBorders>
                    <w:tl2br w:val="nil"/>
                    <w:tr2bl w:val="nil"/>
                  </w:tcBorders>
                  <w:vAlign w:val="center"/>
                </w:tcPr>
                <w:p>
                  <w:pPr>
                    <w:snapToGrid w:val="0"/>
                    <w:spacing w:line="300" w:lineRule="exact"/>
                    <w:jc w:val="center"/>
                    <w:rPr>
                      <w:szCs w:val="21"/>
                    </w:rPr>
                  </w:pPr>
                  <w:r>
                    <w:rPr>
                      <w:szCs w:val="21"/>
                    </w:rPr>
                    <w:t>SO</w:t>
                  </w:r>
                  <w:r>
                    <w:rPr>
                      <w:szCs w:val="21"/>
                      <w:vertAlign w:val="subscript"/>
                    </w:rPr>
                    <w:t>2</w:t>
                  </w:r>
                  <w:r>
                    <w:rPr>
                      <w:szCs w:val="21"/>
                    </w:rPr>
                    <w:t>+NO</w:t>
                  </w:r>
                  <w:r>
                    <w:rPr>
                      <w:szCs w:val="21"/>
                      <w:vertAlign w:val="subscript"/>
                    </w:rPr>
                    <w:t>X</w:t>
                  </w:r>
                  <w:r>
                    <w:rPr>
                      <w:szCs w:val="21"/>
                    </w:rPr>
                    <w:t>排放量</w:t>
                  </w:r>
                </w:p>
              </w:tc>
              <w:tc>
                <w:tcPr>
                  <w:tcW w:w="1261" w:type="dxa"/>
                  <w:gridSpan w:val="3"/>
                  <w:tcBorders>
                    <w:tl2br w:val="nil"/>
                    <w:tr2bl w:val="nil"/>
                  </w:tcBorders>
                  <w:vAlign w:val="center"/>
                </w:tcPr>
                <w:p>
                  <w:pPr>
                    <w:snapToGrid w:val="0"/>
                    <w:spacing w:line="300" w:lineRule="exact"/>
                    <w:jc w:val="center"/>
                    <w:rPr>
                      <w:szCs w:val="21"/>
                    </w:rPr>
                  </w:pPr>
                  <w:r>
                    <w:rPr>
                      <w:szCs w:val="21"/>
                    </w:rPr>
                    <w:t>≥2000t/a□</w:t>
                  </w:r>
                </w:p>
              </w:tc>
              <w:tc>
                <w:tcPr>
                  <w:tcW w:w="3817" w:type="dxa"/>
                  <w:gridSpan w:val="10"/>
                  <w:tcBorders>
                    <w:tl2br w:val="nil"/>
                    <w:tr2bl w:val="nil"/>
                  </w:tcBorders>
                  <w:vAlign w:val="center"/>
                </w:tcPr>
                <w:p>
                  <w:pPr>
                    <w:snapToGrid w:val="0"/>
                    <w:spacing w:line="300" w:lineRule="exact"/>
                    <w:jc w:val="center"/>
                    <w:rPr>
                      <w:szCs w:val="21"/>
                    </w:rPr>
                  </w:pPr>
                  <w:r>
                    <w:rPr>
                      <w:szCs w:val="21"/>
                    </w:rPr>
                    <w:t>500～2000t/a□</w:t>
                  </w:r>
                </w:p>
              </w:tc>
              <w:tc>
                <w:tcPr>
                  <w:tcW w:w="1400" w:type="dxa"/>
                  <w:gridSpan w:val="3"/>
                  <w:tcBorders>
                    <w:tl2br w:val="nil"/>
                    <w:tr2bl w:val="nil"/>
                  </w:tcBorders>
                  <w:vAlign w:val="center"/>
                </w:tcPr>
                <w:p>
                  <w:pPr>
                    <w:snapToGrid w:val="0"/>
                    <w:spacing w:line="300" w:lineRule="exact"/>
                    <w:jc w:val="center"/>
                    <w:rPr>
                      <w:szCs w:val="21"/>
                    </w:rPr>
                  </w:pPr>
                  <w:r>
                    <w:rPr>
                      <w:szCs w:val="21"/>
                    </w:rPr>
                    <w:t>＜500t/a□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6" w:hRule="atLeast"/>
              </w:trPr>
              <w:tc>
                <w:tcPr>
                  <w:tcW w:w="754" w:type="dxa"/>
                  <w:vMerge w:val="continue"/>
                  <w:tcBorders>
                    <w:tl2br w:val="nil"/>
                    <w:tr2bl w:val="nil"/>
                  </w:tcBorders>
                  <w:vAlign w:val="center"/>
                </w:tcPr>
                <w:p>
                  <w:pPr>
                    <w:snapToGrid w:val="0"/>
                    <w:spacing w:line="300" w:lineRule="exact"/>
                    <w:jc w:val="center"/>
                    <w:rPr>
                      <w:szCs w:val="21"/>
                    </w:rPr>
                  </w:pPr>
                </w:p>
              </w:tc>
              <w:tc>
                <w:tcPr>
                  <w:tcW w:w="1808" w:type="dxa"/>
                  <w:tcBorders>
                    <w:tl2br w:val="nil"/>
                    <w:tr2bl w:val="nil"/>
                  </w:tcBorders>
                  <w:vAlign w:val="center"/>
                </w:tcPr>
                <w:p>
                  <w:pPr>
                    <w:snapToGrid w:val="0"/>
                    <w:spacing w:line="300" w:lineRule="exact"/>
                    <w:jc w:val="center"/>
                    <w:rPr>
                      <w:szCs w:val="21"/>
                    </w:rPr>
                  </w:pPr>
                  <w:r>
                    <w:rPr>
                      <w:szCs w:val="21"/>
                    </w:rPr>
                    <w:t>评价因子</w:t>
                  </w:r>
                </w:p>
              </w:tc>
              <w:tc>
                <w:tcPr>
                  <w:tcW w:w="5078" w:type="dxa"/>
                  <w:gridSpan w:val="13"/>
                  <w:tcBorders>
                    <w:tl2br w:val="nil"/>
                    <w:tr2bl w:val="nil"/>
                  </w:tcBorders>
                  <w:vAlign w:val="center"/>
                </w:tcPr>
                <w:p>
                  <w:pPr>
                    <w:snapToGrid w:val="0"/>
                    <w:spacing w:line="300" w:lineRule="exact"/>
                    <w:jc w:val="center"/>
                    <w:rPr>
                      <w:szCs w:val="21"/>
                    </w:rPr>
                  </w:pPr>
                  <w:r>
                    <w:rPr>
                      <w:szCs w:val="21"/>
                    </w:rPr>
                    <w:t>基本污染物（）</w:t>
                  </w:r>
                </w:p>
                <w:p>
                  <w:pPr>
                    <w:snapToGrid w:val="0"/>
                    <w:spacing w:line="300" w:lineRule="exact"/>
                    <w:jc w:val="center"/>
                    <w:rPr>
                      <w:szCs w:val="21"/>
                    </w:rPr>
                  </w:pPr>
                  <w:r>
                    <w:rPr>
                      <w:szCs w:val="21"/>
                    </w:rPr>
                    <w:t>其他污染物（/）</w:t>
                  </w:r>
                </w:p>
              </w:tc>
              <w:tc>
                <w:tcPr>
                  <w:tcW w:w="1400" w:type="dxa"/>
                  <w:gridSpan w:val="3"/>
                  <w:tcBorders>
                    <w:tl2br w:val="nil"/>
                    <w:tr2bl w:val="nil"/>
                  </w:tcBorders>
                  <w:vAlign w:val="center"/>
                </w:tcPr>
                <w:p>
                  <w:pPr>
                    <w:snapToGrid w:val="0"/>
                    <w:spacing w:line="300" w:lineRule="exact"/>
                    <w:jc w:val="center"/>
                    <w:rPr>
                      <w:szCs w:val="21"/>
                      <w:vertAlign w:val="subscript"/>
                    </w:rPr>
                  </w:pPr>
                  <w:r>
                    <w:rPr>
                      <w:szCs w:val="21"/>
                    </w:rPr>
                    <w:t>包括二次PM</w:t>
                  </w:r>
                  <w:r>
                    <w:rPr>
                      <w:szCs w:val="21"/>
                      <w:vertAlign w:val="subscript"/>
                    </w:rPr>
                    <w:t>2.5</w:t>
                  </w:r>
                  <w:r>
                    <w:rPr>
                      <w:szCs w:val="21"/>
                    </w:rPr>
                    <w:t>□</w:t>
                  </w:r>
                </w:p>
                <w:p>
                  <w:pPr>
                    <w:snapToGrid w:val="0"/>
                    <w:spacing w:line="300" w:lineRule="exact"/>
                    <w:jc w:val="center"/>
                    <w:rPr>
                      <w:szCs w:val="21"/>
                      <w:vertAlign w:val="subscript"/>
                    </w:rPr>
                  </w:pPr>
                  <w:r>
                    <w:rPr>
                      <w:szCs w:val="21"/>
                    </w:rPr>
                    <w:t>不包括二次PM</w:t>
                  </w:r>
                  <w:r>
                    <w:rPr>
                      <w:szCs w:val="21"/>
                      <w:vertAlign w:val="subscript"/>
                    </w:rPr>
                    <w:t>2.5</w:t>
                  </w:r>
                  <w:r>
                    <w:rPr>
                      <w:rFonts w:eastAsia="MS Minch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6" w:hRule="atLeast"/>
              </w:trPr>
              <w:tc>
                <w:tcPr>
                  <w:tcW w:w="754" w:type="dxa"/>
                  <w:tcBorders>
                    <w:tl2br w:val="nil"/>
                    <w:tr2bl w:val="nil"/>
                  </w:tcBorders>
                  <w:vAlign w:val="center"/>
                </w:tcPr>
                <w:p>
                  <w:pPr>
                    <w:snapToGrid w:val="0"/>
                    <w:spacing w:line="300" w:lineRule="exact"/>
                    <w:jc w:val="center"/>
                    <w:rPr>
                      <w:szCs w:val="21"/>
                    </w:rPr>
                  </w:pPr>
                  <w:r>
                    <w:rPr>
                      <w:szCs w:val="21"/>
                    </w:rPr>
                    <w:t>评价标准</w:t>
                  </w:r>
                </w:p>
              </w:tc>
              <w:tc>
                <w:tcPr>
                  <w:tcW w:w="1808" w:type="dxa"/>
                  <w:tcBorders>
                    <w:tl2br w:val="nil"/>
                    <w:tr2bl w:val="nil"/>
                  </w:tcBorders>
                  <w:vAlign w:val="center"/>
                </w:tcPr>
                <w:p>
                  <w:pPr>
                    <w:snapToGrid w:val="0"/>
                    <w:spacing w:line="300" w:lineRule="exact"/>
                    <w:jc w:val="center"/>
                    <w:rPr>
                      <w:szCs w:val="21"/>
                    </w:rPr>
                  </w:pPr>
                  <w:r>
                    <w:rPr>
                      <w:szCs w:val="21"/>
                    </w:rPr>
                    <w:t>评价标准</w:t>
                  </w:r>
                </w:p>
              </w:tc>
              <w:tc>
                <w:tcPr>
                  <w:tcW w:w="1261" w:type="dxa"/>
                  <w:gridSpan w:val="3"/>
                  <w:tcBorders>
                    <w:tl2br w:val="nil"/>
                    <w:tr2bl w:val="nil"/>
                  </w:tcBorders>
                  <w:vAlign w:val="center"/>
                </w:tcPr>
                <w:p>
                  <w:pPr>
                    <w:snapToGrid w:val="0"/>
                    <w:spacing w:line="300" w:lineRule="exact"/>
                    <w:jc w:val="center"/>
                    <w:rPr>
                      <w:szCs w:val="21"/>
                    </w:rPr>
                  </w:pPr>
                  <w:r>
                    <w:rPr>
                      <w:szCs w:val="21"/>
                    </w:rPr>
                    <w:t>国家标准</w:t>
                  </w:r>
                  <w:r>
                    <w:rPr>
                      <w:rFonts w:eastAsia="MS Mincho"/>
                      <w:szCs w:val="21"/>
                    </w:rPr>
                    <w:t>☑</w:t>
                  </w:r>
                </w:p>
              </w:tc>
              <w:tc>
                <w:tcPr>
                  <w:tcW w:w="1998" w:type="dxa"/>
                  <w:gridSpan w:val="5"/>
                  <w:tcBorders>
                    <w:tl2br w:val="nil"/>
                    <w:tr2bl w:val="nil"/>
                  </w:tcBorders>
                  <w:vAlign w:val="center"/>
                </w:tcPr>
                <w:p>
                  <w:pPr>
                    <w:snapToGrid w:val="0"/>
                    <w:spacing w:line="300" w:lineRule="exact"/>
                    <w:jc w:val="center"/>
                    <w:rPr>
                      <w:szCs w:val="21"/>
                    </w:rPr>
                  </w:pPr>
                  <w:r>
                    <w:rPr>
                      <w:szCs w:val="21"/>
                    </w:rPr>
                    <w:t>地方标准□</w:t>
                  </w:r>
                </w:p>
              </w:tc>
              <w:tc>
                <w:tcPr>
                  <w:tcW w:w="1819" w:type="dxa"/>
                  <w:gridSpan w:val="5"/>
                  <w:tcBorders>
                    <w:tl2br w:val="nil"/>
                    <w:tr2bl w:val="nil"/>
                  </w:tcBorders>
                  <w:vAlign w:val="center"/>
                </w:tcPr>
                <w:p>
                  <w:pPr>
                    <w:snapToGrid w:val="0"/>
                    <w:spacing w:line="300" w:lineRule="exact"/>
                    <w:jc w:val="center"/>
                    <w:rPr>
                      <w:szCs w:val="21"/>
                    </w:rPr>
                  </w:pPr>
                  <w:r>
                    <w:rPr>
                      <w:szCs w:val="21"/>
                    </w:rPr>
                    <w:t>附录D□</w:t>
                  </w:r>
                </w:p>
              </w:tc>
              <w:tc>
                <w:tcPr>
                  <w:tcW w:w="1400" w:type="dxa"/>
                  <w:gridSpan w:val="3"/>
                  <w:tcBorders>
                    <w:tl2br w:val="nil"/>
                    <w:tr2bl w:val="nil"/>
                  </w:tcBorders>
                  <w:vAlign w:val="center"/>
                </w:tcPr>
                <w:p>
                  <w:pPr>
                    <w:snapToGrid w:val="0"/>
                    <w:spacing w:line="300" w:lineRule="exact"/>
                    <w:jc w:val="center"/>
                    <w:rPr>
                      <w:szCs w:val="21"/>
                    </w:rPr>
                  </w:pPr>
                  <w:r>
                    <w:rPr>
                      <w:szCs w:val="21"/>
                    </w:rPr>
                    <w:t>其他标准□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6" w:hRule="atLeast"/>
              </w:trPr>
              <w:tc>
                <w:tcPr>
                  <w:tcW w:w="754" w:type="dxa"/>
                  <w:vMerge w:val="restart"/>
                  <w:tcBorders>
                    <w:tl2br w:val="nil"/>
                    <w:tr2bl w:val="nil"/>
                  </w:tcBorders>
                  <w:vAlign w:val="center"/>
                </w:tcPr>
                <w:p>
                  <w:pPr>
                    <w:snapToGrid w:val="0"/>
                    <w:spacing w:line="300" w:lineRule="exact"/>
                    <w:jc w:val="center"/>
                    <w:rPr>
                      <w:szCs w:val="21"/>
                    </w:rPr>
                  </w:pPr>
                  <w:r>
                    <w:rPr>
                      <w:szCs w:val="21"/>
                    </w:rPr>
                    <w:t>现状评价</w:t>
                  </w:r>
                </w:p>
              </w:tc>
              <w:tc>
                <w:tcPr>
                  <w:tcW w:w="1808" w:type="dxa"/>
                  <w:tcBorders>
                    <w:tl2br w:val="nil"/>
                    <w:tr2bl w:val="nil"/>
                  </w:tcBorders>
                  <w:vAlign w:val="center"/>
                </w:tcPr>
                <w:p>
                  <w:pPr>
                    <w:snapToGrid w:val="0"/>
                    <w:spacing w:line="300" w:lineRule="exact"/>
                    <w:jc w:val="center"/>
                    <w:rPr>
                      <w:szCs w:val="21"/>
                    </w:rPr>
                  </w:pPr>
                  <w:r>
                    <w:rPr>
                      <w:szCs w:val="21"/>
                    </w:rPr>
                    <w:t>环境功能区</w:t>
                  </w:r>
                </w:p>
              </w:tc>
              <w:tc>
                <w:tcPr>
                  <w:tcW w:w="1261" w:type="dxa"/>
                  <w:gridSpan w:val="3"/>
                  <w:tcBorders>
                    <w:tl2br w:val="nil"/>
                    <w:tr2bl w:val="nil"/>
                  </w:tcBorders>
                  <w:vAlign w:val="center"/>
                </w:tcPr>
                <w:p>
                  <w:pPr>
                    <w:snapToGrid w:val="0"/>
                    <w:spacing w:line="300" w:lineRule="exact"/>
                    <w:jc w:val="center"/>
                    <w:rPr>
                      <w:szCs w:val="21"/>
                    </w:rPr>
                  </w:pPr>
                  <w:r>
                    <w:rPr>
                      <w:szCs w:val="21"/>
                    </w:rPr>
                    <w:t>一类区□</w:t>
                  </w:r>
                </w:p>
              </w:tc>
              <w:tc>
                <w:tcPr>
                  <w:tcW w:w="3817" w:type="dxa"/>
                  <w:gridSpan w:val="10"/>
                  <w:tcBorders>
                    <w:tl2br w:val="nil"/>
                    <w:tr2bl w:val="nil"/>
                  </w:tcBorders>
                  <w:vAlign w:val="center"/>
                </w:tcPr>
                <w:p>
                  <w:pPr>
                    <w:snapToGrid w:val="0"/>
                    <w:spacing w:line="300" w:lineRule="exact"/>
                    <w:jc w:val="center"/>
                    <w:rPr>
                      <w:szCs w:val="21"/>
                    </w:rPr>
                  </w:pPr>
                  <w:r>
                    <w:rPr>
                      <w:szCs w:val="21"/>
                    </w:rPr>
                    <w:t>二类区</w:t>
                  </w:r>
                  <w:r>
                    <w:rPr>
                      <w:rFonts w:eastAsia="MS Mincho"/>
                      <w:szCs w:val="21"/>
                    </w:rPr>
                    <w:t>☑</w:t>
                  </w:r>
                </w:p>
              </w:tc>
              <w:tc>
                <w:tcPr>
                  <w:tcW w:w="1400" w:type="dxa"/>
                  <w:gridSpan w:val="3"/>
                  <w:tcBorders>
                    <w:tl2br w:val="nil"/>
                    <w:tr2bl w:val="nil"/>
                  </w:tcBorders>
                  <w:vAlign w:val="center"/>
                </w:tcPr>
                <w:p>
                  <w:pPr>
                    <w:snapToGrid w:val="0"/>
                    <w:spacing w:line="300" w:lineRule="exact"/>
                    <w:jc w:val="center"/>
                    <w:rPr>
                      <w:szCs w:val="21"/>
                    </w:rPr>
                  </w:pPr>
                  <w:r>
                    <w:rPr>
                      <w:szCs w:val="21"/>
                    </w:rPr>
                    <w:t>一类和二类区□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6" w:hRule="atLeast"/>
              </w:trPr>
              <w:tc>
                <w:tcPr>
                  <w:tcW w:w="754" w:type="dxa"/>
                  <w:vMerge w:val="continue"/>
                  <w:tcBorders>
                    <w:tl2br w:val="nil"/>
                    <w:tr2bl w:val="nil"/>
                  </w:tcBorders>
                  <w:vAlign w:val="center"/>
                </w:tcPr>
                <w:p>
                  <w:pPr>
                    <w:snapToGrid w:val="0"/>
                    <w:spacing w:line="300" w:lineRule="exact"/>
                    <w:jc w:val="center"/>
                    <w:rPr>
                      <w:szCs w:val="21"/>
                    </w:rPr>
                  </w:pPr>
                </w:p>
              </w:tc>
              <w:tc>
                <w:tcPr>
                  <w:tcW w:w="1808" w:type="dxa"/>
                  <w:tcBorders>
                    <w:tl2br w:val="nil"/>
                    <w:tr2bl w:val="nil"/>
                  </w:tcBorders>
                  <w:vAlign w:val="center"/>
                </w:tcPr>
                <w:p>
                  <w:pPr>
                    <w:snapToGrid w:val="0"/>
                    <w:spacing w:line="300" w:lineRule="exact"/>
                    <w:jc w:val="center"/>
                    <w:rPr>
                      <w:szCs w:val="21"/>
                    </w:rPr>
                  </w:pPr>
                  <w:r>
                    <w:rPr>
                      <w:szCs w:val="21"/>
                    </w:rPr>
                    <w:t>评价基准年</w:t>
                  </w:r>
                </w:p>
              </w:tc>
              <w:tc>
                <w:tcPr>
                  <w:tcW w:w="6478" w:type="dxa"/>
                  <w:gridSpan w:val="16"/>
                  <w:tcBorders>
                    <w:tl2br w:val="nil"/>
                    <w:tr2bl w:val="nil"/>
                  </w:tcBorders>
                  <w:vAlign w:val="center"/>
                </w:tcPr>
                <w:p>
                  <w:pPr>
                    <w:snapToGrid w:val="0"/>
                    <w:spacing w:line="300" w:lineRule="exact"/>
                    <w:jc w:val="center"/>
                    <w:rPr>
                      <w:szCs w:val="21"/>
                    </w:rPr>
                  </w:pPr>
                  <w:r>
                    <w:rPr>
                      <w:szCs w:val="21"/>
                    </w:rPr>
                    <w:t>（  2019 ）年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6" w:hRule="atLeast"/>
              </w:trPr>
              <w:tc>
                <w:tcPr>
                  <w:tcW w:w="754" w:type="dxa"/>
                  <w:vMerge w:val="continue"/>
                  <w:tcBorders>
                    <w:tl2br w:val="nil"/>
                    <w:tr2bl w:val="nil"/>
                  </w:tcBorders>
                  <w:vAlign w:val="center"/>
                </w:tcPr>
                <w:p>
                  <w:pPr>
                    <w:snapToGrid w:val="0"/>
                    <w:spacing w:line="300" w:lineRule="exact"/>
                    <w:jc w:val="center"/>
                    <w:rPr>
                      <w:szCs w:val="21"/>
                    </w:rPr>
                  </w:pPr>
                </w:p>
              </w:tc>
              <w:tc>
                <w:tcPr>
                  <w:tcW w:w="1808" w:type="dxa"/>
                  <w:tcBorders>
                    <w:tl2br w:val="nil"/>
                    <w:tr2bl w:val="nil"/>
                  </w:tcBorders>
                  <w:vAlign w:val="center"/>
                </w:tcPr>
                <w:p>
                  <w:pPr>
                    <w:snapToGrid w:val="0"/>
                    <w:spacing w:line="300" w:lineRule="exact"/>
                    <w:jc w:val="center"/>
                    <w:rPr>
                      <w:szCs w:val="21"/>
                    </w:rPr>
                  </w:pPr>
                  <w:r>
                    <w:rPr>
                      <w:szCs w:val="21"/>
                    </w:rPr>
                    <w:t>环境空气质量</w:t>
                  </w:r>
                </w:p>
                <w:p>
                  <w:pPr>
                    <w:snapToGrid w:val="0"/>
                    <w:spacing w:line="300" w:lineRule="exact"/>
                    <w:jc w:val="center"/>
                    <w:rPr>
                      <w:szCs w:val="21"/>
                    </w:rPr>
                  </w:pPr>
                  <w:r>
                    <w:rPr>
                      <w:szCs w:val="21"/>
                    </w:rPr>
                    <w:t>现状调查数据来源</w:t>
                  </w:r>
                </w:p>
              </w:tc>
              <w:tc>
                <w:tcPr>
                  <w:tcW w:w="2040" w:type="dxa"/>
                  <w:gridSpan w:val="5"/>
                  <w:tcBorders>
                    <w:tl2br w:val="nil"/>
                    <w:tr2bl w:val="nil"/>
                  </w:tcBorders>
                  <w:vAlign w:val="center"/>
                </w:tcPr>
                <w:p>
                  <w:pPr>
                    <w:snapToGrid w:val="0"/>
                    <w:spacing w:line="300" w:lineRule="exact"/>
                    <w:jc w:val="center"/>
                    <w:rPr>
                      <w:szCs w:val="21"/>
                    </w:rPr>
                  </w:pPr>
                  <w:r>
                    <w:rPr>
                      <w:szCs w:val="21"/>
                    </w:rPr>
                    <w:t>长期例行监测数据</w:t>
                  </w:r>
                  <w:r>
                    <w:rPr>
                      <w:rFonts w:eastAsia="MS Mincho"/>
                      <w:szCs w:val="21"/>
                    </w:rPr>
                    <w:t>☑</w:t>
                  </w:r>
                </w:p>
              </w:tc>
              <w:tc>
                <w:tcPr>
                  <w:tcW w:w="3184" w:type="dxa"/>
                  <w:gridSpan w:val="9"/>
                  <w:tcBorders>
                    <w:tl2br w:val="nil"/>
                    <w:tr2bl w:val="nil"/>
                  </w:tcBorders>
                  <w:vAlign w:val="center"/>
                </w:tcPr>
                <w:p>
                  <w:pPr>
                    <w:snapToGrid w:val="0"/>
                    <w:spacing w:line="300" w:lineRule="exact"/>
                    <w:jc w:val="center"/>
                    <w:rPr>
                      <w:szCs w:val="21"/>
                    </w:rPr>
                  </w:pPr>
                  <w:r>
                    <w:rPr>
                      <w:szCs w:val="21"/>
                    </w:rPr>
                    <w:t>主管部门发布的数据□</w:t>
                  </w:r>
                </w:p>
              </w:tc>
              <w:tc>
                <w:tcPr>
                  <w:tcW w:w="1254" w:type="dxa"/>
                  <w:gridSpan w:val="2"/>
                  <w:tcBorders>
                    <w:tl2br w:val="nil"/>
                    <w:tr2bl w:val="nil"/>
                  </w:tcBorders>
                  <w:vAlign w:val="center"/>
                </w:tcPr>
                <w:p>
                  <w:pPr>
                    <w:snapToGrid w:val="0"/>
                    <w:spacing w:line="300" w:lineRule="exact"/>
                    <w:jc w:val="center"/>
                    <w:rPr>
                      <w:szCs w:val="21"/>
                    </w:rPr>
                  </w:pPr>
                  <w:r>
                    <w:rPr>
                      <w:szCs w:val="21"/>
                    </w:rPr>
                    <w:t>现状补充监测□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6" w:hRule="atLeast"/>
              </w:trPr>
              <w:tc>
                <w:tcPr>
                  <w:tcW w:w="754" w:type="dxa"/>
                  <w:vMerge w:val="continue"/>
                  <w:tcBorders>
                    <w:tl2br w:val="nil"/>
                    <w:tr2bl w:val="nil"/>
                  </w:tcBorders>
                  <w:vAlign w:val="center"/>
                </w:tcPr>
                <w:p>
                  <w:pPr>
                    <w:snapToGrid w:val="0"/>
                    <w:spacing w:line="300" w:lineRule="exact"/>
                    <w:jc w:val="center"/>
                    <w:rPr>
                      <w:szCs w:val="21"/>
                    </w:rPr>
                  </w:pPr>
                </w:p>
              </w:tc>
              <w:tc>
                <w:tcPr>
                  <w:tcW w:w="1808" w:type="dxa"/>
                  <w:tcBorders>
                    <w:tl2br w:val="nil"/>
                    <w:tr2bl w:val="nil"/>
                  </w:tcBorders>
                  <w:vAlign w:val="center"/>
                </w:tcPr>
                <w:p>
                  <w:pPr>
                    <w:snapToGrid w:val="0"/>
                    <w:spacing w:line="300" w:lineRule="exact"/>
                    <w:jc w:val="center"/>
                    <w:rPr>
                      <w:szCs w:val="21"/>
                    </w:rPr>
                  </w:pPr>
                  <w:r>
                    <w:rPr>
                      <w:szCs w:val="21"/>
                    </w:rPr>
                    <w:t>现状评价</w:t>
                  </w:r>
                </w:p>
              </w:tc>
              <w:tc>
                <w:tcPr>
                  <w:tcW w:w="3259" w:type="dxa"/>
                  <w:gridSpan w:val="8"/>
                  <w:tcBorders>
                    <w:tl2br w:val="nil"/>
                    <w:tr2bl w:val="nil"/>
                  </w:tcBorders>
                  <w:vAlign w:val="center"/>
                </w:tcPr>
                <w:p>
                  <w:pPr>
                    <w:snapToGrid w:val="0"/>
                    <w:spacing w:line="300" w:lineRule="exact"/>
                    <w:jc w:val="center"/>
                    <w:rPr>
                      <w:szCs w:val="21"/>
                    </w:rPr>
                  </w:pPr>
                  <w:r>
                    <w:rPr>
                      <w:szCs w:val="21"/>
                    </w:rPr>
                    <w:t>达标区</w:t>
                  </w:r>
                  <w:r>
                    <w:rPr>
                      <w:rFonts w:eastAsia="MS Mincho"/>
                      <w:szCs w:val="21"/>
                    </w:rPr>
                    <w:t>☑</w:t>
                  </w:r>
                </w:p>
              </w:tc>
              <w:tc>
                <w:tcPr>
                  <w:tcW w:w="3219" w:type="dxa"/>
                  <w:gridSpan w:val="8"/>
                  <w:tcBorders>
                    <w:tl2br w:val="nil"/>
                    <w:tr2bl w:val="nil"/>
                  </w:tcBorders>
                  <w:vAlign w:val="center"/>
                </w:tcPr>
                <w:p>
                  <w:pPr>
                    <w:snapToGrid w:val="0"/>
                    <w:spacing w:line="300" w:lineRule="exact"/>
                    <w:jc w:val="center"/>
                    <w:rPr>
                      <w:szCs w:val="21"/>
                    </w:rPr>
                  </w:pPr>
                  <w:r>
                    <w:rPr>
                      <w:szCs w:val="21"/>
                    </w:rPr>
                    <w:t>不达标区□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6" w:hRule="atLeast"/>
              </w:trPr>
              <w:tc>
                <w:tcPr>
                  <w:tcW w:w="754" w:type="dxa"/>
                  <w:tcBorders>
                    <w:tl2br w:val="nil"/>
                    <w:tr2bl w:val="nil"/>
                  </w:tcBorders>
                  <w:vAlign w:val="center"/>
                </w:tcPr>
                <w:p>
                  <w:pPr>
                    <w:snapToGrid w:val="0"/>
                    <w:spacing w:line="300" w:lineRule="exact"/>
                    <w:jc w:val="center"/>
                    <w:rPr>
                      <w:szCs w:val="21"/>
                    </w:rPr>
                  </w:pPr>
                  <w:r>
                    <w:rPr>
                      <w:szCs w:val="21"/>
                    </w:rPr>
                    <w:t>污染源</w:t>
                  </w:r>
                </w:p>
                <w:p>
                  <w:pPr>
                    <w:snapToGrid w:val="0"/>
                    <w:spacing w:line="300" w:lineRule="exact"/>
                    <w:jc w:val="center"/>
                    <w:rPr>
                      <w:szCs w:val="21"/>
                    </w:rPr>
                  </w:pPr>
                  <w:r>
                    <w:rPr>
                      <w:szCs w:val="21"/>
                    </w:rPr>
                    <w:t>调查</w:t>
                  </w:r>
                </w:p>
              </w:tc>
              <w:tc>
                <w:tcPr>
                  <w:tcW w:w="1808" w:type="dxa"/>
                  <w:tcBorders>
                    <w:tl2br w:val="nil"/>
                    <w:tr2bl w:val="nil"/>
                  </w:tcBorders>
                  <w:vAlign w:val="center"/>
                </w:tcPr>
                <w:p>
                  <w:pPr>
                    <w:snapToGrid w:val="0"/>
                    <w:spacing w:line="300" w:lineRule="exact"/>
                    <w:jc w:val="center"/>
                    <w:rPr>
                      <w:szCs w:val="21"/>
                    </w:rPr>
                  </w:pPr>
                  <w:r>
                    <w:rPr>
                      <w:szCs w:val="21"/>
                    </w:rPr>
                    <w:t>调查内容</w:t>
                  </w:r>
                </w:p>
              </w:tc>
              <w:tc>
                <w:tcPr>
                  <w:tcW w:w="2120" w:type="dxa"/>
                  <w:gridSpan w:val="6"/>
                  <w:tcBorders>
                    <w:tl2br w:val="nil"/>
                    <w:tr2bl w:val="nil"/>
                  </w:tcBorders>
                  <w:vAlign w:val="center"/>
                </w:tcPr>
                <w:p>
                  <w:pPr>
                    <w:snapToGrid w:val="0"/>
                    <w:spacing w:line="300" w:lineRule="exact"/>
                    <w:rPr>
                      <w:szCs w:val="21"/>
                    </w:rPr>
                  </w:pPr>
                  <w:r>
                    <w:rPr>
                      <w:szCs w:val="21"/>
                    </w:rPr>
                    <w:t xml:space="preserve"> 项目正常排放源</w:t>
                  </w:r>
                  <w:r>
                    <w:rPr>
                      <w:rFonts w:eastAsia="MS Mincho"/>
                      <w:szCs w:val="21"/>
                    </w:rPr>
                    <w:t>☑</w:t>
                  </w:r>
                </w:p>
                <w:p>
                  <w:pPr>
                    <w:snapToGrid w:val="0"/>
                    <w:spacing w:line="300" w:lineRule="exact"/>
                    <w:rPr>
                      <w:szCs w:val="21"/>
                    </w:rPr>
                  </w:pPr>
                  <w:r>
                    <w:rPr>
                      <w:szCs w:val="21"/>
                    </w:rPr>
                    <w:t>项目非正常排放源□</w:t>
                  </w:r>
                </w:p>
                <w:p>
                  <w:pPr>
                    <w:snapToGrid w:val="0"/>
                    <w:spacing w:line="300" w:lineRule="exact"/>
                    <w:ind w:firstLine="315" w:firstLineChars="150"/>
                    <w:rPr>
                      <w:szCs w:val="21"/>
                    </w:rPr>
                  </w:pPr>
                  <w:r>
                    <w:rPr>
                      <w:szCs w:val="21"/>
                    </w:rPr>
                    <w:t>现有污染源□</w:t>
                  </w:r>
                </w:p>
              </w:tc>
              <w:tc>
                <w:tcPr>
                  <w:tcW w:w="1139" w:type="dxa"/>
                  <w:gridSpan w:val="2"/>
                  <w:tcBorders>
                    <w:tl2br w:val="nil"/>
                    <w:tr2bl w:val="nil"/>
                  </w:tcBorders>
                  <w:vAlign w:val="center"/>
                </w:tcPr>
                <w:p>
                  <w:pPr>
                    <w:snapToGrid w:val="0"/>
                    <w:spacing w:line="300" w:lineRule="exact"/>
                    <w:jc w:val="center"/>
                    <w:rPr>
                      <w:szCs w:val="21"/>
                    </w:rPr>
                  </w:pPr>
                  <w:r>
                    <w:rPr>
                      <w:szCs w:val="21"/>
                    </w:rPr>
                    <w:t>拟替代的污染源□</w:t>
                  </w:r>
                </w:p>
              </w:tc>
              <w:tc>
                <w:tcPr>
                  <w:tcW w:w="1965" w:type="dxa"/>
                  <w:gridSpan w:val="6"/>
                  <w:tcBorders>
                    <w:tl2br w:val="nil"/>
                    <w:tr2bl w:val="nil"/>
                  </w:tcBorders>
                  <w:vAlign w:val="center"/>
                </w:tcPr>
                <w:p>
                  <w:pPr>
                    <w:snapToGrid w:val="0"/>
                    <w:spacing w:line="300" w:lineRule="exact"/>
                    <w:jc w:val="center"/>
                    <w:rPr>
                      <w:szCs w:val="21"/>
                    </w:rPr>
                  </w:pPr>
                  <w:r>
                    <w:rPr>
                      <w:szCs w:val="21"/>
                    </w:rPr>
                    <w:t>其他在建、拟建项目</w:t>
                  </w:r>
                </w:p>
                <w:p>
                  <w:pPr>
                    <w:snapToGrid w:val="0"/>
                    <w:spacing w:line="300" w:lineRule="exact"/>
                    <w:jc w:val="center"/>
                    <w:rPr>
                      <w:szCs w:val="21"/>
                    </w:rPr>
                  </w:pPr>
                  <w:r>
                    <w:rPr>
                      <w:szCs w:val="21"/>
                    </w:rPr>
                    <w:t>污染源□</w:t>
                  </w:r>
                </w:p>
              </w:tc>
              <w:tc>
                <w:tcPr>
                  <w:tcW w:w="1254" w:type="dxa"/>
                  <w:gridSpan w:val="2"/>
                  <w:tcBorders>
                    <w:tl2br w:val="nil"/>
                    <w:tr2bl w:val="nil"/>
                  </w:tcBorders>
                  <w:vAlign w:val="center"/>
                </w:tcPr>
                <w:p>
                  <w:pPr>
                    <w:snapToGrid w:val="0"/>
                    <w:spacing w:line="300" w:lineRule="exact"/>
                    <w:jc w:val="center"/>
                    <w:rPr>
                      <w:szCs w:val="21"/>
                    </w:rPr>
                  </w:pPr>
                  <w:r>
                    <w:rPr>
                      <w:szCs w:val="21"/>
                    </w:rPr>
                    <w:t>区域污染源□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6" w:hRule="atLeast"/>
              </w:trPr>
              <w:tc>
                <w:tcPr>
                  <w:tcW w:w="754" w:type="dxa"/>
                  <w:vMerge w:val="restart"/>
                  <w:tcBorders>
                    <w:tl2br w:val="nil"/>
                    <w:tr2bl w:val="nil"/>
                  </w:tcBorders>
                  <w:vAlign w:val="center"/>
                </w:tcPr>
                <w:p>
                  <w:pPr>
                    <w:snapToGrid w:val="0"/>
                    <w:spacing w:line="300" w:lineRule="exact"/>
                    <w:jc w:val="center"/>
                    <w:rPr>
                      <w:szCs w:val="21"/>
                    </w:rPr>
                  </w:pPr>
                  <w:r>
                    <w:rPr>
                      <w:szCs w:val="21"/>
                    </w:rPr>
                    <w:t>大气环境影响预测与评价</w:t>
                  </w:r>
                </w:p>
              </w:tc>
              <w:tc>
                <w:tcPr>
                  <w:tcW w:w="1808" w:type="dxa"/>
                  <w:tcBorders>
                    <w:tl2br w:val="nil"/>
                    <w:tr2bl w:val="nil"/>
                  </w:tcBorders>
                  <w:vAlign w:val="center"/>
                </w:tcPr>
                <w:p>
                  <w:pPr>
                    <w:snapToGrid w:val="0"/>
                    <w:spacing w:line="300" w:lineRule="exact"/>
                    <w:jc w:val="center"/>
                    <w:rPr>
                      <w:szCs w:val="21"/>
                    </w:rPr>
                  </w:pPr>
                  <w:r>
                    <w:rPr>
                      <w:szCs w:val="21"/>
                    </w:rPr>
                    <w:t>预测模型</w:t>
                  </w:r>
                </w:p>
              </w:tc>
              <w:tc>
                <w:tcPr>
                  <w:tcW w:w="578" w:type="dxa"/>
                  <w:tcBorders>
                    <w:tl2br w:val="nil"/>
                    <w:tr2bl w:val="nil"/>
                  </w:tcBorders>
                  <w:tcMar>
                    <w:left w:w="0" w:type="dxa"/>
                    <w:right w:w="0" w:type="dxa"/>
                  </w:tcMar>
                  <w:vAlign w:val="center"/>
                </w:tcPr>
                <w:p>
                  <w:pPr>
                    <w:snapToGrid w:val="0"/>
                    <w:spacing w:line="300" w:lineRule="exact"/>
                    <w:jc w:val="center"/>
                    <w:rPr>
                      <w:szCs w:val="21"/>
                    </w:rPr>
                  </w:pPr>
                  <w:r>
                    <w:rPr>
                      <w:szCs w:val="21"/>
                    </w:rPr>
                    <w:t>AERMOD□</w:t>
                  </w:r>
                </w:p>
              </w:tc>
              <w:tc>
                <w:tcPr>
                  <w:tcW w:w="683" w:type="dxa"/>
                  <w:gridSpan w:val="2"/>
                  <w:tcBorders>
                    <w:tl2br w:val="nil"/>
                    <w:tr2bl w:val="nil"/>
                  </w:tcBorders>
                  <w:tcMar>
                    <w:left w:w="0" w:type="dxa"/>
                    <w:right w:w="0" w:type="dxa"/>
                  </w:tcMar>
                  <w:vAlign w:val="center"/>
                </w:tcPr>
                <w:p>
                  <w:pPr>
                    <w:snapToGrid w:val="0"/>
                    <w:spacing w:line="300" w:lineRule="exact"/>
                    <w:jc w:val="center"/>
                    <w:rPr>
                      <w:szCs w:val="21"/>
                    </w:rPr>
                  </w:pPr>
                  <w:r>
                    <w:rPr>
                      <w:szCs w:val="21"/>
                    </w:rPr>
                    <w:t>ADMS</w:t>
                  </w:r>
                </w:p>
                <w:p>
                  <w:pPr>
                    <w:snapToGrid w:val="0"/>
                    <w:spacing w:line="300" w:lineRule="exact"/>
                    <w:jc w:val="center"/>
                    <w:rPr>
                      <w:szCs w:val="21"/>
                    </w:rPr>
                  </w:pPr>
                  <w:r>
                    <w:rPr>
                      <w:szCs w:val="21"/>
                    </w:rPr>
                    <w:t>□</w:t>
                  </w:r>
                </w:p>
              </w:tc>
              <w:tc>
                <w:tcPr>
                  <w:tcW w:w="1387" w:type="dxa"/>
                  <w:gridSpan w:val="4"/>
                  <w:tcBorders>
                    <w:tl2br w:val="nil"/>
                    <w:tr2bl w:val="nil"/>
                  </w:tcBorders>
                  <w:tcMar>
                    <w:left w:w="0" w:type="dxa"/>
                    <w:right w:w="0" w:type="dxa"/>
                  </w:tcMar>
                  <w:vAlign w:val="center"/>
                </w:tcPr>
                <w:p>
                  <w:pPr>
                    <w:snapToGrid w:val="0"/>
                    <w:spacing w:line="300" w:lineRule="exact"/>
                    <w:jc w:val="center"/>
                    <w:rPr>
                      <w:szCs w:val="21"/>
                    </w:rPr>
                  </w:pPr>
                  <w:r>
                    <w:rPr>
                      <w:szCs w:val="21"/>
                    </w:rPr>
                    <w:t>AUSTAL2000□</w:t>
                  </w:r>
                </w:p>
              </w:tc>
              <w:tc>
                <w:tcPr>
                  <w:tcW w:w="1339" w:type="dxa"/>
                  <w:gridSpan w:val="3"/>
                  <w:tcBorders>
                    <w:tl2br w:val="nil"/>
                    <w:tr2bl w:val="nil"/>
                  </w:tcBorders>
                  <w:tcMar>
                    <w:left w:w="0" w:type="dxa"/>
                    <w:right w:w="0" w:type="dxa"/>
                  </w:tcMar>
                  <w:vAlign w:val="center"/>
                </w:tcPr>
                <w:p>
                  <w:pPr>
                    <w:snapToGrid w:val="0"/>
                    <w:spacing w:line="300" w:lineRule="exact"/>
                    <w:jc w:val="center"/>
                    <w:rPr>
                      <w:szCs w:val="21"/>
                    </w:rPr>
                  </w:pPr>
                  <w:r>
                    <w:rPr>
                      <w:szCs w:val="21"/>
                    </w:rPr>
                    <w:t>EDMS/AEDT□</w:t>
                  </w:r>
                </w:p>
              </w:tc>
              <w:tc>
                <w:tcPr>
                  <w:tcW w:w="1237" w:type="dxa"/>
                  <w:gridSpan w:val="4"/>
                  <w:tcBorders>
                    <w:tl2br w:val="nil"/>
                    <w:tr2bl w:val="nil"/>
                  </w:tcBorders>
                  <w:vAlign w:val="center"/>
                </w:tcPr>
                <w:p>
                  <w:pPr>
                    <w:snapToGrid w:val="0"/>
                    <w:spacing w:line="300" w:lineRule="exact"/>
                    <w:jc w:val="center"/>
                    <w:rPr>
                      <w:szCs w:val="21"/>
                    </w:rPr>
                  </w:pPr>
                  <w:r>
                    <w:rPr>
                      <w:szCs w:val="21"/>
                    </w:rPr>
                    <w:t>CALPUFF□</w:t>
                  </w:r>
                </w:p>
              </w:tc>
              <w:tc>
                <w:tcPr>
                  <w:tcW w:w="623" w:type="dxa"/>
                  <w:tcBorders>
                    <w:tl2br w:val="nil"/>
                    <w:tr2bl w:val="nil"/>
                  </w:tcBorders>
                  <w:vAlign w:val="center"/>
                </w:tcPr>
                <w:p>
                  <w:pPr>
                    <w:snapToGrid w:val="0"/>
                    <w:spacing w:line="300" w:lineRule="exact"/>
                    <w:jc w:val="center"/>
                    <w:rPr>
                      <w:szCs w:val="21"/>
                    </w:rPr>
                  </w:pPr>
                  <w:r>
                    <w:rPr>
                      <w:szCs w:val="21"/>
                    </w:rPr>
                    <w:t>网格模型</w:t>
                  </w:r>
                </w:p>
                <w:p>
                  <w:pPr>
                    <w:snapToGrid w:val="0"/>
                    <w:spacing w:line="300" w:lineRule="exact"/>
                    <w:jc w:val="center"/>
                    <w:rPr>
                      <w:szCs w:val="21"/>
                    </w:rPr>
                  </w:pPr>
                  <w:r>
                    <w:rPr>
                      <w:szCs w:val="21"/>
                    </w:rPr>
                    <w:t>□</w:t>
                  </w:r>
                </w:p>
              </w:tc>
              <w:tc>
                <w:tcPr>
                  <w:tcW w:w="631" w:type="dxa"/>
                  <w:tcBorders>
                    <w:tl2br w:val="nil"/>
                    <w:tr2bl w:val="nil"/>
                  </w:tcBorders>
                  <w:vAlign w:val="center"/>
                </w:tcPr>
                <w:p>
                  <w:pPr>
                    <w:snapToGrid w:val="0"/>
                    <w:spacing w:line="300" w:lineRule="exact"/>
                    <w:jc w:val="center"/>
                    <w:rPr>
                      <w:szCs w:val="21"/>
                    </w:rPr>
                  </w:pPr>
                  <w:r>
                    <w:rPr>
                      <w:szCs w:val="21"/>
                    </w:rPr>
                    <w:t>其他</w:t>
                  </w:r>
                </w:p>
                <w:p>
                  <w:pPr>
                    <w:snapToGrid w:val="0"/>
                    <w:spacing w:line="300" w:lineRule="exact"/>
                    <w:jc w:val="center"/>
                    <w:rPr>
                      <w:szCs w:val="21"/>
                    </w:rPr>
                  </w:pPr>
                  <w:r>
                    <w:rPr>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6" w:hRule="atLeast"/>
              </w:trPr>
              <w:tc>
                <w:tcPr>
                  <w:tcW w:w="754" w:type="dxa"/>
                  <w:vMerge w:val="continue"/>
                  <w:tcBorders>
                    <w:tl2br w:val="nil"/>
                    <w:tr2bl w:val="nil"/>
                  </w:tcBorders>
                  <w:vAlign w:val="center"/>
                </w:tcPr>
                <w:p>
                  <w:pPr>
                    <w:snapToGrid w:val="0"/>
                    <w:spacing w:line="300" w:lineRule="exact"/>
                    <w:jc w:val="center"/>
                    <w:rPr>
                      <w:szCs w:val="21"/>
                    </w:rPr>
                  </w:pPr>
                </w:p>
              </w:tc>
              <w:tc>
                <w:tcPr>
                  <w:tcW w:w="1808" w:type="dxa"/>
                  <w:tcBorders>
                    <w:tl2br w:val="nil"/>
                    <w:tr2bl w:val="nil"/>
                  </w:tcBorders>
                  <w:vAlign w:val="center"/>
                </w:tcPr>
                <w:p>
                  <w:pPr>
                    <w:snapToGrid w:val="0"/>
                    <w:spacing w:line="300" w:lineRule="exact"/>
                    <w:jc w:val="center"/>
                    <w:rPr>
                      <w:szCs w:val="21"/>
                    </w:rPr>
                  </w:pPr>
                  <w:r>
                    <w:rPr>
                      <w:szCs w:val="21"/>
                    </w:rPr>
                    <w:t>预测范围</w:t>
                  </w:r>
                </w:p>
              </w:tc>
              <w:tc>
                <w:tcPr>
                  <w:tcW w:w="1261" w:type="dxa"/>
                  <w:gridSpan w:val="3"/>
                  <w:tcBorders>
                    <w:tl2br w:val="nil"/>
                    <w:tr2bl w:val="nil"/>
                  </w:tcBorders>
                  <w:vAlign w:val="center"/>
                </w:tcPr>
                <w:p>
                  <w:pPr>
                    <w:snapToGrid w:val="0"/>
                    <w:spacing w:line="300" w:lineRule="exact"/>
                    <w:jc w:val="center"/>
                    <w:rPr>
                      <w:szCs w:val="21"/>
                    </w:rPr>
                  </w:pPr>
                  <w:r>
                    <w:rPr>
                      <w:szCs w:val="21"/>
                    </w:rPr>
                    <w:t>边长≥50km□</w:t>
                  </w:r>
                </w:p>
              </w:tc>
              <w:tc>
                <w:tcPr>
                  <w:tcW w:w="3963" w:type="dxa"/>
                  <w:gridSpan w:val="11"/>
                  <w:tcBorders>
                    <w:tl2br w:val="nil"/>
                    <w:tr2bl w:val="nil"/>
                  </w:tcBorders>
                  <w:vAlign w:val="center"/>
                </w:tcPr>
                <w:p>
                  <w:pPr>
                    <w:snapToGrid w:val="0"/>
                    <w:spacing w:line="300" w:lineRule="exact"/>
                    <w:jc w:val="center"/>
                    <w:rPr>
                      <w:szCs w:val="21"/>
                    </w:rPr>
                  </w:pPr>
                  <w:r>
                    <w:rPr>
                      <w:szCs w:val="21"/>
                    </w:rPr>
                    <w:t>边长5~50km□</w:t>
                  </w:r>
                </w:p>
              </w:tc>
              <w:tc>
                <w:tcPr>
                  <w:tcW w:w="1254" w:type="dxa"/>
                  <w:gridSpan w:val="2"/>
                  <w:tcBorders>
                    <w:tl2br w:val="nil"/>
                    <w:tr2bl w:val="nil"/>
                  </w:tcBorders>
                  <w:vAlign w:val="center"/>
                </w:tcPr>
                <w:p>
                  <w:pPr>
                    <w:snapToGrid w:val="0"/>
                    <w:spacing w:line="300" w:lineRule="exact"/>
                    <w:jc w:val="center"/>
                    <w:rPr>
                      <w:szCs w:val="21"/>
                    </w:rPr>
                  </w:pPr>
                  <w:r>
                    <w:rPr>
                      <w:szCs w:val="21"/>
                    </w:rPr>
                    <w:t>边长=5km□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6" w:hRule="atLeast"/>
              </w:trPr>
              <w:tc>
                <w:tcPr>
                  <w:tcW w:w="754" w:type="dxa"/>
                  <w:vMerge w:val="continue"/>
                  <w:tcBorders>
                    <w:tl2br w:val="nil"/>
                    <w:tr2bl w:val="nil"/>
                  </w:tcBorders>
                  <w:vAlign w:val="center"/>
                </w:tcPr>
                <w:p>
                  <w:pPr>
                    <w:snapToGrid w:val="0"/>
                    <w:spacing w:line="300" w:lineRule="exact"/>
                    <w:jc w:val="center"/>
                    <w:rPr>
                      <w:szCs w:val="21"/>
                    </w:rPr>
                  </w:pPr>
                </w:p>
              </w:tc>
              <w:tc>
                <w:tcPr>
                  <w:tcW w:w="1808" w:type="dxa"/>
                  <w:tcBorders>
                    <w:tl2br w:val="nil"/>
                    <w:tr2bl w:val="nil"/>
                  </w:tcBorders>
                  <w:vAlign w:val="center"/>
                </w:tcPr>
                <w:p>
                  <w:pPr>
                    <w:snapToGrid w:val="0"/>
                    <w:spacing w:line="300" w:lineRule="exact"/>
                    <w:jc w:val="center"/>
                    <w:rPr>
                      <w:szCs w:val="21"/>
                    </w:rPr>
                  </w:pPr>
                  <w:r>
                    <w:rPr>
                      <w:szCs w:val="21"/>
                    </w:rPr>
                    <w:t>预测因子</w:t>
                  </w:r>
                </w:p>
              </w:tc>
              <w:tc>
                <w:tcPr>
                  <w:tcW w:w="3660" w:type="dxa"/>
                  <w:gridSpan w:val="9"/>
                  <w:tcBorders>
                    <w:tl2br w:val="nil"/>
                    <w:tr2bl w:val="nil"/>
                  </w:tcBorders>
                  <w:vAlign w:val="center"/>
                </w:tcPr>
                <w:p>
                  <w:pPr>
                    <w:snapToGrid w:val="0"/>
                    <w:spacing w:line="300" w:lineRule="exact"/>
                    <w:jc w:val="center"/>
                    <w:rPr>
                      <w:szCs w:val="21"/>
                    </w:rPr>
                  </w:pPr>
                  <w:r>
                    <w:rPr>
                      <w:szCs w:val="21"/>
                    </w:rPr>
                    <w:t>预测因子（   ）</w:t>
                  </w:r>
                </w:p>
              </w:tc>
              <w:tc>
                <w:tcPr>
                  <w:tcW w:w="2818" w:type="dxa"/>
                  <w:gridSpan w:val="7"/>
                  <w:tcBorders>
                    <w:tl2br w:val="nil"/>
                    <w:tr2bl w:val="nil"/>
                  </w:tcBorders>
                  <w:vAlign w:val="center"/>
                </w:tcPr>
                <w:p>
                  <w:pPr>
                    <w:snapToGrid w:val="0"/>
                    <w:spacing w:line="300" w:lineRule="exact"/>
                    <w:jc w:val="center"/>
                    <w:rPr>
                      <w:szCs w:val="21"/>
                    </w:rPr>
                  </w:pPr>
                  <w:r>
                    <w:rPr>
                      <w:szCs w:val="21"/>
                    </w:rPr>
                    <w:t xml:space="preserve">  包括二次PM2.5□</w:t>
                  </w:r>
                </w:p>
                <w:p>
                  <w:pPr>
                    <w:snapToGrid w:val="0"/>
                    <w:spacing w:line="300" w:lineRule="exact"/>
                    <w:jc w:val="center"/>
                    <w:rPr>
                      <w:szCs w:val="21"/>
                    </w:rPr>
                  </w:pPr>
                  <w:r>
                    <w:rPr>
                      <w:szCs w:val="21"/>
                    </w:rPr>
                    <w:t>不包括二次PM2.5□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6" w:hRule="atLeast"/>
              </w:trPr>
              <w:tc>
                <w:tcPr>
                  <w:tcW w:w="754" w:type="dxa"/>
                  <w:vMerge w:val="continue"/>
                  <w:tcBorders>
                    <w:tl2br w:val="nil"/>
                    <w:tr2bl w:val="nil"/>
                  </w:tcBorders>
                  <w:vAlign w:val="center"/>
                </w:tcPr>
                <w:p>
                  <w:pPr>
                    <w:snapToGrid w:val="0"/>
                    <w:spacing w:line="300" w:lineRule="exact"/>
                    <w:jc w:val="center"/>
                    <w:rPr>
                      <w:szCs w:val="21"/>
                    </w:rPr>
                  </w:pPr>
                </w:p>
              </w:tc>
              <w:tc>
                <w:tcPr>
                  <w:tcW w:w="1808" w:type="dxa"/>
                  <w:tcBorders>
                    <w:tl2br w:val="nil"/>
                    <w:tr2bl w:val="nil"/>
                  </w:tcBorders>
                  <w:vAlign w:val="center"/>
                </w:tcPr>
                <w:p>
                  <w:pPr>
                    <w:snapToGrid w:val="0"/>
                    <w:spacing w:line="300" w:lineRule="exact"/>
                    <w:jc w:val="center"/>
                    <w:rPr>
                      <w:szCs w:val="21"/>
                    </w:rPr>
                  </w:pPr>
                  <w:r>
                    <w:rPr>
                      <w:szCs w:val="21"/>
                    </w:rPr>
                    <w:t>正常排放短期浓度贡献值</w:t>
                  </w:r>
                </w:p>
              </w:tc>
              <w:tc>
                <w:tcPr>
                  <w:tcW w:w="3660" w:type="dxa"/>
                  <w:gridSpan w:val="9"/>
                  <w:tcBorders>
                    <w:tl2br w:val="nil"/>
                    <w:tr2bl w:val="nil"/>
                  </w:tcBorders>
                  <w:vAlign w:val="center"/>
                </w:tcPr>
                <w:p>
                  <w:pPr>
                    <w:snapToGrid w:val="0"/>
                    <w:spacing w:line="300" w:lineRule="exact"/>
                    <w:jc w:val="center"/>
                    <w:rPr>
                      <w:szCs w:val="21"/>
                    </w:rPr>
                  </w:pPr>
                  <w:r>
                    <w:rPr>
                      <w:szCs w:val="21"/>
                    </w:rPr>
                    <w:t>C</w:t>
                  </w:r>
                  <w:r>
                    <w:rPr>
                      <w:szCs w:val="21"/>
                      <w:vertAlign w:val="subscript"/>
                    </w:rPr>
                    <w:t>本项目</w:t>
                  </w:r>
                  <w:r>
                    <w:rPr>
                      <w:szCs w:val="21"/>
                    </w:rPr>
                    <w:t>最大占标率≤100%□</w:t>
                  </w:r>
                </w:p>
              </w:tc>
              <w:tc>
                <w:tcPr>
                  <w:tcW w:w="2818" w:type="dxa"/>
                  <w:gridSpan w:val="7"/>
                  <w:tcBorders>
                    <w:tl2br w:val="nil"/>
                    <w:tr2bl w:val="nil"/>
                  </w:tcBorders>
                  <w:vAlign w:val="center"/>
                </w:tcPr>
                <w:p>
                  <w:pPr>
                    <w:snapToGrid w:val="0"/>
                    <w:spacing w:line="300" w:lineRule="exact"/>
                    <w:jc w:val="center"/>
                    <w:rPr>
                      <w:szCs w:val="21"/>
                    </w:rPr>
                  </w:pPr>
                  <w:r>
                    <w:rPr>
                      <w:szCs w:val="21"/>
                    </w:rPr>
                    <w:t>C</w:t>
                  </w:r>
                  <w:r>
                    <w:rPr>
                      <w:szCs w:val="21"/>
                      <w:vertAlign w:val="subscript"/>
                    </w:rPr>
                    <w:t>本项目</w:t>
                  </w:r>
                  <w:r>
                    <w:rPr>
                      <w:szCs w:val="21"/>
                    </w:rPr>
                    <w:t>最大占标率＞100%□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6" w:hRule="atLeast"/>
              </w:trPr>
              <w:tc>
                <w:tcPr>
                  <w:tcW w:w="754" w:type="dxa"/>
                  <w:vMerge w:val="continue"/>
                  <w:tcBorders>
                    <w:tl2br w:val="nil"/>
                    <w:tr2bl w:val="nil"/>
                  </w:tcBorders>
                  <w:vAlign w:val="center"/>
                </w:tcPr>
                <w:p>
                  <w:pPr>
                    <w:snapToGrid w:val="0"/>
                    <w:spacing w:line="300" w:lineRule="exact"/>
                    <w:jc w:val="center"/>
                    <w:rPr>
                      <w:szCs w:val="21"/>
                    </w:rPr>
                  </w:pPr>
                </w:p>
              </w:tc>
              <w:tc>
                <w:tcPr>
                  <w:tcW w:w="1808" w:type="dxa"/>
                  <w:vMerge w:val="restart"/>
                  <w:tcBorders>
                    <w:tl2br w:val="nil"/>
                    <w:tr2bl w:val="nil"/>
                  </w:tcBorders>
                  <w:vAlign w:val="center"/>
                </w:tcPr>
                <w:p>
                  <w:pPr>
                    <w:snapToGrid w:val="0"/>
                    <w:spacing w:line="300" w:lineRule="exact"/>
                    <w:jc w:val="center"/>
                    <w:rPr>
                      <w:szCs w:val="21"/>
                    </w:rPr>
                  </w:pPr>
                  <w:r>
                    <w:rPr>
                      <w:szCs w:val="21"/>
                    </w:rPr>
                    <w:t>正常排放年平均浓度贡献值</w:t>
                  </w:r>
                </w:p>
              </w:tc>
              <w:tc>
                <w:tcPr>
                  <w:tcW w:w="967" w:type="dxa"/>
                  <w:gridSpan w:val="2"/>
                  <w:tcBorders>
                    <w:tl2br w:val="nil"/>
                    <w:tr2bl w:val="nil"/>
                  </w:tcBorders>
                  <w:vAlign w:val="center"/>
                </w:tcPr>
                <w:p>
                  <w:pPr>
                    <w:snapToGrid w:val="0"/>
                    <w:spacing w:line="300" w:lineRule="exact"/>
                    <w:jc w:val="center"/>
                    <w:rPr>
                      <w:szCs w:val="21"/>
                    </w:rPr>
                  </w:pPr>
                  <w:r>
                    <w:rPr>
                      <w:szCs w:val="21"/>
                    </w:rPr>
                    <w:t>一类区</w:t>
                  </w:r>
                </w:p>
              </w:tc>
              <w:tc>
                <w:tcPr>
                  <w:tcW w:w="2693" w:type="dxa"/>
                  <w:gridSpan w:val="7"/>
                  <w:tcBorders>
                    <w:tl2br w:val="nil"/>
                    <w:tr2bl w:val="nil"/>
                  </w:tcBorders>
                  <w:vAlign w:val="center"/>
                </w:tcPr>
                <w:p>
                  <w:pPr>
                    <w:snapToGrid w:val="0"/>
                    <w:spacing w:line="300" w:lineRule="exact"/>
                    <w:jc w:val="center"/>
                    <w:rPr>
                      <w:szCs w:val="21"/>
                    </w:rPr>
                  </w:pPr>
                  <w:r>
                    <w:rPr>
                      <w:szCs w:val="21"/>
                    </w:rPr>
                    <w:t>C</w:t>
                  </w:r>
                  <w:r>
                    <w:rPr>
                      <w:szCs w:val="21"/>
                      <w:vertAlign w:val="subscript"/>
                    </w:rPr>
                    <w:t>本项目</w:t>
                  </w:r>
                  <w:r>
                    <w:rPr>
                      <w:szCs w:val="21"/>
                    </w:rPr>
                    <w:t>最大占标率≤10%□</w:t>
                  </w:r>
                </w:p>
              </w:tc>
              <w:tc>
                <w:tcPr>
                  <w:tcW w:w="2818" w:type="dxa"/>
                  <w:gridSpan w:val="7"/>
                  <w:tcBorders>
                    <w:tl2br w:val="nil"/>
                    <w:tr2bl w:val="nil"/>
                  </w:tcBorders>
                  <w:vAlign w:val="center"/>
                </w:tcPr>
                <w:p>
                  <w:pPr>
                    <w:snapToGrid w:val="0"/>
                    <w:spacing w:line="300" w:lineRule="exact"/>
                    <w:jc w:val="center"/>
                    <w:rPr>
                      <w:szCs w:val="21"/>
                    </w:rPr>
                  </w:pPr>
                  <w:r>
                    <w:rPr>
                      <w:szCs w:val="21"/>
                    </w:rPr>
                    <w:t>C</w:t>
                  </w:r>
                  <w:r>
                    <w:rPr>
                      <w:szCs w:val="21"/>
                      <w:vertAlign w:val="subscript"/>
                    </w:rPr>
                    <w:t>本项目</w:t>
                  </w:r>
                  <w:r>
                    <w:rPr>
                      <w:szCs w:val="21"/>
                    </w:rPr>
                    <w:t>最大标率＞10%□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6" w:hRule="atLeast"/>
              </w:trPr>
              <w:tc>
                <w:tcPr>
                  <w:tcW w:w="754" w:type="dxa"/>
                  <w:vMerge w:val="continue"/>
                  <w:tcBorders>
                    <w:tl2br w:val="nil"/>
                    <w:tr2bl w:val="nil"/>
                  </w:tcBorders>
                  <w:vAlign w:val="center"/>
                </w:tcPr>
                <w:p>
                  <w:pPr>
                    <w:snapToGrid w:val="0"/>
                    <w:spacing w:line="300" w:lineRule="exact"/>
                    <w:jc w:val="center"/>
                    <w:rPr>
                      <w:szCs w:val="21"/>
                    </w:rPr>
                  </w:pPr>
                </w:p>
              </w:tc>
              <w:tc>
                <w:tcPr>
                  <w:tcW w:w="1808" w:type="dxa"/>
                  <w:vMerge w:val="continue"/>
                  <w:tcBorders>
                    <w:tl2br w:val="nil"/>
                    <w:tr2bl w:val="nil"/>
                  </w:tcBorders>
                  <w:vAlign w:val="center"/>
                </w:tcPr>
                <w:p>
                  <w:pPr>
                    <w:snapToGrid w:val="0"/>
                    <w:spacing w:line="300" w:lineRule="exact"/>
                    <w:jc w:val="center"/>
                    <w:rPr>
                      <w:szCs w:val="21"/>
                    </w:rPr>
                  </w:pPr>
                </w:p>
              </w:tc>
              <w:tc>
                <w:tcPr>
                  <w:tcW w:w="967" w:type="dxa"/>
                  <w:gridSpan w:val="2"/>
                  <w:tcBorders>
                    <w:tl2br w:val="nil"/>
                    <w:tr2bl w:val="nil"/>
                  </w:tcBorders>
                  <w:vAlign w:val="center"/>
                </w:tcPr>
                <w:p>
                  <w:pPr>
                    <w:snapToGrid w:val="0"/>
                    <w:spacing w:line="300" w:lineRule="exact"/>
                    <w:jc w:val="center"/>
                    <w:rPr>
                      <w:szCs w:val="21"/>
                    </w:rPr>
                  </w:pPr>
                  <w:r>
                    <w:rPr>
                      <w:szCs w:val="21"/>
                    </w:rPr>
                    <w:t>二类区</w:t>
                  </w:r>
                </w:p>
              </w:tc>
              <w:tc>
                <w:tcPr>
                  <w:tcW w:w="2693" w:type="dxa"/>
                  <w:gridSpan w:val="7"/>
                  <w:tcBorders>
                    <w:tl2br w:val="nil"/>
                    <w:tr2bl w:val="nil"/>
                  </w:tcBorders>
                  <w:vAlign w:val="center"/>
                </w:tcPr>
                <w:p>
                  <w:pPr>
                    <w:snapToGrid w:val="0"/>
                    <w:spacing w:line="300" w:lineRule="exact"/>
                    <w:jc w:val="center"/>
                    <w:rPr>
                      <w:szCs w:val="21"/>
                    </w:rPr>
                  </w:pPr>
                  <w:r>
                    <w:rPr>
                      <w:szCs w:val="21"/>
                    </w:rPr>
                    <w:t>C</w:t>
                  </w:r>
                  <w:r>
                    <w:rPr>
                      <w:szCs w:val="21"/>
                      <w:vertAlign w:val="subscript"/>
                    </w:rPr>
                    <w:t>本项目</w:t>
                  </w:r>
                  <w:r>
                    <w:rPr>
                      <w:szCs w:val="21"/>
                    </w:rPr>
                    <w:t>最大占标率≤30%□</w:t>
                  </w:r>
                </w:p>
              </w:tc>
              <w:tc>
                <w:tcPr>
                  <w:tcW w:w="2818" w:type="dxa"/>
                  <w:gridSpan w:val="7"/>
                  <w:tcBorders>
                    <w:tl2br w:val="nil"/>
                    <w:tr2bl w:val="nil"/>
                  </w:tcBorders>
                  <w:vAlign w:val="center"/>
                </w:tcPr>
                <w:p>
                  <w:pPr>
                    <w:snapToGrid w:val="0"/>
                    <w:spacing w:line="300" w:lineRule="exact"/>
                    <w:jc w:val="center"/>
                    <w:rPr>
                      <w:szCs w:val="21"/>
                    </w:rPr>
                  </w:pPr>
                  <w:r>
                    <w:rPr>
                      <w:szCs w:val="21"/>
                    </w:rPr>
                    <w:t>C</w:t>
                  </w:r>
                  <w:r>
                    <w:rPr>
                      <w:szCs w:val="21"/>
                      <w:vertAlign w:val="subscript"/>
                    </w:rPr>
                    <w:t>本项目</w:t>
                  </w:r>
                  <w:r>
                    <w:rPr>
                      <w:szCs w:val="21"/>
                    </w:rPr>
                    <w:t>最大标率＞30%□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6" w:hRule="atLeast"/>
              </w:trPr>
              <w:tc>
                <w:tcPr>
                  <w:tcW w:w="754" w:type="dxa"/>
                  <w:vMerge w:val="continue"/>
                  <w:tcBorders>
                    <w:tl2br w:val="nil"/>
                    <w:tr2bl w:val="nil"/>
                  </w:tcBorders>
                  <w:vAlign w:val="center"/>
                </w:tcPr>
                <w:p>
                  <w:pPr>
                    <w:snapToGrid w:val="0"/>
                    <w:spacing w:line="300" w:lineRule="exact"/>
                    <w:jc w:val="center"/>
                    <w:rPr>
                      <w:szCs w:val="21"/>
                    </w:rPr>
                  </w:pPr>
                </w:p>
              </w:tc>
              <w:tc>
                <w:tcPr>
                  <w:tcW w:w="1808" w:type="dxa"/>
                  <w:tcBorders>
                    <w:tl2br w:val="nil"/>
                    <w:tr2bl w:val="nil"/>
                  </w:tcBorders>
                  <w:vAlign w:val="center"/>
                </w:tcPr>
                <w:p>
                  <w:pPr>
                    <w:snapToGrid w:val="0"/>
                    <w:spacing w:line="300" w:lineRule="exact"/>
                    <w:jc w:val="center"/>
                    <w:rPr>
                      <w:szCs w:val="21"/>
                    </w:rPr>
                  </w:pPr>
                  <w:r>
                    <w:rPr>
                      <w:szCs w:val="21"/>
                    </w:rPr>
                    <w:t>非正常排放1h浓度贡献值</w:t>
                  </w:r>
                </w:p>
              </w:tc>
              <w:tc>
                <w:tcPr>
                  <w:tcW w:w="2040" w:type="dxa"/>
                  <w:gridSpan w:val="5"/>
                  <w:tcBorders>
                    <w:tl2br w:val="nil"/>
                    <w:tr2bl w:val="nil"/>
                  </w:tcBorders>
                  <w:vAlign w:val="center"/>
                </w:tcPr>
                <w:p>
                  <w:pPr>
                    <w:snapToGrid w:val="0"/>
                    <w:spacing w:line="300" w:lineRule="exact"/>
                    <w:jc w:val="center"/>
                    <w:rPr>
                      <w:szCs w:val="21"/>
                    </w:rPr>
                  </w:pPr>
                  <w:r>
                    <w:rPr>
                      <w:szCs w:val="21"/>
                    </w:rPr>
                    <w:t>非正常持续时长</w:t>
                  </w:r>
                </w:p>
                <w:p>
                  <w:pPr>
                    <w:snapToGrid w:val="0"/>
                    <w:spacing w:line="300" w:lineRule="exact"/>
                    <w:jc w:val="center"/>
                    <w:rPr>
                      <w:szCs w:val="21"/>
                    </w:rPr>
                  </w:pPr>
                  <w:r>
                    <w:rPr>
                      <w:szCs w:val="21"/>
                    </w:rPr>
                    <w:t>（  ）h</w:t>
                  </w:r>
                </w:p>
              </w:tc>
              <w:tc>
                <w:tcPr>
                  <w:tcW w:w="2471" w:type="dxa"/>
                  <w:gridSpan w:val="7"/>
                  <w:tcBorders>
                    <w:tl2br w:val="nil"/>
                    <w:tr2bl w:val="nil"/>
                  </w:tcBorders>
                  <w:vAlign w:val="center"/>
                </w:tcPr>
                <w:p>
                  <w:pPr>
                    <w:snapToGrid w:val="0"/>
                    <w:spacing w:line="300" w:lineRule="exact"/>
                    <w:jc w:val="center"/>
                    <w:rPr>
                      <w:szCs w:val="21"/>
                    </w:rPr>
                  </w:pPr>
                  <w:r>
                    <w:rPr>
                      <w:szCs w:val="21"/>
                    </w:rPr>
                    <w:t>C</w:t>
                  </w:r>
                  <w:r>
                    <w:rPr>
                      <w:szCs w:val="21"/>
                      <w:vertAlign w:val="subscript"/>
                    </w:rPr>
                    <w:t>非正常</w:t>
                  </w:r>
                  <w:r>
                    <w:rPr>
                      <w:szCs w:val="21"/>
                    </w:rPr>
                    <w:t>占标率≤100%□</w:t>
                  </w:r>
                </w:p>
              </w:tc>
              <w:tc>
                <w:tcPr>
                  <w:tcW w:w="1967" w:type="dxa"/>
                  <w:gridSpan w:val="4"/>
                  <w:tcBorders>
                    <w:tl2br w:val="nil"/>
                    <w:tr2bl w:val="nil"/>
                  </w:tcBorders>
                  <w:vAlign w:val="center"/>
                </w:tcPr>
                <w:p>
                  <w:pPr>
                    <w:snapToGrid w:val="0"/>
                    <w:spacing w:line="300" w:lineRule="exact"/>
                    <w:jc w:val="center"/>
                    <w:rPr>
                      <w:szCs w:val="21"/>
                    </w:rPr>
                  </w:pPr>
                  <w:r>
                    <w:rPr>
                      <w:szCs w:val="21"/>
                    </w:rPr>
                    <w:t>C</w:t>
                  </w:r>
                  <w:r>
                    <w:rPr>
                      <w:szCs w:val="21"/>
                      <w:vertAlign w:val="subscript"/>
                    </w:rPr>
                    <w:t>非正常</w:t>
                  </w:r>
                  <w:r>
                    <w:rPr>
                      <w:szCs w:val="21"/>
                    </w:rPr>
                    <w:t>占标率＞100%□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6" w:hRule="atLeast"/>
              </w:trPr>
              <w:tc>
                <w:tcPr>
                  <w:tcW w:w="754" w:type="dxa"/>
                  <w:vMerge w:val="continue"/>
                  <w:tcBorders>
                    <w:tl2br w:val="nil"/>
                    <w:tr2bl w:val="nil"/>
                  </w:tcBorders>
                  <w:vAlign w:val="center"/>
                </w:tcPr>
                <w:p>
                  <w:pPr>
                    <w:snapToGrid w:val="0"/>
                    <w:spacing w:line="300" w:lineRule="exact"/>
                    <w:jc w:val="center"/>
                    <w:rPr>
                      <w:szCs w:val="21"/>
                    </w:rPr>
                  </w:pPr>
                </w:p>
              </w:tc>
              <w:tc>
                <w:tcPr>
                  <w:tcW w:w="1808" w:type="dxa"/>
                  <w:tcBorders>
                    <w:tl2br w:val="nil"/>
                    <w:tr2bl w:val="nil"/>
                  </w:tcBorders>
                  <w:vAlign w:val="center"/>
                </w:tcPr>
                <w:p>
                  <w:pPr>
                    <w:snapToGrid w:val="0"/>
                    <w:spacing w:line="300" w:lineRule="exact"/>
                    <w:jc w:val="center"/>
                    <w:rPr>
                      <w:szCs w:val="21"/>
                    </w:rPr>
                  </w:pPr>
                  <w:r>
                    <w:rPr>
                      <w:szCs w:val="21"/>
                    </w:rPr>
                    <w:t>保证率日平均浓度和年平均浓度叠加</w:t>
                  </w:r>
                </w:p>
              </w:tc>
              <w:tc>
                <w:tcPr>
                  <w:tcW w:w="2648" w:type="dxa"/>
                  <w:gridSpan w:val="7"/>
                  <w:tcBorders>
                    <w:tl2br w:val="nil"/>
                    <w:tr2bl w:val="nil"/>
                  </w:tcBorders>
                  <w:vAlign w:val="center"/>
                </w:tcPr>
                <w:p>
                  <w:pPr>
                    <w:spacing w:line="300" w:lineRule="exact"/>
                    <w:jc w:val="center"/>
                    <w:rPr>
                      <w:szCs w:val="21"/>
                    </w:rPr>
                  </w:pPr>
                  <w:r>
                    <w:rPr>
                      <w:szCs w:val="21"/>
                    </w:rPr>
                    <w:t>C</w:t>
                  </w:r>
                  <w:r>
                    <w:rPr>
                      <w:szCs w:val="21"/>
                      <w:vertAlign w:val="subscript"/>
                    </w:rPr>
                    <w:t>叠加</w:t>
                  </w:r>
                  <w:r>
                    <w:rPr>
                      <w:szCs w:val="21"/>
                    </w:rPr>
                    <w:t>达标□</w:t>
                  </w:r>
                </w:p>
              </w:tc>
              <w:tc>
                <w:tcPr>
                  <w:tcW w:w="3830" w:type="dxa"/>
                  <w:gridSpan w:val="9"/>
                  <w:tcBorders>
                    <w:tl2br w:val="nil"/>
                    <w:tr2bl w:val="nil"/>
                  </w:tcBorders>
                  <w:vAlign w:val="center"/>
                </w:tcPr>
                <w:p>
                  <w:pPr>
                    <w:snapToGrid w:val="0"/>
                    <w:spacing w:line="300" w:lineRule="exact"/>
                    <w:jc w:val="center"/>
                    <w:rPr>
                      <w:szCs w:val="21"/>
                    </w:rPr>
                  </w:pPr>
                  <w:r>
                    <w:rPr>
                      <w:szCs w:val="21"/>
                    </w:rPr>
                    <w:t>C</w:t>
                  </w:r>
                  <w:r>
                    <w:rPr>
                      <w:szCs w:val="21"/>
                      <w:vertAlign w:val="subscript"/>
                    </w:rPr>
                    <w:t>叠加</w:t>
                  </w:r>
                  <w:r>
                    <w:rPr>
                      <w:szCs w:val="21"/>
                    </w:rPr>
                    <w:t>不达标□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6" w:hRule="atLeast"/>
              </w:trPr>
              <w:tc>
                <w:tcPr>
                  <w:tcW w:w="754" w:type="dxa"/>
                  <w:vMerge w:val="continue"/>
                  <w:tcBorders>
                    <w:tl2br w:val="nil"/>
                    <w:tr2bl w:val="nil"/>
                  </w:tcBorders>
                  <w:vAlign w:val="center"/>
                </w:tcPr>
                <w:p>
                  <w:pPr>
                    <w:snapToGrid w:val="0"/>
                    <w:spacing w:line="300" w:lineRule="exact"/>
                    <w:jc w:val="center"/>
                    <w:rPr>
                      <w:szCs w:val="21"/>
                    </w:rPr>
                  </w:pPr>
                </w:p>
              </w:tc>
              <w:tc>
                <w:tcPr>
                  <w:tcW w:w="1808" w:type="dxa"/>
                  <w:tcBorders>
                    <w:tl2br w:val="nil"/>
                    <w:tr2bl w:val="nil"/>
                  </w:tcBorders>
                  <w:vAlign w:val="center"/>
                </w:tcPr>
                <w:p>
                  <w:pPr>
                    <w:snapToGrid w:val="0"/>
                    <w:spacing w:line="300" w:lineRule="exact"/>
                    <w:jc w:val="center"/>
                    <w:rPr>
                      <w:szCs w:val="21"/>
                    </w:rPr>
                  </w:pPr>
                  <w:r>
                    <w:rPr>
                      <w:szCs w:val="21"/>
                    </w:rPr>
                    <w:t>区域环境质量的整体变化情况</w:t>
                  </w:r>
                </w:p>
              </w:tc>
              <w:tc>
                <w:tcPr>
                  <w:tcW w:w="2648" w:type="dxa"/>
                  <w:gridSpan w:val="7"/>
                  <w:tcBorders>
                    <w:tl2br w:val="nil"/>
                    <w:tr2bl w:val="nil"/>
                  </w:tcBorders>
                  <w:vAlign w:val="center"/>
                </w:tcPr>
                <w:p>
                  <w:pPr>
                    <w:snapToGrid w:val="0"/>
                    <w:spacing w:line="300" w:lineRule="exact"/>
                    <w:jc w:val="center"/>
                    <w:rPr>
                      <w:szCs w:val="21"/>
                    </w:rPr>
                  </w:pPr>
                  <w:r>
                    <w:rPr>
                      <w:szCs w:val="21"/>
                    </w:rPr>
                    <w:t>k≤-20％□</w:t>
                  </w:r>
                </w:p>
              </w:tc>
              <w:tc>
                <w:tcPr>
                  <w:tcW w:w="3830" w:type="dxa"/>
                  <w:gridSpan w:val="9"/>
                  <w:tcBorders>
                    <w:tl2br w:val="nil"/>
                    <w:tr2bl w:val="nil"/>
                  </w:tcBorders>
                  <w:vAlign w:val="center"/>
                </w:tcPr>
                <w:p>
                  <w:pPr>
                    <w:snapToGrid w:val="0"/>
                    <w:spacing w:line="300" w:lineRule="exact"/>
                    <w:jc w:val="center"/>
                    <w:rPr>
                      <w:szCs w:val="21"/>
                    </w:rPr>
                  </w:pPr>
                  <w:r>
                    <w:rPr>
                      <w:szCs w:val="21"/>
                    </w:rPr>
                    <w:t>k＞-20％□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6" w:hRule="atLeast"/>
              </w:trPr>
              <w:tc>
                <w:tcPr>
                  <w:tcW w:w="754" w:type="dxa"/>
                  <w:vMerge w:val="restart"/>
                  <w:tcBorders>
                    <w:tl2br w:val="nil"/>
                    <w:tr2bl w:val="nil"/>
                  </w:tcBorders>
                  <w:vAlign w:val="center"/>
                </w:tcPr>
                <w:p>
                  <w:pPr>
                    <w:snapToGrid w:val="0"/>
                    <w:spacing w:line="300" w:lineRule="exact"/>
                    <w:jc w:val="center"/>
                    <w:rPr>
                      <w:szCs w:val="21"/>
                    </w:rPr>
                  </w:pPr>
                  <w:r>
                    <w:rPr>
                      <w:szCs w:val="21"/>
                    </w:rPr>
                    <w:t>环境监测</w:t>
                  </w:r>
                </w:p>
                <w:p>
                  <w:pPr>
                    <w:snapToGrid w:val="0"/>
                    <w:spacing w:line="300" w:lineRule="exact"/>
                    <w:jc w:val="center"/>
                    <w:rPr>
                      <w:szCs w:val="21"/>
                    </w:rPr>
                  </w:pPr>
                  <w:r>
                    <w:rPr>
                      <w:szCs w:val="21"/>
                    </w:rPr>
                    <w:t>计划</w:t>
                  </w:r>
                </w:p>
              </w:tc>
              <w:tc>
                <w:tcPr>
                  <w:tcW w:w="1808" w:type="dxa"/>
                  <w:tcBorders>
                    <w:tl2br w:val="nil"/>
                    <w:tr2bl w:val="nil"/>
                  </w:tcBorders>
                  <w:vAlign w:val="center"/>
                </w:tcPr>
                <w:p>
                  <w:pPr>
                    <w:snapToGrid w:val="0"/>
                    <w:spacing w:line="300" w:lineRule="exact"/>
                    <w:jc w:val="center"/>
                    <w:rPr>
                      <w:szCs w:val="21"/>
                    </w:rPr>
                  </w:pPr>
                  <w:r>
                    <w:rPr>
                      <w:szCs w:val="21"/>
                    </w:rPr>
                    <w:t>污染源监测</w:t>
                  </w:r>
                </w:p>
              </w:tc>
              <w:tc>
                <w:tcPr>
                  <w:tcW w:w="2120" w:type="dxa"/>
                  <w:gridSpan w:val="6"/>
                  <w:tcBorders>
                    <w:tl2br w:val="nil"/>
                    <w:tr2bl w:val="nil"/>
                  </w:tcBorders>
                  <w:vAlign w:val="center"/>
                </w:tcPr>
                <w:p>
                  <w:pPr>
                    <w:snapToGrid w:val="0"/>
                    <w:spacing w:line="300" w:lineRule="exact"/>
                    <w:jc w:val="center"/>
                    <w:rPr>
                      <w:szCs w:val="21"/>
                    </w:rPr>
                  </w:pPr>
                  <w:r>
                    <w:rPr>
                      <w:szCs w:val="21"/>
                    </w:rPr>
                    <w:t>监测因子：（）</w:t>
                  </w:r>
                </w:p>
              </w:tc>
              <w:tc>
                <w:tcPr>
                  <w:tcW w:w="3104" w:type="dxa"/>
                  <w:gridSpan w:val="8"/>
                  <w:tcBorders>
                    <w:tl2br w:val="nil"/>
                    <w:tr2bl w:val="nil"/>
                  </w:tcBorders>
                  <w:vAlign w:val="center"/>
                </w:tcPr>
                <w:p>
                  <w:pPr>
                    <w:snapToGrid w:val="0"/>
                    <w:spacing w:line="300" w:lineRule="exact"/>
                    <w:jc w:val="center"/>
                    <w:rPr>
                      <w:szCs w:val="21"/>
                    </w:rPr>
                  </w:pPr>
                  <w:r>
                    <w:rPr>
                      <w:szCs w:val="21"/>
                    </w:rPr>
                    <w:t>有组织废气监测□</w:t>
                  </w:r>
                </w:p>
                <w:p>
                  <w:pPr>
                    <w:snapToGrid w:val="0"/>
                    <w:spacing w:line="300" w:lineRule="exact"/>
                    <w:jc w:val="center"/>
                    <w:rPr>
                      <w:szCs w:val="21"/>
                    </w:rPr>
                  </w:pPr>
                  <w:r>
                    <w:rPr>
                      <w:szCs w:val="21"/>
                    </w:rPr>
                    <w:t>无组织废气监测□</w:t>
                  </w:r>
                </w:p>
              </w:tc>
              <w:tc>
                <w:tcPr>
                  <w:tcW w:w="1254" w:type="dxa"/>
                  <w:gridSpan w:val="2"/>
                  <w:tcBorders>
                    <w:tl2br w:val="nil"/>
                    <w:tr2bl w:val="nil"/>
                  </w:tcBorders>
                  <w:vAlign w:val="center"/>
                </w:tcPr>
                <w:p>
                  <w:pPr>
                    <w:snapToGrid w:val="0"/>
                    <w:spacing w:line="300" w:lineRule="exact"/>
                    <w:jc w:val="center"/>
                    <w:rPr>
                      <w:szCs w:val="21"/>
                    </w:rPr>
                  </w:pPr>
                  <w:r>
                    <w:rPr>
                      <w:szCs w:val="21"/>
                    </w:rPr>
                    <w:t>无监测</w:t>
                  </w:r>
                  <w:r>
                    <w:rPr>
                      <w:rFonts w:eastAsia="MS Minch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6" w:hRule="atLeast"/>
              </w:trPr>
              <w:tc>
                <w:tcPr>
                  <w:tcW w:w="754" w:type="dxa"/>
                  <w:vMerge w:val="continue"/>
                  <w:tcBorders>
                    <w:tl2br w:val="nil"/>
                    <w:tr2bl w:val="nil"/>
                  </w:tcBorders>
                  <w:vAlign w:val="center"/>
                </w:tcPr>
                <w:p>
                  <w:pPr>
                    <w:snapToGrid w:val="0"/>
                    <w:spacing w:line="300" w:lineRule="exact"/>
                    <w:jc w:val="center"/>
                    <w:rPr>
                      <w:szCs w:val="21"/>
                    </w:rPr>
                  </w:pPr>
                </w:p>
              </w:tc>
              <w:tc>
                <w:tcPr>
                  <w:tcW w:w="1808" w:type="dxa"/>
                  <w:tcBorders>
                    <w:tl2br w:val="nil"/>
                    <w:tr2bl w:val="nil"/>
                  </w:tcBorders>
                  <w:vAlign w:val="center"/>
                </w:tcPr>
                <w:p>
                  <w:pPr>
                    <w:snapToGrid w:val="0"/>
                    <w:spacing w:line="300" w:lineRule="exact"/>
                    <w:jc w:val="center"/>
                    <w:rPr>
                      <w:szCs w:val="21"/>
                    </w:rPr>
                  </w:pPr>
                  <w:r>
                    <w:rPr>
                      <w:szCs w:val="21"/>
                    </w:rPr>
                    <w:t>环境质量监测</w:t>
                  </w:r>
                </w:p>
              </w:tc>
              <w:tc>
                <w:tcPr>
                  <w:tcW w:w="2120" w:type="dxa"/>
                  <w:gridSpan w:val="6"/>
                  <w:tcBorders>
                    <w:tl2br w:val="nil"/>
                    <w:tr2bl w:val="nil"/>
                  </w:tcBorders>
                  <w:vAlign w:val="center"/>
                </w:tcPr>
                <w:p>
                  <w:pPr>
                    <w:snapToGrid w:val="0"/>
                    <w:spacing w:line="300" w:lineRule="exact"/>
                    <w:jc w:val="center"/>
                    <w:rPr>
                      <w:szCs w:val="21"/>
                    </w:rPr>
                  </w:pPr>
                  <w:r>
                    <w:rPr>
                      <w:szCs w:val="21"/>
                    </w:rPr>
                    <w:t>监测因子：（</w:t>
                  </w:r>
                  <w:r>
                    <w:rPr>
                      <w:spacing w:val="2"/>
                      <w:szCs w:val="21"/>
                    </w:rPr>
                    <w:t xml:space="preserve">    </w:t>
                  </w:r>
                  <w:r>
                    <w:rPr>
                      <w:szCs w:val="21"/>
                    </w:rPr>
                    <w:t>）</w:t>
                  </w:r>
                </w:p>
              </w:tc>
              <w:tc>
                <w:tcPr>
                  <w:tcW w:w="3104" w:type="dxa"/>
                  <w:gridSpan w:val="8"/>
                  <w:tcBorders>
                    <w:tl2br w:val="nil"/>
                    <w:tr2bl w:val="nil"/>
                  </w:tcBorders>
                  <w:vAlign w:val="center"/>
                </w:tcPr>
                <w:p>
                  <w:pPr>
                    <w:snapToGrid w:val="0"/>
                    <w:spacing w:line="300" w:lineRule="exact"/>
                    <w:jc w:val="center"/>
                    <w:rPr>
                      <w:szCs w:val="21"/>
                    </w:rPr>
                  </w:pPr>
                  <w:r>
                    <w:rPr>
                      <w:szCs w:val="21"/>
                    </w:rPr>
                    <w:t>监测点位数（）</w:t>
                  </w:r>
                </w:p>
              </w:tc>
              <w:tc>
                <w:tcPr>
                  <w:tcW w:w="1254" w:type="dxa"/>
                  <w:gridSpan w:val="2"/>
                  <w:tcBorders>
                    <w:tl2br w:val="nil"/>
                    <w:tr2bl w:val="nil"/>
                  </w:tcBorders>
                  <w:vAlign w:val="center"/>
                </w:tcPr>
                <w:p>
                  <w:pPr>
                    <w:snapToGrid w:val="0"/>
                    <w:spacing w:line="300" w:lineRule="exact"/>
                    <w:jc w:val="center"/>
                    <w:rPr>
                      <w:szCs w:val="21"/>
                    </w:rPr>
                  </w:pPr>
                  <w:r>
                    <w:rPr>
                      <w:szCs w:val="21"/>
                    </w:rPr>
                    <w:t>无监测</w:t>
                  </w:r>
                  <w:r>
                    <w:rPr>
                      <w:rFonts w:eastAsia="MS Minch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6" w:hRule="atLeast"/>
              </w:trPr>
              <w:tc>
                <w:tcPr>
                  <w:tcW w:w="754" w:type="dxa"/>
                  <w:vMerge w:val="restart"/>
                  <w:tcBorders>
                    <w:tl2br w:val="nil"/>
                    <w:tr2bl w:val="nil"/>
                  </w:tcBorders>
                  <w:vAlign w:val="center"/>
                </w:tcPr>
                <w:p>
                  <w:pPr>
                    <w:snapToGrid w:val="0"/>
                    <w:spacing w:line="300" w:lineRule="exact"/>
                    <w:jc w:val="center"/>
                    <w:rPr>
                      <w:szCs w:val="21"/>
                    </w:rPr>
                  </w:pPr>
                  <w:r>
                    <w:rPr>
                      <w:szCs w:val="21"/>
                    </w:rPr>
                    <w:t>评价结论</w:t>
                  </w:r>
                </w:p>
              </w:tc>
              <w:tc>
                <w:tcPr>
                  <w:tcW w:w="1808" w:type="dxa"/>
                  <w:tcBorders>
                    <w:tl2br w:val="nil"/>
                    <w:tr2bl w:val="nil"/>
                  </w:tcBorders>
                  <w:vAlign w:val="center"/>
                </w:tcPr>
                <w:p>
                  <w:pPr>
                    <w:snapToGrid w:val="0"/>
                    <w:spacing w:line="300" w:lineRule="exact"/>
                    <w:jc w:val="center"/>
                    <w:rPr>
                      <w:szCs w:val="21"/>
                    </w:rPr>
                  </w:pPr>
                  <w:r>
                    <w:rPr>
                      <w:szCs w:val="21"/>
                    </w:rPr>
                    <w:t>环境影响</w:t>
                  </w:r>
                </w:p>
              </w:tc>
              <w:tc>
                <w:tcPr>
                  <w:tcW w:w="6478" w:type="dxa"/>
                  <w:gridSpan w:val="16"/>
                  <w:tcBorders>
                    <w:tl2br w:val="nil"/>
                    <w:tr2bl w:val="nil"/>
                  </w:tcBorders>
                  <w:vAlign w:val="center"/>
                </w:tcPr>
                <w:p>
                  <w:pPr>
                    <w:snapToGrid w:val="0"/>
                    <w:spacing w:line="300" w:lineRule="exact"/>
                    <w:jc w:val="center"/>
                    <w:rPr>
                      <w:szCs w:val="21"/>
                    </w:rPr>
                  </w:pPr>
                  <w:r>
                    <w:rPr>
                      <w:szCs w:val="21"/>
                    </w:rPr>
                    <w:t>可以接受</w:t>
                  </w:r>
                  <w:r>
                    <w:rPr>
                      <w:rFonts w:eastAsia="MS Mincho"/>
                      <w:szCs w:val="21"/>
                    </w:rPr>
                    <w:t>☑</w:t>
                  </w:r>
                  <w:r>
                    <w:rPr>
                      <w:szCs w:val="21"/>
                    </w:rPr>
                    <w:t xml:space="preserve">          不可以接受□</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6" w:hRule="atLeast"/>
              </w:trPr>
              <w:tc>
                <w:tcPr>
                  <w:tcW w:w="754" w:type="dxa"/>
                  <w:vMerge w:val="continue"/>
                  <w:tcBorders>
                    <w:tl2br w:val="nil"/>
                    <w:tr2bl w:val="nil"/>
                  </w:tcBorders>
                  <w:vAlign w:val="center"/>
                </w:tcPr>
                <w:p>
                  <w:pPr>
                    <w:snapToGrid w:val="0"/>
                    <w:spacing w:line="300" w:lineRule="exact"/>
                    <w:jc w:val="center"/>
                    <w:rPr>
                      <w:szCs w:val="21"/>
                    </w:rPr>
                  </w:pPr>
                </w:p>
              </w:tc>
              <w:tc>
                <w:tcPr>
                  <w:tcW w:w="1808" w:type="dxa"/>
                  <w:tcBorders>
                    <w:tl2br w:val="nil"/>
                    <w:tr2bl w:val="nil"/>
                  </w:tcBorders>
                  <w:vAlign w:val="center"/>
                </w:tcPr>
                <w:p>
                  <w:pPr>
                    <w:snapToGrid w:val="0"/>
                    <w:spacing w:line="300" w:lineRule="exact"/>
                    <w:jc w:val="center"/>
                    <w:rPr>
                      <w:szCs w:val="21"/>
                    </w:rPr>
                  </w:pPr>
                  <w:r>
                    <w:rPr>
                      <w:szCs w:val="21"/>
                    </w:rPr>
                    <w:t>大气防护距离</w:t>
                  </w:r>
                </w:p>
              </w:tc>
              <w:tc>
                <w:tcPr>
                  <w:tcW w:w="6478" w:type="dxa"/>
                  <w:gridSpan w:val="16"/>
                  <w:tcBorders>
                    <w:tl2br w:val="nil"/>
                    <w:tr2bl w:val="nil"/>
                  </w:tcBorders>
                  <w:vAlign w:val="center"/>
                </w:tcPr>
                <w:p>
                  <w:pPr>
                    <w:pStyle w:val="16"/>
                    <w:spacing w:line="300" w:lineRule="exact"/>
                    <w:jc w:val="center"/>
                    <w:rPr>
                      <w:szCs w:val="21"/>
                    </w:rPr>
                  </w:pPr>
                  <w:r>
                    <w:t>不设防护距离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6" w:hRule="atLeast"/>
              </w:trPr>
              <w:tc>
                <w:tcPr>
                  <w:tcW w:w="754" w:type="dxa"/>
                  <w:vMerge w:val="continue"/>
                  <w:tcBorders>
                    <w:tl2br w:val="nil"/>
                    <w:tr2bl w:val="nil"/>
                  </w:tcBorders>
                  <w:vAlign w:val="center"/>
                </w:tcPr>
                <w:p>
                  <w:pPr>
                    <w:snapToGrid w:val="0"/>
                    <w:spacing w:line="300" w:lineRule="exact"/>
                    <w:jc w:val="center"/>
                    <w:rPr>
                      <w:szCs w:val="21"/>
                    </w:rPr>
                  </w:pPr>
                </w:p>
              </w:tc>
              <w:tc>
                <w:tcPr>
                  <w:tcW w:w="1808" w:type="dxa"/>
                  <w:tcBorders>
                    <w:tl2br w:val="nil"/>
                    <w:tr2bl w:val="nil"/>
                  </w:tcBorders>
                  <w:vAlign w:val="center"/>
                </w:tcPr>
                <w:p>
                  <w:pPr>
                    <w:snapToGrid w:val="0"/>
                    <w:spacing w:line="300" w:lineRule="exact"/>
                    <w:jc w:val="center"/>
                    <w:rPr>
                      <w:szCs w:val="21"/>
                    </w:rPr>
                  </w:pPr>
                  <w:r>
                    <w:rPr>
                      <w:szCs w:val="21"/>
                    </w:rPr>
                    <w:t>污染源排放量</w:t>
                  </w:r>
                </w:p>
              </w:tc>
              <w:tc>
                <w:tcPr>
                  <w:tcW w:w="1959" w:type="dxa"/>
                  <w:gridSpan w:val="4"/>
                  <w:tcBorders>
                    <w:tl2br w:val="nil"/>
                    <w:tr2bl w:val="nil"/>
                  </w:tcBorders>
                  <w:vAlign w:val="center"/>
                </w:tcPr>
                <w:p>
                  <w:pPr>
                    <w:snapToGrid w:val="0"/>
                    <w:spacing w:line="300" w:lineRule="exact"/>
                    <w:jc w:val="center"/>
                    <w:rPr>
                      <w:szCs w:val="21"/>
                    </w:rPr>
                  </w:pPr>
                  <w:r>
                    <w:rPr>
                      <w:szCs w:val="21"/>
                    </w:rPr>
                    <w:t>SO</w:t>
                  </w:r>
                  <w:r>
                    <w:rPr>
                      <w:szCs w:val="21"/>
                      <w:vertAlign w:val="subscript"/>
                    </w:rPr>
                    <w:t>2</w:t>
                  </w:r>
                  <w:r>
                    <w:rPr>
                      <w:szCs w:val="21"/>
                    </w:rPr>
                    <w:t>：（）t/a</w:t>
                  </w:r>
                </w:p>
              </w:tc>
              <w:tc>
                <w:tcPr>
                  <w:tcW w:w="2127" w:type="dxa"/>
                  <w:gridSpan w:val="7"/>
                  <w:tcBorders>
                    <w:tl2br w:val="nil"/>
                    <w:tr2bl w:val="nil"/>
                  </w:tcBorders>
                  <w:vAlign w:val="center"/>
                </w:tcPr>
                <w:p>
                  <w:pPr>
                    <w:snapToGrid w:val="0"/>
                    <w:spacing w:line="300" w:lineRule="exact"/>
                    <w:jc w:val="center"/>
                    <w:rPr>
                      <w:szCs w:val="21"/>
                    </w:rPr>
                  </w:pPr>
                  <w:r>
                    <w:rPr>
                      <w:szCs w:val="21"/>
                    </w:rPr>
                    <w:t>NO</w:t>
                  </w:r>
                  <w:r>
                    <w:rPr>
                      <w:szCs w:val="21"/>
                      <w:vertAlign w:val="subscript"/>
                    </w:rPr>
                    <w:t>2</w:t>
                  </w:r>
                  <w:r>
                    <w:rPr>
                      <w:szCs w:val="21"/>
                    </w:rPr>
                    <w:t>：（）t/a</w:t>
                  </w:r>
                </w:p>
              </w:tc>
              <w:tc>
                <w:tcPr>
                  <w:tcW w:w="2392" w:type="dxa"/>
                  <w:gridSpan w:val="5"/>
                  <w:tcBorders>
                    <w:tl2br w:val="nil"/>
                    <w:tr2bl w:val="nil"/>
                  </w:tcBorders>
                  <w:vAlign w:val="center"/>
                </w:tcPr>
                <w:p>
                  <w:pPr>
                    <w:snapToGrid w:val="0"/>
                    <w:spacing w:line="300" w:lineRule="exact"/>
                    <w:jc w:val="center"/>
                    <w:rPr>
                      <w:szCs w:val="21"/>
                    </w:rPr>
                  </w:pPr>
                  <w:r>
                    <w:rPr>
                      <w:szCs w:val="21"/>
                    </w:rPr>
                    <w:t>颗粒物：（）t/a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6" w:hRule="atLeast"/>
              </w:trPr>
              <w:tc>
                <w:tcPr>
                  <w:tcW w:w="9040" w:type="dxa"/>
                  <w:gridSpan w:val="18"/>
                  <w:tcBorders>
                    <w:tl2br w:val="nil"/>
                    <w:tr2bl w:val="nil"/>
                  </w:tcBorders>
                  <w:vAlign w:val="center"/>
                </w:tcPr>
                <w:p>
                  <w:pPr>
                    <w:snapToGrid w:val="0"/>
                    <w:spacing w:line="300" w:lineRule="exact"/>
                    <w:rPr>
                      <w:szCs w:val="21"/>
                    </w:rPr>
                  </w:pPr>
                  <w:r>
                    <w:rPr>
                      <w:szCs w:val="21"/>
                    </w:rPr>
                    <w:t>注：“□”为勾选项，填“√”；“（ ）”为内容填写项</w:t>
                  </w:r>
                </w:p>
              </w:tc>
            </w:tr>
          </w:tbl>
          <w:p>
            <w:pPr>
              <w:snapToGrid w:val="0"/>
              <w:spacing w:line="540" w:lineRule="exact"/>
              <w:ind w:right="25" w:rightChars="12" w:firstLine="472" w:firstLineChars="196"/>
              <w:rPr>
                <w:b/>
                <w:kern w:val="2"/>
                <w:sz w:val="24"/>
                <w:szCs w:val="24"/>
              </w:rPr>
            </w:pPr>
            <w:r>
              <w:rPr>
                <w:b/>
                <w:kern w:val="2"/>
                <w:sz w:val="24"/>
                <w:szCs w:val="24"/>
              </w:rPr>
              <w:t>二、水环境影响分析</w:t>
            </w:r>
          </w:p>
          <w:p>
            <w:pPr>
              <w:adjustRightInd w:val="0"/>
              <w:snapToGrid w:val="0"/>
              <w:spacing w:line="460" w:lineRule="exact"/>
              <w:ind w:firstLine="480" w:firstLineChars="200"/>
              <w:rPr>
                <w:sz w:val="24"/>
                <w:szCs w:val="24"/>
              </w:rPr>
            </w:pPr>
            <w:r>
              <w:rPr>
                <w:sz w:val="24"/>
                <w:szCs w:val="24"/>
              </w:rPr>
              <w:t>（1）地</w:t>
            </w:r>
            <w:r>
              <w:rPr>
                <w:rFonts w:hint="eastAsia"/>
                <w:sz w:val="24"/>
                <w:szCs w:val="24"/>
              </w:rPr>
              <w:t>表</w:t>
            </w:r>
            <w:r>
              <w:rPr>
                <w:sz w:val="24"/>
                <w:szCs w:val="24"/>
              </w:rPr>
              <w:t>水环境影响分析</w:t>
            </w:r>
          </w:p>
          <w:p>
            <w:pPr>
              <w:adjustRightInd w:val="0"/>
              <w:snapToGrid w:val="0"/>
              <w:spacing w:line="460" w:lineRule="exact"/>
              <w:ind w:firstLine="480" w:firstLineChars="200"/>
              <w:rPr>
                <w:sz w:val="24"/>
                <w:szCs w:val="24"/>
              </w:rPr>
            </w:pPr>
            <w:r>
              <w:rPr>
                <w:sz w:val="24"/>
                <w:szCs w:val="24"/>
              </w:rPr>
              <w:t>根据《环境影响评价技术导则 地表水环境》（HJ/T2.3-2018）中表1内容，本项目水污染物排放方式为间接排放，因此判定本次地表水环境影响评价为三级B。因此，本次评价以定性分析为主。本项目排水主要为生活污水</w:t>
            </w:r>
            <w:r>
              <w:rPr>
                <w:rFonts w:hint="eastAsia"/>
                <w:sz w:val="24"/>
                <w:szCs w:val="24"/>
              </w:rPr>
              <w:t>、食堂废水、实验室酸碱废水</w:t>
            </w:r>
            <w:r>
              <w:rPr>
                <w:sz w:val="24"/>
                <w:szCs w:val="24"/>
              </w:rPr>
              <w:t>。</w:t>
            </w:r>
          </w:p>
          <w:p>
            <w:pPr>
              <w:adjustRightInd w:val="0"/>
              <w:snapToGrid w:val="0"/>
              <w:spacing w:line="460" w:lineRule="exact"/>
              <w:ind w:firstLine="480" w:firstLineChars="200"/>
              <w:rPr>
                <w:sz w:val="24"/>
                <w:szCs w:val="24"/>
              </w:rPr>
            </w:pPr>
            <w:r>
              <w:rPr>
                <w:sz w:val="24"/>
                <w:szCs w:val="24"/>
              </w:rPr>
              <w:t>①生活污水</w:t>
            </w:r>
          </w:p>
          <w:p>
            <w:pPr>
              <w:adjustRightInd w:val="0"/>
              <w:snapToGrid w:val="0"/>
              <w:spacing w:line="460" w:lineRule="exact"/>
              <w:ind w:firstLine="480" w:firstLineChars="200"/>
              <w:rPr>
                <w:sz w:val="24"/>
                <w:szCs w:val="24"/>
              </w:rPr>
            </w:pPr>
            <w:bookmarkStart w:id="14" w:name="OLE_LINK31"/>
            <w:bookmarkStart w:id="15" w:name="OLE_LINK30"/>
            <w:bookmarkStart w:id="16" w:name="OLE_LINK32"/>
            <w:r>
              <w:rPr>
                <w:sz w:val="24"/>
                <w:szCs w:val="24"/>
              </w:rPr>
              <w:t>本项目</w:t>
            </w:r>
            <w:r>
              <w:rPr>
                <w:rFonts w:hint="eastAsia"/>
                <w:sz w:val="24"/>
                <w:szCs w:val="24"/>
              </w:rPr>
              <w:t>校区</w:t>
            </w:r>
            <w:r>
              <w:rPr>
                <w:sz w:val="24"/>
                <w:szCs w:val="24"/>
              </w:rPr>
              <w:t>运行后学生</w:t>
            </w:r>
            <w:r>
              <w:rPr>
                <w:rFonts w:hint="eastAsia"/>
                <w:sz w:val="24"/>
                <w:szCs w:val="24"/>
                <w:lang w:val="en-US" w:eastAsia="zh-CN"/>
              </w:rPr>
              <w:t>1800</w:t>
            </w:r>
            <w:r>
              <w:rPr>
                <w:sz w:val="24"/>
                <w:szCs w:val="24"/>
              </w:rPr>
              <w:t>人，教职工共1</w:t>
            </w:r>
            <w:r>
              <w:rPr>
                <w:rFonts w:hint="eastAsia"/>
                <w:sz w:val="24"/>
                <w:szCs w:val="24"/>
              </w:rPr>
              <w:t>91</w:t>
            </w:r>
            <w:r>
              <w:rPr>
                <w:sz w:val="24"/>
                <w:szCs w:val="24"/>
              </w:rPr>
              <w:t>人，用水标准按60L/人·d计，师生在校时间按210d/a，则生活用水量为</w:t>
            </w:r>
            <w:r>
              <w:rPr>
                <w:rFonts w:hint="eastAsia"/>
                <w:sz w:val="24"/>
              </w:rPr>
              <w:t>119.46</w:t>
            </w:r>
            <w:r>
              <w:rPr>
                <w:sz w:val="24"/>
              </w:rPr>
              <w:t>m</w:t>
            </w:r>
            <w:r>
              <w:rPr>
                <w:sz w:val="24"/>
                <w:vertAlign w:val="superscript"/>
              </w:rPr>
              <w:t>3</w:t>
            </w:r>
            <w:r>
              <w:rPr>
                <w:sz w:val="24"/>
              </w:rPr>
              <w:t>/</w:t>
            </w:r>
            <w:r>
              <w:rPr>
                <w:rFonts w:hint="eastAsia"/>
                <w:sz w:val="24"/>
              </w:rPr>
              <w:t>d，25086.6</w:t>
            </w:r>
            <w:r>
              <w:rPr>
                <w:sz w:val="24"/>
              </w:rPr>
              <w:t>m</w:t>
            </w:r>
            <w:r>
              <w:rPr>
                <w:sz w:val="24"/>
                <w:vertAlign w:val="superscript"/>
              </w:rPr>
              <w:t>3</w:t>
            </w:r>
            <w:r>
              <w:rPr>
                <w:sz w:val="24"/>
              </w:rPr>
              <w:t>/a。</w:t>
            </w:r>
            <w:r>
              <w:rPr>
                <w:sz w:val="24"/>
                <w:szCs w:val="24"/>
              </w:rPr>
              <w:t>。</w:t>
            </w:r>
            <w:r>
              <w:rPr>
                <w:sz w:val="24"/>
              </w:rPr>
              <w:t>排水按照用水量</w:t>
            </w:r>
            <w:r>
              <w:rPr>
                <w:sz w:val="24"/>
                <w:szCs w:val="24"/>
              </w:rPr>
              <w:t>的80%计算，生活污水排放量为</w:t>
            </w:r>
            <w:r>
              <w:rPr>
                <w:rFonts w:hint="eastAsia"/>
                <w:sz w:val="24"/>
                <w:szCs w:val="24"/>
              </w:rPr>
              <w:t>95.57</w:t>
            </w:r>
            <w:r>
              <w:rPr>
                <w:sz w:val="24"/>
                <w:szCs w:val="24"/>
              </w:rPr>
              <w:t>t/d、</w:t>
            </w:r>
            <w:r>
              <w:rPr>
                <w:rFonts w:hint="eastAsia"/>
                <w:sz w:val="24"/>
                <w:szCs w:val="24"/>
              </w:rPr>
              <w:t>20069.28</w:t>
            </w:r>
            <w:r>
              <w:rPr>
                <w:sz w:val="24"/>
                <w:szCs w:val="24"/>
              </w:rPr>
              <w:t>t/a。</w:t>
            </w:r>
          </w:p>
          <w:p>
            <w:pPr>
              <w:adjustRightInd w:val="0"/>
              <w:snapToGrid w:val="0"/>
              <w:spacing w:line="460" w:lineRule="exact"/>
              <w:ind w:firstLine="480" w:firstLineChars="200"/>
              <w:rPr>
                <w:sz w:val="24"/>
                <w:szCs w:val="24"/>
              </w:rPr>
            </w:pPr>
            <w:r>
              <w:rPr>
                <w:sz w:val="24"/>
                <w:szCs w:val="24"/>
              </w:rPr>
              <w:t>②</w:t>
            </w:r>
            <w:r>
              <w:rPr>
                <w:rFonts w:hint="eastAsia"/>
                <w:sz w:val="24"/>
                <w:szCs w:val="24"/>
              </w:rPr>
              <w:t>食堂废水</w:t>
            </w:r>
          </w:p>
          <w:p>
            <w:pPr>
              <w:adjustRightInd w:val="0"/>
              <w:snapToGrid w:val="0"/>
              <w:spacing w:line="460" w:lineRule="exact"/>
              <w:ind w:firstLine="480" w:firstLineChars="200"/>
              <w:rPr>
                <w:sz w:val="24"/>
                <w:szCs w:val="24"/>
              </w:rPr>
            </w:pPr>
            <w:r>
              <w:rPr>
                <w:sz w:val="24"/>
                <w:szCs w:val="24"/>
              </w:rPr>
              <w:t>学校为师生提供一日三餐，餐饮用水按每人每餐15L，则餐饮用水量为</w:t>
            </w:r>
            <w:r>
              <w:rPr>
                <w:rFonts w:hint="eastAsia"/>
                <w:sz w:val="24"/>
              </w:rPr>
              <w:t>89.60</w:t>
            </w:r>
            <w:r>
              <w:rPr>
                <w:sz w:val="24"/>
              </w:rPr>
              <w:t>m</w:t>
            </w:r>
            <w:r>
              <w:rPr>
                <w:sz w:val="24"/>
                <w:vertAlign w:val="superscript"/>
              </w:rPr>
              <w:t>3</w:t>
            </w:r>
            <w:r>
              <w:rPr>
                <w:sz w:val="24"/>
              </w:rPr>
              <w:t>/</w:t>
            </w:r>
            <w:r>
              <w:rPr>
                <w:rFonts w:hint="eastAsia"/>
                <w:sz w:val="24"/>
              </w:rPr>
              <w:t>d，18816</w:t>
            </w:r>
            <w:r>
              <w:rPr>
                <w:sz w:val="24"/>
              </w:rPr>
              <w:t>m</w:t>
            </w:r>
            <w:r>
              <w:rPr>
                <w:sz w:val="24"/>
                <w:vertAlign w:val="superscript"/>
              </w:rPr>
              <w:t>3</w:t>
            </w:r>
            <w:r>
              <w:rPr>
                <w:sz w:val="24"/>
              </w:rPr>
              <w:t>/a。排水按照用水量</w:t>
            </w:r>
            <w:r>
              <w:rPr>
                <w:sz w:val="24"/>
                <w:szCs w:val="24"/>
              </w:rPr>
              <w:t>的80%计算，</w:t>
            </w:r>
            <w:r>
              <w:rPr>
                <w:rFonts w:hint="eastAsia"/>
                <w:sz w:val="24"/>
                <w:szCs w:val="24"/>
              </w:rPr>
              <w:t>食堂废水</w:t>
            </w:r>
            <w:r>
              <w:rPr>
                <w:sz w:val="24"/>
                <w:szCs w:val="24"/>
              </w:rPr>
              <w:t>排放量为</w:t>
            </w:r>
            <w:r>
              <w:rPr>
                <w:rFonts w:hint="eastAsia"/>
                <w:sz w:val="24"/>
                <w:szCs w:val="24"/>
              </w:rPr>
              <w:t>71.68</w:t>
            </w:r>
            <w:r>
              <w:rPr>
                <w:sz w:val="24"/>
                <w:szCs w:val="24"/>
              </w:rPr>
              <w:t>t/d、</w:t>
            </w:r>
            <w:r>
              <w:rPr>
                <w:rFonts w:hint="eastAsia"/>
                <w:sz w:val="24"/>
                <w:szCs w:val="24"/>
              </w:rPr>
              <w:t>15052.8</w:t>
            </w:r>
            <w:r>
              <w:rPr>
                <w:sz w:val="24"/>
                <w:szCs w:val="24"/>
              </w:rPr>
              <w:t>t/a。</w:t>
            </w:r>
          </w:p>
          <w:p>
            <w:pPr>
              <w:adjustRightInd w:val="0"/>
              <w:snapToGrid w:val="0"/>
              <w:spacing w:line="460" w:lineRule="exact"/>
              <w:ind w:firstLine="480" w:firstLineChars="200"/>
              <w:rPr>
                <w:sz w:val="24"/>
                <w:szCs w:val="24"/>
              </w:rPr>
            </w:pPr>
            <w:r>
              <w:rPr>
                <w:rFonts w:hint="eastAsia"/>
                <w:sz w:val="24"/>
                <w:szCs w:val="24"/>
              </w:rPr>
              <w:t>③实验室酸碱废水</w:t>
            </w:r>
          </w:p>
          <w:p>
            <w:pPr>
              <w:adjustRightInd w:val="0"/>
              <w:snapToGrid w:val="0"/>
              <w:spacing w:line="460" w:lineRule="exact"/>
              <w:ind w:firstLine="480" w:firstLineChars="200"/>
              <w:rPr>
                <w:sz w:val="24"/>
                <w:szCs w:val="24"/>
              </w:rPr>
            </w:pPr>
            <w:r>
              <w:rPr>
                <w:rFonts w:hint="eastAsia"/>
                <w:sz w:val="24"/>
                <w:szCs w:val="24"/>
              </w:rPr>
              <w:t>本校为高级中学，实验课主要为中学教学过程中主要是化学和生物实验用水，</w:t>
            </w:r>
            <w:r>
              <w:rPr>
                <w:rFonts w:hint="eastAsia"/>
                <w:sz w:val="24"/>
                <w:szCs w:val="22"/>
              </w:rPr>
              <w:t>用到的化学药品以酸碱盐等常规化学药品为主，主要为石蕊试剂、澄清石灰水、无色酚酞、氯化钡、氯化钠、硫酸铜、盐酸、氢氧化钠、氢氧化钙、过氧化氢、氯酸钾、高锰酸钾、乙醇、硫酸等</w:t>
            </w:r>
            <w:r>
              <w:rPr>
                <w:rFonts w:hint="eastAsia"/>
                <w:sz w:val="24"/>
                <w:szCs w:val="22"/>
                <w:lang w:eastAsia="zh-CN"/>
              </w:rPr>
              <w:t>。</w:t>
            </w:r>
            <w:r>
              <w:rPr>
                <w:rFonts w:hint="eastAsia"/>
                <w:sz w:val="24"/>
                <w:szCs w:val="24"/>
              </w:rPr>
              <w:t>《山西省用水定额》（DB14/T 1049-2015）未对实验室用水规定用水量，参考其他学校实验室用水情况，用水量按2.0L/人·次，每年20次实验计，则实验用水为0.34m</w:t>
            </w:r>
            <w:r>
              <w:rPr>
                <w:rFonts w:hint="eastAsia"/>
                <w:sz w:val="24"/>
                <w:szCs w:val="24"/>
                <w:vertAlign w:val="superscript"/>
              </w:rPr>
              <w:t>3</w:t>
            </w:r>
            <w:r>
              <w:rPr>
                <w:rFonts w:hint="eastAsia"/>
                <w:sz w:val="24"/>
                <w:szCs w:val="24"/>
              </w:rPr>
              <w:t>/d，72m</w:t>
            </w:r>
            <w:r>
              <w:rPr>
                <w:rFonts w:hint="eastAsia"/>
                <w:sz w:val="24"/>
                <w:szCs w:val="24"/>
                <w:vertAlign w:val="superscript"/>
              </w:rPr>
              <w:t>3</w:t>
            </w:r>
            <w:r>
              <w:rPr>
                <w:rFonts w:hint="eastAsia"/>
                <w:sz w:val="24"/>
                <w:szCs w:val="24"/>
              </w:rPr>
              <w:t>/a。</w:t>
            </w:r>
            <w:r>
              <w:rPr>
                <w:sz w:val="24"/>
              </w:rPr>
              <w:t>排水按照用水量</w:t>
            </w:r>
            <w:r>
              <w:rPr>
                <w:sz w:val="24"/>
                <w:szCs w:val="24"/>
              </w:rPr>
              <w:t>的80%计算，</w:t>
            </w:r>
            <w:r>
              <w:rPr>
                <w:rFonts w:hint="eastAsia"/>
                <w:sz w:val="24"/>
                <w:szCs w:val="24"/>
              </w:rPr>
              <w:t>实验室酸碱废水</w:t>
            </w:r>
            <w:r>
              <w:rPr>
                <w:sz w:val="24"/>
                <w:szCs w:val="24"/>
              </w:rPr>
              <w:t>排放量为</w:t>
            </w:r>
            <w:r>
              <w:rPr>
                <w:rFonts w:hint="eastAsia"/>
                <w:sz w:val="24"/>
                <w:szCs w:val="24"/>
              </w:rPr>
              <w:t>0.27</w:t>
            </w:r>
            <w:r>
              <w:rPr>
                <w:sz w:val="24"/>
                <w:szCs w:val="24"/>
              </w:rPr>
              <w:t>t/d、</w:t>
            </w:r>
            <w:r>
              <w:rPr>
                <w:rFonts w:hint="eastAsia"/>
                <w:sz w:val="24"/>
                <w:szCs w:val="24"/>
              </w:rPr>
              <w:t>57.6</w:t>
            </w:r>
            <w:r>
              <w:rPr>
                <w:sz w:val="24"/>
                <w:szCs w:val="24"/>
              </w:rPr>
              <w:t>t/a。</w:t>
            </w:r>
          </w:p>
          <w:p>
            <w:pPr>
              <w:adjustRightInd w:val="0"/>
              <w:snapToGrid w:val="0"/>
              <w:spacing w:line="460" w:lineRule="exact"/>
              <w:ind w:firstLine="480" w:firstLineChars="200"/>
              <w:rPr>
                <w:rFonts w:hint="eastAsia"/>
                <w:sz w:val="24"/>
                <w:szCs w:val="22"/>
                <w:lang w:val="en-US" w:eastAsia="zh-CN"/>
              </w:rPr>
            </w:pPr>
            <w:r>
              <w:rPr>
                <w:rFonts w:hint="eastAsia"/>
                <w:sz w:val="24"/>
                <w:szCs w:val="22"/>
                <w:lang w:val="en-US" w:eastAsia="zh-CN"/>
              </w:rPr>
              <w:t>配置试剂废液和试验器皿第1、2遍清洗废水单独收集，作为危险废物处置。项目实验废水主要为实验器皿第3遍清洗废水，在实验室内设置专门容器，</w:t>
            </w:r>
            <w:r>
              <w:rPr>
                <w:rFonts w:hint="eastAsia"/>
                <w:sz w:val="24"/>
                <w:szCs w:val="22"/>
              </w:rPr>
              <w:t>集中收集废酸碱液至容器内进行中和处理（PH=6~9）后排放。</w:t>
            </w:r>
            <w:r>
              <w:rPr>
                <w:rFonts w:hint="eastAsia"/>
                <w:sz w:val="24"/>
                <w:szCs w:val="22"/>
                <w:lang w:val="en-US" w:eastAsia="zh-CN"/>
              </w:rPr>
              <w:t>废水处理工艺如下：</w:t>
            </w:r>
          </w:p>
          <w:p>
            <w:pPr>
              <w:pStyle w:val="35"/>
              <w:rPr>
                <w:rFonts w:hint="default"/>
                <w:lang w:val="en-US" w:eastAsia="zh-CN"/>
              </w:rPr>
            </w:pPr>
          </w:p>
          <w:bookmarkEnd w:id="14"/>
          <w:bookmarkEnd w:id="15"/>
          <w:bookmarkEnd w:id="16"/>
          <w:p>
            <w:pPr>
              <w:adjustRightInd w:val="0"/>
              <w:snapToGrid w:val="0"/>
              <w:spacing w:line="460" w:lineRule="exact"/>
              <w:ind w:firstLine="480" w:firstLineChars="200"/>
              <w:rPr>
                <w:sz w:val="24"/>
                <w:szCs w:val="24"/>
              </w:rPr>
            </w:pPr>
            <w:r>
              <w:rPr>
                <w:sz w:val="24"/>
                <w:szCs w:val="24"/>
              </w:rPr>
              <w:pict>
                <v:shape id="_x0000_s1029" o:spid="_x0000_s1029" o:spt="75" type="#_x0000_t75" style="position:absolute;left:0pt;margin-left:78pt;margin-top:14.25pt;height:95.35pt;width:275.35pt;mso-wrap-distance-bottom:0pt;mso-wrap-distance-top:0pt;z-index:251710464;mso-width-relative:page;mso-height-relative:page;" o:ole="t" filled="f" o:preferrelative="t" stroked="f" coordsize="21600,21600">
                  <v:path/>
                  <v:fill on="f" focussize="0,0"/>
                  <v:stroke on="f"/>
                  <v:imagedata r:id="rId19" o:title=""/>
                  <o:lock v:ext="edit" aspectratio="f"/>
                  <w10:wrap type="topAndBottom"/>
                </v:shape>
                <o:OLEObject Type="Embed" ProgID="Visio.Drawing.11" ShapeID="_x0000_s1029" DrawAspect="Content" ObjectID="_1468075729" r:id="rId18">
                  <o:LockedField>false</o:LockedField>
                </o:OLEObject>
              </w:pict>
            </w:r>
          </w:p>
          <w:p>
            <w:pPr>
              <w:keepNext w:val="0"/>
              <w:keepLines w:val="0"/>
              <w:pageBreakBefore w:val="0"/>
              <w:widowControl w:val="0"/>
              <w:kinsoku/>
              <w:wordWrap/>
              <w:overflowPunct/>
              <w:topLinePunct w:val="0"/>
              <w:autoSpaceDE/>
              <w:autoSpaceDN/>
              <w:bidi w:val="0"/>
              <w:adjustRightInd w:val="0"/>
              <w:snapToGrid w:val="0"/>
              <w:spacing w:line="480" w:lineRule="exact"/>
              <w:ind w:firstLine="0" w:firstLineChars="0"/>
              <w:jc w:val="center"/>
              <w:textAlignment w:val="auto"/>
              <w:rPr>
                <w:rFonts w:hint="default" w:eastAsia="宋体"/>
                <w:b/>
                <w:bCs/>
                <w:sz w:val="21"/>
                <w:szCs w:val="21"/>
                <w:lang w:val="en-US" w:eastAsia="zh-CN"/>
              </w:rPr>
            </w:pPr>
            <w:r>
              <w:rPr>
                <w:rFonts w:hint="eastAsia"/>
                <w:b/>
                <w:bCs/>
                <w:sz w:val="21"/>
                <w:szCs w:val="21"/>
                <w:lang w:val="en-US" w:eastAsia="zh-CN"/>
              </w:rPr>
              <w:t>图7  实验室废水处理工艺</w:t>
            </w:r>
          </w:p>
          <w:p>
            <w:pPr>
              <w:adjustRightInd w:val="0"/>
              <w:snapToGrid w:val="0"/>
              <w:spacing w:line="460" w:lineRule="exact"/>
              <w:ind w:firstLine="480" w:firstLineChars="200"/>
              <w:rPr>
                <w:sz w:val="24"/>
                <w:szCs w:val="24"/>
              </w:rPr>
            </w:pPr>
            <w:r>
              <w:rPr>
                <w:sz w:val="24"/>
                <w:szCs w:val="24"/>
              </w:rPr>
              <w:t>本项目</w:t>
            </w:r>
            <w:r>
              <w:rPr>
                <w:rFonts w:hint="eastAsia"/>
                <w:sz w:val="24"/>
                <w:szCs w:val="24"/>
              </w:rPr>
              <w:t>食堂废水经隔油池处理、实验室酸碱废水经中和处理后与生活污水一起进入校区</w:t>
            </w:r>
            <w:r>
              <w:rPr>
                <w:sz w:val="24"/>
                <w:szCs w:val="24"/>
              </w:rPr>
              <w:t>化粪池</w:t>
            </w:r>
            <w:r>
              <w:rPr>
                <w:rFonts w:hint="eastAsia"/>
                <w:sz w:val="24"/>
                <w:szCs w:val="24"/>
              </w:rPr>
              <w:t>处理后排入市政污水管网</w:t>
            </w:r>
            <w:r>
              <w:rPr>
                <w:sz w:val="24"/>
                <w:szCs w:val="24"/>
              </w:rPr>
              <w:t>，</w:t>
            </w:r>
            <w:r>
              <w:rPr>
                <w:rFonts w:hint="eastAsia"/>
                <w:sz w:val="24"/>
                <w:szCs w:val="24"/>
              </w:rPr>
              <w:t>最终进入静乐县污水净化中心，</w:t>
            </w:r>
            <w:r>
              <w:rPr>
                <w:sz w:val="24"/>
                <w:szCs w:val="24"/>
              </w:rPr>
              <w:t>不外排，不会对地表水环境产生影响。</w:t>
            </w:r>
          </w:p>
          <w:p>
            <w:pPr>
              <w:autoSpaceDE w:val="0"/>
              <w:autoSpaceDN w:val="0"/>
              <w:adjustRightInd w:val="0"/>
              <w:snapToGrid w:val="0"/>
              <w:spacing w:line="540" w:lineRule="exact"/>
              <w:jc w:val="center"/>
              <w:rPr>
                <w:b/>
                <w:szCs w:val="21"/>
              </w:rPr>
            </w:pPr>
            <w:r>
              <w:rPr>
                <w:b/>
                <w:szCs w:val="21"/>
              </w:rPr>
              <w:t>表</w:t>
            </w:r>
            <w:r>
              <w:rPr>
                <w:rFonts w:hint="eastAsia"/>
                <w:b/>
                <w:szCs w:val="21"/>
                <w:lang w:val="en-US" w:eastAsia="zh-CN"/>
              </w:rPr>
              <w:t xml:space="preserve">19 </w:t>
            </w:r>
            <w:r>
              <w:rPr>
                <w:b/>
                <w:szCs w:val="21"/>
              </w:rPr>
              <w:t xml:space="preserve"> 废水污染物产排放情况一览表</w:t>
            </w:r>
          </w:p>
          <w:tbl>
            <w:tblPr>
              <w:tblStyle w:val="53"/>
              <w:tblW w:w="5000"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0" w:type="dxa"/>
                <w:bottom w:w="0" w:type="dxa"/>
                <w:right w:w="0" w:type="dxa"/>
              </w:tblCellMar>
            </w:tblPr>
            <w:tblGrid>
              <w:gridCol w:w="1254"/>
              <w:gridCol w:w="901"/>
              <w:gridCol w:w="1048"/>
              <w:gridCol w:w="972"/>
              <w:gridCol w:w="1116"/>
              <w:gridCol w:w="1399"/>
              <w:gridCol w:w="1188"/>
              <w:gridCol w:w="1192"/>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691" w:type="pct"/>
                  <w:vMerge w:val="restart"/>
                  <w:tcMar>
                    <w:top w:w="0" w:type="dxa"/>
                    <w:left w:w="68" w:type="dxa"/>
                    <w:bottom w:w="0" w:type="dxa"/>
                    <w:right w:w="68" w:type="dxa"/>
                  </w:tcMar>
                  <w:vAlign w:val="center"/>
                </w:tcPr>
                <w:p>
                  <w:pPr>
                    <w:autoSpaceDE w:val="0"/>
                    <w:autoSpaceDN w:val="0"/>
                    <w:adjustRightInd w:val="0"/>
                    <w:snapToGrid w:val="0"/>
                    <w:jc w:val="center"/>
                    <w:rPr>
                      <w:bCs/>
                      <w:spacing w:val="6"/>
                      <w:szCs w:val="21"/>
                    </w:rPr>
                  </w:pPr>
                  <w:r>
                    <w:rPr>
                      <w:bCs/>
                      <w:spacing w:val="6"/>
                      <w:szCs w:val="21"/>
                    </w:rPr>
                    <w:t>废水来源</w:t>
                  </w:r>
                </w:p>
              </w:tc>
              <w:tc>
                <w:tcPr>
                  <w:tcW w:w="496" w:type="pct"/>
                  <w:vMerge w:val="restart"/>
                  <w:tcMar>
                    <w:top w:w="0" w:type="dxa"/>
                    <w:left w:w="68" w:type="dxa"/>
                    <w:bottom w:w="0" w:type="dxa"/>
                    <w:right w:w="68" w:type="dxa"/>
                  </w:tcMar>
                  <w:vAlign w:val="center"/>
                </w:tcPr>
                <w:p>
                  <w:pPr>
                    <w:autoSpaceDE w:val="0"/>
                    <w:autoSpaceDN w:val="0"/>
                    <w:adjustRightInd w:val="0"/>
                    <w:snapToGrid w:val="0"/>
                    <w:jc w:val="center"/>
                    <w:rPr>
                      <w:bCs/>
                      <w:spacing w:val="6"/>
                      <w:szCs w:val="21"/>
                    </w:rPr>
                  </w:pPr>
                  <w:r>
                    <w:rPr>
                      <w:bCs/>
                      <w:spacing w:val="6"/>
                      <w:szCs w:val="21"/>
                    </w:rPr>
                    <w:t>废水量</w:t>
                  </w:r>
                </w:p>
                <w:p>
                  <w:pPr>
                    <w:autoSpaceDE w:val="0"/>
                    <w:autoSpaceDN w:val="0"/>
                    <w:adjustRightInd w:val="0"/>
                    <w:snapToGrid w:val="0"/>
                    <w:jc w:val="center"/>
                    <w:rPr>
                      <w:bCs/>
                      <w:spacing w:val="6"/>
                      <w:szCs w:val="21"/>
                    </w:rPr>
                  </w:pPr>
                  <w:r>
                    <w:rPr>
                      <w:szCs w:val="21"/>
                    </w:rPr>
                    <w:t>m</w:t>
                  </w:r>
                  <w:r>
                    <w:rPr>
                      <w:szCs w:val="21"/>
                      <w:vertAlign w:val="superscript"/>
                    </w:rPr>
                    <w:t>3</w:t>
                  </w:r>
                  <w:r>
                    <w:rPr>
                      <w:szCs w:val="21"/>
                    </w:rPr>
                    <w:t>/a</w:t>
                  </w:r>
                </w:p>
              </w:tc>
              <w:tc>
                <w:tcPr>
                  <w:tcW w:w="577" w:type="pct"/>
                  <w:vMerge w:val="restart"/>
                  <w:tcBorders>
                    <w:right w:val="single" w:color="auto" w:sz="4" w:space="0"/>
                  </w:tcBorders>
                  <w:tcMar>
                    <w:top w:w="0" w:type="dxa"/>
                    <w:left w:w="68" w:type="dxa"/>
                    <w:bottom w:w="0" w:type="dxa"/>
                    <w:right w:w="68" w:type="dxa"/>
                  </w:tcMar>
                  <w:vAlign w:val="center"/>
                </w:tcPr>
                <w:p>
                  <w:pPr>
                    <w:autoSpaceDE w:val="0"/>
                    <w:autoSpaceDN w:val="0"/>
                    <w:adjustRightInd w:val="0"/>
                    <w:snapToGrid w:val="0"/>
                    <w:jc w:val="center"/>
                    <w:rPr>
                      <w:bCs/>
                      <w:spacing w:val="6"/>
                      <w:szCs w:val="21"/>
                    </w:rPr>
                  </w:pPr>
                  <w:r>
                    <w:rPr>
                      <w:bCs/>
                      <w:spacing w:val="6"/>
                      <w:szCs w:val="21"/>
                    </w:rPr>
                    <w:t>污染物</w:t>
                  </w:r>
                </w:p>
              </w:tc>
              <w:tc>
                <w:tcPr>
                  <w:tcW w:w="1151" w:type="pct"/>
                  <w:gridSpan w:val="2"/>
                  <w:tcBorders>
                    <w:left w:val="single" w:color="auto" w:sz="4" w:space="0"/>
                  </w:tcBorders>
                  <w:vAlign w:val="center"/>
                </w:tcPr>
                <w:p>
                  <w:pPr>
                    <w:autoSpaceDE w:val="0"/>
                    <w:autoSpaceDN w:val="0"/>
                    <w:adjustRightInd w:val="0"/>
                    <w:snapToGrid w:val="0"/>
                    <w:jc w:val="center"/>
                    <w:rPr>
                      <w:bCs/>
                      <w:spacing w:val="6"/>
                      <w:szCs w:val="21"/>
                    </w:rPr>
                  </w:pPr>
                  <w:r>
                    <w:rPr>
                      <w:bCs/>
                      <w:spacing w:val="6"/>
                      <w:szCs w:val="21"/>
                    </w:rPr>
                    <w:t>产生情况</w:t>
                  </w:r>
                </w:p>
              </w:tc>
              <w:tc>
                <w:tcPr>
                  <w:tcW w:w="771" w:type="pct"/>
                  <w:vMerge w:val="restart"/>
                  <w:tcMar>
                    <w:top w:w="0" w:type="dxa"/>
                    <w:left w:w="68" w:type="dxa"/>
                    <w:bottom w:w="0" w:type="dxa"/>
                    <w:right w:w="68" w:type="dxa"/>
                  </w:tcMar>
                  <w:vAlign w:val="center"/>
                </w:tcPr>
                <w:p>
                  <w:pPr>
                    <w:autoSpaceDE w:val="0"/>
                    <w:autoSpaceDN w:val="0"/>
                    <w:adjustRightInd w:val="0"/>
                    <w:snapToGrid w:val="0"/>
                    <w:jc w:val="center"/>
                    <w:rPr>
                      <w:bCs/>
                      <w:spacing w:val="6"/>
                      <w:szCs w:val="21"/>
                    </w:rPr>
                  </w:pPr>
                  <w:r>
                    <w:rPr>
                      <w:bCs/>
                      <w:spacing w:val="6"/>
                      <w:szCs w:val="21"/>
                    </w:rPr>
                    <w:t>处理方式</w:t>
                  </w:r>
                </w:p>
              </w:tc>
              <w:tc>
                <w:tcPr>
                  <w:tcW w:w="1312" w:type="pct"/>
                  <w:gridSpan w:val="2"/>
                  <w:vAlign w:val="center"/>
                </w:tcPr>
                <w:p>
                  <w:pPr>
                    <w:autoSpaceDE w:val="0"/>
                    <w:autoSpaceDN w:val="0"/>
                    <w:adjustRightInd w:val="0"/>
                    <w:snapToGrid w:val="0"/>
                    <w:jc w:val="center"/>
                    <w:rPr>
                      <w:bCs/>
                      <w:spacing w:val="6"/>
                      <w:szCs w:val="21"/>
                    </w:rPr>
                  </w:pPr>
                  <w:r>
                    <w:rPr>
                      <w:bCs/>
                      <w:spacing w:val="6"/>
                      <w:szCs w:val="21"/>
                    </w:rPr>
                    <w:t>排放情况</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42" w:hRule="atLeast"/>
                <w:jc w:val="center"/>
              </w:trPr>
              <w:tc>
                <w:tcPr>
                  <w:tcW w:w="691" w:type="pct"/>
                  <w:vMerge w:val="continue"/>
                  <w:tcMar>
                    <w:top w:w="0" w:type="dxa"/>
                    <w:left w:w="68" w:type="dxa"/>
                    <w:bottom w:w="0" w:type="dxa"/>
                    <w:right w:w="68" w:type="dxa"/>
                  </w:tcMar>
                  <w:vAlign w:val="center"/>
                </w:tcPr>
                <w:p>
                  <w:pPr>
                    <w:autoSpaceDE w:val="0"/>
                    <w:autoSpaceDN w:val="0"/>
                    <w:adjustRightInd w:val="0"/>
                    <w:snapToGrid w:val="0"/>
                    <w:jc w:val="center"/>
                    <w:rPr>
                      <w:bCs/>
                      <w:spacing w:val="6"/>
                      <w:szCs w:val="21"/>
                    </w:rPr>
                  </w:pPr>
                </w:p>
              </w:tc>
              <w:tc>
                <w:tcPr>
                  <w:tcW w:w="496" w:type="pct"/>
                  <w:vMerge w:val="continue"/>
                  <w:tcMar>
                    <w:top w:w="0" w:type="dxa"/>
                    <w:left w:w="68" w:type="dxa"/>
                    <w:bottom w:w="0" w:type="dxa"/>
                    <w:right w:w="68" w:type="dxa"/>
                  </w:tcMar>
                  <w:vAlign w:val="center"/>
                </w:tcPr>
                <w:p>
                  <w:pPr>
                    <w:autoSpaceDE w:val="0"/>
                    <w:autoSpaceDN w:val="0"/>
                    <w:adjustRightInd w:val="0"/>
                    <w:snapToGrid w:val="0"/>
                    <w:jc w:val="center"/>
                    <w:rPr>
                      <w:bCs/>
                      <w:spacing w:val="6"/>
                      <w:szCs w:val="21"/>
                    </w:rPr>
                  </w:pPr>
                </w:p>
              </w:tc>
              <w:tc>
                <w:tcPr>
                  <w:tcW w:w="577" w:type="pct"/>
                  <w:vMerge w:val="continue"/>
                  <w:tcBorders>
                    <w:right w:val="single" w:color="auto" w:sz="4" w:space="0"/>
                  </w:tcBorders>
                  <w:tcMar>
                    <w:top w:w="0" w:type="dxa"/>
                    <w:left w:w="68" w:type="dxa"/>
                    <w:bottom w:w="0" w:type="dxa"/>
                    <w:right w:w="68" w:type="dxa"/>
                  </w:tcMar>
                  <w:vAlign w:val="center"/>
                </w:tcPr>
                <w:p>
                  <w:pPr>
                    <w:autoSpaceDE w:val="0"/>
                    <w:autoSpaceDN w:val="0"/>
                    <w:adjustRightInd w:val="0"/>
                    <w:snapToGrid w:val="0"/>
                    <w:jc w:val="center"/>
                    <w:rPr>
                      <w:bCs/>
                      <w:spacing w:val="6"/>
                      <w:szCs w:val="21"/>
                    </w:rPr>
                  </w:pPr>
                </w:p>
              </w:tc>
              <w:tc>
                <w:tcPr>
                  <w:tcW w:w="536" w:type="pct"/>
                  <w:tcBorders>
                    <w:left w:val="single" w:color="auto" w:sz="4" w:space="0"/>
                  </w:tcBorders>
                  <w:vAlign w:val="center"/>
                </w:tcPr>
                <w:p>
                  <w:pPr>
                    <w:autoSpaceDE w:val="0"/>
                    <w:autoSpaceDN w:val="0"/>
                    <w:adjustRightInd w:val="0"/>
                    <w:snapToGrid w:val="0"/>
                    <w:jc w:val="center"/>
                    <w:rPr>
                      <w:bCs/>
                      <w:spacing w:val="6"/>
                      <w:szCs w:val="21"/>
                    </w:rPr>
                  </w:pPr>
                  <w:r>
                    <w:rPr>
                      <w:bCs/>
                      <w:spacing w:val="6"/>
                      <w:szCs w:val="21"/>
                    </w:rPr>
                    <w:t>浓度mg/L</w:t>
                  </w:r>
                </w:p>
              </w:tc>
              <w:tc>
                <w:tcPr>
                  <w:tcW w:w="615" w:type="pct"/>
                  <w:vAlign w:val="center"/>
                </w:tcPr>
                <w:p>
                  <w:pPr>
                    <w:autoSpaceDE w:val="0"/>
                    <w:autoSpaceDN w:val="0"/>
                    <w:adjustRightInd w:val="0"/>
                    <w:snapToGrid w:val="0"/>
                    <w:jc w:val="center"/>
                    <w:rPr>
                      <w:bCs/>
                      <w:spacing w:val="6"/>
                      <w:szCs w:val="21"/>
                    </w:rPr>
                  </w:pPr>
                  <w:r>
                    <w:rPr>
                      <w:bCs/>
                      <w:spacing w:val="6"/>
                      <w:szCs w:val="21"/>
                    </w:rPr>
                    <w:t>产生量t/a</w:t>
                  </w:r>
                </w:p>
              </w:tc>
              <w:tc>
                <w:tcPr>
                  <w:tcW w:w="771" w:type="pct"/>
                  <w:vMerge w:val="continue"/>
                  <w:tcMar>
                    <w:top w:w="0" w:type="dxa"/>
                    <w:left w:w="68" w:type="dxa"/>
                    <w:bottom w:w="0" w:type="dxa"/>
                    <w:right w:w="68" w:type="dxa"/>
                  </w:tcMar>
                  <w:vAlign w:val="center"/>
                </w:tcPr>
                <w:p>
                  <w:pPr>
                    <w:autoSpaceDE w:val="0"/>
                    <w:autoSpaceDN w:val="0"/>
                    <w:adjustRightInd w:val="0"/>
                    <w:snapToGrid w:val="0"/>
                    <w:jc w:val="center"/>
                    <w:rPr>
                      <w:bCs/>
                      <w:spacing w:val="6"/>
                      <w:szCs w:val="21"/>
                    </w:rPr>
                  </w:pPr>
                </w:p>
              </w:tc>
              <w:tc>
                <w:tcPr>
                  <w:tcW w:w="655" w:type="pct"/>
                  <w:vAlign w:val="center"/>
                </w:tcPr>
                <w:p>
                  <w:pPr>
                    <w:autoSpaceDE w:val="0"/>
                    <w:autoSpaceDN w:val="0"/>
                    <w:adjustRightInd w:val="0"/>
                    <w:snapToGrid w:val="0"/>
                    <w:jc w:val="center"/>
                    <w:rPr>
                      <w:bCs/>
                      <w:spacing w:val="6"/>
                      <w:szCs w:val="21"/>
                    </w:rPr>
                  </w:pPr>
                  <w:r>
                    <w:rPr>
                      <w:bCs/>
                      <w:spacing w:val="6"/>
                      <w:szCs w:val="21"/>
                    </w:rPr>
                    <w:t>浓度mg/L</w:t>
                  </w:r>
                </w:p>
              </w:tc>
              <w:tc>
                <w:tcPr>
                  <w:tcW w:w="657" w:type="pct"/>
                  <w:vAlign w:val="center"/>
                </w:tcPr>
                <w:p>
                  <w:pPr>
                    <w:autoSpaceDE w:val="0"/>
                    <w:autoSpaceDN w:val="0"/>
                    <w:adjustRightInd w:val="0"/>
                    <w:snapToGrid w:val="0"/>
                    <w:jc w:val="center"/>
                    <w:rPr>
                      <w:bCs/>
                      <w:spacing w:val="6"/>
                      <w:szCs w:val="21"/>
                    </w:rPr>
                  </w:pPr>
                  <w:r>
                    <w:rPr>
                      <w:bCs/>
                      <w:spacing w:val="6"/>
                      <w:szCs w:val="21"/>
                    </w:rPr>
                    <w:t>排放量t/a</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691" w:type="pct"/>
                  <w:vMerge w:val="restart"/>
                  <w:tcMar>
                    <w:top w:w="0" w:type="dxa"/>
                    <w:left w:w="68" w:type="dxa"/>
                    <w:bottom w:w="0" w:type="dxa"/>
                    <w:right w:w="68" w:type="dxa"/>
                  </w:tcMar>
                  <w:vAlign w:val="center"/>
                </w:tcPr>
                <w:p>
                  <w:pPr>
                    <w:autoSpaceDE w:val="0"/>
                    <w:autoSpaceDN w:val="0"/>
                    <w:adjustRightInd w:val="0"/>
                    <w:snapToGrid w:val="0"/>
                    <w:jc w:val="center"/>
                    <w:rPr>
                      <w:bCs/>
                      <w:spacing w:val="6"/>
                      <w:szCs w:val="21"/>
                    </w:rPr>
                  </w:pPr>
                  <w:r>
                    <w:rPr>
                      <w:bCs/>
                      <w:spacing w:val="6"/>
                      <w:szCs w:val="21"/>
                    </w:rPr>
                    <w:t>生活污水</w:t>
                  </w:r>
                </w:p>
              </w:tc>
              <w:tc>
                <w:tcPr>
                  <w:tcW w:w="496" w:type="pct"/>
                  <w:vMerge w:val="restart"/>
                  <w:tcMar>
                    <w:top w:w="0" w:type="dxa"/>
                    <w:left w:w="68" w:type="dxa"/>
                    <w:bottom w:w="0" w:type="dxa"/>
                    <w:right w:w="68" w:type="dxa"/>
                  </w:tcMar>
                  <w:vAlign w:val="center"/>
                </w:tcPr>
                <w:p>
                  <w:pPr>
                    <w:adjustRightInd w:val="0"/>
                    <w:snapToGrid w:val="0"/>
                    <w:jc w:val="center"/>
                    <w:rPr>
                      <w:szCs w:val="21"/>
                    </w:rPr>
                  </w:pPr>
                  <w:r>
                    <w:rPr>
                      <w:rFonts w:hint="eastAsia"/>
                      <w:sz w:val="24"/>
                      <w:szCs w:val="24"/>
                    </w:rPr>
                    <w:t>20069.28</w:t>
                  </w:r>
                </w:p>
              </w:tc>
              <w:tc>
                <w:tcPr>
                  <w:tcW w:w="577" w:type="pct"/>
                  <w:tcMar>
                    <w:top w:w="0" w:type="dxa"/>
                    <w:left w:w="68" w:type="dxa"/>
                    <w:bottom w:w="0" w:type="dxa"/>
                    <w:right w:w="68" w:type="dxa"/>
                  </w:tcMar>
                  <w:vAlign w:val="center"/>
                </w:tcPr>
                <w:p>
                  <w:pPr>
                    <w:autoSpaceDE w:val="0"/>
                    <w:autoSpaceDN w:val="0"/>
                    <w:adjustRightInd w:val="0"/>
                    <w:snapToGrid w:val="0"/>
                    <w:jc w:val="center"/>
                    <w:rPr>
                      <w:bCs/>
                      <w:spacing w:val="6"/>
                      <w:szCs w:val="21"/>
                    </w:rPr>
                  </w:pPr>
                  <w:r>
                    <w:rPr>
                      <w:bCs/>
                      <w:spacing w:val="6"/>
                      <w:szCs w:val="21"/>
                    </w:rPr>
                    <w:t>COD</w:t>
                  </w:r>
                </w:p>
              </w:tc>
              <w:tc>
                <w:tcPr>
                  <w:tcW w:w="536" w:type="pct"/>
                  <w:vAlign w:val="center"/>
                </w:tcPr>
                <w:p>
                  <w:pPr>
                    <w:widowControl/>
                    <w:jc w:val="center"/>
                    <w:rPr>
                      <w:szCs w:val="21"/>
                    </w:rPr>
                  </w:pPr>
                  <w:r>
                    <w:rPr>
                      <w:szCs w:val="21"/>
                    </w:rPr>
                    <w:t>2</w:t>
                  </w:r>
                  <w:r>
                    <w:rPr>
                      <w:rFonts w:hint="eastAsia"/>
                      <w:szCs w:val="21"/>
                    </w:rPr>
                    <w:t>50</w:t>
                  </w:r>
                </w:p>
              </w:tc>
              <w:tc>
                <w:tcPr>
                  <w:tcW w:w="615" w:type="pct"/>
                  <w:vAlign w:val="center"/>
                </w:tcPr>
                <w:p>
                  <w:pPr>
                    <w:widowControl/>
                    <w:jc w:val="center"/>
                    <w:textAlignment w:val="center"/>
                    <w:rPr>
                      <w:szCs w:val="21"/>
                    </w:rPr>
                  </w:pPr>
                  <w:r>
                    <w:rPr>
                      <w:rFonts w:hint="eastAsia"/>
                      <w:szCs w:val="21"/>
                      <w:lang w:bidi="ar"/>
                    </w:rPr>
                    <w:t>5.02</w:t>
                  </w:r>
                </w:p>
              </w:tc>
              <w:tc>
                <w:tcPr>
                  <w:tcW w:w="771" w:type="pct"/>
                  <w:vMerge w:val="restart"/>
                  <w:tcMar>
                    <w:top w:w="0" w:type="dxa"/>
                    <w:left w:w="68" w:type="dxa"/>
                    <w:bottom w:w="0" w:type="dxa"/>
                    <w:right w:w="68" w:type="dxa"/>
                  </w:tcMar>
                  <w:vAlign w:val="center"/>
                </w:tcPr>
                <w:p>
                  <w:pPr>
                    <w:autoSpaceDE w:val="0"/>
                    <w:autoSpaceDN w:val="0"/>
                    <w:adjustRightInd w:val="0"/>
                    <w:snapToGrid w:val="0"/>
                    <w:jc w:val="center"/>
                    <w:rPr>
                      <w:bCs/>
                      <w:spacing w:val="6"/>
                      <w:szCs w:val="21"/>
                    </w:rPr>
                  </w:pPr>
                  <w:r>
                    <w:rPr>
                      <w:rFonts w:hint="eastAsia"/>
                      <w:bCs/>
                      <w:spacing w:val="6"/>
                      <w:szCs w:val="21"/>
                    </w:rPr>
                    <w:t>排入</w:t>
                  </w:r>
                  <w:r>
                    <w:rPr>
                      <w:bCs/>
                      <w:spacing w:val="6"/>
                      <w:szCs w:val="21"/>
                    </w:rPr>
                    <w:t>化粪池</w:t>
                  </w:r>
                  <w:r>
                    <w:rPr>
                      <w:rFonts w:hint="eastAsia"/>
                      <w:bCs/>
                      <w:spacing w:val="6"/>
                      <w:szCs w:val="21"/>
                    </w:rPr>
                    <w:t>处理</w:t>
                  </w:r>
                </w:p>
              </w:tc>
              <w:tc>
                <w:tcPr>
                  <w:tcW w:w="1189" w:type="dxa"/>
                  <w:vAlign w:val="center"/>
                </w:tcPr>
                <w:p>
                  <w:pPr>
                    <w:widowControl/>
                    <w:jc w:val="center"/>
                    <w:textAlignment w:val="center"/>
                    <w:rPr>
                      <w:szCs w:val="21"/>
                    </w:rPr>
                  </w:pPr>
                  <w:r>
                    <w:rPr>
                      <w:rFonts w:hint="eastAsia"/>
                      <w:szCs w:val="21"/>
                    </w:rPr>
                    <w:t>—</w:t>
                  </w:r>
                </w:p>
              </w:tc>
              <w:tc>
                <w:tcPr>
                  <w:tcW w:w="657" w:type="pct"/>
                  <w:vAlign w:val="center"/>
                </w:tcPr>
                <w:p>
                  <w:pPr>
                    <w:widowControl/>
                    <w:jc w:val="center"/>
                    <w:textAlignment w:val="center"/>
                    <w:rPr>
                      <w:szCs w:val="21"/>
                    </w:rPr>
                  </w:pPr>
                  <w:r>
                    <w:rPr>
                      <w:rFonts w:hint="eastAsia"/>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691" w:type="pct"/>
                  <w:vMerge w:val="continue"/>
                  <w:tcMar>
                    <w:top w:w="0" w:type="dxa"/>
                    <w:left w:w="68" w:type="dxa"/>
                    <w:bottom w:w="0" w:type="dxa"/>
                    <w:right w:w="68" w:type="dxa"/>
                  </w:tcMar>
                  <w:vAlign w:val="center"/>
                </w:tcPr>
                <w:p>
                  <w:pPr>
                    <w:autoSpaceDE w:val="0"/>
                    <w:autoSpaceDN w:val="0"/>
                    <w:adjustRightInd w:val="0"/>
                    <w:snapToGrid w:val="0"/>
                    <w:jc w:val="center"/>
                    <w:rPr>
                      <w:bCs/>
                      <w:spacing w:val="6"/>
                      <w:szCs w:val="21"/>
                    </w:rPr>
                  </w:pPr>
                </w:p>
              </w:tc>
              <w:tc>
                <w:tcPr>
                  <w:tcW w:w="496" w:type="pct"/>
                  <w:vMerge w:val="continue"/>
                  <w:tcMar>
                    <w:top w:w="0" w:type="dxa"/>
                    <w:left w:w="68" w:type="dxa"/>
                    <w:bottom w:w="0" w:type="dxa"/>
                    <w:right w:w="68" w:type="dxa"/>
                  </w:tcMar>
                  <w:vAlign w:val="center"/>
                </w:tcPr>
                <w:p>
                  <w:pPr>
                    <w:autoSpaceDE w:val="0"/>
                    <w:autoSpaceDN w:val="0"/>
                    <w:adjustRightInd w:val="0"/>
                    <w:snapToGrid w:val="0"/>
                    <w:jc w:val="center"/>
                    <w:rPr>
                      <w:bCs/>
                      <w:spacing w:val="6"/>
                      <w:szCs w:val="21"/>
                    </w:rPr>
                  </w:pPr>
                </w:p>
              </w:tc>
              <w:tc>
                <w:tcPr>
                  <w:tcW w:w="577" w:type="pct"/>
                  <w:tcMar>
                    <w:top w:w="0" w:type="dxa"/>
                    <w:left w:w="68" w:type="dxa"/>
                    <w:bottom w:w="0" w:type="dxa"/>
                    <w:right w:w="68" w:type="dxa"/>
                  </w:tcMar>
                  <w:vAlign w:val="center"/>
                </w:tcPr>
                <w:p>
                  <w:pPr>
                    <w:autoSpaceDE w:val="0"/>
                    <w:autoSpaceDN w:val="0"/>
                    <w:adjustRightInd w:val="0"/>
                    <w:snapToGrid w:val="0"/>
                    <w:jc w:val="center"/>
                    <w:rPr>
                      <w:bCs/>
                      <w:spacing w:val="6"/>
                      <w:szCs w:val="21"/>
                    </w:rPr>
                  </w:pPr>
                  <w:r>
                    <w:rPr>
                      <w:bCs/>
                      <w:spacing w:val="6"/>
                      <w:szCs w:val="21"/>
                    </w:rPr>
                    <w:t>BOD</w:t>
                  </w:r>
                  <w:r>
                    <w:rPr>
                      <w:bCs/>
                      <w:spacing w:val="6"/>
                      <w:szCs w:val="21"/>
                      <w:vertAlign w:val="subscript"/>
                    </w:rPr>
                    <w:t>5</w:t>
                  </w:r>
                </w:p>
              </w:tc>
              <w:tc>
                <w:tcPr>
                  <w:tcW w:w="536" w:type="pct"/>
                  <w:vAlign w:val="center"/>
                </w:tcPr>
                <w:p>
                  <w:pPr>
                    <w:jc w:val="center"/>
                    <w:rPr>
                      <w:szCs w:val="21"/>
                    </w:rPr>
                  </w:pPr>
                  <w:r>
                    <w:rPr>
                      <w:szCs w:val="21"/>
                    </w:rPr>
                    <w:t>1</w:t>
                  </w:r>
                  <w:r>
                    <w:rPr>
                      <w:rFonts w:hint="eastAsia"/>
                      <w:szCs w:val="21"/>
                    </w:rPr>
                    <w:t>50</w:t>
                  </w:r>
                </w:p>
              </w:tc>
              <w:tc>
                <w:tcPr>
                  <w:tcW w:w="615" w:type="pct"/>
                  <w:vAlign w:val="center"/>
                </w:tcPr>
                <w:p>
                  <w:pPr>
                    <w:widowControl/>
                    <w:jc w:val="center"/>
                    <w:textAlignment w:val="center"/>
                    <w:rPr>
                      <w:szCs w:val="21"/>
                    </w:rPr>
                  </w:pPr>
                  <w:r>
                    <w:rPr>
                      <w:rFonts w:hint="eastAsia"/>
                      <w:szCs w:val="21"/>
                      <w:lang w:bidi="ar"/>
                    </w:rPr>
                    <w:t>3.01</w:t>
                  </w:r>
                </w:p>
              </w:tc>
              <w:tc>
                <w:tcPr>
                  <w:tcW w:w="771" w:type="pct"/>
                  <w:vMerge w:val="continue"/>
                  <w:tcMar>
                    <w:top w:w="0" w:type="dxa"/>
                    <w:left w:w="68" w:type="dxa"/>
                    <w:bottom w:w="0" w:type="dxa"/>
                    <w:right w:w="68" w:type="dxa"/>
                  </w:tcMar>
                  <w:vAlign w:val="center"/>
                </w:tcPr>
                <w:p>
                  <w:pPr>
                    <w:adjustRightInd w:val="0"/>
                    <w:snapToGrid w:val="0"/>
                    <w:jc w:val="center"/>
                    <w:rPr>
                      <w:bCs/>
                      <w:spacing w:val="6"/>
                      <w:szCs w:val="21"/>
                    </w:rPr>
                  </w:pPr>
                </w:p>
              </w:tc>
              <w:tc>
                <w:tcPr>
                  <w:tcW w:w="1189" w:type="dxa"/>
                  <w:vAlign w:val="center"/>
                </w:tcPr>
                <w:p>
                  <w:pPr>
                    <w:widowControl/>
                    <w:jc w:val="center"/>
                    <w:textAlignment w:val="center"/>
                    <w:rPr>
                      <w:szCs w:val="21"/>
                    </w:rPr>
                  </w:pPr>
                  <w:r>
                    <w:rPr>
                      <w:rFonts w:hint="eastAsia"/>
                      <w:szCs w:val="21"/>
                    </w:rPr>
                    <w:t>—</w:t>
                  </w:r>
                </w:p>
              </w:tc>
              <w:tc>
                <w:tcPr>
                  <w:tcW w:w="657" w:type="pct"/>
                  <w:vAlign w:val="center"/>
                </w:tcPr>
                <w:p>
                  <w:pPr>
                    <w:widowControl/>
                    <w:jc w:val="center"/>
                    <w:textAlignment w:val="center"/>
                    <w:rPr>
                      <w:szCs w:val="21"/>
                    </w:rPr>
                  </w:pPr>
                  <w:r>
                    <w:rPr>
                      <w:rFonts w:hint="eastAsia"/>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691" w:type="pct"/>
                  <w:vMerge w:val="continue"/>
                  <w:tcMar>
                    <w:top w:w="0" w:type="dxa"/>
                    <w:left w:w="68" w:type="dxa"/>
                    <w:bottom w:w="0" w:type="dxa"/>
                    <w:right w:w="68" w:type="dxa"/>
                  </w:tcMar>
                  <w:vAlign w:val="center"/>
                </w:tcPr>
                <w:p>
                  <w:pPr>
                    <w:autoSpaceDE w:val="0"/>
                    <w:autoSpaceDN w:val="0"/>
                    <w:adjustRightInd w:val="0"/>
                    <w:snapToGrid w:val="0"/>
                    <w:jc w:val="center"/>
                    <w:rPr>
                      <w:bCs/>
                      <w:spacing w:val="6"/>
                      <w:szCs w:val="21"/>
                    </w:rPr>
                  </w:pPr>
                </w:p>
              </w:tc>
              <w:tc>
                <w:tcPr>
                  <w:tcW w:w="496" w:type="pct"/>
                  <w:vMerge w:val="continue"/>
                  <w:tcMar>
                    <w:top w:w="0" w:type="dxa"/>
                    <w:left w:w="68" w:type="dxa"/>
                    <w:bottom w:w="0" w:type="dxa"/>
                    <w:right w:w="68" w:type="dxa"/>
                  </w:tcMar>
                  <w:vAlign w:val="center"/>
                </w:tcPr>
                <w:p>
                  <w:pPr>
                    <w:autoSpaceDE w:val="0"/>
                    <w:autoSpaceDN w:val="0"/>
                    <w:adjustRightInd w:val="0"/>
                    <w:snapToGrid w:val="0"/>
                    <w:jc w:val="center"/>
                    <w:rPr>
                      <w:bCs/>
                      <w:spacing w:val="6"/>
                      <w:szCs w:val="21"/>
                    </w:rPr>
                  </w:pPr>
                </w:p>
              </w:tc>
              <w:tc>
                <w:tcPr>
                  <w:tcW w:w="577" w:type="pct"/>
                  <w:tcMar>
                    <w:top w:w="0" w:type="dxa"/>
                    <w:left w:w="68" w:type="dxa"/>
                    <w:bottom w:w="0" w:type="dxa"/>
                    <w:right w:w="68" w:type="dxa"/>
                  </w:tcMar>
                  <w:vAlign w:val="center"/>
                </w:tcPr>
                <w:p>
                  <w:pPr>
                    <w:autoSpaceDE w:val="0"/>
                    <w:autoSpaceDN w:val="0"/>
                    <w:adjustRightInd w:val="0"/>
                    <w:snapToGrid w:val="0"/>
                    <w:jc w:val="center"/>
                    <w:rPr>
                      <w:bCs/>
                      <w:spacing w:val="6"/>
                      <w:szCs w:val="21"/>
                    </w:rPr>
                  </w:pPr>
                  <w:r>
                    <w:rPr>
                      <w:bCs/>
                      <w:spacing w:val="6"/>
                      <w:szCs w:val="21"/>
                    </w:rPr>
                    <w:t>SS</w:t>
                  </w:r>
                </w:p>
              </w:tc>
              <w:tc>
                <w:tcPr>
                  <w:tcW w:w="536" w:type="pct"/>
                  <w:vAlign w:val="center"/>
                </w:tcPr>
                <w:p>
                  <w:pPr>
                    <w:jc w:val="center"/>
                    <w:rPr>
                      <w:szCs w:val="21"/>
                    </w:rPr>
                  </w:pPr>
                  <w:r>
                    <w:rPr>
                      <w:rFonts w:hint="eastAsia"/>
                      <w:szCs w:val="21"/>
                    </w:rPr>
                    <w:t>200</w:t>
                  </w:r>
                </w:p>
              </w:tc>
              <w:tc>
                <w:tcPr>
                  <w:tcW w:w="615" w:type="pct"/>
                  <w:vAlign w:val="center"/>
                </w:tcPr>
                <w:p>
                  <w:pPr>
                    <w:widowControl/>
                    <w:jc w:val="center"/>
                    <w:textAlignment w:val="center"/>
                    <w:rPr>
                      <w:szCs w:val="21"/>
                    </w:rPr>
                  </w:pPr>
                  <w:r>
                    <w:rPr>
                      <w:rFonts w:hint="eastAsia"/>
                      <w:szCs w:val="21"/>
                      <w:lang w:bidi="ar"/>
                    </w:rPr>
                    <w:t>4.01</w:t>
                  </w:r>
                </w:p>
              </w:tc>
              <w:tc>
                <w:tcPr>
                  <w:tcW w:w="771" w:type="pct"/>
                  <w:vMerge w:val="continue"/>
                  <w:tcMar>
                    <w:top w:w="0" w:type="dxa"/>
                    <w:left w:w="68" w:type="dxa"/>
                    <w:bottom w:w="0" w:type="dxa"/>
                    <w:right w:w="68" w:type="dxa"/>
                  </w:tcMar>
                  <w:vAlign w:val="center"/>
                </w:tcPr>
                <w:p>
                  <w:pPr>
                    <w:adjustRightInd w:val="0"/>
                    <w:snapToGrid w:val="0"/>
                    <w:jc w:val="center"/>
                    <w:rPr>
                      <w:bCs/>
                      <w:spacing w:val="6"/>
                      <w:szCs w:val="21"/>
                    </w:rPr>
                  </w:pPr>
                </w:p>
              </w:tc>
              <w:tc>
                <w:tcPr>
                  <w:tcW w:w="1189" w:type="dxa"/>
                  <w:vAlign w:val="center"/>
                </w:tcPr>
                <w:p>
                  <w:pPr>
                    <w:widowControl/>
                    <w:jc w:val="center"/>
                    <w:textAlignment w:val="center"/>
                    <w:rPr>
                      <w:szCs w:val="21"/>
                    </w:rPr>
                  </w:pPr>
                  <w:r>
                    <w:rPr>
                      <w:rFonts w:hint="eastAsia"/>
                      <w:szCs w:val="21"/>
                    </w:rPr>
                    <w:t>—</w:t>
                  </w:r>
                </w:p>
              </w:tc>
              <w:tc>
                <w:tcPr>
                  <w:tcW w:w="657" w:type="pct"/>
                  <w:vAlign w:val="center"/>
                </w:tcPr>
                <w:p>
                  <w:pPr>
                    <w:widowControl/>
                    <w:jc w:val="center"/>
                    <w:textAlignment w:val="center"/>
                    <w:rPr>
                      <w:szCs w:val="21"/>
                    </w:rPr>
                  </w:pPr>
                  <w:r>
                    <w:rPr>
                      <w:rFonts w:hint="eastAsia"/>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691" w:type="pct"/>
                  <w:vMerge w:val="continue"/>
                  <w:tcMar>
                    <w:top w:w="0" w:type="dxa"/>
                    <w:left w:w="68" w:type="dxa"/>
                    <w:bottom w:w="0" w:type="dxa"/>
                    <w:right w:w="68" w:type="dxa"/>
                  </w:tcMar>
                  <w:vAlign w:val="center"/>
                </w:tcPr>
                <w:p>
                  <w:pPr>
                    <w:autoSpaceDE w:val="0"/>
                    <w:autoSpaceDN w:val="0"/>
                    <w:adjustRightInd w:val="0"/>
                    <w:snapToGrid w:val="0"/>
                    <w:jc w:val="center"/>
                    <w:rPr>
                      <w:bCs/>
                      <w:spacing w:val="6"/>
                      <w:szCs w:val="21"/>
                    </w:rPr>
                  </w:pPr>
                </w:p>
              </w:tc>
              <w:tc>
                <w:tcPr>
                  <w:tcW w:w="496" w:type="pct"/>
                  <w:vMerge w:val="continue"/>
                  <w:tcMar>
                    <w:top w:w="0" w:type="dxa"/>
                    <w:left w:w="68" w:type="dxa"/>
                    <w:bottom w:w="0" w:type="dxa"/>
                    <w:right w:w="68" w:type="dxa"/>
                  </w:tcMar>
                  <w:vAlign w:val="center"/>
                </w:tcPr>
                <w:p>
                  <w:pPr>
                    <w:autoSpaceDE w:val="0"/>
                    <w:autoSpaceDN w:val="0"/>
                    <w:adjustRightInd w:val="0"/>
                    <w:snapToGrid w:val="0"/>
                    <w:jc w:val="center"/>
                    <w:rPr>
                      <w:bCs/>
                      <w:spacing w:val="6"/>
                      <w:szCs w:val="21"/>
                    </w:rPr>
                  </w:pPr>
                </w:p>
              </w:tc>
              <w:tc>
                <w:tcPr>
                  <w:tcW w:w="577" w:type="pct"/>
                  <w:tcMar>
                    <w:top w:w="0" w:type="dxa"/>
                    <w:left w:w="68" w:type="dxa"/>
                    <w:bottom w:w="0" w:type="dxa"/>
                    <w:right w:w="68" w:type="dxa"/>
                  </w:tcMar>
                  <w:vAlign w:val="center"/>
                </w:tcPr>
                <w:p>
                  <w:pPr>
                    <w:autoSpaceDE w:val="0"/>
                    <w:autoSpaceDN w:val="0"/>
                    <w:adjustRightInd w:val="0"/>
                    <w:snapToGrid w:val="0"/>
                    <w:jc w:val="center"/>
                    <w:rPr>
                      <w:bCs/>
                      <w:spacing w:val="6"/>
                      <w:szCs w:val="21"/>
                    </w:rPr>
                  </w:pPr>
                  <w:r>
                    <w:rPr>
                      <w:bCs/>
                      <w:spacing w:val="6"/>
                      <w:szCs w:val="21"/>
                    </w:rPr>
                    <w:t>NH</w:t>
                  </w:r>
                  <w:r>
                    <w:rPr>
                      <w:bCs/>
                      <w:spacing w:val="6"/>
                      <w:szCs w:val="21"/>
                      <w:vertAlign w:val="subscript"/>
                    </w:rPr>
                    <w:t>3</w:t>
                  </w:r>
                  <w:r>
                    <w:rPr>
                      <w:bCs/>
                      <w:spacing w:val="6"/>
                      <w:szCs w:val="21"/>
                    </w:rPr>
                    <w:t>-N</w:t>
                  </w:r>
                </w:p>
              </w:tc>
              <w:tc>
                <w:tcPr>
                  <w:tcW w:w="536" w:type="pct"/>
                  <w:vAlign w:val="center"/>
                </w:tcPr>
                <w:p>
                  <w:pPr>
                    <w:jc w:val="center"/>
                    <w:rPr>
                      <w:szCs w:val="21"/>
                    </w:rPr>
                  </w:pPr>
                  <w:r>
                    <w:rPr>
                      <w:rFonts w:hint="eastAsia"/>
                      <w:szCs w:val="21"/>
                    </w:rPr>
                    <w:t>30</w:t>
                  </w:r>
                </w:p>
              </w:tc>
              <w:tc>
                <w:tcPr>
                  <w:tcW w:w="615" w:type="pct"/>
                  <w:vAlign w:val="center"/>
                </w:tcPr>
                <w:p>
                  <w:pPr>
                    <w:widowControl/>
                    <w:jc w:val="center"/>
                    <w:textAlignment w:val="center"/>
                    <w:rPr>
                      <w:szCs w:val="21"/>
                    </w:rPr>
                  </w:pPr>
                  <w:r>
                    <w:rPr>
                      <w:rFonts w:hint="eastAsia"/>
                      <w:szCs w:val="21"/>
                      <w:lang w:bidi="ar"/>
                    </w:rPr>
                    <w:t xml:space="preserve">0.6 </w:t>
                  </w:r>
                </w:p>
              </w:tc>
              <w:tc>
                <w:tcPr>
                  <w:tcW w:w="771" w:type="pct"/>
                  <w:vMerge w:val="continue"/>
                  <w:tcMar>
                    <w:top w:w="0" w:type="dxa"/>
                    <w:left w:w="68" w:type="dxa"/>
                    <w:bottom w:w="0" w:type="dxa"/>
                    <w:right w:w="68" w:type="dxa"/>
                  </w:tcMar>
                  <w:vAlign w:val="center"/>
                </w:tcPr>
                <w:p>
                  <w:pPr>
                    <w:adjustRightInd w:val="0"/>
                    <w:snapToGrid w:val="0"/>
                    <w:jc w:val="center"/>
                    <w:rPr>
                      <w:bCs/>
                      <w:spacing w:val="6"/>
                      <w:szCs w:val="21"/>
                    </w:rPr>
                  </w:pPr>
                </w:p>
              </w:tc>
              <w:tc>
                <w:tcPr>
                  <w:tcW w:w="1189" w:type="dxa"/>
                  <w:vAlign w:val="center"/>
                </w:tcPr>
                <w:p>
                  <w:pPr>
                    <w:widowControl/>
                    <w:jc w:val="center"/>
                    <w:textAlignment w:val="center"/>
                    <w:rPr>
                      <w:szCs w:val="21"/>
                    </w:rPr>
                  </w:pPr>
                  <w:r>
                    <w:rPr>
                      <w:rFonts w:hint="eastAsia"/>
                      <w:szCs w:val="21"/>
                    </w:rPr>
                    <w:t>—</w:t>
                  </w:r>
                </w:p>
              </w:tc>
              <w:tc>
                <w:tcPr>
                  <w:tcW w:w="657" w:type="pct"/>
                  <w:vAlign w:val="center"/>
                </w:tcPr>
                <w:p>
                  <w:pPr>
                    <w:widowControl/>
                    <w:jc w:val="center"/>
                    <w:textAlignment w:val="center"/>
                    <w:rPr>
                      <w:szCs w:val="21"/>
                    </w:rPr>
                  </w:pPr>
                  <w:r>
                    <w:rPr>
                      <w:rFonts w:hint="eastAsia"/>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691" w:type="pct"/>
                  <w:vMerge w:val="restart"/>
                  <w:tcMar>
                    <w:top w:w="0" w:type="dxa"/>
                    <w:left w:w="68" w:type="dxa"/>
                    <w:bottom w:w="0" w:type="dxa"/>
                    <w:right w:w="68" w:type="dxa"/>
                  </w:tcMar>
                  <w:vAlign w:val="center"/>
                </w:tcPr>
                <w:p>
                  <w:pPr>
                    <w:autoSpaceDE w:val="0"/>
                    <w:autoSpaceDN w:val="0"/>
                    <w:adjustRightInd w:val="0"/>
                    <w:snapToGrid w:val="0"/>
                    <w:jc w:val="center"/>
                    <w:rPr>
                      <w:bCs/>
                      <w:spacing w:val="6"/>
                      <w:szCs w:val="21"/>
                    </w:rPr>
                  </w:pPr>
                  <w:r>
                    <w:rPr>
                      <w:bCs/>
                      <w:spacing w:val="6"/>
                      <w:szCs w:val="21"/>
                    </w:rPr>
                    <w:t>食堂废水</w:t>
                  </w:r>
                </w:p>
              </w:tc>
              <w:tc>
                <w:tcPr>
                  <w:tcW w:w="496" w:type="pct"/>
                  <w:vMerge w:val="restart"/>
                  <w:tcMar>
                    <w:top w:w="0" w:type="dxa"/>
                    <w:left w:w="68" w:type="dxa"/>
                    <w:bottom w:w="0" w:type="dxa"/>
                    <w:right w:w="68" w:type="dxa"/>
                  </w:tcMar>
                  <w:vAlign w:val="center"/>
                </w:tcPr>
                <w:p>
                  <w:pPr>
                    <w:autoSpaceDE w:val="0"/>
                    <w:autoSpaceDN w:val="0"/>
                    <w:adjustRightInd w:val="0"/>
                    <w:snapToGrid w:val="0"/>
                    <w:jc w:val="center"/>
                    <w:rPr>
                      <w:bCs/>
                      <w:spacing w:val="6"/>
                      <w:szCs w:val="21"/>
                    </w:rPr>
                  </w:pPr>
                  <w:r>
                    <w:rPr>
                      <w:rFonts w:hint="eastAsia"/>
                      <w:sz w:val="24"/>
                      <w:szCs w:val="24"/>
                    </w:rPr>
                    <w:t>15052.8</w:t>
                  </w:r>
                </w:p>
              </w:tc>
              <w:tc>
                <w:tcPr>
                  <w:tcW w:w="577" w:type="pct"/>
                  <w:tcMar>
                    <w:top w:w="0" w:type="dxa"/>
                    <w:left w:w="68" w:type="dxa"/>
                    <w:bottom w:w="0" w:type="dxa"/>
                    <w:right w:w="68" w:type="dxa"/>
                  </w:tcMar>
                  <w:vAlign w:val="center"/>
                </w:tcPr>
                <w:p>
                  <w:pPr>
                    <w:widowControl/>
                    <w:jc w:val="center"/>
                    <w:textAlignment w:val="center"/>
                    <w:rPr>
                      <w:bCs/>
                      <w:spacing w:val="6"/>
                      <w:szCs w:val="21"/>
                    </w:rPr>
                  </w:pPr>
                  <w:r>
                    <w:rPr>
                      <w:szCs w:val="21"/>
                      <w:lang w:bidi="ar"/>
                    </w:rPr>
                    <w:t>COD</w:t>
                  </w:r>
                </w:p>
              </w:tc>
              <w:tc>
                <w:tcPr>
                  <w:tcW w:w="536" w:type="pct"/>
                  <w:vAlign w:val="center"/>
                </w:tcPr>
                <w:p>
                  <w:pPr>
                    <w:widowControl/>
                    <w:jc w:val="center"/>
                    <w:textAlignment w:val="center"/>
                    <w:rPr>
                      <w:szCs w:val="21"/>
                    </w:rPr>
                  </w:pPr>
                  <w:r>
                    <w:rPr>
                      <w:rFonts w:hint="eastAsia"/>
                      <w:szCs w:val="21"/>
                      <w:lang w:bidi="ar"/>
                    </w:rPr>
                    <w:t>400</w:t>
                  </w:r>
                </w:p>
              </w:tc>
              <w:tc>
                <w:tcPr>
                  <w:tcW w:w="615" w:type="pct"/>
                  <w:vAlign w:val="center"/>
                </w:tcPr>
                <w:p>
                  <w:pPr>
                    <w:widowControl/>
                    <w:jc w:val="center"/>
                    <w:textAlignment w:val="center"/>
                    <w:rPr>
                      <w:szCs w:val="21"/>
                    </w:rPr>
                  </w:pPr>
                  <w:r>
                    <w:rPr>
                      <w:rFonts w:hint="eastAsia"/>
                      <w:szCs w:val="21"/>
                    </w:rPr>
                    <w:t>6.02</w:t>
                  </w:r>
                </w:p>
              </w:tc>
              <w:tc>
                <w:tcPr>
                  <w:tcW w:w="771" w:type="pct"/>
                  <w:vMerge w:val="restart"/>
                  <w:tcMar>
                    <w:top w:w="0" w:type="dxa"/>
                    <w:left w:w="68" w:type="dxa"/>
                    <w:bottom w:w="0" w:type="dxa"/>
                    <w:right w:w="68" w:type="dxa"/>
                  </w:tcMar>
                  <w:vAlign w:val="center"/>
                </w:tcPr>
                <w:p>
                  <w:pPr>
                    <w:adjustRightInd w:val="0"/>
                    <w:snapToGrid w:val="0"/>
                    <w:jc w:val="center"/>
                    <w:rPr>
                      <w:bCs/>
                      <w:spacing w:val="6"/>
                      <w:szCs w:val="21"/>
                    </w:rPr>
                  </w:pPr>
                  <w:r>
                    <w:rPr>
                      <w:rFonts w:hint="eastAsia"/>
                      <w:bCs/>
                      <w:spacing w:val="6"/>
                      <w:szCs w:val="21"/>
                    </w:rPr>
                    <w:t>经隔油池处理后排入</w:t>
                  </w:r>
                  <w:r>
                    <w:rPr>
                      <w:bCs/>
                      <w:spacing w:val="6"/>
                      <w:szCs w:val="21"/>
                    </w:rPr>
                    <w:t>化粪池</w:t>
                  </w:r>
                </w:p>
              </w:tc>
              <w:tc>
                <w:tcPr>
                  <w:tcW w:w="1189" w:type="dxa"/>
                  <w:vAlign w:val="center"/>
                </w:tcPr>
                <w:p>
                  <w:pPr>
                    <w:widowControl/>
                    <w:jc w:val="center"/>
                    <w:textAlignment w:val="center"/>
                    <w:rPr>
                      <w:szCs w:val="21"/>
                    </w:rPr>
                  </w:pPr>
                  <w:r>
                    <w:rPr>
                      <w:rFonts w:hint="eastAsia"/>
                      <w:szCs w:val="21"/>
                    </w:rPr>
                    <w:t>—</w:t>
                  </w:r>
                </w:p>
              </w:tc>
              <w:tc>
                <w:tcPr>
                  <w:tcW w:w="657" w:type="pct"/>
                  <w:vAlign w:val="center"/>
                </w:tcPr>
                <w:p>
                  <w:pPr>
                    <w:widowControl/>
                    <w:jc w:val="center"/>
                    <w:textAlignment w:val="center"/>
                    <w:rPr>
                      <w:szCs w:val="21"/>
                    </w:rPr>
                  </w:pPr>
                  <w:r>
                    <w:rPr>
                      <w:rFonts w:hint="eastAsia"/>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691" w:type="pct"/>
                  <w:vMerge w:val="continue"/>
                  <w:tcMar>
                    <w:top w:w="0" w:type="dxa"/>
                    <w:left w:w="68" w:type="dxa"/>
                    <w:bottom w:w="0" w:type="dxa"/>
                    <w:right w:w="68" w:type="dxa"/>
                  </w:tcMar>
                  <w:vAlign w:val="center"/>
                </w:tcPr>
                <w:p>
                  <w:pPr>
                    <w:autoSpaceDE w:val="0"/>
                    <w:autoSpaceDN w:val="0"/>
                    <w:adjustRightInd w:val="0"/>
                    <w:snapToGrid w:val="0"/>
                    <w:jc w:val="center"/>
                    <w:rPr>
                      <w:bCs/>
                      <w:spacing w:val="6"/>
                      <w:szCs w:val="21"/>
                    </w:rPr>
                  </w:pPr>
                </w:p>
              </w:tc>
              <w:tc>
                <w:tcPr>
                  <w:tcW w:w="496" w:type="pct"/>
                  <w:vMerge w:val="continue"/>
                  <w:tcMar>
                    <w:top w:w="0" w:type="dxa"/>
                    <w:left w:w="68" w:type="dxa"/>
                    <w:bottom w:w="0" w:type="dxa"/>
                    <w:right w:w="68" w:type="dxa"/>
                  </w:tcMar>
                  <w:vAlign w:val="center"/>
                </w:tcPr>
                <w:p>
                  <w:pPr>
                    <w:autoSpaceDE w:val="0"/>
                    <w:autoSpaceDN w:val="0"/>
                    <w:adjustRightInd w:val="0"/>
                    <w:snapToGrid w:val="0"/>
                    <w:jc w:val="center"/>
                    <w:rPr>
                      <w:bCs/>
                      <w:spacing w:val="6"/>
                      <w:szCs w:val="21"/>
                    </w:rPr>
                  </w:pPr>
                </w:p>
              </w:tc>
              <w:tc>
                <w:tcPr>
                  <w:tcW w:w="577" w:type="pct"/>
                  <w:tcMar>
                    <w:top w:w="0" w:type="dxa"/>
                    <w:left w:w="68" w:type="dxa"/>
                    <w:bottom w:w="0" w:type="dxa"/>
                    <w:right w:w="68" w:type="dxa"/>
                  </w:tcMar>
                  <w:vAlign w:val="center"/>
                </w:tcPr>
                <w:p>
                  <w:pPr>
                    <w:widowControl/>
                    <w:jc w:val="center"/>
                    <w:textAlignment w:val="center"/>
                    <w:rPr>
                      <w:bCs/>
                      <w:spacing w:val="6"/>
                      <w:szCs w:val="21"/>
                    </w:rPr>
                  </w:pPr>
                  <w:r>
                    <w:rPr>
                      <w:rStyle w:val="236"/>
                      <w:color w:val="auto"/>
                      <w:lang w:bidi="ar"/>
                    </w:rPr>
                    <w:t>BOD</w:t>
                  </w:r>
                  <w:r>
                    <w:rPr>
                      <w:rStyle w:val="237"/>
                      <w:color w:val="auto"/>
                      <w:lang w:bidi="ar"/>
                    </w:rPr>
                    <w:t>5</w:t>
                  </w:r>
                </w:p>
              </w:tc>
              <w:tc>
                <w:tcPr>
                  <w:tcW w:w="536" w:type="pct"/>
                  <w:vAlign w:val="center"/>
                </w:tcPr>
                <w:p>
                  <w:pPr>
                    <w:widowControl/>
                    <w:jc w:val="center"/>
                    <w:textAlignment w:val="center"/>
                    <w:rPr>
                      <w:szCs w:val="21"/>
                    </w:rPr>
                  </w:pPr>
                  <w:r>
                    <w:rPr>
                      <w:rFonts w:hint="eastAsia"/>
                      <w:szCs w:val="21"/>
                      <w:lang w:bidi="ar"/>
                    </w:rPr>
                    <w:t>250</w:t>
                  </w:r>
                </w:p>
              </w:tc>
              <w:tc>
                <w:tcPr>
                  <w:tcW w:w="615" w:type="pct"/>
                  <w:vAlign w:val="center"/>
                </w:tcPr>
                <w:p>
                  <w:pPr>
                    <w:widowControl/>
                    <w:jc w:val="center"/>
                    <w:textAlignment w:val="center"/>
                    <w:rPr>
                      <w:szCs w:val="21"/>
                    </w:rPr>
                  </w:pPr>
                  <w:r>
                    <w:rPr>
                      <w:rFonts w:hint="eastAsia"/>
                      <w:szCs w:val="21"/>
                      <w:lang w:bidi="ar"/>
                    </w:rPr>
                    <w:t>3.76</w:t>
                  </w:r>
                </w:p>
              </w:tc>
              <w:tc>
                <w:tcPr>
                  <w:tcW w:w="771" w:type="pct"/>
                  <w:vMerge w:val="continue"/>
                  <w:tcMar>
                    <w:top w:w="0" w:type="dxa"/>
                    <w:left w:w="68" w:type="dxa"/>
                    <w:bottom w:w="0" w:type="dxa"/>
                    <w:right w:w="68" w:type="dxa"/>
                  </w:tcMar>
                  <w:vAlign w:val="center"/>
                </w:tcPr>
                <w:p>
                  <w:pPr>
                    <w:adjustRightInd w:val="0"/>
                    <w:snapToGrid w:val="0"/>
                    <w:jc w:val="center"/>
                    <w:rPr>
                      <w:bCs/>
                      <w:spacing w:val="6"/>
                      <w:szCs w:val="21"/>
                    </w:rPr>
                  </w:pPr>
                </w:p>
              </w:tc>
              <w:tc>
                <w:tcPr>
                  <w:tcW w:w="1189" w:type="dxa"/>
                  <w:vAlign w:val="center"/>
                </w:tcPr>
                <w:p>
                  <w:pPr>
                    <w:widowControl/>
                    <w:jc w:val="center"/>
                    <w:textAlignment w:val="center"/>
                    <w:rPr>
                      <w:szCs w:val="21"/>
                    </w:rPr>
                  </w:pPr>
                  <w:r>
                    <w:rPr>
                      <w:rFonts w:hint="eastAsia"/>
                      <w:szCs w:val="21"/>
                    </w:rPr>
                    <w:t>—</w:t>
                  </w:r>
                </w:p>
              </w:tc>
              <w:tc>
                <w:tcPr>
                  <w:tcW w:w="657" w:type="pct"/>
                  <w:vAlign w:val="center"/>
                </w:tcPr>
                <w:p>
                  <w:pPr>
                    <w:widowControl/>
                    <w:jc w:val="center"/>
                    <w:textAlignment w:val="center"/>
                    <w:rPr>
                      <w:szCs w:val="21"/>
                    </w:rPr>
                  </w:pPr>
                  <w:r>
                    <w:rPr>
                      <w:rFonts w:hint="eastAsia"/>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691" w:type="pct"/>
                  <w:vMerge w:val="continue"/>
                  <w:tcMar>
                    <w:top w:w="0" w:type="dxa"/>
                    <w:left w:w="68" w:type="dxa"/>
                    <w:bottom w:w="0" w:type="dxa"/>
                    <w:right w:w="68" w:type="dxa"/>
                  </w:tcMar>
                  <w:vAlign w:val="center"/>
                </w:tcPr>
                <w:p>
                  <w:pPr>
                    <w:autoSpaceDE w:val="0"/>
                    <w:autoSpaceDN w:val="0"/>
                    <w:adjustRightInd w:val="0"/>
                    <w:snapToGrid w:val="0"/>
                    <w:jc w:val="center"/>
                    <w:rPr>
                      <w:bCs/>
                      <w:spacing w:val="6"/>
                      <w:szCs w:val="21"/>
                    </w:rPr>
                  </w:pPr>
                </w:p>
              </w:tc>
              <w:tc>
                <w:tcPr>
                  <w:tcW w:w="496" w:type="pct"/>
                  <w:vMerge w:val="continue"/>
                  <w:tcMar>
                    <w:top w:w="0" w:type="dxa"/>
                    <w:left w:w="68" w:type="dxa"/>
                    <w:bottom w:w="0" w:type="dxa"/>
                    <w:right w:w="68" w:type="dxa"/>
                  </w:tcMar>
                  <w:vAlign w:val="center"/>
                </w:tcPr>
                <w:p>
                  <w:pPr>
                    <w:autoSpaceDE w:val="0"/>
                    <w:autoSpaceDN w:val="0"/>
                    <w:adjustRightInd w:val="0"/>
                    <w:snapToGrid w:val="0"/>
                    <w:jc w:val="center"/>
                    <w:rPr>
                      <w:bCs/>
                      <w:spacing w:val="6"/>
                      <w:szCs w:val="21"/>
                    </w:rPr>
                  </w:pPr>
                </w:p>
              </w:tc>
              <w:tc>
                <w:tcPr>
                  <w:tcW w:w="577" w:type="pct"/>
                  <w:tcMar>
                    <w:top w:w="0" w:type="dxa"/>
                    <w:left w:w="68" w:type="dxa"/>
                    <w:bottom w:w="0" w:type="dxa"/>
                    <w:right w:w="68" w:type="dxa"/>
                  </w:tcMar>
                  <w:vAlign w:val="center"/>
                </w:tcPr>
                <w:p>
                  <w:pPr>
                    <w:widowControl/>
                    <w:jc w:val="center"/>
                    <w:textAlignment w:val="center"/>
                    <w:rPr>
                      <w:bCs/>
                      <w:spacing w:val="6"/>
                      <w:szCs w:val="21"/>
                    </w:rPr>
                  </w:pPr>
                  <w:r>
                    <w:rPr>
                      <w:szCs w:val="21"/>
                      <w:lang w:bidi="ar"/>
                    </w:rPr>
                    <w:t>SS</w:t>
                  </w:r>
                </w:p>
              </w:tc>
              <w:tc>
                <w:tcPr>
                  <w:tcW w:w="536" w:type="pct"/>
                  <w:vAlign w:val="center"/>
                </w:tcPr>
                <w:p>
                  <w:pPr>
                    <w:widowControl/>
                    <w:jc w:val="center"/>
                    <w:textAlignment w:val="center"/>
                    <w:rPr>
                      <w:szCs w:val="21"/>
                    </w:rPr>
                  </w:pPr>
                  <w:r>
                    <w:rPr>
                      <w:rFonts w:hint="eastAsia"/>
                      <w:szCs w:val="21"/>
                      <w:lang w:bidi="ar"/>
                    </w:rPr>
                    <w:t>200</w:t>
                  </w:r>
                </w:p>
              </w:tc>
              <w:tc>
                <w:tcPr>
                  <w:tcW w:w="615" w:type="pct"/>
                  <w:vAlign w:val="center"/>
                </w:tcPr>
                <w:p>
                  <w:pPr>
                    <w:widowControl/>
                    <w:jc w:val="center"/>
                    <w:textAlignment w:val="center"/>
                    <w:rPr>
                      <w:szCs w:val="21"/>
                    </w:rPr>
                  </w:pPr>
                  <w:r>
                    <w:rPr>
                      <w:rFonts w:hint="eastAsia"/>
                      <w:szCs w:val="21"/>
                      <w:lang w:bidi="ar"/>
                    </w:rPr>
                    <w:t xml:space="preserve">3.01 </w:t>
                  </w:r>
                </w:p>
              </w:tc>
              <w:tc>
                <w:tcPr>
                  <w:tcW w:w="771" w:type="pct"/>
                  <w:vMerge w:val="continue"/>
                  <w:tcMar>
                    <w:top w:w="0" w:type="dxa"/>
                    <w:left w:w="68" w:type="dxa"/>
                    <w:bottom w:w="0" w:type="dxa"/>
                    <w:right w:w="68" w:type="dxa"/>
                  </w:tcMar>
                  <w:vAlign w:val="center"/>
                </w:tcPr>
                <w:p>
                  <w:pPr>
                    <w:adjustRightInd w:val="0"/>
                    <w:snapToGrid w:val="0"/>
                    <w:jc w:val="center"/>
                    <w:rPr>
                      <w:bCs/>
                      <w:spacing w:val="6"/>
                      <w:szCs w:val="21"/>
                    </w:rPr>
                  </w:pPr>
                </w:p>
              </w:tc>
              <w:tc>
                <w:tcPr>
                  <w:tcW w:w="1189" w:type="dxa"/>
                  <w:vAlign w:val="center"/>
                </w:tcPr>
                <w:p>
                  <w:pPr>
                    <w:widowControl/>
                    <w:jc w:val="center"/>
                    <w:textAlignment w:val="center"/>
                    <w:rPr>
                      <w:szCs w:val="21"/>
                    </w:rPr>
                  </w:pPr>
                  <w:r>
                    <w:rPr>
                      <w:rFonts w:hint="eastAsia"/>
                      <w:szCs w:val="21"/>
                    </w:rPr>
                    <w:t>—</w:t>
                  </w:r>
                </w:p>
              </w:tc>
              <w:tc>
                <w:tcPr>
                  <w:tcW w:w="657" w:type="pct"/>
                  <w:vAlign w:val="center"/>
                </w:tcPr>
                <w:p>
                  <w:pPr>
                    <w:widowControl/>
                    <w:jc w:val="center"/>
                    <w:textAlignment w:val="center"/>
                    <w:rPr>
                      <w:szCs w:val="21"/>
                    </w:rPr>
                  </w:pPr>
                  <w:r>
                    <w:rPr>
                      <w:rFonts w:hint="eastAsia"/>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691" w:type="pct"/>
                  <w:vMerge w:val="continue"/>
                  <w:tcMar>
                    <w:top w:w="0" w:type="dxa"/>
                    <w:left w:w="68" w:type="dxa"/>
                    <w:bottom w:w="0" w:type="dxa"/>
                    <w:right w:w="68" w:type="dxa"/>
                  </w:tcMar>
                  <w:vAlign w:val="center"/>
                </w:tcPr>
                <w:p>
                  <w:pPr>
                    <w:autoSpaceDE w:val="0"/>
                    <w:autoSpaceDN w:val="0"/>
                    <w:adjustRightInd w:val="0"/>
                    <w:snapToGrid w:val="0"/>
                    <w:jc w:val="center"/>
                    <w:rPr>
                      <w:bCs/>
                      <w:spacing w:val="6"/>
                      <w:szCs w:val="21"/>
                    </w:rPr>
                  </w:pPr>
                </w:p>
              </w:tc>
              <w:tc>
                <w:tcPr>
                  <w:tcW w:w="496" w:type="pct"/>
                  <w:vMerge w:val="continue"/>
                  <w:tcMar>
                    <w:top w:w="0" w:type="dxa"/>
                    <w:left w:w="68" w:type="dxa"/>
                    <w:bottom w:w="0" w:type="dxa"/>
                    <w:right w:w="68" w:type="dxa"/>
                  </w:tcMar>
                  <w:vAlign w:val="center"/>
                </w:tcPr>
                <w:p>
                  <w:pPr>
                    <w:autoSpaceDE w:val="0"/>
                    <w:autoSpaceDN w:val="0"/>
                    <w:adjustRightInd w:val="0"/>
                    <w:snapToGrid w:val="0"/>
                    <w:jc w:val="center"/>
                    <w:rPr>
                      <w:bCs/>
                      <w:spacing w:val="6"/>
                      <w:szCs w:val="21"/>
                    </w:rPr>
                  </w:pPr>
                </w:p>
              </w:tc>
              <w:tc>
                <w:tcPr>
                  <w:tcW w:w="577" w:type="pct"/>
                  <w:tcMar>
                    <w:top w:w="0" w:type="dxa"/>
                    <w:left w:w="68" w:type="dxa"/>
                    <w:bottom w:w="0" w:type="dxa"/>
                    <w:right w:w="68" w:type="dxa"/>
                  </w:tcMar>
                  <w:vAlign w:val="center"/>
                </w:tcPr>
                <w:p>
                  <w:pPr>
                    <w:widowControl/>
                    <w:jc w:val="center"/>
                    <w:textAlignment w:val="center"/>
                    <w:rPr>
                      <w:bCs/>
                      <w:spacing w:val="6"/>
                      <w:szCs w:val="21"/>
                    </w:rPr>
                  </w:pPr>
                  <w:r>
                    <w:rPr>
                      <w:rStyle w:val="236"/>
                      <w:color w:val="auto"/>
                      <w:lang w:bidi="ar"/>
                    </w:rPr>
                    <w:t>NH</w:t>
                  </w:r>
                  <w:r>
                    <w:rPr>
                      <w:rStyle w:val="237"/>
                      <w:color w:val="auto"/>
                      <w:lang w:bidi="ar"/>
                    </w:rPr>
                    <w:t>3</w:t>
                  </w:r>
                  <w:r>
                    <w:rPr>
                      <w:rStyle w:val="236"/>
                      <w:color w:val="auto"/>
                      <w:lang w:bidi="ar"/>
                    </w:rPr>
                    <w:t>-N</w:t>
                  </w:r>
                </w:p>
              </w:tc>
              <w:tc>
                <w:tcPr>
                  <w:tcW w:w="536" w:type="pct"/>
                  <w:vAlign w:val="center"/>
                </w:tcPr>
                <w:p>
                  <w:pPr>
                    <w:widowControl/>
                    <w:jc w:val="center"/>
                    <w:textAlignment w:val="center"/>
                    <w:rPr>
                      <w:szCs w:val="21"/>
                    </w:rPr>
                  </w:pPr>
                  <w:r>
                    <w:rPr>
                      <w:rFonts w:hint="eastAsia"/>
                      <w:szCs w:val="21"/>
                      <w:lang w:bidi="ar"/>
                    </w:rPr>
                    <w:t>30</w:t>
                  </w:r>
                </w:p>
              </w:tc>
              <w:tc>
                <w:tcPr>
                  <w:tcW w:w="615" w:type="pct"/>
                  <w:vAlign w:val="center"/>
                </w:tcPr>
                <w:p>
                  <w:pPr>
                    <w:widowControl/>
                    <w:jc w:val="center"/>
                    <w:textAlignment w:val="center"/>
                    <w:rPr>
                      <w:szCs w:val="21"/>
                    </w:rPr>
                  </w:pPr>
                  <w:r>
                    <w:rPr>
                      <w:rFonts w:hint="eastAsia"/>
                      <w:szCs w:val="21"/>
                      <w:lang w:bidi="ar"/>
                    </w:rPr>
                    <w:t>0.45</w:t>
                  </w:r>
                </w:p>
              </w:tc>
              <w:tc>
                <w:tcPr>
                  <w:tcW w:w="771" w:type="pct"/>
                  <w:vMerge w:val="continue"/>
                  <w:tcMar>
                    <w:top w:w="0" w:type="dxa"/>
                    <w:left w:w="68" w:type="dxa"/>
                    <w:bottom w:w="0" w:type="dxa"/>
                    <w:right w:w="68" w:type="dxa"/>
                  </w:tcMar>
                  <w:vAlign w:val="center"/>
                </w:tcPr>
                <w:p>
                  <w:pPr>
                    <w:adjustRightInd w:val="0"/>
                    <w:snapToGrid w:val="0"/>
                    <w:jc w:val="center"/>
                    <w:rPr>
                      <w:bCs/>
                      <w:spacing w:val="6"/>
                      <w:szCs w:val="21"/>
                    </w:rPr>
                  </w:pPr>
                </w:p>
              </w:tc>
              <w:tc>
                <w:tcPr>
                  <w:tcW w:w="1189" w:type="dxa"/>
                  <w:vAlign w:val="center"/>
                </w:tcPr>
                <w:p>
                  <w:pPr>
                    <w:widowControl/>
                    <w:jc w:val="center"/>
                    <w:textAlignment w:val="center"/>
                    <w:rPr>
                      <w:szCs w:val="21"/>
                    </w:rPr>
                  </w:pPr>
                  <w:r>
                    <w:rPr>
                      <w:rFonts w:hint="eastAsia"/>
                      <w:szCs w:val="21"/>
                    </w:rPr>
                    <w:t>—</w:t>
                  </w:r>
                </w:p>
              </w:tc>
              <w:tc>
                <w:tcPr>
                  <w:tcW w:w="657" w:type="pct"/>
                  <w:vAlign w:val="center"/>
                </w:tcPr>
                <w:p>
                  <w:pPr>
                    <w:widowControl/>
                    <w:jc w:val="center"/>
                    <w:textAlignment w:val="center"/>
                    <w:rPr>
                      <w:szCs w:val="21"/>
                    </w:rPr>
                  </w:pPr>
                  <w:r>
                    <w:rPr>
                      <w:rFonts w:hint="eastAsia"/>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691" w:type="pct"/>
                  <w:vMerge w:val="continue"/>
                  <w:tcMar>
                    <w:top w:w="0" w:type="dxa"/>
                    <w:left w:w="68" w:type="dxa"/>
                    <w:bottom w:w="0" w:type="dxa"/>
                    <w:right w:w="68" w:type="dxa"/>
                  </w:tcMar>
                  <w:vAlign w:val="center"/>
                </w:tcPr>
                <w:p>
                  <w:pPr>
                    <w:autoSpaceDE w:val="0"/>
                    <w:autoSpaceDN w:val="0"/>
                    <w:adjustRightInd w:val="0"/>
                    <w:snapToGrid w:val="0"/>
                    <w:jc w:val="center"/>
                    <w:rPr>
                      <w:bCs/>
                      <w:spacing w:val="6"/>
                      <w:szCs w:val="21"/>
                    </w:rPr>
                  </w:pPr>
                </w:p>
              </w:tc>
              <w:tc>
                <w:tcPr>
                  <w:tcW w:w="496" w:type="pct"/>
                  <w:vMerge w:val="continue"/>
                  <w:tcMar>
                    <w:top w:w="0" w:type="dxa"/>
                    <w:left w:w="68" w:type="dxa"/>
                    <w:bottom w:w="0" w:type="dxa"/>
                    <w:right w:w="68" w:type="dxa"/>
                  </w:tcMar>
                  <w:vAlign w:val="center"/>
                </w:tcPr>
                <w:p>
                  <w:pPr>
                    <w:autoSpaceDE w:val="0"/>
                    <w:autoSpaceDN w:val="0"/>
                    <w:adjustRightInd w:val="0"/>
                    <w:snapToGrid w:val="0"/>
                    <w:jc w:val="center"/>
                    <w:rPr>
                      <w:bCs/>
                      <w:spacing w:val="6"/>
                      <w:szCs w:val="21"/>
                    </w:rPr>
                  </w:pPr>
                </w:p>
              </w:tc>
              <w:tc>
                <w:tcPr>
                  <w:tcW w:w="577" w:type="pct"/>
                  <w:tcMar>
                    <w:top w:w="0" w:type="dxa"/>
                    <w:left w:w="68" w:type="dxa"/>
                    <w:bottom w:w="0" w:type="dxa"/>
                    <w:right w:w="68" w:type="dxa"/>
                  </w:tcMar>
                  <w:vAlign w:val="center"/>
                </w:tcPr>
                <w:p>
                  <w:pPr>
                    <w:widowControl/>
                    <w:jc w:val="center"/>
                    <w:textAlignment w:val="center"/>
                    <w:rPr>
                      <w:bCs/>
                      <w:spacing w:val="6"/>
                      <w:szCs w:val="21"/>
                    </w:rPr>
                  </w:pPr>
                  <w:r>
                    <w:rPr>
                      <w:rFonts w:hint="eastAsia" w:ascii="宋体" w:hAnsi="宋体" w:cs="宋体"/>
                      <w:szCs w:val="21"/>
                      <w:lang w:bidi="ar"/>
                    </w:rPr>
                    <w:t>动植物油</w:t>
                  </w:r>
                </w:p>
              </w:tc>
              <w:tc>
                <w:tcPr>
                  <w:tcW w:w="536" w:type="pct"/>
                  <w:vAlign w:val="center"/>
                </w:tcPr>
                <w:p>
                  <w:pPr>
                    <w:widowControl/>
                    <w:jc w:val="center"/>
                    <w:textAlignment w:val="center"/>
                    <w:rPr>
                      <w:szCs w:val="21"/>
                    </w:rPr>
                  </w:pPr>
                  <w:r>
                    <w:rPr>
                      <w:rFonts w:hint="eastAsia"/>
                      <w:szCs w:val="21"/>
                      <w:lang w:bidi="ar"/>
                    </w:rPr>
                    <w:t>20</w:t>
                  </w:r>
                </w:p>
              </w:tc>
              <w:tc>
                <w:tcPr>
                  <w:tcW w:w="615" w:type="pct"/>
                  <w:vAlign w:val="center"/>
                </w:tcPr>
                <w:p>
                  <w:pPr>
                    <w:widowControl/>
                    <w:jc w:val="center"/>
                    <w:textAlignment w:val="center"/>
                    <w:rPr>
                      <w:szCs w:val="21"/>
                    </w:rPr>
                  </w:pPr>
                  <w:r>
                    <w:rPr>
                      <w:rFonts w:hint="eastAsia"/>
                      <w:szCs w:val="21"/>
                      <w:lang w:bidi="ar"/>
                    </w:rPr>
                    <w:t>0.3</w:t>
                  </w:r>
                </w:p>
              </w:tc>
              <w:tc>
                <w:tcPr>
                  <w:tcW w:w="771" w:type="pct"/>
                  <w:vMerge w:val="continue"/>
                  <w:tcMar>
                    <w:top w:w="0" w:type="dxa"/>
                    <w:left w:w="68" w:type="dxa"/>
                    <w:bottom w:w="0" w:type="dxa"/>
                    <w:right w:w="68" w:type="dxa"/>
                  </w:tcMar>
                  <w:vAlign w:val="center"/>
                </w:tcPr>
                <w:p>
                  <w:pPr>
                    <w:adjustRightInd w:val="0"/>
                    <w:snapToGrid w:val="0"/>
                    <w:jc w:val="center"/>
                    <w:rPr>
                      <w:bCs/>
                      <w:spacing w:val="6"/>
                      <w:szCs w:val="21"/>
                    </w:rPr>
                  </w:pPr>
                </w:p>
              </w:tc>
              <w:tc>
                <w:tcPr>
                  <w:tcW w:w="1189" w:type="dxa"/>
                  <w:vAlign w:val="center"/>
                </w:tcPr>
                <w:p>
                  <w:pPr>
                    <w:widowControl/>
                    <w:jc w:val="center"/>
                    <w:textAlignment w:val="center"/>
                    <w:rPr>
                      <w:szCs w:val="21"/>
                    </w:rPr>
                  </w:pPr>
                  <w:r>
                    <w:rPr>
                      <w:rFonts w:hint="eastAsia"/>
                      <w:szCs w:val="21"/>
                    </w:rPr>
                    <w:t>—</w:t>
                  </w:r>
                </w:p>
              </w:tc>
              <w:tc>
                <w:tcPr>
                  <w:tcW w:w="657" w:type="pct"/>
                  <w:vAlign w:val="center"/>
                </w:tcPr>
                <w:p>
                  <w:pPr>
                    <w:widowControl/>
                    <w:jc w:val="center"/>
                    <w:textAlignment w:val="center"/>
                    <w:rPr>
                      <w:szCs w:val="21"/>
                    </w:rPr>
                  </w:pPr>
                  <w:r>
                    <w:rPr>
                      <w:rFonts w:hint="eastAsia"/>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691" w:type="pct"/>
                  <w:tcMar>
                    <w:top w:w="0" w:type="dxa"/>
                    <w:left w:w="68" w:type="dxa"/>
                    <w:bottom w:w="0" w:type="dxa"/>
                    <w:right w:w="68" w:type="dxa"/>
                  </w:tcMar>
                  <w:vAlign w:val="center"/>
                </w:tcPr>
                <w:p>
                  <w:pPr>
                    <w:autoSpaceDE w:val="0"/>
                    <w:autoSpaceDN w:val="0"/>
                    <w:adjustRightInd w:val="0"/>
                    <w:snapToGrid w:val="0"/>
                    <w:jc w:val="center"/>
                    <w:rPr>
                      <w:bCs/>
                      <w:spacing w:val="6"/>
                      <w:szCs w:val="21"/>
                    </w:rPr>
                  </w:pPr>
                  <w:r>
                    <w:rPr>
                      <w:rFonts w:hint="eastAsia"/>
                      <w:bCs/>
                      <w:spacing w:val="6"/>
                      <w:szCs w:val="21"/>
                    </w:rPr>
                    <w:t>实验室酸碱废水</w:t>
                  </w:r>
                </w:p>
              </w:tc>
              <w:tc>
                <w:tcPr>
                  <w:tcW w:w="496" w:type="pct"/>
                  <w:tcMar>
                    <w:top w:w="0" w:type="dxa"/>
                    <w:left w:w="68" w:type="dxa"/>
                    <w:bottom w:w="0" w:type="dxa"/>
                    <w:right w:w="68" w:type="dxa"/>
                  </w:tcMar>
                  <w:vAlign w:val="center"/>
                </w:tcPr>
                <w:p>
                  <w:pPr>
                    <w:autoSpaceDE w:val="0"/>
                    <w:autoSpaceDN w:val="0"/>
                    <w:adjustRightInd w:val="0"/>
                    <w:snapToGrid w:val="0"/>
                    <w:jc w:val="center"/>
                    <w:rPr>
                      <w:bCs/>
                      <w:spacing w:val="6"/>
                      <w:szCs w:val="21"/>
                    </w:rPr>
                  </w:pPr>
                  <w:r>
                    <w:rPr>
                      <w:rFonts w:hint="eastAsia"/>
                      <w:bCs/>
                      <w:spacing w:val="6"/>
                      <w:szCs w:val="21"/>
                    </w:rPr>
                    <w:t>57.6</w:t>
                  </w:r>
                </w:p>
              </w:tc>
              <w:tc>
                <w:tcPr>
                  <w:tcW w:w="577" w:type="pct"/>
                  <w:tcMar>
                    <w:top w:w="0" w:type="dxa"/>
                    <w:left w:w="68" w:type="dxa"/>
                    <w:bottom w:w="0" w:type="dxa"/>
                    <w:right w:w="68" w:type="dxa"/>
                  </w:tcMar>
                  <w:vAlign w:val="center"/>
                </w:tcPr>
                <w:p>
                  <w:pPr>
                    <w:autoSpaceDE w:val="0"/>
                    <w:autoSpaceDN w:val="0"/>
                    <w:adjustRightInd w:val="0"/>
                    <w:snapToGrid w:val="0"/>
                    <w:jc w:val="center"/>
                    <w:rPr>
                      <w:bCs/>
                      <w:spacing w:val="6"/>
                      <w:szCs w:val="21"/>
                    </w:rPr>
                  </w:pPr>
                  <w:r>
                    <w:rPr>
                      <w:rFonts w:hint="eastAsia"/>
                      <w:bCs/>
                      <w:spacing w:val="6"/>
                      <w:szCs w:val="21"/>
                    </w:rPr>
                    <w:t>/</w:t>
                  </w:r>
                </w:p>
              </w:tc>
              <w:tc>
                <w:tcPr>
                  <w:tcW w:w="536" w:type="pct"/>
                  <w:vAlign w:val="center"/>
                </w:tcPr>
                <w:p>
                  <w:pPr>
                    <w:autoSpaceDE w:val="0"/>
                    <w:autoSpaceDN w:val="0"/>
                    <w:adjustRightInd w:val="0"/>
                    <w:snapToGrid w:val="0"/>
                    <w:jc w:val="center"/>
                    <w:rPr>
                      <w:bCs/>
                      <w:spacing w:val="6"/>
                      <w:szCs w:val="21"/>
                    </w:rPr>
                  </w:pPr>
                  <w:r>
                    <w:rPr>
                      <w:rFonts w:hint="eastAsia"/>
                      <w:bCs/>
                      <w:spacing w:val="6"/>
                      <w:szCs w:val="21"/>
                    </w:rPr>
                    <w:t>/</w:t>
                  </w:r>
                </w:p>
              </w:tc>
              <w:tc>
                <w:tcPr>
                  <w:tcW w:w="615" w:type="pct"/>
                  <w:vAlign w:val="center"/>
                </w:tcPr>
                <w:p>
                  <w:pPr>
                    <w:widowControl/>
                    <w:jc w:val="center"/>
                    <w:rPr>
                      <w:szCs w:val="21"/>
                    </w:rPr>
                  </w:pPr>
                  <w:r>
                    <w:rPr>
                      <w:rFonts w:hint="eastAsia"/>
                      <w:szCs w:val="21"/>
                    </w:rPr>
                    <w:t>/</w:t>
                  </w:r>
                </w:p>
              </w:tc>
              <w:tc>
                <w:tcPr>
                  <w:tcW w:w="2083" w:type="pct"/>
                  <w:gridSpan w:val="3"/>
                  <w:tcMar>
                    <w:top w:w="0" w:type="dxa"/>
                    <w:left w:w="68" w:type="dxa"/>
                    <w:bottom w:w="0" w:type="dxa"/>
                    <w:right w:w="68" w:type="dxa"/>
                  </w:tcMar>
                  <w:vAlign w:val="center"/>
                </w:tcPr>
                <w:p>
                  <w:pPr>
                    <w:widowControl/>
                    <w:jc w:val="center"/>
                    <w:rPr>
                      <w:szCs w:val="21"/>
                    </w:rPr>
                  </w:pPr>
                  <w:r>
                    <w:rPr>
                      <w:rFonts w:hint="eastAsia"/>
                      <w:bCs/>
                      <w:spacing w:val="6"/>
                      <w:szCs w:val="21"/>
                    </w:rPr>
                    <w:t>经中和容器中和处理（6-9）后排入</w:t>
                  </w:r>
                  <w:r>
                    <w:rPr>
                      <w:bCs/>
                      <w:spacing w:val="6"/>
                      <w:szCs w:val="21"/>
                    </w:rPr>
                    <w:t>化粪池</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436" w:hRule="atLeast"/>
                <w:jc w:val="center"/>
              </w:trPr>
              <w:tc>
                <w:tcPr>
                  <w:tcW w:w="691" w:type="pct"/>
                  <w:vMerge w:val="restart"/>
                  <w:tcMar>
                    <w:top w:w="0" w:type="dxa"/>
                    <w:left w:w="68" w:type="dxa"/>
                    <w:bottom w:w="0" w:type="dxa"/>
                    <w:right w:w="68" w:type="dxa"/>
                  </w:tcMar>
                  <w:vAlign w:val="center"/>
                </w:tcPr>
                <w:p>
                  <w:pPr>
                    <w:autoSpaceDE w:val="0"/>
                    <w:autoSpaceDN w:val="0"/>
                    <w:adjustRightInd w:val="0"/>
                    <w:snapToGrid w:val="0"/>
                    <w:jc w:val="center"/>
                    <w:rPr>
                      <w:bCs/>
                      <w:spacing w:val="6"/>
                      <w:szCs w:val="21"/>
                    </w:rPr>
                  </w:pPr>
                  <w:r>
                    <w:rPr>
                      <w:rFonts w:hint="eastAsia"/>
                      <w:bCs/>
                      <w:spacing w:val="6"/>
                      <w:szCs w:val="21"/>
                    </w:rPr>
                    <w:t>合计</w:t>
                  </w:r>
                </w:p>
              </w:tc>
              <w:tc>
                <w:tcPr>
                  <w:tcW w:w="496" w:type="pct"/>
                  <w:vMerge w:val="restart"/>
                  <w:tcMar>
                    <w:top w:w="0" w:type="dxa"/>
                    <w:left w:w="68" w:type="dxa"/>
                    <w:bottom w:w="0" w:type="dxa"/>
                    <w:right w:w="68" w:type="dxa"/>
                  </w:tcMar>
                  <w:vAlign w:val="center"/>
                </w:tcPr>
                <w:p>
                  <w:pPr>
                    <w:autoSpaceDE w:val="0"/>
                    <w:autoSpaceDN w:val="0"/>
                    <w:adjustRightInd w:val="0"/>
                    <w:snapToGrid w:val="0"/>
                    <w:jc w:val="center"/>
                    <w:rPr>
                      <w:bCs/>
                      <w:spacing w:val="6"/>
                      <w:szCs w:val="21"/>
                    </w:rPr>
                  </w:pPr>
                  <w:r>
                    <w:rPr>
                      <w:rFonts w:hint="eastAsia"/>
                      <w:bCs/>
                      <w:spacing w:val="6"/>
                      <w:szCs w:val="21"/>
                    </w:rPr>
                    <w:t>35179.68</w:t>
                  </w:r>
                </w:p>
              </w:tc>
              <w:tc>
                <w:tcPr>
                  <w:tcW w:w="577" w:type="pct"/>
                  <w:tcMar>
                    <w:top w:w="0" w:type="dxa"/>
                    <w:left w:w="68" w:type="dxa"/>
                    <w:bottom w:w="0" w:type="dxa"/>
                    <w:right w:w="68" w:type="dxa"/>
                  </w:tcMar>
                  <w:vAlign w:val="center"/>
                </w:tcPr>
                <w:p>
                  <w:pPr>
                    <w:widowControl/>
                    <w:jc w:val="center"/>
                    <w:textAlignment w:val="center"/>
                    <w:rPr>
                      <w:bCs/>
                      <w:spacing w:val="6"/>
                      <w:szCs w:val="21"/>
                    </w:rPr>
                  </w:pPr>
                  <w:r>
                    <w:rPr>
                      <w:szCs w:val="21"/>
                      <w:lang w:bidi="ar"/>
                    </w:rPr>
                    <w:t>COD</w:t>
                  </w:r>
                </w:p>
              </w:tc>
              <w:tc>
                <w:tcPr>
                  <w:tcW w:w="973" w:type="dxa"/>
                  <w:vAlign w:val="center"/>
                </w:tcPr>
                <w:p>
                  <w:pPr>
                    <w:widowControl/>
                    <w:jc w:val="center"/>
                    <w:textAlignment w:val="center"/>
                    <w:rPr>
                      <w:bCs/>
                      <w:spacing w:val="6"/>
                      <w:szCs w:val="21"/>
                    </w:rPr>
                  </w:pPr>
                  <w:r>
                    <w:rPr>
                      <w:rFonts w:hint="eastAsia"/>
                      <w:szCs w:val="21"/>
                      <w:lang w:bidi="ar"/>
                    </w:rPr>
                    <w:t>314</w:t>
                  </w:r>
                </w:p>
              </w:tc>
              <w:tc>
                <w:tcPr>
                  <w:tcW w:w="1116" w:type="dxa"/>
                  <w:vAlign w:val="center"/>
                </w:tcPr>
                <w:p>
                  <w:pPr>
                    <w:widowControl/>
                    <w:jc w:val="center"/>
                    <w:textAlignment w:val="center"/>
                    <w:rPr>
                      <w:bCs/>
                      <w:spacing w:val="6"/>
                      <w:szCs w:val="21"/>
                    </w:rPr>
                  </w:pPr>
                  <w:r>
                    <w:rPr>
                      <w:rFonts w:hint="eastAsia"/>
                      <w:szCs w:val="21"/>
                      <w:lang w:bidi="ar"/>
                    </w:rPr>
                    <w:t>11.04</w:t>
                  </w:r>
                  <w:r>
                    <w:rPr>
                      <w:szCs w:val="21"/>
                      <w:lang w:bidi="ar"/>
                    </w:rPr>
                    <w:t xml:space="preserve"> </w:t>
                  </w:r>
                </w:p>
              </w:tc>
              <w:tc>
                <w:tcPr>
                  <w:tcW w:w="771" w:type="pct"/>
                  <w:vMerge w:val="restart"/>
                  <w:tcMar>
                    <w:top w:w="0" w:type="dxa"/>
                    <w:left w:w="68" w:type="dxa"/>
                    <w:bottom w:w="0" w:type="dxa"/>
                    <w:right w:w="68" w:type="dxa"/>
                  </w:tcMar>
                  <w:vAlign w:val="center"/>
                </w:tcPr>
                <w:p>
                  <w:pPr>
                    <w:widowControl/>
                    <w:jc w:val="center"/>
                    <w:rPr>
                      <w:szCs w:val="21"/>
                    </w:rPr>
                  </w:pPr>
                  <w:r>
                    <w:rPr>
                      <w:rFonts w:hint="eastAsia"/>
                      <w:bCs/>
                      <w:spacing w:val="6"/>
                      <w:szCs w:val="21"/>
                    </w:rPr>
                    <w:t>项目产生的废水经化粪池处理后排入市政污水管网，最终进入静乐县污水净化中心处理。</w:t>
                  </w:r>
                </w:p>
              </w:tc>
              <w:tc>
                <w:tcPr>
                  <w:tcW w:w="1189" w:type="dxa"/>
                  <w:tcMar>
                    <w:top w:w="0" w:type="dxa"/>
                    <w:left w:w="68" w:type="dxa"/>
                    <w:bottom w:w="0" w:type="dxa"/>
                    <w:right w:w="68" w:type="dxa"/>
                  </w:tcMar>
                  <w:vAlign w:val="center"/>
                </w:tcPr>
                <w:p>
                  <w:pPr>
                    <w:widowControl/>
                    <w:jc w:val="center"/>
                    <w:textAlignment w:val="center"/>
                    <w:rPr>
                      <w:bCs/>
                      <w:spacing w:val="6"/>
                      <w:szCs w:val="21"/>
                    </w:rPr>
                  </w:pPr>
                  <w:r>
                    <w:rPr>
                      <w:rFonts w:hint="eastAsia"/>
                      <w:szCs w:val="21"/>
                      <w:lang w:bidi="ar"/>
                    </w:rPr>
                    <w:t>251</w:t>
                  </w:r>
                </w:p>
              </w:tc>
              <w:tc>
                <w:tcPr>
                  <w:tcW w:w="1192" w:type="dxa"/>
                  <w:tcMar>
                    <w:top w:w="0" w:type="dxa"/>
                    <w:left w:w="68" w:type="dxa"/>
                    <w:bottom w:w="0" w:type="dxa"/>
                    <w:right w:w="68" w:type="dxa"/>
                  </w:tcMar>
                  <w:vAlign w:val="center"/>
                </w:tcPr>
                <w:p>
                  <w:pPr>
                    <w:widowControl/>
                    <w:jc w:val="center"/>
                    <w:textAlignment w:val="center"/>
                    <w:rPr>
                      <w:bCs/>
                      <w:spacing w:val="6"/>
                      <w:szCs w:val="21"/>
                    </w:rPr>
                  </w:pPr>
                  <w:r>
                    <w:rPr>
                      <w:rFonts w:hint="eastAsia"/>
                      <w:bCs/>
                      <w:spacing w:val="6"/>
                      <w:szCs w:val="21"/>
                    </w:rPr>
                    <w:t>8.83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406" w:hRule="atLeast"/>
                <w:jc w:val="center"/>
              </w:trPr>
              <w:tc>
                <w:tcPr>
                  <w:tcW w:w="691" w:type="pct"/>
                  <w:vMerge w:val="continue"/>
                  <w:tcMar>
                    <w:top w:w="0" w:type="dxa"/>
                    <w:left w:w="68" w:type="dxa"/>
                    <w:bottom w:w="0" w:type="dxa"/>
                    <w:right w:w="68" w:type="dxa"/>
                  </w:tcMar>
                  <w:vAlign w:val="center"/>
                </w:tcPr>
                <w:p>
                  <w:pPr>
                    <w:autoSpaceDE w:val="0"/>
                    <w:autoSpaceDN w:val="0"/>
                    <w:adjustRightInd w:val="0"/>
                    <w:snapToGrid w:val="0"/>
                    <w:jc w:val="center"/>
                  </w:pPr>
                </w:p>
              </w:tc>
              <w:tc>
                <w:tcPr>
                  <w:tcW w:w="496" w:type="pct"/>
                  <w:vMerge w:val="continue"/>
                  <w:tcMar>
                    <w:top w:w="0" w:type="dxa"/>
                    <w:left w:w="68" w:type="dxa"/>
                    <w:bottom w:w="0" w:type="dxa"/>
                    <w:right w:w="68" w:type="dxa"/>
                  </w:tcMar>
                  <w:vAlign w:val="center"/>
                </w:tcPr>
                <w:p>
                  <w:pPr>
                    <w:autoSpaceDE w:val="0"/>
                    <w:autoSpaceDN w:val="0"/>
                    <w:adjustRightInd w:val="0"/>
                    <w:snapToGrid w:val="0"/>
                    <w:jc w:val="center"/>
                  </w:pPr>
                </w:p>
              </w:tc>
              <w:tc>
                <w:tcPr>
                  <w:tcW w:w="577" w:type="pct"/>
                  <w:tcMar>
                    <w:top w:w="0" w:type="dxa"/>
                    <w:left w:w="68" w:type="dxa"/>
                    <w:bottom w:w="0" w:type="dxa"/>
                    <w:right w:w="68" w:type="dxa"/>
                  </w:tcMar>
                  <w:vAlign w:val="center"/>
                </w:tcPr>
                <w:p>
                  <w:pPr>
                    <w:widowControl/>
                    <w:jc w:val="center"/>
                    <w:textAlignment w:val="center"/>
                    <w:rPr>
                      <w:bCs/>
                      <w:spacing w:val="6"/>
                      <w:szCs w:val="21"/>
                    </w:rPr>
                  </w:pPr>
                  <w:r>
                    <w:rPr>
                      <w:rStyle w:val="236"/>
                      <w:color w:val="auto"/>
                      <w:lang w:bidi="ar"/>
                    </w:rPr>
                    <w:t>BOD</w:t>
                  </w:r>
                  <w:r>
                    <w:rPr>
                      <w:rStyle w:val="237"/>
                      <w:color w:val="auto"/>
                      <w:lang w:bidi="ar"/>
                    </w:rPr>
                    <w:t>5</w:t>
                  </w:r>
                </w:p>
              </w:tc>
              <w:tc>
                <w:tcPr>
                  <w:tcW w:w="973" w:type="dxa"/>
                  <w:vAlign w:val="center"/>
                </w:tcPr>
                <w:p>
                  <w:pPr>
                    <w:widowControl/>
                    <w:jc w:val="center"/>
                    <w:textAlignment w:val="center"/>
                    <w:rPr>
                      <w:bCs/>
                      <w:spacing w:val="6"/>
                      <w:szCs w:val="21"/>
                    </w:rPr>
                  </w:pPr>
                  <w:r>
                    <w:rPr>
                      <w:rFonts w:hint="eastAsia"/>
                      <w:szCs w:val="21"/>
                      <w:lang w:bidi="ar"/>
                    </w:rPr>
                    <w:t>193</w:t>
                  </w:r>
                </w:p>
              </w:tc>
              <w:tc>
                <w:tcPr>
                  <w:tcW w:w="1116" w:type="dxa"/>
                  <w:vAlign w:val="center"/>
                </w:tcPr>
                <w:p>
                  <w:pPr>
                    <w:widowControl/>
                    <w:jc w:val="center"/>
                    <w:textAlignment w:val="center"/>
                    <w:rPr>
                      <w:bCs/>
                      <w:spacing w:val="6"/>
                      <w:szCs w:val="21"/>
                    </w:rPr>
                  </w:pPr>
                  <w:r>
                    <w:rPr>
                      <w:rFonts w:hint="eastAsia"/>
                      <w:szCs w:val="21"/>
                      <w:lang w:bidi="ar"/>
                    </w:rPr>
                    <w:t>6.77</w:t>
                  </w:r>
                </w:p>
              </w:tc>
              <w:tc>
                <w:tcPr>
                  <w:tcW w:w="771" w:type="pct"/>
                  <w:vMerge w:val="continue"/>
                  <w:tcMar>
                    <w:top w:w="0" w:type="dxa"/>
                    <w:left w:w="68" w:type="dxa"/>
                    <w:bottom w:w="0" w:type="dxa"/>
                    <w:right w:w="68" w:type="dxa"/>
                  </w:tcMar>
                  <w:vAlign w:val="center"/>
                </w:tcPr>
                <w:p>
                  <w:pPr>
                    <w:autoSpaceDE w:val="0"/>
                    <w:autoSpaceDN w:val="0"/>
                    <w:adjustRightInd w:val="0"/>
                    <w:snapToGrid w:val="0"/>
                    <w:jc w:val="center"/>
                    <w:rPr>
                      <w:bCs/>
                      <w:spacing w:val="6"/>
                      <w:szCs w:val="21"/>
                    </w:rPr>
                  </w:pPr>
                </w:p>
              </w:tc>
              <w:tc>
                <w:tcPr>
                  <w:tcW w:w="1189" w:type="dxa"/>
                  <w:tcMar>
                    <w:top w:w="0" w:type="dxa"/>
                    <w:left w:w="68" w:type="dxa"/>
                    <w:bottom w:w="0" w:type="dxa"/>
                    <w:right w:w="68" w:type="dxa"/>
                  </w:tcMar>
                  <w:vAlign w:val="center"/>
                </w:tcPr>
                <w:p>
                  <w:pPr>
                    <w:widowControl/>
                    <w:jc w:val="center"/>
                    <w:textAlignment w:val="center"/>
                    <w:rPr>
                      <w:bCs/>
                      <w:spacing w:val="6"/>
                      <w:szCs w:val="21"/>
                    </w:rPr>
                  </w:pPr>
                  <w:r>
                    <w:rPr>
                      <w:rFonts w:hint="eastAsia"/>
                      <w:szCs w:val="21"/>
                      <w:lang w:bidi="ar"/>
                    </w:rPr>
                    <w:t>173</w:t>
                  </w:r>
                </w:p>
              </w:tc>
              <w:tc>
                <w:tcPr>
                  <w:tcW w:w="1192" w:type="dxa"/>
                  <w:tcMar>
                    <w:top w:w="0" w:type="dxa"/>
                    <w:left w:w="68" w:type="dxa"/>
                    <w:bottom w:w="0" w:type="dxa"/>
                    <w:right w:w="68" w:type="dxa"/>
                  </w:tcMar>
                  <w:vAlign w:val="center"/>
                </w:tcPr>
                <w:p>
                  <w:pPr>
                    <w:widowControl/>
                    <w:jc w:val="center"/>
                    <w:textAlignment w:val="center"/>
                    <w:rPr>
                      <w:bCs/>
                      <w:spacing w:val="6"/>
                      <w:szCs w:val="21"/>
                    </w:rPr>
                  </w:pPr>
                  <w:r>
                    <w:rPr>
                      <w:rFonts w:hint="eastAsia"/>
                      <w:szCs w:val="21"/>
                      <w:lang w:bidi="ar"/>
                    </w:rPr>
                    <w:t>2.38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91" w:hRule="atLeast"/>
                <w:jc w:val="center"/>
              </w:trPr>
              <w:tc>
                <w:tcPr>
                  <w:tcW w:w="691" w:type="pct"/>
                  <w:vMerge w:val="continue"/>
                  <w:tcMar>
                    <w:top w:w="0" w:type="dxa"/>
                    <w:left w:w="68" w:type="dxa"/>
                    <w:bottom w:w="0" w:type="dxa"/>
                    <w:right w:w="68" w:type="dxa"/>
                  </w:tcMar>
                  <w:vAlign w:val="center"/>
                </w:tcPr>
                <w:p>
                  <w:pPr>
                    <w:autoSpaceDE w:val="0"/>
                    <w:autoSpaceDN w:val="0"/>
                    <w:adjustRightInd w:val="0"/>
                    <w:snapToGrid w:val="0"/>
                    <w:jc w:val="center"/>
                    <w:rPr>
                      <w:bCs/>
                      <w:spacing w:val="6"/>
                      <w:szCs w:val="21"/>
                    </w:rPr>
                  </w:pPr>
                </w:p>
              </w:tc>
              <w:tc>
                <w:tcPr>
                  <w:tcW w:w="496" w:type="pct"/>
                  <w:vMerge w:val="continue"/>
                  <w:tcMar>
                    <w:top w:w="0" w:type="dxa"/>
                    <w:left w:w="68" w:type="dxa"/>
                    <w:bottom w:w="0" w:type="dxa"/>
                    <w:right w:w="68" w:type="dxa"/>
                  </w:tcMar>
                  <w:vAlign w:val="center"/>
                </w:tcPr>
                <w:p>
                  <w:pPr>
                    <w:autoSpaceDE w:val="0"/>
                    <w:autoSpaceDN w:val="0"/>
                    <w:adjustRightInd w:val="0"/>
                    <w:snapToGrid w:val="0"/>
                    <w:jc w:val="center"/>
                    <w:rPr>
                      <w:bCs/>
                      <w:spacing w:val="6"/>
                      <w:szCs w:val="21"/>
                    </w:rPr>
                  </w:pPr>
                </w:p>
              </w:tc>
              <w:tc>
                <w:tcPr>
                  <w:tcW w:w="577" w:type="pct"/>
                  <w:tcMar>
                    <w:top w:w="0" w:type="dxa"/>
                    <w:left w:w="68" w:type="dxa"/>
                    <w:bottom w:w="0" w:type="dxa"/>
                    <w:right w:w="68" w:type="dxa"/>
                  </w:tcMar>
                  <w:vAlign w:val="center"/>
                </w:tcPr>
                <w:p>
                  <w:pPr>
                    <w:widowControl/>
                    <w:jc w:val="center"/>
                    <w:textAlignment w:val="center"/>
                    <w:rPr>
                      <w:bCs/>
                      <w:spacing w:val="6"/>
                      <w:szCs w:val="21"/>
                    </w:rPr>
                  </w:pPr>
                  <w:r>
                    <w:rPr>
                      <w:szCs w:val="21"/>
                      <w:lang w:bidi="ar"/>
                    </w:rPr>
                    <w:t>SS</w:t>
                  </w:r>
                </w:p>
              </w:tc>
              <w:tc>
                <w:tcPr>
                  <w:tcW w:w="973" w:type="dxa"/>
                  <w:vAlign w:val="center"/>
                </w:tcPr>
                <w:p>
                  <w:pPr>
                    <w:widowControl/>
                    <w:jc w:val="center"/>
                    <w:textAlignment w:val="center"/>
                    <w:rPr>
                      <w:bCs/>
                      <w:spacing w:val="6"/>
                      <w:szCs w:val="21"/>
                    </w:rPr>
                  </w:pPr>
                  <w:r>
                    <w:rPr>
                      <w:rFonts w:hint="eastAsia"/>
                      <w:bCs/>
                      <w:spacing w:val="6"/>
                      <w:szCs w:val="21"/>
                    </w:rPr>
                    <w:t>200</w:t>
                  </w:r>
                </w:p>
              </w:tc>
              <w:tc>
                <w:tcPr>
                  <w:tcW w:w="1116" w:type="dxa"/>
                  <w:vAlign w:val="center"/>
                </w:tcPr>
                <w:p>
                  <w:pPr>
                    <w:widowControl/>
                    <w:jc w:val="center"/>
                    <w:textAlignment w:val="center"/>
                    <w:rPr>
                      <w:bCs/>
                      <w:spacing w:val="6"/>
                      <w:szCs w:val="21"/>
                    </w:rPr>
                  </w:pPr>
                  <w:r>
                    <w:rPr>
                      <w:rFonts w:hint="eastAsia"/>
                      <w:szCs w:val="21"/>
                      <w:lang w:bidi="ar"/>
                    </w:rPr>
                    <w:t>7.02</w:t>
                  </w:r>
                </w:p>
              </w:tc>
              <w:tc>
                <w:tcPr>
                  <w:tcW w:w="771" w:type="pct"/>
                  <w:vMerge w:val="continue"/>
                  <w:tcMar>
                    <w:top w:w="0" w:type="dxa"/>
                    <w:left w:w="68" w:type="dxa"/>
                    <w:bottom w:w="0" w:type="dxa"/>
                    <w:right w:w="68" w:type="dxa"/>
                  </w:tcMar>
                  <w:vAlign w:val="center"/>
                </w:tcPr>
                <w:p>
                  <w:pPr>
                    <w:autoSpaceDE w:val="0"/>
                    <w:autoSpaceDN w:val="0"/>
                    <w:adjustRightInd w:val="0"/>
                    <w:snapToGrid w:val="0"/>
                    <w:jc w:val="center"/>
                    <w:rPr>
                      <w:bCs/>
                      <w:spacing w:val="6"/>
                      <w:szCs w:val="21"/>
                    </w:rPr>
                  </w:pPr>
                </w:p>
              </w:tc>
              <w:tc>
                <w:tcPr>
                  <w:tcW w:w="1189" w:type="dxa"/>
                  <w:tcMar>
                    <w:top w:w="0" w:type="dxa"/>
                    <w:left w:w="68" w:type="dxa"/>
                    <w:bottom w:w="0" w:type="dxa"/>
                    <w:right w:w="68" w:type="dxa"/>
                  </w:tcMar>
                  <w:vAlign w:val="center"/>
                </w:tcPr>
                <w:p>
                  <w:pPr>
                    <w:widowControl/>
                    <w:jc w:val="center"/>
                    <w:textAlignment w:val="center"/>
                    <w:rPr>
                      <w:bCs/>
                      <w:spacing w:val="6"/>
                      <w:szCs w:val="21"/>
                    </w:rPr>
                  </w:pPr>
                  <w:r>
                    <w:rPr>
                      <w:rFonts w:hint="eastAsia"/>
                      <w:szCs w:val="21"/>
                      <w:lang w:bidi="ar"/>
                    </w:rPr>
                    <w:t>140</w:t>
                  </w:r>
                </w:p>
              </w:tc>
              <w:tc>
                <w:tcPr>
                  <w:tcW w:w="1192" w:type="dxa"/>
                  <w:tcMar>
                    <w:top w:w="0" w:type="dxa"/>
                    <w:left w:w="68" w:type="dxa"/>
                    <w:bottom w:w="0" w:type="dxa"/>
                    <w:right w:w="68" w:type="dxa"/>
                  </w:tcMar>
                  <w:vAlign w:val="center"/>
                </w:tcPr>
                <w:p>
                  <w:pPr>
                    <w:widowControl/>
                    <w:jc w:val="center"/>
                    <w:textAlignment w:val="center"/>
                    <w:rPr>
                      <w:bCs/>
                      <w:spacing w:val="6"/>
                      <w:szCs w:val="21"/>
                    </w:rPr>
                  </w:pPr>
                  <w:r>
                    <w:rPr>
                      <w:rFonts w:hint="eastAsia"/>
                      <w:szCs w:val="21"/>
                      <w:lang w:bidi="ar"/>
                    </w:rPr>
                    <w:t>4.93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436" w:hRule="atLeast"/>
                <w:jc w:val="center"/>
              </w:trPr>
              <w:tc>
                <w:tcPr>
                  <w:tcW w:w="691" w:type="pct"/>
                  <w:vMerge w:val="continue"/>
                  <w:tcMar>
                    <w:top w:w="0" w:type="dxa"/>
                    <w:left w:w="68" w:type="dxa"/>
                    <w:bottom w:w="0" w:type="dxa"/>
                    <w:right w:w="68" w:type="dxa"/>
                  </w:tcMar>
                  <w:vAlign w:val="center"/>
                </w:tcPr>
                <w:p>
                  <w:pPr>
                    <w:autoSpaceDE w:val="0"/>
                    <w:autoSpaceDN w:val="0"/>
                    <w:adjustRightInd w:val="0"/>
                    <w:snapToGrid w:val="0"/>
                    <w:jc w:val="center"/>
                    <w:rPr>
                      <w:bCs/>
                      <w:spacing w:val="6"/>
                      <w:szCs w:val="21"/>
                    </w:rPr>
                  </w:pPr>
                </w:p>
              </w:tc>
              <w:tc>
                <w:tcPr>
                  <w:tcW w:w="496" w:type="pct"/>
                  <w:vMerge w:val="continue"/>
                  <w:tcMar>
                    <w:top w:w="0" w:type="dxa"/>
                    <w:left w:w="68" w:type="dxa"/>
                    <w:bottom w:w="0" w:type="dxa"/>
                    <w:right w:w="68" w:type="dxa"/>
                  </w:tcMar>
                  <w:vAlign w:val="center"/>
                </w:tcPr>
                <w:p>
                  <w:pPr>
                    <w:autoSpaceDE w:val="0"/>
                    <w:autoSpaceDN w:val="0"/>
                    <w:adjustRightInd w:val="0"/>
                    <w:snapToGrid w:val="0"/>
                    <w:jc w:val="center"/>
                    <w:rPr>
                      <w:bCs/>
                      <w:spacing w:val="6"/>
                      <w:szCs w:val="21"/>
                    </w:rPr>
                  </w:pPr>
                </w:p>
              </w:tc>
              <w:tc>
                <w:tcPr>
                  <w:tcW w:w="577" w:type="pct"/>
                  <w:tcMar>
                    <w:top w:w="0" w:type="dxa"/>
                    <w:left w:w="68" w:type="dxa"/>
                    <w:bottom w:w="0" w:type="dxa"/>
                    <w:right w:w="68" w:type="dxa"/>
                  </w:tcMar>
                  <w:vAlign w:val="center"/>
                </w:tcPr>
                <w:p>
                  <w:pPr>
                    <w:widowControl/>
                    <w:jc w:val="center"/>
                    <w:textAlignment w:val="center"/>
                    <w:rPr>
                      <w:bCs/>
                      <w:spacing w:val="6"/>
                      <w:szCs w:val="21"/>
                    </w:rPr>
                  </w:pPr>
                  <w:r>
                    <w:rPr>
                      <w:rStyle w:val="236"/>
                      <w:color w:val="auto"/>
                      <w:lang w:bidi="ar"/>
                    </w:rPr>
                    <w:t>NH</w:t>
                  </w:r>
                  <w:r>
                    <w:rPr>
                      <w:rStyle w:val="237"/>
                      <w:color w:val="auto"/>
                      <w:lang w:bidi="ar"/>
                    </w:rPr>
                    <w:t>3</w:t>
                  </w:r>
                  <w:r>
                    <w:rPr>
                      <w:rStyle w:val="236"/>
                      <w:color w:val="auto"/>
                      <w:lang w:bidi="ar"/>
                    </w:rPr>
                    <w:t>-N</w:t>
                  </w:r>
                </w:p>
              </w:tc>
              <w:tc>
                <w:tcPr>
                  <w:tcW w:w="973" w:type="dxa"/>
                  <w:vAlign w:val="center"/>
                </w:tcPr>
                <w:p>
                  <w:pPr>
                    <w:widowControl/>
                    <w:jc w:val="center"/>
                    <w:textAlignment w:val="center"/>
                    <w:rPr>
                      <w:bCs/>
                      <w:spacing w:val="6"/>
                      <w:szCs w:val="21"/>
                    </w:rPr>
                  </w:pPr>
                  <w:r>
                    <w:rPr>
                      <w:rFonts w:hint="eastAsia"/>
                      <w:szCs w:val="21"/>
                      <w:lang w:bidi="ar"/>
                    </w:rPr>
                    <w:t>29.85</w:t>
                  </w:r>
                </w:p>
              </w:tc>
              <w:tc>
                <w:tcPr>
                  <w:tcW w:w="1116" w:type="dxa"/>
                  <w:vAlign w:val="center"/>
                </w:tcPr>
                <w:p>
                  <w:pPr>
                    <w:widowControl/>
                    <w:jc w:val="center"/>
                    <w:textAlignment w:val="center"/>
                    <w:rPr>
                      <w:bCs/>
                      <w:spacing w:val="6"/>
                      <w:szCs w:val="21"/>
                    </w:rPr>
                  </w:pPr>
                  <w:r>
                    <w:rPr>
                      <w:rFonts w:hint="eastAsia"/>
                      <w:szCs w:val="21"/>
                      <w:lang w:bidi="ar"/>
                    </w:rPr>
                    <w:t>1.05</w:t>
                  </w:r>
                  <w:r>
                    <w:rPr>
                      <w:szCs w:val="21"/>
                      <w:lang w:bidi="ar"/>
                    </w:rPr>
                    <w:t xml:space="preserve"> </w:t>
                  </w:r>
                </w:p>
              </w:tc>
              <w:tc>
                <w:tcPr>
                  <w:tcW w:w="771" w:type="pct"/>
                  <w:vMerge w:val="continue"/>
                  <w:tcMar>
                    <w:top w:w="0" w:type="dxa"/>
                    <w:left w:w="68" w:type="dxa"/>
                    <w:bottom w:w="0" w:type="dxa"/>
                    <w:right w:w="68" w:type="dxa"/>
                  </w:tcMar>
                  <w:vAlign w:val="center"/>
                </w:tcPr>
                <w:p>
                  <w:pPr>
                    <w:autoSpaceDE w:val="0"/>
                    <w:autoSpaceDN w:val="0"/>
                    <w:adjustRightInd w:val="0"/>
                    <w:snapToGrid w:val="0"/>
                    <w:jc w:val="center"/>
                    <w:rPr>
                      <w:bCs/>
                      <w:spacing w:val="6"/>
                      <w:szCs w:val="21"/>
                    </w:rPr>
                  </w:pPr>
                </w:p>
              </w:tc>
              <w:tc>
                <w:tcPr>
                  <w:tcW w:w="1189" w:type="dxa"/>
                  <w:tcMar>
                    <w:top w:w="0" w:type="dxa"/>
                    <w:left w:w="68" w:type="dxa"/>
                    <w:bottom w:w="0" w:type="dxa"/>
                    <w:right w:w="68" w:type="dxa"/>
                  </w:tcMar>
                  <w:vAlign w:val="center"/>
                </w:tcPr>
                <w:p>
                  <w:pPr>
                    <w:widowControl/>
                    <w:jc w:val="center"/>
                    <w:textAlignment w:val="center"/>
                    <w:rPr>
                      <w:bCs/>
                      <w:spacing w:val="6"/>
                      <w:szCs w:val="21"/>
                    </w:rPr>
                  </w:pPr>
                  <w:r>
                    <w:rPr>
                      <w:rFonts w:hint="eastAsia"/>
                      <w:szCs w:val="21"/>
                      <w:lang w:bidi="ar"/>
                    </w:rPr>
                    <w:t>28.95</w:t>
                  </w:r>
                </w:p>
              </w:tc>
              <w:tc>
                <w:tcPr>
                  <w:tcW w:w="1192" w:type="dxa"/>
                  <w:tcMar>
                    <w:top w:w="0" w:type="dxa"/>
                    <w:left w:w="68" w:type="dxa"/>
                    <w:bottom w:w="0" w:type="dxa"/>
                    <w:right w:w="68" w:type="dxa"/>
                  </w:tcMar>
                  <w:vAlign w:val="center"/>
                </w:tcPr>
                <w:p>
                  <w:pPr>
                    <w:widowControl/>
                    <w:jc w:val="center"/>
                    <w:textAlignment w:val="center"/>
                    <w:rPr>
                      <w:bCs/>
                      <w:spacing w:val="6"/>
                      <w:szCs w:val="21"/>
                    </w:rPr>
                  </w:pPr>
                  <w:r>
                    <w:rPr>
                      <w:rFonts w:hint="eastAsia"/>
                      <w:szCs w:val="21"/>
                      <w:lang w:bidi="ar"/>
                    </w:rPr>
                    <w:t>1.02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163" w:hRule="atLeast"/>
                <w:jc w:val="center"/>
              </w:trPr>
              <w:tc>
                <w:tcPr>
                  <w:tcW w:w="691" w:type="pct"/>
                  <w:vMerge w:val="continue"/>
                  <w:tcMar>
                    <w:top w:w="0" w:type="dxa"/>
                    <w:left w:w="68" w:type="dxa"/>
                    <w:bottom w:w="0" w:type="dxa"/>
                    <w:right w:w="68" w:type="dxa"/>
                  </w:tcMar>
                  <w:vAlign w:val="center"/>
                </w:tcPr>
                <w:p>
                  <w:pPr>
                    <w:autoSpaceDE w:val="0"/>
                    <w:autoSpaceDN w:val="0"/>
                    <w:adjustRightInd w:val="0"/>
                    <w:snapToGrid w:val="0"/>
                    <w:jc w:val="center"/>
                    <w:rPr>
                      <w:bCs/>
                      <w:spacing w:val="6"/>
                      <w:szCs w:val="21"/>
                    </w:rPr>
                  </w:pPr>
                </w:p>
              </w:tc>
              <w:tc>
                <w:tcPr>
                  <w:tcW w:w="496" w:type="pct"/>
                  <w:vMerge w:val="continue"/>
                  <w:tcMar>
                    <w:top w:w="0" w:type="dxa"/>
                    <w:left w:w="68" w:type="dxa"/>
                    <w:bottom w:w="0" w:type="dxa"/>
                    <w:right w:w="68" w:type="dxa"/>
                  </w:tcMar>
                  <w:vAlign w:val="center"/>
                </w:tcPr>
                <w:p>
                  <w:pPr>
                    <w:autoSpaceDE w:val="0"/>
                    <w:autoSpaceDN w:val="0"/>
                    <w:adjustRightInd w:val="0"/>
                    <w:snapToGrid w:val="0"/>
                    <w:jc w:val="center"/>
                    <w:rPr>
                      <w:bCs/>
                      <w:spacing w:val="6"/>
                      <w:szCs w:val="21"/>
                    </w:rPr>
                  </w:pPr>
                </w:p>
              </w:tc>
              <w:tc>
                <w:tcPr>
                  <w:tcW w:w="577" w:type="pct"/>
                  <w:tcMar>
                    <w:top w:w="0" w:type="dxa"/>
                    <w:left w:w="68" w:type="dxa"/>
                    <w:bottom w:w="0" w:type="dxa"/>
                    <w:right w:w="68" w:type="dxa"/>
                  </w:tcMar>
                  <w:vAlign w:val="center"/>
                </w:tcPr>
                <w:p>
                  <w:pPr>
                    <w:widowControl/>
                    <w:jc w:val="center"/>
                    <w:textAlignment w:val="center"/>
                    <w:rPr>
                      <w:bCs/>
                      <w:spacing w:val="6"/>
                      <w:szCs w:val="21"/>
                    </w:rPr>
                  </w:pPr>
                  <w:r>
                    <w:rPr>
                      <w:rFonts w:hint="eastAsia" w:ascii="宋体" w:hAnsi="宋体" w:cs="宋体"/>
                      <w:szCs w:val="21"/>
                      <w:lang w:bidi="ar"/>
                    </w:rPr>
                    <w:t>动植物油</w:t>
                  </w:r>
                </w:p>
              </w:tc>
              <w:tc>
                <w:tcPr>
                  <w:tcW w:w="973" w:type="dxa"/>
                  <w:vAlign w:val="center"/>
                </w:tcPr>
                <w:p>
                  <w:pPr>
                    <w:widowControl/>
                    <w:jc w:val="center"/>
                    <w:textAlignment w:val="center"/>
                    <w:rPr>
                      <w:bCs/>
                      <w:spacing w:val="6"/>
                      <w:szCs w:val="21"/>
                    </w:rPr>
                  </w:pPr>
                  <w:r>
                    <w:rPr>
                      <w:rFonts w:hint="eastAsia"/>
                      <w:szCs w:val="21"/>
                      <w:lang w:bidi="ar"/>
                    </w:rPr>
                    <w:t>8.53</w:t>
                  </w:r>
                </w:p>
              </w:tc>
              <w:tc>
                <w:tcPr>
                  <w:tcW w:w="1116" w:type="dxa"/>
                  <w:vAlign w:val="center"/>
                </w:tcPr>
                <w:p>
                  <w:pPr>
                    <w:widowControl/>
                    <w:jc w:val="center"/>
                    <w:textAlignment w:val="center"/>
                    <w:rPr>
                      <w:bCs/>
                      <w:spacing w:val="6"/>
                      <w:szCs w:val="21"/>
                    </w:rPr>
                  </w:pPr>
                  <w:r>
                    <w:rPr>
                      <w:rFonts w:hint="eastAsia"/>
                      <w:szCs w:val="21"/>
                      <w:lang w:bidi="ar"/>
                    </w:rPr>
                    <w:t>0.3</w:t>
                  </w:r>
                </w:p>
              </w:tc>
              <w:tc>
                <w:tcPr>
                  <w:tcW w:w="771" w:type="pct"/>
                  <w:vMerge w:val="continue"/>
                  <w:tcMar>
                    <w:top w:w="0" w:type="dxa"/>
                    <w:left w:w="68" w:type="dxa"/>
                    <w:bottom w:w="0" w:type="dxa"/>
                    <w:right w:w="68" w:type="dxa"/>
                  </w:tcMar>
                  <w:vAlign w:val="center"/>
                </w:tcPr>
                <w:p>
                  <w:pPr>
                    <w:autoSpaceDE w:val="0"/>
                    <w:autoSpaceDN w:val="0"/>
                    <w:adjustRightInd w:val="0"/>
                    <w:snapToGrid w:val="0"/>
                    <w:jc w:val="center"/>
                    <w:rPr>
                      <w:bCs/>
                      <w:spacing w:val="6"/>
                      <w:szCs w:val="21"/>
                    </w:rPr>
                  </w:pPr>
                </w:p>
              </w:tc>
              <w:tc>
                <w:tcPr>
                  <w:tcW w:w="1189" w:type="dxa"/>
                  <w:tcMar>
                    <w:top w:w="0" w:type="dxa"/>
                    <w:left w:w="68" w:type="dxa"/>
                    <w:bottom w:w="0" w:type="dxa"/>
                    <w:right w:w="68" w:type="dxa"/>
                  </w:tcMar>
                  <w:vAlign w:val="center"/>
                </w:tcPr>
                <w:p>
                  <w:pPr>
                    <w:widowControl/>
                    <w:jc w:val="center"/>
                    <w:textAlignment w:val="center"/>
                    <w:rPr>
                      <w:bCs/>
                      <w:spacing w:val="6"/>
                      <w:szCs w:val="21"/>
                    </w:rPr>
                  </w:pPr>
                  <w:r>
                    <w:rPr>
                      <w:szCs w:val="21"/>
                      <w:lang w:bidi="ar"/>
                    </w:rPr>
                    <w:t>2.5</w:t>
                  </w:r>
                  <w:r>
                    <w:rPr>
                      <w:rFonts w:hint="eastAsia"/>
                      <w:szCs w:val="21"/>
                      <w:lang w:bidi="ar"/>
                    </w:rPr>
                    <w:t>7</w:t>
                  </w:r>
                </w:p>
              </w:tc>
              <w:tc>
                <w:tcPr>
                  <w:tcW w:w="1192" w:type="dxa"/>
                  <w:tcMar>
                    <w:top w:w="0" w:type="dxa"/>
                    <w:left w:w="68" w:type="dxa"/>
                    <w:bottom w:w="0" w:type="dxa"/>
                    <w:right w:w="68" w:type="dxa"/>
                  </w:tcMar>
                  <w:vAlign w:val="center"/>
                </w:tcPr>
                <w:p>
                  <w:pPr>
                    <w:widowControl/>
                    <w:jc w:val="center"/>
                    <w:textAlignment w:val="center"/>
                    <w:rPr>
                      <w:bCs/>
                      <w:spacing w:val="6"/>
                      <w:szCs w:val="21"/>
                    </w:rPr>
                  </w:pPr>
                  <w:r>
                    <w:rPr>
                      <w:rFonts w:hint="eastAsia"/>
                      <w:bCs/>
                      <w:spacing w:val="6"/>
                      <w:szCs w:val="21"/>
                    </w:rPr>
                    <w:t>0.09</w:t>
                  </w:r>
                </w:p>
              </w:tc>
            </w:tr>
          </w:tbl>
          <w:p>
            <w:pPr>
              <w:adjustRightInd w:val="0"/>
              <w:snapToGrid w:val="0"/>
              <w:spacing w:before="120" w:beforeLines="50" w:line="360" w:lineRule="auto"/>
              <w:ind w:firstLine="480" w:firstLineChars="200"/>
              <w:rPr>
                <w:sz w:val="24"/>
                <w:szCs w:val="24"/>
              </w:rPr>
            </w:pPr>
            <w:r>
              <w:rPr>
                <w:sz w:val="24"/>
                <w:szCs w:val="24"/>
              </w:rPr>
              <w:t>（</w:t>
            </w:r>
            <w:r>
              <w:rPr>
                <w:rFonts w:hint="eastAsia"/>
                <w:sz w:val="24"/>
                <w:szCs w:val="24"/>
              </w:rPr>
              <w:t>2</w:t>
            </w:r>
            <w:r>
              <w:rPr>
                <w:sz w:val="24"/>
                <w:szCs w:val="24"/>
              </w:rPr>
              <w:t>）污水排入污水处理厂可行性分析</w:t>
            </w:r>
          </w:p>
          <w:p>
            <w:pPr>
              <w:adjustRightInd w:val="0"/>
              <w:snapToGrid w:val="0"/>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 1 \* GB3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①</w:t>
            </w:r>
            <w:r>
              <w:rPr>
                <w:rFonts w:hint="default" w:ascii="Times New Roman" w:hAnsi="Times New Roman" w:cs="Times New Roman"/>
                <w:sz w:val="24"/>
                <w:szCs w:val="24"/>
              </w:rPr>
              <w:fldChar w:fldCharType="end"/>
            </w:r>
            <w:r>
              <w:rPr>
                <w:rFonts w:hint="default" w:ascii="Times New Roman" w:hAnsi="Times New Roman" w:cs="Times New Roman"/>
                <w:sz w:val="24"/>
                <w:szCs w:val="24"/>
              </w:rPr>
              <w:t>静乐县污水净化中心</w:t>
            </w:r>
          </w:p>
          <w:p>
            <w:pPr>
              <w:adjustRightInd w:val="0"/>
              <w:snapToGrid w:val="0"/>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目前设计处理规模为8000m</w:t>
            </w:r>
            <w:r>
              <w:rPr>
                <w:rFonts w:hint="default" w:ascii="Times New Roman" w:hAnsi="Times New Roman" w:cs="Times New Roman"/>
                <w:sz w:val="24"/>
                <w:szCs w:val="24"/>
                <w:vertAlign w:val="superscript"/>
              </w:rPr>
              <w:t>3</w:t>
            </w:r>
            <w:r>
              <w:rPr>
                <w:rFonts w:hint="default" w:ascii="Times New Roman" w:hAnsi="Times New Roman" w:cs="Times New Roman"/>
                <w:sz w:val="24"/>
                <w:szCs w:val="24"/>
              </w:rPr>
              <w:t>/d，采用A</w:t>
            </w:r>
            <w:r>
              <w:rPr>
                <w:rFonts w:hint="default" w:ascii="Times New Roman" w:hAnsi="Times New Roman" w:cs="Times New Roman"/>
                <w:sz w:val="24"/>
                <w:szCs w:val="24"/>
                <w:vertAlign w:val="superscript"/>
              </w:rPr>
              <w:t>2</w:t>
            </w:r>
            <w:r>
              <w:rPr>
                <w:rFonts w:hint="default" w:ascii="Times New Roman" w:hAnsi="Times New Roman" w:cs="Times New Roman"/>
                <w:sz w:val="24"/>
                <w:szCs w:val="24"/>
              </w:rPr>
              <w:t>/0+MBR处理工艺，实际处理量为7700m</w:t>
            </w:r>
            <w:r>
              <w:rPr>
                <w:rFonts w:hint="default" w:ascii="Times New Roman" w:hAnsi="Times New Roman" w:cs="Times New Roman"/>
                <w:sz w:val="24"/>
                <w:szCs w:val="24"/>
                <w:vertAlign w:val="superscript"/>
              </w:rPr>
              <w:t>3</w:t>
            </w:r>
            <w:r>
              <w:rPr>
                <w:rFonts w:hint="default" w:ascii="Times New Roman" w:hAnsi="Times New Roman" w:cs="Times New Roman"/>
                <w:sz w:val="24"/>
                <w:szCs w:val="24"/>
              </w:rPr>
              <w:t>/d，静乐县污水净化中心目前正在进行提标扩容，提升扩容工程完成后，处理规模新增8000m</w:t>
            </w:r>
            <w:r>
              <w:rPr>
                <w:rFonts w:hint="default" w:ascii="Times New Roman" w:hAnsi="Times New Roman" w:cs="Times New Roman"/>
                <w:sz w:val="24"/>
                <w:szCs w:val="24"/>
                <w:vertAlign w:val="superscript"/>
              </w:rPr>
              <w:t>3</w:t>
            </w:r>
            <w:r>
              <w:rPr>
                <w:rFonts w:hint="default" w:ascii="Times New Roman" w:hAnsi="Times New Roman" w:cs="Times New Roman"/>
                <w:sz w:val="24"/>
                <w:szCs w:val="24"/>
              </w:rPr>
              <w:t>/d，总处理规模为16000m</w:t>
            </w:r>
            <w:r>
              <w:rPr>
                <w:rFonts w:hint="default" w:ascii="Times New Roman" w:hAnsi="Times New Roman" w:cs="Times New Roman"/>
                <w:sz w:val="24"/>
                <w:szCs w:val="24"/>
                <w:vertAlign w:val="superscript"/>
              </w:rPr>
              <w:t>3</w:t>
            </w:r>
            <w:r>
              <w:rPr>
                <w:rFonts w:hint="default" w:ascii="Times New Roman" w:hAnsi="Times New Roman" w:cs="Times New Roman"/>
                <w:sz w:val="24"/>
                <w:szCs w:val="24"/>
              </w:rPr>
              <w:t>/d。出水水质达《城镇污水处理厂污染物排放标准》（GB18918-2002）中一级A标准。本项目处于静乐县污水净化中心的服务范围内，从校区化粪池对接市政污水管网。本项目污水产生量最大量为167.52m</w:t>
            </w:r>
            <w:r>
              <w:rPr>
                <w:rFonts w:hint="default" w:ascii="Times New Roman" w:hAnsi="Times New Roman" w:cs="Times New Roman"/>
                <w:sz w:val="24"/>
                <w:szCs w:val="24"/>
                <w:vertAlign w:val="superscript"/>
              </w:rPr>
              <w:t>3</w:t>
            </w:r>
            <w:r>
              <w:rPr>
                <w:rFonts w:hint="default" w:ascii="Times New Roman" w:hAnsi="Times New Roman" w:cs="Times New Roman"/>
                <w:sz w:val="24"/>
                <w:szCs w:val="24"/>
              </w:rPr>
              <w:t>/d，静乐县污水净化中心现有余量能满足本项目排水要求。</w:t>
            </w:r>
          </w:p>
          <w:p>
            <w:pPr>
              <w:adjustRightInd w:val="0"/>
              <w:snapToGrid w:val="0"/>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 2 \* GB3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②</w:t>
            </w:r>
            <w:r>
              <w:rPr>
                <w:rFonts w:hint="default" w:ascii="Times New Roman" w:hAnsi="Times New Roman" w:cs="Times New Roman"/>
                <w:sz w:val="24"/>
                <w:szCs w:val="24"/>
              </w:rPr>
              <w:fldChar w:fldCharType="end"/>
            </w:r>
            <w:r>
              <w:rPr>
                <w:rFonts w:hint="default" w:ascii="Times New Roman" w:hAnsi="Times New Roman" w:cs="Times New Roman"/>
                <w:sz w:val="24"/>
                <w:szCs w:val="24"/>
              </w:rPr>
              <w:t>接管标准可行性分析</w:t>
            </w:r>
          </w:p>
          <w:p>
            <w:pPr>
              <w:adjustRightInd w:val="0"/>
              <w:snapToGrid w:val="0"/>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根据工程分析，</w:t>
            </w:r>
            <w:r>
              <w:rPr>
                <w:rFonts w:hint="default" w:ascii="Times New Roman" w:hAnsi="Times New Roman" w:cs="Times New Roman"/>
                <w:sz w:val="24"/>
                <w:szCs w:val="24"/>
                <w:lang w:val="en-US" w:eastAsia="zh-CN"/>
              </w:rPr>
              <w:t>本</w:t>
            </w:r>
            <w:r>
              <w:rPr>
                <w:rFonts w:hint="default" w:ascii="Times New Roman" w:hAnsi="Times New Roman" w:cs="Times New Roman"/>
                <w:sz w:val="24"/>
                <w:szCs w:val="24"/>
              </w:rPr>
              <w:t>项目废水</w:t>
            </w:r>
            <w:r>
              <w:rPr>
                <w:rFonts w:hint="default" w:ascii="Times New Roman" w:hAnsi="Times New Roman" w:cs="Times New Roman"/>
                <w:sz w:val="24"/>
                <w:szCs w:val="24"/>
                <w:lang w:val="en-US" w:eastAsia="zh-CN"/>
              </w:rPr>
              <w:t>主要为生活污水</w:t>
            </w:r>
            <w:r>
              <w:rPr>
                <w:rFonts w:hint="eastAsia" w:ascii="Times New Roman" w:hAnsi="Times New Roman" w:cs="Times New Roman"/>
                <w:sz w:val="24"/>
                <w:szCs w:val="24"/>
                <w:lang w:val="en-US" w:eastAsia="zh-CN"/>
              </w:rPr>
              <w:t>和少量实验废水</w:t>
            </w:r>
            <w:r>
              <w:rPr>
                <w:rFonts w:hint="default" w:ascii="Times New Roman" w:hAnsi="Times New Roman" w:cs="Times New Roman"/>
                <w:sz w:val="24"/>
                <w:szCs w:val="24"/>
              </w:rPr>
              <w:t>，</w:t>
            </w:r>
            <w:r>
              <w:rPr>
                <w:rFonts w:hint="default" w:ascii="Times New Roman" w:hAnsi="Times New Roman" w:cs="Times New Roman"/>
                <w:sz w:val="24"/>
                <w:szCs w:val="24"/>
                <w:lang w:val="en-US" w:eastAsia="zh-CN"/>
              </w:rPr>
              <w:t>经化粪池处理后可以</w:t>
            </w:r>
            <w:r>
              <w:rPr>
                <w:rFonts w:hint="default" w:ascii="Times New Roman" w:hAnsi="Times New Roman" w:cs="Times New Roman"/>
                <w:sz w:val="24"/>
                <w:szCs w:val="24"/>
              </w:rPr>
              <w:t>满足静乐县污水净化中心接管标准。</w:t>
            </w:r>
          </w:p>
          <w:p>
            <w:pPr>
              <w:adjustRightInd w:val="0"/>
              <w:snapToGrid w:val="0"/>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 3 \* GB3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③</w:t>
            </w:r>
            <w:r>
              <w:rPr>
                <w:rFonts w:hint="default" w:ascii="Times New Roman" w:hAnsi="Times New Roman" w:cs="Times New Roman"/>
                <w:sz w:val="24"/>
                <w:szCs w:val="24"/>
              </w:rPr>
              <w:fldChar w:fldCharType="end"/>
            </w:r>
            <w:r>
              <w:rPr>
                <w:rFonts w:hint="default" w:ascii="Times New Roman" w:hAnsi="Times New Roman" w:cs="Times New Roman"/>
                <w:sz w:val="24"/>
                <w:szCs w:val="24"/>
              </w:rPr>
              <w:t>接管可行性分析</w:t>
            </w:r>
          </w:p>
          <w:p>
            <w:pPr>
              <w:adjustRightInd w:val="0"/>
              <w:snapToGrid w:val="0"/>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本项目</w:t>
            </w:r>
            <w:r>
              <w:rPr>
                <w:rFonts w:hint="default" w:ascii="Times New Roman" w:hAnsi="Times New Roman" w:cs="Times New Roman"/>
                <w:sz w:val="24"/>
                <w:szCs w:val="24"/>
                <w:lang w:val="en-US" w:eastAsia="zh-CN"/>
              </w:rPr>
              <w:t>属于静乐县建成区，</w:t>
            </w:r>
            <w:r>
              <w:rPr>
                <w:rFonts w:hint="default" w:ascii="Times New Roman" w:hAnsi="Times New Roman" w:cs="Times New Roman"/>
                <w:sz w:val="24"/>
                <w:szCs w:val="24"/>
              </w:rPr>
              <w:t>属于静乐县污水净化中心收水范围，同时污水处理厂污水管网已接至项目所在区域，项目</w:t>
            </w:r>
            <w:r>
              <w:rPr>
                <w:rFonts w:hint="default" w:ascii="Times New Roman" w:hAnsi="Times New Roman" w:cs="Times New Roman"/>
                <w:sz w:val="24"/>
                <w:szCs w:val="24"/>
                <w:lang w:val="en-US" w:eastAsia="zh-CN"/>
              </w:rPr>
              <w:t>东南侧滨河西路</w:t>
            </w:r>
            <w:r>
              <w:rPr>
                <w:rFonts w:hint="default" w:ascii="Times New Roman" w:hAnsi="Times New Roman" w:cs="Times New Roman"/>
                <w:sz w:val="24"/>
                <w:szCs w:val="24"/>
              </w:rPr>
              <w:t>设有污水管网，可满足项目接管要求。</w:t>
            </w:r>
          </w:p>
          <w:p>
            <w:pPr>
              <w:adjustRightInd w:val="0"/>
              <w:snapToGrid w:val="0"/>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目前静乐县污水净化中心污水处理设备运转良好，日平均处理污水量约为</w:t>
            </w:r>
            <w:r>
              <w:rPr>
                <w:rFonts w:hint="default" w:ascii="Times New Roman" w:hAnsi="Times New Roman" w:cs="Times New Roman"/>
                <w:sz w:val="24"/>
                <w:szCs w:val="24"/>
                <w:lang w:val="en-US" w:eastAsia="zh-CN"/>
              </w:rPr>
              <w:t>8000</w:t>
            </w:r>
            <w:r>
              <w:rPr>
                <w:rFonts w:hint="default" w:ascii="Times New Roman" w:hAnsi="Times New Roman" w:cs="Times New Roman"/>
                <w:sz w:val="24"/>
                <w:szCs w:val="24"/>
              </w:rPr>
              <w:t>立方米，可保证接纳本项目产生的污水。</w:t>
            </w:r>
          </w:p>
          <w:p>
            <w:pPr>
              <w:adjustRightInd w:val="0"/>
              <w:snapToGrid w:val="0"/>
              <w:spacing w:line="360" w:lineRule="auto"/>
              <w:ind w:firstLine="480" w:firstLineChars="200"/>
              <w:rPr>
                <w:sz w:val="24"/>
                <w:szCs w:val="24"/>
              </w:rPr>
            </w:pPr>
            <w:r>
              <w:rPr>
                <w:sz w:val="24"/>
                <w:szCs w:val="24"/>
              </w:rPr>
              <w:t>（</w:t>
            </w:r>
            <w:r>
              <w:rPr>
                <w:rFonts w:hint="eastAsia"/>
                <w:sz w:val="24"/>
                <w:szCs w:val="24"/>
              </w:rPr>
              <w:t>3</w:t>
            </w:r>
            <w:r>
              <w:rPr>
                <w:sz w:val="24"/>
                <w:szCs w:val="24"/>
              </w:rPr>
              <w:t>）地下水环境影响分析</w:t>
            </w:r>
          </w:p>
          <w:p>
            <w:pPr>
              <w:adjustRightInd w:val="0"/>
              <w:snapToGrid w:val="0"/>
              <w:spacing w:line="360" w:lineRule="auto"/>
              <w:ind w:firstLine="480" w:firstLineChars="200"/>
              <w:rPr>
                <w:sz w:val="24"/>
                <w:szCs w:val="24"/>
              </w:rPr>
            </w:pPr>
            <w:r>
              <w:rPr>
                <w:sz w:val="24"/>
                <w:szCs w:val="24"/>
              </w:rPr>
              <w:t>根据《环境影响评价技术导则地下水环境》（HJ610-2016）中附录A确定本项目所属的地下水环境影响评价项目类别属于行业类别中“四十、社会事业与服务业”中第113款“学校、幼儿园、托儿所、福利院、养老院”中“涉及环境敏感区的；有化学、生物等实验室的学校”，地下水环境影响评价项目类别为Ⅳ类，可不开展地下水环境影响评价，简单分析即可。</w:t>
            </w:r>
          </w:p>
          <w:p>
            <w:pPr>
              <w:adjustRightInd w:val="0"/>
              <w:snapToGrid w:val="0"/>
              <w:spacing w:line="360" w:lineRule="auto"/>
              <w:ind w:firstLine="480" w:firstLineChars="200"/>
              <w:rPr>
                <w:sz w:val="24"/>
                <w:szCs w:val="24"/>
              </w:rPr>
            </w:pPr>
            <w:r>
              <w:rPr>
                <w:rFonts w:hint="eastAsia"/>
                <w:sz w:val="24"/>
                <w:szCs w:val="24"/>
              </w:rPr>
              <w:t>学校应针对可能对地下水造成影响的各环节，按照“考虑重点，辐射全面”防渗原则进行设计。一般区域（如教学楼、宿舍）采用水泥硬化地面，一般区域防渗系数要达到10</w:t>
            </w:r>
            <w:r>
              <w:rPr>
                <w:rFonts w:hint="eastAsia"/>
                <w:sz w:val="24"/>
                <w:szCs w:val="24"/>
                <w:vertAlign w:val="superscript"/>
              </w:rPr>
              <w:t>-7</w:t>
            </w:r>
            <w:r>
              <w:rPr>
                <w:rFonts w:hint="eastAsia"/>
                <w:sz w:val="24"/>
                <w:szCs w:val="24"/>
              </w:rPr>
              <w:t>cm/s以上；排污管线、隔油池、危废暂存间等重点污染物防治区宜采用柔性防渗结构或复合防渗结构，防渗系数要达到10</w:t>
            </w:r>
            <w:r>
              <w:rPr>
                <w:rFonts w:hint="eastAsia"/>
                <w:sz w:val="24"/>
                <w:szCs w:val="24"/>
                <w:vertAlign w:val="superscript"/>
              </w:rPr>
              <w:t>-10</w:t>
            </w:r>
            <w:r>
              <w:rPr>
                <w:rFonts w:hint="eastAsia"/>
                <w:sz w:val="24"/>
                <w:szCs w:val="24"/>
              </w:rPr>
              <w:t>cm/s以上。污水收集、危废暂存间防渗工程还应注意以下几点：</w:t>
            </w:r>
          </w:p>
          <w:p>
            <w:pPr>
              <w:adjustRightInd w:val="0"/>
              <w:snapToGrid w:val="0"/>
              <w:spacing w:line="360" w:lineRule="auto"/>
              <w:ind w:firstLine="480" w:firstLineChars="200"/>
              <w:rPr>
                <w:sz w:val="24"/>
                <w:szCs w:val="24"/>
              </w:rPr>
            </w:pPr>
            <w:r>
              <w:rPr>
                <w:rFonts w:hint="eastAsia"/>
                <w:sz w:val="24"/>
                <w:szCs w:val="24"/>
              </w:rPr>
              <w:t>①混凝土地面在施工过程中加强质量控制管理，确保混凝土的抗渗性能、抗侵蚀性能。</w:t>
            </w:r>
          </w:p>
          <w:p>
            <w:pPr>
              <w:adjustRightInd w:val="0"/>
              <w:snapToGrid w:val="0"/>
              <w:spacing w:line="360" w:lineRule="auto"/>
              <w:ind w:firstLine="480" w:firstLineChars="200"/>
              <w:rPr>
                <w:sz w:val="24"/>
                <w:szCs w:val="24"/>
              </w:rPr>
            </w:pPr>
            <w:r>
              <w:rPr>
                <w:rFonts w:hint="eastAsia"/>
                <w:sz w:val="24"/>
                <w:szCs w:val="24"/>
              </w:rPr>
              <w:t>②必须对危险废物采用专用密闭或防雨、防漏的储存设施将其收集存放和及时交由有资质的公司进行处置；生活垃圾及时清运进行无害化处理，以最大限度地保护所在地的地下水资源。固体废物储存场所参照《一般工业固体废物贮存、处置场污染控制标准》（GB18599-2001）及2013年修改单，以及《危险废物贮存污染控制标准》（GB18597-2001）及2013年修改单的要求。</w:t>
            </w:r>
          </w:p>
          <w:p>
            <w:pPr>
              <w:adjustRightInd w:val="0"/>
              <w:snapToGrid w:val="0"/>
              <w:spacing w:line="360" w:lineRule="auto"/>
              <w:ind w:firstLine="480" w:firstLineChars="200"/>
              <w:rPr>
                <w:sz w:val="24"/>
                <w:szCs w:val="24"/>
              </w:rPr>
            </w:pPr>
            <w:r>
              <w:rPr>
                <w:rFonts w:hint="eastAsia"/>
                <w:sz w:val="24"/>
                <w:szCs w:val="24"/>
              </w:rPr>
              <w:t>项目拟采用优质废水输送管道，避免发生废水跑冒滴漏现象；校区地面做好硬化处理，杜绝废水下渗。通过采取上述相应措施，项目产生的废水不会对周围水环境造成污染影响。</w:t>
            </w:r>
          </w:p>
          <w:p>
            <w:pPr>
              <w:snapToGrid w:val="0"/>
              <w:spacing w:line="540" w:lineRule="exact"/>
              <w:ind w:right="25" w:rightChars="12" w:firstLine="472" w:firstLineChars="196"/>
              <w:rPr>
                <w:b/>
                <w:kern w:val="2"/>
                <w:sz w:val="24"/>
                <w:szCs w:val="24"/>
              </w:rPr>
            </w:pPr>
            <w:r>
              <w:rPr>
                <w:b/>
                <w:kern w:val="2"/>
                <w:sz w:val="24"/>
                <w:szCs w:val="24"/>
              </w:rPr>
              <w:t>三、声环境影响分析</w:t>
            </w:r>
          </w:p>
          <w:p>
            <w:pPr>
              <w:adjustRightInd w:val="0"/>
              <w:snapToGrid w:val="0"/>
              <w:spacing w:line="460" w:lineRule="exact"/>
              <w:ind w:firstLine="480" w:firstLineChars="200"/>
              <w:rPr>
                <w:sz w:val="24"/>
              </w:rPr>
            </w:pPr>
            <w:r>
              <w:rPr>
                <w:sz w:val="24"/>
              </w:rPr>
              <w:t>本项目噪声主要为</w:t>
            </w:r>
            <w:r>
              <w:rPr>
                <w:rFonts w:hint="eastAsia"/>
                <w:sz w:val="24"/>
              </w:rPr>
              <w:t>学生</w:t>
            </w:r>
            <w:r>
              <w:rPr>
                <w:sz w:val="24"/>
              </w:rPr>
              <w:t>活动噪声、水泵、油烟机等设备运行噪声以及车辆进出</w:t>
            </w:r>
            <w:r>
              <w:rPr>
                <w:rFonts w:hint="eastAsia"/>
                <w:sz w:val="24"/>
              </w:rPr>
              <w:t>校区</w:t>
            </w:r>
            <w:r>
              <w:rPr>
                <w:sz w:val="24"/>
              </w:rPr>
              <w:t>产生的交通噪声。噪声值约为60-90dB(A)之间。</w:t>
            </w:r>
          </w:p>
          <w:p>
            <w:pPr>
              <w:adjustRightInd w:val="0"/>
              <w:snapToGrid w:val="0"/>
              <w:spacing w:line="460" w:lineRule="exact"/>
              <w:ind w:firstLine="480" w:firstLineChars="200"/>
              <w:rPr>
                <w:sz w:val="24"/>
              </w:rPr>
            </w:pPr>
            <w:r>
              <w:rPr>
                <w:sz w:val="24"/>
              </w:rPr>
              <w:t>（1）水泵、油烟机等设备根据《环境影响评价技术导则  声环境》(HJ/T2.4-2009)推荐的公式选择预测公式，单个噪声源的预测公式为：</w:t>
            </w:r>
          </w:p>
          <w:p>
            <w:pPr>
              <w:adjustRightInd w:val="0"/>
              <w:snapToGrid w:val="0"/>
              <w:jc w:val="center"/>
              <w:rPr>
                <w:sz w:val="24"/>
              </w:rPr>
            </w:pPr>
            <w:r>
              <w:rPr>
                <w:position w:val="-30"/>
                <w:sz w:val="24"/>
              </w:rPr>
              <w:object>
                <v:shape id="_x0000_i1027" o:spt="75" type="#_x0000_t75" style="height:34.8pt;width:122.35pt;" o:ole="t" filled="f" o:preferrelative="t" stroked="f" coordsize="21600,21600">
                  <v:path/>
                  <v:fill on="f" focussize="0,0"/>
                  <v:stroke on="f" joinstyle="miter"/>
                  <v:imagedata r:id="rId21" o:title=""/>
                  <o:lock v:ext="edit" aspectratio="t"/>
                  <w10:wrap type="none"/>
                  <w10:anchorlock/>
                </v:shape>
                <o:OLEObject Type="Embed" ProgID="Equation.3" ShapeID="_x0000_i1027" DrawAspect="Content" ObjectID="_1468075730" r:id="rId20">
                  <o:LockedField>false</o:LockedField>
                </o:OLEObject>
              </w:object>
            </w:r>
          </w:p>
          <w:p>
            <w:pPr>
              <w:spacing w:line="480" w:lineRule="exact"/>
              <w:ind w:firstLine="496" w:firstLineChars="200"/>
              <w:rPr>
                <w:spacing w:val="4"/>
                <w:sz w:val="24"/>
              </w:rPr>
            </w:pPr>
            <w:r>
              <w:rPr>
                <w:spacing w:val="4"/>
                <w:sz w:val="24"/>
              </w:rPr>
              <w:t>两个以上的多个噪声源同时存在时，总声级计算公式为：</w:t>
            </w:r>
          </w:p>
          <w:p>
            <w:pPr>
              <w:ind w:firstLine="420" w:firstLineChars="200"/>
              <w:jc w:val="center"/>
            </w:pPr>
            <w:r>
              <w:drawing>
                <wp:inline distT="0" distB="0" distL="0" distR="0">
                  <wp:extent cx="1682750" cy="511810"/>
                  <wp:effectExtent l="0" t="0" r="0" b="2540"/>
                  <wp:docPr id="9665" name="图片 9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5" name="图片 9665"/>
                          <pic:cNvPicPr>
                            <a:picLocks noChangeAspect="1" noChangeArrowheads="1"/>
                          </pic:cNvPicPr>
                        </pic:nvPicPr>
                        <pic:blipFill>
                          <a:blip r:embed="rId22" cstate="print">
                            <a:extLst>
                              <a:ext uri="{28A0092B-C50C-407E-A947-70E740481C1C}">
                                <a14:useLocalDpi xmlns:a14="http://schemas.microsoft.com/office/drawing/2010/main" val="0"/>
                              </a:ext>
                            </a:extLst>
                          </a:blip>
                          <a:srcRect l="5458" t="61005" r="59953" b="4874"/>
                          <a:stretch>
                            <a:fillRect/>
                          </a:stretch>
                        </pic:blipFill>
                        <pic:spPr>
                          <a:xfrm>
                            <a:off x="0" y="0"/>
                            <a:ext cx="1682750" cy="511810"/>
                          </a:xfrm>
                          <a:prstGeom prst="rect">
                            <a:avLst/>
                          </a:prstGeom>
                          <a:noFill/>
                          <a:ln>
                            <a:noFill/>
                          </a:ln>
                        </pic:spPr>
                      </pic:pic>
                    </a:graphicData>
                  </a:graphic>
                </wp:inline>
              </w:drawing>
            </w:r>
          </w:p>
          <w:p>
            <w:pPr>
              <w:adjustRightInd w:val="0"/>
              <w:snapToGrid w:val="0"/>
              <w:spacing w:line="460" w:lineRule="exact"/>
              <w:ind w:firstLine="480" w:firstLineChars="200"/>
              <w:rPr>
                <w:sz w:val="24"/>
                <w:szCs w:val="24"/>
              </w:rPr>
            </w:pPr>
            <w:r>
              <w:rPr>
                <w:sz w:val="24"/>
              </w:rPr>
              <w:t>式中：L</w:t>
            </w:r>
            <w:r>
              <w:rPr>
                <w:sz w:val="24"/>
                <w:vertAlign w:val="subscript"/>
              </w:rPr>
              <w:t>A</w:t>
            </w:r>
            <w:r>
              <w:rPr>
                <w:sz w:val="24"/>
              </w:rPr>
              <w:t>(r)——受声点r</w:t>
            </w:r>
            <w:r>
              <w:rPr>
                <w:sz w:val="24"/>
                <w:szCs w:val="24"/>
              </w:rPr>
              <w:t>的声级dB（A）；</w:t>
            </w:r>
          </w:p>
          <w:p>
            <w:pPr>
              <w:adjustRightInd w:val="0"/>
              <w:snapToGrid w:val="0"/>
              <w:spacing w:line="460" w:lineRule="exact"/>
              <w:ind w:firstLine="480" w:firstLineChars="200"/>
              <w:rPr>
                <w:sz w:val="24"/>
                <w:szCs w:val="24"/>
              </w:rPr>
            </w:pPr>
            <w:r>
              <w:rPr>
                <w:sz w:val="24"/>
                <w:szCs w:val="24"/>
              </w:rPr>
              <w:t xml:space="preserve">          LA(r0)——受声点r0的声级dB（A）；</w:t>
            </w:r>
          </w:p>
          <w:p>
            <w:pPr>
              <w:adjustRightInd w:val="0"/>
              <w:snapToGrid w:val="0"/>
              <w:spacing w:line="460" w:lineRule="exact"/>
              <w:ind w:firstLine="480" w:firstLineChars="200"/>
              <w:rPr>
                <w:sz w:val="24"/>
                <w:szCs w:val="24"/>
              </w:rPr>
            </w:pPr>
            <w:r>
              <w:rPr>
                <w:sz w:val="24"/>
                <w:szCs w:val="24"/>
              </w:rPr>
              <w:t>r0、r——点声源至受声点的距离（m）。</w:t>
            </w:r>
          </w:p>
          <w:p>
            <w:pPr>
              <w:adjustRightInd w:val="0"/>
              <w:snapToGrid w:val="0"/>
              <w:spacing w:line="460" w:lineRule="exact"/>
              <w:ind w:firstLine="480" w:firstLineChars="200"/>
              <w:rPr>
                <w:sz w:val="24"/>
              </w:rPr>
            </w:pPr>
            <w:r>
              <w:rPr>
                <w:sz w:val="24"/>
              </w:rPr>
              <w:t>（2）交通噪声</w:t>
            </w:r>
          </w:p>
          <w:p>
            <w:pPr>
              <w:adjustRightInd w:val="0"/>
              <w:snapToGrid w:val="0"/>
              <w:spacing w:line="460" w:lineRule="exact"/>
              <w:ind w:firstLine="480" w:firstLineChars="200"/>
              <w:rPr>
                <w:sz w:val="24"/>
              </w:rPr>
            </w:pPr>
            <w:r>
              <w:rPr>
                <w:sz w:val="24"/>
              </w:rPr>
              <w:t>进出</w:t>
            </w:r>
            <w:r>
              <w:rPr>
                <w:rFonts w:hint="eastAsia"/>
                <w:sz w:val="24"/>
              </w:rPr>
              <w:t>校</w:t>
            </w:r>
            <w:r>
              <w:rPr>
                <w:sz w:val="24"/>
              </w:rPr>
              <w:t>区的车辆所产生交通噪声，车型主要为小型车辆，其正常行驶的噪声值一般在60-70 dB（A）之间；评价要求加强对进出车辆的管理，进入</w:t>
            </w:r>
            <w:r>
              <w:rPr>
                <w:rFonts w:hint="eastAsia"/>
                <w:sz w:val="24"/>
              </w:rPr>
              <w:t>校区</w:t>
            </w:r>
            <w:r>
              <w:rPr>
                <w:sz w:val="24"/>
              </w:rPr>
              <w:t>行使的车辆不得鸣笛，并限制噪声超标车辆驶入。</w:t>
            </w:r>
          </w:p>
          <w:p>
            <w:pPr>
              <w:adjustRightInd w:val="0"/>
              <w:snapToGrid w:val="0"/>
              <w:spacing w:line="460" w:lineRule="exact"/>
              <w:ind w:firstLine="480" w:firstLineChars="200"/>
              <w:rPr>
                <w:sz w:val="24"/>
              </w:rPr>
            </w:pPr>
            <w:r>
              <w:rPr>
                <w:sz w:val="24"/>
              </w:rPr>
              <w:t>（3）</w:t>
            </w:r>
            <w:r>
              <w:rPr>
                <w:rFonts w:hint="eastAsia"/>
                <w:sz w:val="24"/>
              </w:rPr>
              <w:t>学生</w:t>
            </w:r>
            <w:r>
              <w:rPr>
                <w:sz w:val="24"/>
              </w:rPr>
              <w:t>活动噪声</w:t>
            </w:r>
          </w:p>
          <w:p>
            <w:pPr>
              <w:adjustRightInd w:val="0"/>
              <w:snapToGrid w:val="0"/>
              <w:spacing w:line="460" w:lineRule="exact"/>
              <w:ind w:firstLine="480" w:firstLineChars="200"/>
              <w:rPr>
                <w:sz w:val="24"/>
              </w:rPr>
            </w:pPr>
            <w:r>
              <w:rPr>
                <w:sz w:val="24"/>
              </w:rPr>
              <w:t>人群活动噪声源强约为70~80dB(A)</w:t>
            </w:r>
            <w:r>
              <w:rPr>
                <w:rFonts w:hint="eastAsia"/>
                <w:sz w:val="24"/>
              </w:rPr>
              <w:t>。</w:t>
            </w:r>
            <w:r>
              <w:rPr>
                <w:sz w:val="24"/>
              </w:rPr>
              <w:t>由于受</w:t>
            </w:r>
            <w:r>
              <w:rPr>
                <w:rFonts w:hint="eastAsia"/>
                <w:sz w:val="24"/>
              </w:rPr>
              <w:t>学生</w:t>
            </w:r>
            <w:r>
              <w:rPr>
                <w:sz w:val="24"/>
              </w:rPr>
              <w:t>活动噪声的影响，</w:t>
            </w:r>
            <w:r>
              <w:rPr>
                <w:rFonts w:hint="eastAsia"/>
                <w:sz w:val="24"/>
              </w:rPr>
              <w:t>校区</w:t>
            </w:r>
            <w:r>
              <w:rPr>
                <w:sz w:val="24"/>
              </w:rPr>
              <w:t>所在地的环境噪声会有一定程度的提高，</w:t>
            </w:r>
            <w:r>
              <w:rPr>
                <w:rFonts w:hint="eastAsia"/>
                <w:sz w:val="24"/>
              </w:rPr>
              <w:t>校区</w:t>
            </w:r>
            <w:r>
              <w:rPr>
                <w:sz w:val="24"/>
              </w:rPr>
              <w:t>所在地的环境噪声级的增加一般小于3dB(A)；评价要求加强对</w:t>
            </w:r>
            <w:r>
              <w:rPr>
                <w:rFonts w:hint="eastAsia"/>
                <w:sz w:val="24"/>
              </w:rPr>
              <w:t>学生</w:t>
            </w:r>
            <w:r>
              <w:rPr>
                <w:sz w:val="24"/>
              </w:rPr>
              <w:t>大声喧哗的管理。随处设置禁止大声喧哗的警示牌。</w:t>
            </w:r>
          </w:p>
          <w:p>
            <w:pPr>
              <w:adjustRightInd w:val="0"/>
              <w:snapToGrid w:val="0"/>
              <w:spacing w:line="460" w:lineRule="exact"/>
              <w:ind w:firstLine="480" w:firstLineChars="200"/>
              <w:rPr>
                <w:sz w:val="24"/>
              </w:rPr>
            </w:pPr>
            <w:r>
              <w:rPr>
                <w:sz w:val="24"/>
              </w:rPr>
              <w:t>本项目预测结果见表</w:t>
            </w:r>
            <w:r>
              <w:rPr>
                <w:rFonts w:hint="eastAsia"/>
                <w:sz w:val="24"/>
                <w:lang w:val="en-US" w:eastAsia="zh-CN"/>
              </w:rPr>
              <w:t>20</w:t>
            </w:r>
            <w:r>
              <w:rPr>
                <w:sz w:val="24"/>
              </w:rPr>
              <w:t>。</w:t>
            </w:r>
          </w:p>
          <w:p>
            <w:pPr>
              <w:pStyle w:val="45"/>
              <w:tabs>
                <w:tab w:val="left" w:pos="900"/>
              </w:tabs>
              <w:spacing w:before="0" w:line="240" w:lineRule="auto"/>
              <w:rPr>
                <w:szCs w:val="21"/>
              </w:rPr>
            </w:pPr>
            <w:r>
              <w:rPr>
                <w:szCs w:val="21"/>
              </w:rPr>
              <w:t>表</w:t>
            </w:r>
            <w:r>
              <w:rPr>
                <w:rFonts w:hint="eastAsia"/>
                <w:szCs w:val="21"/>
                <w:lang w:val="en-US" w:eastAsia="zh-CN"/>
              </w:rPr>
              <w:t xml:space="preserve">20  </w:t>
            </w:r>
            <w:r>
              <w:rPr>
                <w:szCs w:val="21"/>
              </w:rPr>
              <w:t>项目噪声预测结果   dB（A）</w:t>
            </w:r>
          </w:p>
          <w:tbl>
            <w:tblPr>
              <w:tblStyle w:val="53"/>
              <w:tblW w:w="5000"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3941"/>
              <w:gridCol w:w="2069"/>
              <w:gridCol w:w="1137"/>
              <w:gridCol w:w="1923"/>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171" w:type="pct"/>
                  <w:vMerge w:val="restart"/>
                  <w:vAlign w:val="center"/>
                </w:tcPr>
                <w:p>
                  <w:pPr>
                    <w:tabs>
                      <w:tab w:val="left" w:pos="900"/>
                    </w:tabs>
                    <w:adjustRightInd w:val="0"/>
                    <w:snapToGrid w:val="0"/>
                    <w:jc w:val="center"/>
                    <w:rPr>
                      <w:szCs w:val="21"/>
                    </w:rPr>
                  </w:pPr>
                  <w:r>
                    <w:rPr>
                      <w:szCs w:val="21"/>
                    </w:rPr>
                    <w:t>预测点位</w:t>
                  </w:r>
                </w:p>
              </w:tc>
              <w:tc>
                <w:tcPr>
                  <w:tcW w:w="1140" w:type="pct"/>
                  <w:vAlign w:val="center"/>
                </w:tcPr>
                <w:p>
                  <w:pPr>
                    <w:widowControl/>
                    <w:tabs>
                      <w:tab w:val="left" w:pos="900"/>
                    </w:tabs>
                    <w:snapToGrid w:val="0"/>
                    <w:jc w:val="center"/>
                    <w:rPr>
                      <w:szCs w:val="21"/>
                    </w:rPr>
                  </w:pPr>
                  <w:r>
                    <w:rPr>
                      <w:szCs w:val="21"/>
                    </w:rPr>
                    <w:t>昼间</w:t>
                  </w:r>
                </w:p>
              </w:tc>
              <w:tc>
                <w:tcPr>
                  <w:tcW w:w="627" w:type="pct"/>
                  <w:vMerge w:val="restart"/>
                  <w:tcBorders>
                    <w:right w:val="single" w:color="auto" w:sz="4" w:space="0"/>
                  </w:tcBorders>
                  <w:vAlign w:val="center"/>
                </w:tcPr>
                <w:p>
                  <w:pPr>
                    <w:tabs>
                      <w:tab w:val="left" w:pos="900"/>
                    </w:tabs>
                    <w:adjustRightInd w:val="0"/>
                    <w:snapToGrid w:val="0"/>
                    <w:jc w:val="center"/>
                    <w:rPr>
                      <w:szCs w:val="21"/>
                    </w:rPr>
                  </w:pPr>
                  <w:r>
                    <w:rPr>
                      <w:szCs w:val="21"/>
                    </w:rPr>
                    <w:t>标准值</w:t>
                  </w:r>
                </w:p>
              </w:tc>
              <w:tc>
                <w:tcPr>
                  <w:tcW w:w="1060" w:type="pct"/>
                  <w:vMerge w:val="restart"/>
                  <w:tcBorders>
                    <w:left w:val="single" w:color="auto" w:sz="4" w:space="0"/>
                  </w:tcBorders>
                  <w:vAlign w:val="center"/>
                </w:tcPr>
                <w:p>
                  <w:pPr>
                    <w:tabs>
                      <w:tab w:val="left" w:pos="900"/>
                    </w:tabs>
                    <w:adjustRightInd w:val="0"/>
                    <w:snapToGrid w:val="0"/>
                    <w:jc w:val="center"/>
                    <w:rPr>
                      <w:szCs w:val="21"/>
                    </w:rPr>
                  </w:pPr>
                  <w:r>
                    <w:rPr>
                      <w:szCs w:val="21"/>
                    </w:rPr>
                    <w:t>达标情况</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171" w:type="pct"/>
                  <w:vMerge w:val="continue"/>
                  <w:vAlign w:val="center"/>
                </w:tcPr>
                <w:p>
                  <w:pPr>
                    <w:tabs>
                      <w:tab w:val="left" w:pos="900"/>
                    </w:tabs>
                    <w:adjustRightInd w:val="0"/>
                    <w:snapToGrid w:val="0"/>
                    <w:jc w:val="center"/>
                    <w:rPr>
                      <w:szCs w:val="21"/>
                    </w:rPr>
                  </w:pPr>
                </w:p>
              </w:tc>
              <w:tc>
                <w:tcPr>
                  <w:tcW w:w="1140" w:type="pct"/>
                  <w:vAlign w:val="center"/>
                </w:tcPr>
                <w:p>
                  <w:pPr>
                    <w:tabs>
                      <w:tab w:val="left" w:pos="900"/>
                    </w:tabs>
                    <w:adjustRightInd w:val="0"/>
                    <w:snapToGrid w:val="0"/>
                    <w:jc w:val="center"/>
                    <w:rPr>
                      <w:szCs w:val="21"/>
                    </w:rPr>
                  </w:pPr>
                  <w:r>
                    <w:rPr>
                      <w:szCs w:val="21"/>
                    </w:rPr>
                    <w:t>贡献值</w:t>
                  </w:r>
                </w:p>
              </w:tc>
              <w:tc>
                <w:tcPr>
                  <w:tcW w:w="627" w:type="pct"/>
                  <w:vMerge w:val="continue"/>
                  <w:tcBorders>
                    <w:right w:val="single" w:color="auto" w:sz="4" w:space="0"/>
                  </w:tcBorders>
                  <w:vAlign w:val="center"/>
                </w:tcPr>
                <w:p>
                  <w:pPr>
                    <w:tabs>
                      <w:tab w:val="left" w:pos="900"/>
                    </w:tabs>
                    <w:snapToGrid w:val="0"/>
                    <w:rPr>
                      <w:szCs w:val="21"/>
                    </w:rPr>
                  </w:pPr>
                </w:p>
              </w:tc>
              <w:tc>
                <w:tcPr>
                  <w:tcW w:w="1060" w:type="pct"/>
                  <w:vMerge w:val="continue"/>
                  <w:tcBorders>
                    <w:left w:val="single" w:color="auto" w:sz="4" w:space="0"/>
                  </w:tcBorders>
                  <w:vAlign w:val="center"/>
                </w:tcPr>
                <w:p>
                  <w:pPr>
                    <w:tabs>
                      <w:tab w:val="left" w:pos="900"/>
                    </w:tabs>
                    <w:snapToGrid w:val="0"/>
                    <w:rPr>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171" w:type="pct"/>
                  <w:vAlign w:val="center"/>
                </w:tcPr>
                <w:p>
                  <w:pPr>
                    <w:tabs>
                      <w:tab w:val="left" w:pos="900"/>
                    </w:tabs>
                    <w:adjustRightInd w:val="0"/>
                    <w:snapToGrid w:val="0"/>
                    <w:jc w:val="center"/>
                    <w:rPr>
                      <w:szCs w:val="21"/>
                    </w:rPr>
                  </w:pPr>
                  <w:r>
                    <w:rPr>
                      <w:rFonts w:hint="eastAsia"/>
                      <w:szCs w:val="21"/>
                    </w:rPr>
                    <w:t>静乐县第一中学校西</w:t>
                  </w:r>
                  <w:r>
                    <w:rPr>
                      <w:szCs w:val="21"/>
                    </w:rPr>
                    <w:t>北</w:t>
                  </w:r>
                </w:p>
              </w:tc>
              <w:tc>
                <w:tcPr>
                  <w:tcW w:w="1140" w:type="pct"/>
                  <w:vAlign w:val="center"/>
                </w:tcPr>
                <w:p>
                  <w:pPr>
                    <w:pStyle w:val="63"/>
                    <w:tabs>
                      <w:tab w:val="left" w:pos="900"/>
                    </w:tabs>
                    <w:snapToGrid w:val="0"/>
                    <w:spacing w:line="240" w:lineRule="auto"/>
                    <w:rPr>
                      <w:szCs w:val="21"/>
                    </w:rPr>
                  </w:pPr>
                  <w:r>
                    <w:rPr>
                      <w:szCs w:val="21"/>
                    </w:rPr>
                    <w:t>3</w:t>
                  </w:r>
                  <w:r>
                    <w:rPr>
                      <w:rFonts w:hint="eastAsia"/>
                      <w:szCs w:val="21"/>
                    </w:rPr>
                    <w:t>6.35</w:t>
                  </w:r>
                </w:p>
              </w:tc>
              <w:tc>
                <w:tcPr>
                  <w:tcW w:w="627" w:type="pct"/>
                  <w:vMerge w:val="restart"/>
                  <w:tcBorders>
                    <w:right w:val="single" w:color="auto" w:sz="4" w:space="0"/>
                  </w:tcBorders>
                  <w:vAlign w:val="center"/>
                </w:tcPr>
                <w:p>
                  <w:pPr>
                    <w:pStyle w:val="63"/>
                    <w:tabs>
                      <w:tab w:val="left" w:pos="900"/>
                    </w:tabs>
                    <w:snapToGrid w:val="0"/>
                    <w:spacing w:line="240" w:lineRule="auto"/>
                    <w:rPr>
                      <w:szCs w:val="21"/>
                    </w:rPr>
                  </w:pPr>
                  <w:r>
                    <w:rPr>
                      <w:szCs w:val="21"/>
                    </w:rPr>
                    <w:t>昼间</w:t>
                  </w:r>
                  <w:r>
                    <w:rPr>
                      <w:rFonts w:hint="eastAsia"/>
                      <w:szCs w:val="21"/>
                    </w:rPr>
                    <w:t>5</w:t>
                  </w:r>
                  <w:r>
                    <w:rPr>
                      <w:szCs w:val="21"/>
                    </w:rPr>
                    <w:t>5dB(A)</w:t>
                  </w:r>
                </w:p>
              </w:tc>
              <w:tc>
                <w:tcPr>
                  <w:tcW w:w="1060" w:type="pct"/>
                  <w:tcBorders>
                    <w:left w:val="single" w:color="auto" w:sz="4" w:space="0"/>
                  </w:tcBorders>
                  <w:vAlign w:val="center"/>
                </w:tcPr>
                <w:p>
                  <w:pPr>
                    <w:pStyle w:val="63"/>
                    <w:tabs>
                      <w:tab w:val="left" w:pos="900"/>
                    </w:tabs>
                    <w:snapToGrid w:val="0"/>
                    <w:spacing w:line="240" w:lineRule="auto"/>
                    <w:rPr>
                      <w:szCs w:val="21"/>
                    </w:rPr>
                  </w:pPr>
                  <w:r>
                    <w:rPr>
                      <w:szCs w:val="21"/>
                    </w:rPr>
                    <w:t>达标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171" w:type="pct"/>
                  <w:vAlign w:val="center"/>
                </w:tcPr>
                <w:p>
                  <w:pPr>
                    <w:tabs>
                      <w:tab w:val="left" w:pos="900"/>
                    </w:tabs>
                    <w:adjustRightInd w:val="0"/>
                    <w:snapToGrid w:val="0"/>
                    <w:jc w:val="center"/>
                    <w:rPr>
                      <w:szCs w:val="21"/>
                    </w:rPr>
                  </w:pPr>
                  <w:r>
                    <w:rPr>
                      <w:rFonts w:hint="eastAsia"/>
                      <w:szCs w:val="21"/>
                    </w:rPr>
                    <w:t>静乐县第一中学校西</w:t>
                  </w:r>
                  <w:r>
                    <w:rPr>
                      <w:szCs w:val="21"/>
                    </w:rPr>
                    <w:t>南</w:t>
                  </w:r>
                </w:p>
              </w:tc>
              <w:tc>
                <w:tcPr>
                  <w:tcW w:w="1140" w:type="pct"/>
                  <w:vAlign w:val="center"/>
                </w:tcPr>
                <w:p>
                  <w:pPr>
                    <w:pStyle w:val="63"/>
                    <w:tabs>
                      <w:tab w:val="left" w:pos="900"/>
                    </w:tabs>
                    <w:snapToGrid w:val="0"/>
                    <w:spacing w:line="240" w:lineRule="auto"/>
                    <w:rPr>
                      <w:szCs w:val="21"/>
                    </w:rPr>
                  </w:pPr>
                  <w:r>
                    <w:rPr>
                      <w:rFonts w:hint="eastAsia"/>
                      <w:szCs w:val="21"/>
                    </w:rPr>
                    <w:t>40.15</w:t>
                  </w:r>
                </w:p>
              </w:tc>
              <w:tc>
                <w:tcPr>
                  <w:tcW w:w="627" w:type="pct"/>
                  <w:vMerge w:val="continue"/>
                  <w:tcBorders>
                    <w:right w:val="single" w:color="auto" w:sz="4" w:space="0"/>
                  </w:tcBorders>
                  <w:vAlign w:val="center"/>
                </w:tcPr>
                <w:p>
                  <w:pPr>
                    <w:pStyle w:val="63"/>
                    <w:tabs>
                      <w:tab w:val="left" w:pos="900"/>
                    </w:tabs>
                    <w:snapToGrid w:val="0"/>
                    <w:spacing w:line="240" w:lineRule="auto"/>
                    <w:rPr>
                      <w:szCs w:val="21"/>
                    </w:rPr>
                  </w:pPr>
                </w:p>
              </w:tc>
              <w:tc>
                <w:tcPr>
                  <w:tcW w:w="1060" w:type="pct"/>
                  <w:tcBorders>
                    <w:left w:val="single" w:color="auto" w:sz="4" w:space="0"/>
                  </w:tcBorders>
                  <w:vAlign w:val="center"/>
                </w:tcPr>
                <w:p>
                  <w:pPr>
                    <w:pStyle w:val="63"/>
                    <w:tabs>
                      <w:tab w:val="left" w:pos="900"/>
                    </w:tabs>
                    <w:snapToGrid w:val="0"/>
                    <w:spacing w:line="240" w:lineRule="auto"/>
                    <w:rPr>
                      <w:szCs w:val="21"/>
                    </w:rPr>
                  </w:pPr>
                  <w:r>
                    <w:rPr>
                      <w:szCs w:val="21"/>
                    </w:rPr>
                    <w:t>达标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171" w:type="pct"/>
                  <w:vAlign w:val="center"/>
                </w:tcPr>
                <w:p>
                  <w:pPr>
                    <w:tabs>
                      <w:tab w:val="left" w:pos="900"/>
                    </w:tabs>
                    <w:adjustRightInd w:val="0"/>
                    <w:snapToGrid w:val="0"/>
                    <w:jc w:val="center"/>
                    <w:rPr>
                      <w:szCs w:val="21"/>
                    </w:rPr>
                  </w:pPr>
                  <w:r>
                    <w:rPr>
                      <w:rFonts w:hint="eastAsia"/>
                      <w:szCs w:val="21"/>
                    </w:rPr>
                    <w:t>静乐县第一中学校东南</w:t>
                  </w:r>
                </w:p>
              </w:tc>
              <w:tc>
                <w:tcPr>
                  <w:tcW w:w="1140" w:type="pct"/>
                  <w:vAlign w:val="center"/>
                </w:tcPr>
                <w:p>
                  <w:pPr>
                    <w:pStyle w:val="63"/>
                    <w:tabs>
                      <w:tab w:val="left" w:pos="900"/>
                    </w:tabs>
                    <w:snapToGrid w:val="0"/>
                    <w:spacing w:line="240" w:lineRule="auto"/>
                    <w:rPr>
                      <w:szCs w:val="21"/>
                    </w:rPr>
                  </w:pPr>
                  <w:r>
                    <w:rPr>
                      <w:rFonts w:hint="eastAsia"/>
                      <w:szCs w:val="21"/>
                    </w:rPr>
                    <w:t>37.17</w:t>
                  </w:r>
                </w:p>
              </w:tc>
              <w:tc>
                <w:tcPr>
                  <w:tcW w:w="627" w:type="pct"/>
                  <w:vMerge w:val="continue"/>
                  <w:tcBorders>
                    <w:right w:val="single" w:color="auto" w:sz="4" w:space="0"/>
                  </w:tcBorders>
                  <w:vAlign w:val="center"/>
                </w:tcPr>
                <w:p>
                  <w:pPr>
                    <w:pStyle w:val="63"/>
                    <w:tabs>
                      <w:tab w:val="left" w:pos="900"/>
                    </w:tabs>
                    <w:snapToGrid w:val="0"/>
                    <w:spacing w:line="240" w:lineRule="auto"/>
                    <w:rPr>
                      <w:szCs w:val="21"/>
                    </w:rPr>
                  </w:pPr>
                </w:p>
              </w:tc>
              <w:tc>
                <w:tcPr>
                  <w:tcW w:w="1060" w:type="pct"/>
                  <w:tcBorders>
                    <w:left w:val="single" w:color="auto" w:sz="4" w:space="0"/>
                  </w:tcBorders>
                  <w:vAlign w:val="center"/>
                </w:tcPr>
                <w:p>
                  <w:pPr>
                    <w:pStyle w:val="63"/>
                    <w:tabs>
                      <w:tab w:val="left" w:pos="900"/>
                    </w:tabs>
                    <w:snapToGrid w:val="0"/>
                    <w:spacing w:line="240" w:lineRule="auto"/>
                    <w:rPr>
                      <w:szCs w:val="21"/>
                    </w:rPr>
                  </w:pPr>
                  <w:r>
                    <w:rPr>
                      <w:szCs w:val="21"/>
                    </w:rPr>
                    <w:t>达标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171" w:type="pct"/>
                  <w:vAlign w:val="center"/>
                </w:tcPr>
                <w:p>
                  <w:pPr>
                    <w:tabs>
                      <w:tab w:val="left" w:pos="900"/>
                    </w:tabs>
                    <w:adjustRightInd w:val="0"/>
                    <w:snapToGrid w:val="0"/>
                    <w:jc w:val="center"/>
                    <w:rPr>
                      <w:szCs w:val="21"/>
                    </w:rPr>
                  </w:pPr>
                  <w:r>
                    <w:rPr>
                      <w:rFonts w:hint="eastAsia"/>
                      <w:szCs w:val="21"/>
                    </w:rPr>
                    <w:t>静乐县第一中学校</w:t>
                  </w:r>
                  <w:r>
                    <w:rPr>
                      <w:szCs w:val="21"/>
                    </w:rPr>
                    <w:t>东</w:t>
                  </w:r>
                  <w:r>
                    <w:rPr>
                      <w:rFonts w:hint="eastAsia"/>
                      <w:szCs w:val="21"/>
                    </w:rPr>
                    <w:t>北</w:t>
                  </w:r>
                </w:p>
              </w:tc>
              <w:tc>
                <w:tcPr>
                  <w:tcW w:w="1140" w:type="pct"/>
                  <w:vAlign w:val="center"/>
                </w:tcPr>
                <w:p>
                  <w:pPr>
                    <w:pStyle w:val="63"/>
                    <w:tabs>
                      <w:tab w:val="left" w:pos="900"/>
                    </w:tabs>
                    <w:snapToGrid w:val="0"/>
                    <w:spacing w:line="240" w:lineRule="auto"/>
                    <w:rPr>
                      <w:szCs w:val="21"/>
                    </w:rPr>
                  </w:pPr>
                  <w:r>
                    <w:rPr>
                      <w:rFonts w:hint="eastAsia"/>
                      <w:szCs w:val="21"/>
                    </w:rPr>
                    <w:t>40.66</w:t>
                  </w:r>
                </w:p>
              </w:tc>
              <w:tc>
                <w:tcPr>
                  <w:tcW w:w="627" w:type="pct"/>
                  <w:vMerge w:val="continue"/>
                  <w:tcBorders>
                    <w:right w:val="single" w:color="auto" w:sz="4" w:space="0"/>
                  </w:tcBorders>
                  <w:vAlign w:val="center"/>
                </w:tcPr>
                <w:p>
                  <w:pPr>
                    <w:pStyle w:val="63"/>
                    <w:tabs>
                      <w:tab w:val="left" w:pos="900"/>
                    </w:tabs>
                    <w:snapToGrid w:val="0"/>
                    <w:spacing w:line="240" w:lineRule="auto"/>
                    <w:rPr>
                      <w:szCs w:val="21"/>
                    </w:rPr>
                  </w:pPr>
                </w:p>
              </w:tc>
              <w:tc>
                <w:tcPr>
                  <w:tcW w:w="1060" w:type="pct"/>
                  <w:tcBorders>
                    <w:left w:val="single" w:color="auto" w:sz="4" w:space="0"/>
                  </w:tcBorders>
                  <w:vAlign w:val="center"/>
                </w:tcPr>
                <w:p>
                  <w:pPr>
                    <w:pStyle w:val="63"/>
                    <w:tabs>
                      <w:tab w:val="left" w:pos="900"/>
                    </w:tabs>
                    <w:snapToGrid w:val="0"/>
                    <w:spacing w:line="240" w:lineRule="auto"/>
                    <w:rPr>
                      <w:szCs w:val="21"/>
                    </w:rPr>
                  </w:pPr>
                  <w:r>
                    <w:rPr>
                      <w:szCs w:val="21"/>
                    </w:rPr>
                    <w:t>达标</w:t>
                  </w:r>
                </w:p>
              </w:tc>
            </w:tr>
          </w:tbl>
          <w:p>
            <w:pPr>
              <w:adjustRightInd w:val="0"/>
              <w:snapToGrid w:val="0"/>
              <w:spacing w:line="460" w:lineRule="exact"/>
              <w:ind w:firstLine="480" w:firstLineChars="200"/>
              <w:rPr>
                <w:sz w:val="24"/>
              </w:rPr>
            </w:pPr>
            <w:r>
              <w:rPr>
                <w:sz w:val="24"/>
              </w:rPr>
              <w:t>评价要求应采取的噪声防治措施：</w:t>
            </w:r>
          </w:p>
          <w:p>
            <w:pPr>
              <w:adjustRightInd w:val="0"/>
              <w:snapToGrid w:val="0"/>
              <w:spacing w:line="460" w:lineRule="exact"/>
              <w:ind w:firstLine="480" w:firstLineChars="200"/>
              <w:rPr>
                <w:sz w:val="24"/>
              </w:rPr>
            </w:pPr>
            <w:r>
              <w:rPr>
                <w:sz w:val="24"/>
              </w:rPr>
              <w:fldChar w:fldCharType="begin"/>
            </w:r>
            <w:r>
              <w:rPr>
                <w:sz w:val="24"/>
              </w:rPr>
              <w:instrText xml:space="preserve"> = 1 \* GB3 </w:instrText>
            </w:r>
            <w:r>
              <w:rPr>
                <w:sz w:val="24"/>
              </w:rPr>
              <w:fldChar w:fldCharType="separate"/>
            </w:r>
            <w:r>
              <w:rPr>
                <w:sz w:val="24"/>
              </w:rPr>
              <w:t>①</w:t>
            </w:r>
            <w:r>
              <w:rPr>
                <w:sz w:val="24"/>
              </w:rPr>
              <w:fldChar w:fldCharType="end"/>
            </w:r>
            <w:r>
              <w:rPr>
                <w:sz w:val="24"/>
              </w:rPr>
              <w:t>在设备选型时尽量选择噪声低的设备，进行基础减震，在运转时必须定期对其进行检查，保证设备正常运转；</w:t>
            </w:r>
          </w:p>
          <w:p>
            <w:pPr>
              <w:adjustRightInd w:val="0"/>
              <w:snapToGrid w:val="0"/>
              <w:spacing w:line="460" w:lineRule="exact"/>
              <w:ind w:firstLine="480" w:firstLineChars="200"/>
              <w:rPr>
                <w:sz w:val="24"/>
              </w:rPr>
            </w:pPr>
            <w:r>
              <w:rPr>
                <w:sz w:val="24"/>
              </w:rPr>
              <w:fldChar w:fldCharType="begin"/>
            </w:r>
            <w:r>
              <w:rPr>
                <w:sz w:val="24"/>
              </w:rPr>
              <w:instrText xml:space="preserve"> = 2 \* GB3 </w:instrText>
            </w:r>
            <w:r>
              <w:rPr>
                <w:sz w:val="24"/>
              </w:rPr>
              <w:fldChar w:fldCharType="separate"/>
            </w:r>
            <w:r>
              <w:rPr>
                <w:sz w:val="24"/>
              </w:rPr>
              <w:t>②</w:t>
            </w:r>
            <w:r>
              <w:rPr>
                <w:sz w:val="24"/>
              </w:rPr>
              <w:fldChar w:fldCharType="end"/>
            </w:r>
            <w:r>
              <w:rPr>
                <w:sz w:val="24"/>
              </w:rPr>
              <w:t>在设计中考虑在绿化设计等方面采取有效措施，以阻隔噪声的传播和干扰。同时在</w:t>
            </w:r>
            <w:r>
              <w:rPr>
                <w:rFonts w:hint="eastAsia"/>
                <w:sz w:val="24"/>
              </w:rPr>
              <w:t>校区</w:t>
            </w:r>
            <w:r>
              <w:rPr>
                <w:sz w:val="24"/>
              </w:rPr>
              <w:t>总体布置上利用建筑物、构筑物来阻隔声波的传播；</w:t>
            </w:r>
          </w:p>
          <w:p>
            <w:pPr>
              <w:adjustRightInd w:val="0"/>
              <w:snapToGrid w:val="0"/>
              <w:spacing w:line="460" w:lineRule="exact"/>
              <w:ind w:firstLine="480" w:firstLineChars="200"/>
              <w:rPr>
                <w:sz w:val="24"/>
                <w:szCs w:val="22"/>
              </w:rPr>
            </w:pPr>
            <w:r>
              <w:rPr>
                <w:sz w:val="24"/>
              </w:rPr>
              <w:fldChar w:fldCharType="begin"/>
            </w:r>
            <w:r>
              <w:rPr>
                <w:sz w:val="24"/>
              </w:rPr>
              <w:instrText xml:space="preserve"> = 3 \* GB3 </w:instrText>
            </w:r>
            <w:r>
              <w:rPr>
                <w:sz w:val="24"/>
              </w:rPr>
              <w:fldChar w:fldCharType="separate"/>
            </w:r>
            <w:r>
              <w:rPr>
                <w:sz w:val="24"/>
              </w:rPr>
              <w:t>③</w:t>
            </w:r>
            <w:r>
              <w:rPr>
                <w:sz w:val="24"/>
              </w:rPr>
              <w:fldChar w:fldCharType="end"/>
            </w:r>
            <w:r>
              <w:rPr>
                <w:sz w:val="24"/>
                <w:szCs w:val="22"/>
              </w:rPr>
              <w:t>加强对出入校区的车辆管理</w:t>
            </w:r>
            <w:r>
              <w:rPr>
                <w:rFonts w:hint="eastAsia"/>
                <w:sz w:val="24"/>
                <w:szCs w:val="22"/>
              </w:rPr>
              <w:t>，</w:t>
            </w:r>
            <w:r>
              <w:rPr>
                <w:sz w:val="24"/>
              </w:rPr>
              <w:t>进入</w:t>
            </w:r>
            <w:r>
              <w:rPr>
                <w:rFonts w:hint="eastAsia"/>
                <w:sz w:val="24"/>
              </w:rPr>
              <w:t>校区</w:t>
            </w:r>
            <w:r>
              <w:rPr>
                <w:sz w:val="24"/>
              </w:rPr>
              <w:t>低速行驶，禁止鸣笛，以减轻车辆行驶噪声对周围环境的影响；</w:t>
            </w:r>
          </w:p>
          <w:p>
            <w:pPr>
              <w:adjustRightInd w:val="0"/>
              <w:snapToGrid w:val="0"/>
              <w:spacing w:line="460" w:lineRule="exact"/>
              <w:ind w:firstLine="480" w:firstLineChars="200"/>
              <w:rPr>
                <w:sz w:val="24"/>
                <w:szCs w:val="22"/>
              </w:rPr>
            </w:pPr>
            <w:r>
              <w:rPr>
                <w:sz w:val="24"/>
                <w:szCs w:val="22"/>
              </w:rPr>
              <w:fldChar w:fldCharType="begin"/>
            </w:r>
            <w:r>
              <w:rPr>
                <w:sz w:val="24"/>
                <w:szCs w:val="22"/>
              </w:rPr>
              <w:instrText xml:space="preserve"> = 4 \* GB3 </w:instrText>
            </w:r>
            <w:r>
              <w:rPr>
                <w:sz w:val="24"/>
                <w:szCs w:val="22"/>
              </w:rPr>
              <w:fldChar w:fldCharType="separate"/>
            </w:r>
            <w:r>
              <w:rPr>
                <w:sz w:val="24"/>
                <w:szCs w:val="22"/>
              </w:rPr>
              <w:t>④</w:t>
            </w:r>
            <w:r>
              <w:rPr>
                <w:sz w:val="24"/>
                <w:szCs w:val="22"/>
              </w:rPr>
              <w:fldChar w:fldCharType="end"/>
            </w:r>
            <w:r>
              <w:rPr>
                <w:sz w:val="24"/>
                <w:szCs w:val="22"/>
              </w:rPr>
              <w:t>建立设备定期维护、保养的管理制度，以防止设备故障形成的非正常噪声，加强职工环保意识教育，提倡文明，防止人为噪声。</w:t>
            </w:r>
          </w:p>
          <w:p>
            <w:pPr>
              <w:adjustRightInd w:val="0"/>
              <w:snapToGrid w:val="0"/>
              <w:spacing w:line="460" w:lineRule="exact"/>
              <w:ind w:firstLine="480" w:firstLineChars="200"/>
              <w:rPr>
                <w:sz w:val="24"/>
                <w:szCs w:val="22"/>
              </w:rPr>
            </w:pPr>
            <w:r>
              <w:rPr>
                <w:rFonts w:hint="eastAsia" w:ascii="宋体" w:hAnsi="宋体" w:cs="宋体"/>
                <w:sz w:val="24"/>
                <w:szCs w:val="22"/>
              </w:rPr>
              <w:t>⑤</w:t>
            </w:r>
            <w:r>
              <w:rPr>
                <w:sz w:val="24"/>
                <w:szCs w:val="22"/>
              </w:rPr>
              <w:t>加强学生宿舍的管理，严禁在宿舍区大声喧哗和产生噪声的活动。</w:t>
            </w:r>
          </w:p>
          <w:p>
            <w:pPr>
              <w:snapToGrid w:val="0"/>
              <w:spacing w:line="540" w:lineRule="exact"/>
              <w:ind w:right="25" w:rightChars="12" w:firstLine="470" w:firstLineChars="196"/>
              <w:rPr>
                <w:sz w:val="24"/>
                <w:szCs w:val="24"/>
              </w:rPr>
            </w:pPr>
            <w:r>
              <w:rPr>
                <w:sz w:val="24"/>
                <w:szCs w:val="24"/>
              </w:rPr>
              <w:t>根据预测分析可知，</w:t>
            </w:r>
            <w:r>
              <w:rPr>
                <w:rFonts w:hint="eastAsia"/>
                <w:sz w:val="24"/>
                <w:szCs w:val="24"/>
              </w:rPr>
              <w:t>项目</w:t>
            </w:r>
            <w:r>
              <w:rPr>
                <w:rFonts w:hint="eastAsia"/>
                <w:sz w:val="24"/>
                <w:szCs w:val="24"/>
                <w:lang w:eastAsia="zh-CN"/>
              </w:rPr>
              <w:t>场界</w:t>
            </w:r>
            <w:r>
              <w:rPr>
                <w:sz w:val="24"/>
                <w:szCs w:val="24"/>
              </w:rPr>
              <w:t>噪声预测值均能达到《工业企业厂界环境噪声排放标准》（GB12348-2008）中1类标准昼间55dB(A)、夜间45dB(A)要求；对周边声环境敏感目标影响较小。说明本项目建成运营后，生产过程中设备运行和车辆行驶产生噪声对周边的环境影响较小。</w:t>
            </w:r>
          </w:p>
          <w:p>
            <w:pPr>
              <w:snapToGrid w:val="0"/>
              <w:spacing w:line="540" w:lineRule="exact"/>
              <w:ind w:right="25" w:rightChars="12" w:firstLine="472" w:firstLineChars="196"/>
              <w:rPr>
                <w:b/>
                <w:kern w:val="2"/>
                <w:sz w:val="24"/>
                <w:szCs w:val="24"/>
              </w:rPr>
            </w:pPr>
            <w:r>
              <w:rPr>
                <w:b/>
                <w:kern w:val="2"/>
                <w:sz w:val="24"/>
                <w:szCs w:val="24"/>
              </w:rPr>
              <w:t>四、固体废物影响分析</w:t>
            </w:r>
          </w:p>
          <w:p>
            <w:pPr>
              <w:snapToGrid w:val="0"/>
              <w:spacing w:line="540" w:lineRule="exact"/>
              <w:ind w:right="25" w:rightChars="12" w:firstLine="470" w:firstLineChars="196"/>
              <w:rPr>
                <w:rFonts w:hint="eastAsia" w:ascii="Times New Roman" w:hAnsi="Times New Roman" w:eastAsia="宋体" w:cs="Times New Roman"/>
                <w:sz w:val="24"/>
                <w:szCs w:val="24"/>
              </w:rPr>
            </w:pPr>
            <w:r>
              <w:rPr>
                <w:rFonts w:hint="eastAsia"/>
                <w:sz w:val="24"/>
                <w:szCs w:val="22"/>
              </w:rPr>
              <w:t>本项目</w:t>
            </w:r>
            <w:r>
              <w:rPr>
                <w:rFonts w:hint="eastAsia" w:ascii="Times New Roman" w:hAnsi="Times New Roman" w:eastAsia="宋体" w:cs="Times New Roman"/>
                <w:sz w:val="24"/>
                <w:szCs w:val="24"/>
              </w:rPr>
              <w:t>产生的固体废弃物包括一般性固体废物和危险废物两类，一般性固体废物包括生活垃圾和餐厨垃圾；危险废物主要为各种实验室产生</w:t>
            </w:r>
            <w:r>
              <w:rPr>
                <w:rFonts w:hint="eastAsia" w:ascii="Times New Roman" w:hAnsi="Times New Roman" w:eastAsia="宋体" w:cs="Times New Roman"/>
                <w:sz w:val="24"/>
                <w:szCs w:val="24"/>
                <w:lang w:val="en-US" w:eastAsia="zh-CN"/>
              </w:rPr>
              <w:t>废化学药品及包装</w:t>
            </w:r>
            <w:r>
              <w:rPr>
                <w:rFonts w:hint="eastAsia" w:ascii="Times New Roman" w:hAnsi="Times New Roman" w:eastAsia="宋体" w:cs="Times New Roman"/>
                <w:sz w:val="24"/>
                <w:szCs w:val="24"/>
              </w:rPr>
              <w:t>。</w:t>
            </w:r>
          </w:p>
          <w:p>
            <w:pPr>
              <w:snapToGrid w:val="0"/>
              <w:spacing w:line="540" w:lineRule="exact"/>
              <w:ind w:right="25" w:rightChars="12" w:firstLine="470" w:firstLineChars="196"/>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1、一般固体废物</w:t>
            </w:r>
          </w:p>
          <w:p>
            <w:pPr>
              <w:snapToGrid w:val="0"/>
              <w:spacing w:line="540" w:lineRule="exact"/>
              <w:ind w:right="25" w:rightChars="12" w:firstLine="470" w:firstLineChars="196"/>
              <w:rPr>
                <w:sz w:val="24"/>
                <w:szCs w:val="24"/>
              </w:rPr>
            </w:pPr>
            <w:r>
              <w:rPr>
                <w:rFonts w:hint="eastAsia" w:ascii="Times New Roman" w:hAnsi="Times New Roman" w:eastAsia="宋体" w:cs="Times New Roman"/>
                <w:sz w:val="24"/>
                <w:szCs w:val="24"/>
              </w:rPr>
              <w:t>①</w:t>
            </w:r>
            <w:r>
              <w:rPr>
                <w:rFonts w:ascii="Times New Roman" w:hAnsi="Times New Roman" w:eastAsia="宋体" w:cs="Times New Roman"/>
                <w:sz w:val="24"/>
                <w:szCs w:val="24"/>
              </w:rPr>
              <w:t>生活垃圾：</w:t>
            </w:r>
            <w:r>
              <w:rPr>
                <w:rFonts w:hint="eastAsia" w:ascii="Times New Roman" w:hAnsi="Times New Roman" w:eastAsia="宋体" w:cs="Times New Roman"/>
                <w:sz w:val="24"/>
                <w:szCs w:val="24"/>
              </w:rPr>
              <w:t>校区</w:t>
            </w:r>
            <w:r>
              <w:rPr>
                <w:rFonts w:hint="eastAsia"/>
                <w:sz w:val="24"/>
              </w:rPr>
              <w:t>教职工及</w:t>
            </w:r>
            <w:r>
              <w:rPr>
                <w:rFonts w:hint="eastAsia" w:ascii="Times New Roman" w:hAnsi="Times New Roman" w:eastAsia="宋体" w:cs="Times New Roman"/>
                <w:sz w:val="24"/>
                <w:szCs w:val="24"/>
              </w:rPr>
              <w:t>学生</w:t>
            </w:r>
            <w:r>
              <w:rPr>
                <w:rFonts w:hint="eastAsia"/>
                <w:sz w:val="24"/>
              </w:rPr>
              <w:t>共1991人</w:t>
            </w:r>
            <w:r>
              <w:rPr>
                <w:sz w:val="24"/>
              </w:rPr>
              <w:t>。依据《第一次全国污染源普查城镇生活源排污系数手册》的产污系数计算本项目运营期间的生活垃圾产生量，生活垃圾产生量按照0.5kg/人·d计算，拟建项目生活垃圾产生量为</w:t>
            </w:r>
            <w:r>
              <w:rPr>
                <w:rFonts w:hint="eastAsia"/>
                <w:sz w:val="24"/>
              </w:rPr>
              <w:t>209.06</w:t>
            </w:r>
            <w:r>
              <w:rPr>
                <w:sz w:val="24"/>
              </w:rPr>
              <w:t>t/a。设置垃圾箱，主要布置在人行道路边缘附近，采用有明确标识的分类垃圾箱。收集至垃圾收集池后交由环卫部门定期统一清运</w:t>
            </w:r>
            <w:r>
              <w:rPr>
                <w:sz w:val="24"/>
                <w:szCs w:val="24"/>
              </w:rPr>
              <w:t>。</w:t>
            </w:r>
          </w:p>
          <w:p>
            <w:pPr>
              <w:adjustRightInd w:val="0"/>
              <w:snapToGrid w:val="0"/>
              <w:spacing w:line="460" w:lineRule="exact"/>
              <w:ind w:firstLine="480" w:firstLineChars="200"/>
              <w:rPr>
                <w:sz w:val="24"/>
                <w:szCs w:val="22"/>
              </w:rPr>
            </w:pPr>
            <w:r>
              <w:rPr>
                <w:sz w:val="24"/>
                <w:szCs w:val="22"/>
              </w:rPr>
              <w:t>②</w:t>
            </w:r>
            <w:r>
              <w:rPr>
                <w:rFonts w:hint="eastAsia"/>
                <w:sz w:val="24"/>
                <w:szCs w:val="22"/>
              </w:rPr>
              <w:t xml:space="preserve">餐厨垃圾：包括食堂厨余及废油脂 </w:t>
            </w:r>
          </w:p>
          <w:p>
            <w:pPr>
              <w:adjustRightInd w:val="0"/>
              <w:snapToGrid w:val="0"/>
              <w:spacing w:line="460" w:lineRule="exact"/>
              <w:ind w:firstLine="480" w:firstLineChars="200"/>
              <w:rPr>
                <w:sz w:val="24"/>
                <w:szCs w:val="22"/>
              </w:rPr>
            </w:pPr>
            <w:r>
              <w:rPr>
                <w:rFonts w:hint="eastAsia"/>
                <w:sz w:val="24"/>
                <w:szCs w:val="22"/>
              </w:rPr>
              <w:t>食堂厨余按</w:t>
            </w:r>
            <w:r>
              <w:rPr>
                <w:sz w:val="24"/>
                <w:szCs w:val="22"/>
              </w:rPr>
              <w:t>0.1kg/</w:t>
            </w:r>
            <w:r>
              <w:rPr>
                <w:rFonts w:hint="eastAsia"/>
                <w:sz w:val="24"/>
                <w:szCs w:val="22"/>
              </w:rPr>
              <w:t>人</w:t>
            </w:r>
            <w:r>
              <w:rPr>
                <w:sz w:val="24"/>
              </w:rPr>
              <w:t>·</w:t>
            </w:r>
            <w:r>
              <w:rPr>
                <w:sz w:val="24"/>
                <w:szCs w:val="22"/>
              </w:rPr>
              <w:t xml:space="preserve">d </w:t>
            </w:r>
            <w:r>
              <w:rPr>
                <w:rFonts w:hint="eastAsia"/>
                <w:sz w:val="24"/>
                <w:szCs w:val="22"/>
              </w:rPr>
              <w:t>计算，则产生量为0.2</w:t>
            </w:r>
            <w:r>
              <w:rPr>
                <w:sz w:val="24"/>
                <w:szCs w:val="22"/>
              </w:rPr>
              <w:t>t/d</w:t>
            </w:r>
            <w:r>
              <w:rPr>
                <w:rFonts w:hint="eastAsia"/>
                <w:sz w:val="24"/>
                <w:szCs w:val="22"/>
              </w:rPr>
              <w:t>，年产生量为42</w:t>
            </w:r>
            <w:r>
              <w:rPr>
                <w:sz w:val="24"/>
                <w:szCs w:val="22"/>
              </w:rPr>
              <w:t>t/a</w:t>
            </w:r>
            <w:r>
              <w:rPr>
                <w:rFonts w:hint="eastAsia"/>
                <w:sz w:val="24"/>
                <w:szCs w:val="22"/>
              </w:rPr>
              <w:t>。食堂废水经隔油池处理产生废油脂，根据类比调查，其产生量以用油量</w:t>
            </w:r>
            <w:r>
              <w:rPr>
                <w:sz w:val="24"/>
                <w:szCs w:val="22"/>
              </w:rPr>
              <w:t>10%</w:t>
            </w:r>
            <w:r>
              <w:rPr>
                <w:rFonts w:hint="eastAsia"/>
                <w:sz w:val="24"/>
                <w:szCs w:val="22"/>
              </w:rPr>
              <w:t>计，废油脂产生量为 1.26</w:t>
            </w:r>
            <w:r>
              <w:rPr>
                <w:sz w:val="24"/>
                <w:szCs w:val="22"/>
              </w:rPr>
              <w:t>t/a</w:t>
            </w:r>
            <w:r>
              <w:rPr>
                <w:rFonts w:hint="eastAsia"/>
                <w:sz w:val="24"/>
                <w:szCs w:val="22"/>
              </w:rPr>
              <w:t>。食堂厨余与废油脂产生合计为43.26</w:t>
            </w:r>
            <w:r>
              <w:rPr>
                <w:sz w:val="24"/>
                <w:szCs w:val="22"/>
              </w:rPr>
              <w:t>t/a</w:t>
            </w:r>
            <w:r>
              <w:rPr>
                <w:rFonts w:hint="eastAsia"/>
                <w:sz w:val="24"/>
                <w:szCs w:val="22"/>
              </w:rPr>
              <w:t xml:space="preserve">。餐厨垃圾及废油脂由当地环卫部门每日收集清运处置，做到日产日清。 </w:t>
            </w:r>
          </w:p>
          <w:p>
            <w:pPr>
              <w:adjustRightInd w:val="0"/>
              <w:snapToGrid w:val="0"/>
              <w:spacing w:line="460" w:lineRule="exact"/>
              <w:ind w:firstLine="480" w:firstLineChars="200"/>
              <w:rPr>
                <w:sz w:val="24"/>
                <w:szCs w:val="22"/>
              </w:rPr>
            </w:pPr>
            <w:r>
              <w:rPr>
                <w:sz w:val="24"/>
                <w:szCs w:val="22"/>
              </w:rPr>
              <w:t>③</w:t>
            </w:r>
            <w:r>
              <w:rPr>
                <w:rFonts w:hint="eastAsia"/>
                <w:sz w:val="24"/>
                <w:szCs w:val="22"/>
              </w:rPr>
              <w:t>实验室</w:t>
            </w:r>
            <w:r>
              <w:rPr>
                <w:rFonts w:hint="eastAsia"/>
                <w:sz w:val="24"/>
                <w:szCs w:val="22"/>
                <w:lang w:val="en-US" w:eastAsia="zh-CN"/>
              </w:rPr>
              <w:t>办公</w:t>
            </w:r>
            <w:r>
              <w:rPr>
                <w:rFonts w:hint="eastAsia"/>
                <w:sz w:val="24"/>
                <w:szCs w:val="22"/>
              </w:rPr>
              <w:t>废物</w:t>
            </w:r>
          </w:p>
          <w:p>
            <w:pPr>
              <w:adjustRightInd w:val="0"/>
              <w:snapToGrid w:val="0"/>
              <w:spacing w:line="460" w:lineRule="exact"/>
              <w:ind w:firstLine="480" w:firstLineChars="200"/>
              <w:rPr>
                <w:sz w:val="24"/>
                <w:szCs w:val="22"/>
              </w:rPr>
            </w:pPr>
            <w:r>
              <w:rPr>
                <w:rFonts w:hint="eastAsia"/>
                <w:sz w:val="24"/>
                <w:szCs w:val="22"/>
                <w:lang w:val="en-US" w:eastAsia="zh-CN"/>
              </w:rPr>
              <w:t>实验室</w:t>
            </w:r>
            <w:r>
              <w:rPr>
                <w:rFonts w:hint="eastAsia"/>
                <w:sz w:val="24"/>
                <w:szCs w:val="22"/>
              </w:rPr>
              <w:t>一般固废包括多余包装袋、废纸等，实验室一般固废按每天1</w:t>
            </w:r>
            <w:r>
              <w:rPr>
                <w:sz w:val="24"/>
                <w:szCs w:val="22"/>
              </w:rPr>
              <w:t xml:space="preserve">kg </w:t>
            </w:r>
            <w:r>
              <w:rPr>
                <w:rFonts w:hint="eastAsia"/>
                <w:sz w:val="24"/>
                <w:szCs w:val="22"/>
              </w:rPr>
              <w:t>计，每年产生0.21</w:t>
            </w:r>
            <w:r>
              <w:rPr>
                <w:sz w:val="24"/>
                <w:szCs w:val="22"/>
              </w:rPr>
              <w:t>t/a</w:t>
            </w:r>
            <w:r>
              <w:rPr>
                <w:rFonts w:hint="eastAsia"/>
                <w:sz w:val="24"/>
                <w:szCs w:val="22"/>
              </w:rPr>
              <w:t>；</w:t>
            </w:r>
          </w:p>
          <w:p>
            <w:pPr>
              <w:adjustRightInd w:val="0"/>
              <w:snapToGrid w:val="0"/>
              <w:spacing w:line="460" w:lineRule="exact"/>
              <w:ind w:firstLine="480" w:firstLineChars="200"/>
              <w:rPr>
                <w:rFonts w:hint="default" w:eastAsia="宋体"/>
                <w:sz w:val="24"/>
                <w:szCs w:val="22"/>
                <w:lang w:val="en-US" w:eastAsia="zh-CN"/>
              </w:rPr>
            </w:pPr>
            <w:r>
              <w:rPr>
                <w:rFonts w:hint="eastAsia"/>
                <w:sz w:val="24"/>
                <w:szCs w:val="22"/>
                <w:lang w:val="en-US" w:eastAsia="zh-CN"/>
              </w:rPr>
              <w:t>2、危险废物</w:t>
            </w:r>
          </w:p>
          <w:p>
            <w:pPr>
              <w:adjustRightInd w:val="0"/>
              <w:snapToGrid w:val="0"/>
              <w:spacing w:line="460" w:lineRule="exact"/>
              <w:ind w:firstLine="480" w:firstLineChars="200"/>
              <w:rPr>
                <w:rFonts w:hint="eastAsia"/>
                <w:sz w:val="24"/>
                <w:szCs w:val="22"/>
              </w:rPr>
            </w:pPr>
            <w:r>
              <w:rPr>
                <w:rFonts w:hint="eastAsia"/>
                <w:sz w:val="24"/>
                <w:szCs w:val="22"/>
              </w:rPr>
              <w:t>据《国家危险废物名录》实验室化学品废物属于危险废物，包括各种有毒性、腐蚀性、易燃性、易爆性和化学反应性的化学废物。</w:t>
            </w:r>
          </w:p>
          <w:p>
            <w:pPr>
              <w:adjustRightInd w:val="0"/>
              <w:snapToGrid w:val="0"/>
              <w:spacing w:line="460" w:lineRule="exact"/>
              <w:ind w:firstLine="480" w:firstLineChars="200"/>
              <w:rPr>
                <w:sz w:val="24"/>
                <w:szCs w:val="22"/>
              </w:rPr>
            </w:pPr>
            <w:r>
              <w:rPr>
                <w:rFonts w:hint="eastAsia"/>
                <w:sz w:val="24"/>
                <w:szCs w:val="22"/>
                <w:lang w:val="en-US" w:eastAsia="zh-CN"/>
              </w:rPr>
              <w:t>实验室</w:t>
            </w:r>
            <w:r>
              <w:rPr>
                <w:rFonts w:hint="eastAsia"/>
                <w:sz w:val="24"/>
                <w:szCs w:val="22"/>
              </w:rPr>
              <w:t>危险废物主要是实验废液（使用过的废酸、废碱和溶剂等）、实验样品处理中废弃的样品、废弃的称量纸、擦拭纸、废弃的化学试剂、化学试剂包装材料、耗或破损的实验用品（如烧杯、玻璃器皿、纱布、移液管、离心管等）等，实验室危险废物按每天1</w:t>
            </w:r>
            <w:r>
              <w:rPr>
                <w:sz w:val="24"/>
                <w:szCs w:val="22"/>
              </w:rPr>
              <w:t xml:space="preserve">kg </w:t>
            </w:r>
            <w:r>
              <w:rPr>
                <w:rFonts w:hint="eastAsia"/>
                <w:sz w:val="24"/>
                <w:szCs w:val="22"/>
              </w:rPr>
              <w:t>计，每年产生0.21</w:t>
            </w:r>
            <w:r>
              <w:rPr>
                <w:sz w:val="24"/>
                <w:szCs w:val="22"/>
              </w:rPr>
              <w:t>t/a</w:t>
            </w:r>
            <w:r>
              <w:rPr>
                <w:rFonts w:hint="eastAsia"/>
                <w:sz w:val="24"/>
                <w:szCs w:val="22"/>
              </w:rPr>
              <w:t>。评价要求设置</w:t>
            </w:r>
            <w:r>
              <w:rPr>
                <w:sz w:val="24"/>
                <w:szCs w:val="22"/>
              </w:rPr>
              <w:t>1</w:t>
            </w:r>
            <w:r>
              <w:rPr>
                <w:rFonts w:hint="eastAsia"/>
                <w:sz w:val="24"/>
                <w:szCs w:val="22"/>
              </w:rPr>
              <w:t>座10</w:t>
            </w:r>
            <w:r>
              <w:rPr>
                <w:sz w:val="24"/>
                <w:szCs w:val="22"/>
              </w:rPr>
              <w:t>m</w:t>
            </w:r>
            <w:r>
              <w:rPr>
                <w:sz w:val="24"/>
                <w:szCs w:val="22"/>
                <w:vertAlign w:val="superscript"/>
              </w:rPr>
              <w:t>2</w:t>
            </w:r>
            <w:r>
              <w:rPr>
                <w:rFonts w:hint="eastAsia"/>
                <w:sz w:val="24"/>
                <w:szCs w:val="22"/>
              </w:rPr>
              <w:t xml:space="preserve">的危废暂存间，危险废物分类分区暂存于危废暂存间内。 </w:t>
            </w:r>
          </w:p>
          <w:p>
            <w:pPr>
              <w:adjustRightInd w:val="0"/>
              <w:snapToGrid w:val="0"/>
              <w:spacing w:line="460" w:lineRule="exact"/>
              <w:ind w:firstLine="480" w:firstLineChars="200"/>
              <w:rPr>
                <w:rFonts w:hint="eastAsia" w:eastAsia="宋体"/>
                <w:sz w:val="24"/>
                <w:szCs w:val="22"/>
                <w:lang w:eastAsia="zh-CN"/>
              </w:rPr>
            </w:pPr>
            <w:r>
              <w:rPr>
                <w:rFonts w:hint="eastAsia"/>
                <w:sz w:val="24"/>
                <w:szCs w:val="22"/>
              </w:rPr>
              <w:t>本项目危险废物产生情况见表</w:t>
            </w:r>
            <w:r>
              <w:rPr>
                <w:rFonts w:hint="eastAsia"/>
                <w:sz w:val="24"/>
                <w:szCs w:val="22"/>
                <w:lang w:val="en-US" w:eastAsia="zh-CN"/>
              </w:rPr>
              <w:t>21。</w:t>
            </w:r>
          </w:p>
          <w:p>
            <w:pPr>
              <w:widowControl/>
              <w:jc w:val="center"/>
              <w:rPr>
                <w:b/>
                <w:szCs w:val="21"/>
              </w:rPr>
            </w:pPr>
            <w:r>
              <w:rPr>
                <w:rFonts w:hint="eastAsia"/>
                <w:b/>
                <w:szCs w:val="21"/>
              </w:rPr>
              <w:t>表</w:t>
            </w:r>
            <w:r>
              <w:rPr>
                <w:rFonts w:hint="eastAsia"/>
                <w:b/>
                <w:szCs w:val="21"/>
                <w:lang w:val="en-US" w:eastAsia="zh-CN"/>
              </w:rPr>
              <w:t xml:space="preserve">21 </w:t>
            </w:r>
            <w:r>
              <w:rPr>
                <w:b/>
                <w:szCs w:val="21"/>
              </w:rPr>
              <w:t xml:space="preserve"> </w:t>
            </w:r>
            <w:r>
              <w:rPr>
                <w:rFonts w:hint="eastAsia"/>
                <w:b/>
                <w:szCs w:val="21"/>
              </w:rPr>
              <w:t>危险废物汇总表</w:t>
            </w:r>
          </w:p>
          <w:tbl>
            <w:tblPr>
              <w:tblStyle w:val="54"/>
              <w:tblW w:w="4996" w:type="pct"/>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362"/>
              <w:gridCol w:w="1310"/>
              <w:gridCol w:w="994"/>
              <w:gridCol w:w="1269"/>
              <w:gridCol w:w="899"/>
              <w:gridCol w:w="1104"/>
              <w:gridCol w:w="776"/>
              <w:gridCol w:w="2349"/>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199" w:type="pct"/>
                  <w:tcBorders>
                    <w:tl2br w:val="nil"/>
                    <w:tr2bl w:val="nil"/>
                  </w:tcBorders>
                  <w:vAlign w:val="center"/>
                </w:tcPr>
                <w:p>
                  <w:pPr>
                    <w:widowControl/>
                    <w:jc w:val="center"/>
                    <w:rPr>
                      <w:szCs w:val="21"/>
                    </w:rPr>
                  </w:pPr>
                  <w:r>
                    <w:rPr>
                      <w:rFonts w:hint="eastAsia" w:ascii="宋体" w:hAnsi="宋体" w:cs="宋体"/>
                      <w:color w:val="000000"/>
                      <w:szCs w:val="21"/>
                      <w:lang w:bidi="ar"/>
                    </w:rPr>
                    <w:t>序号</w:t>
                  </w:r>
                </w:p>
              </w:tc>
              <w:tc>
                <w:tcPr>
                  <w:tcW w:w="722" w:type="pct"/>
                  <w:tcBorders>
                    <w:tl2br w:val="nil"/>
                    <w:tr2bl w:val="nil"/>
                  </w:tcBorders>
                  <w:vAlign w:val="center"/>
                </w:tcPr>
                <w:p>
                  <w:pPr>
                    <w:widowControl/>
                    <w:jc w:val="center"/>
                    <w:rPr>
                      <w:szCs w:val="21"/>
                    </w:rPr>
                  </w:pPr>
                  <w:r>
                    <w:rPr>
                      <w:rFonts w:hint="eastAsia" w:ascii="宋体" w:hAnsi="宋体" w:cs="宋体"/>
                      <w:color w:val="000000"/>
                      <w:szCs w:val="21"/>
                      <w:lang w:bidi="ar"/>
                    </w:rPr>
                    <w:t>危险废物名称</w:t>
                  </w:r>
                </w:p>
              </w:tc>
              <w:tc>
                <w:tcPr>
                  <w:tcW w:w="548" w:type="pct"/>
                  <w:tcBorders>
                    <w:tl2br w:val="nil"/>
                    <w:tr2bl w:val="nil"/>
                  </w:tcBorders>
                  <w:vAlign w:val="center"/>
                </w:tcPr>
                <w:p>
                  <w:pPr>
                    <w:widowControl/>
                    <w:jc w:val="center"/>
                    <w:rPr>
                      <w:szCs w:val="21"/>
                    </w:rPr>
                  </w:pPr>
                  <w:r>
                    <w:rPr>
                      <w:rFonts w:hint="eastAsia" w:ascii="宋体" w:hAnsi="宋体" w:cs="宋体"/>
                      <w:color w:val="000000"/>
                      <w:szCs w:val="21"/>
                      <w:lang w:bidi="ar"/>
                    </w:rPr>
                    <w:t>危险废物类别</w:t>
                  </w:r>
                </w:p>
              </w:tc>
              <w:tc>
                <w:tcPr>
                  <w:tcW w:w="700" w:type="pct"/>
                  <w:tcBorders>
                    <w:tl2br w:val="nil"/>
                    <w:tr2bl w:val="nil"/>
                  </w:tcBorders>
                  <w:vAlign w:val="center"/>
                </w:tcPr>
                <w:p>
                  <w:pPr>
                    <w:widowControl/>
                    <w:jc w:val="center"/>
                    <w:rPr>
                      <w:szCs w:val="21"/>
                    </w:rPr>
                  </w:pPr>
                  <w:r>
                    <w:rPr>
                      <w:rFonts w:hint="eastAsia" w:ascii="宋体" w:hAnsi="宋体" w:cs="宋体"/>
                      <w:color w:val="000000"/>
                      <w:szCs w:val="21"/>
                      <w:lang w:bidi="ar"/>
                    </w:rPr>
                    <w:t>危险废物代码</w:t>
                  </w:r>
                </w:p>
              </w:tc>
              <w:tc>
                <w:tcPr>
                  <w:tcW w:w="496" w:type="pct"/>
                  <w:tcBorders>
                    <w:tl2br w:val="nil"/>
                    <w:tr2bl w:val="nil"/>
                  </w:tcBorders>
                  <w:vAlign w:val="center"/>
                </w:tcPr>
                <w:p>
                  <w:pPr>
                    <w:widowControl/>
                    <w:jc w:val="center"/>
                    <w:rPr>
                      <w:szCs w:val="21"/>
                    </w:rPr>
                  </w:pPr>
                  <w:r>
                    <w:rPr>
                      <w:rFonts w:hint="eastAsia" w:ascii="宋体" w:hAnsi="宋体" w:cs="宋体"/>
                      <w:color w:val="000000"/>
                      <w:szCs w:val="21"/>
                      <w:lang w:bidi="ar"/>
                    </w:rPr>
                    <w:t>产生量（</w:t>
                  </w:r>
                  <w:r>
                    <w:rPr>
                      <w:color w:val="000000"/>
                      <w:szCs w:val="21"/>
                      <w:lang w:bidi="ar"/>
                    </w:rPr>
                    <w:t>t/a</w:t>
                  </w:r>
                  <w:r>
                    <w:rPr>
                      <w:rFonts w:hint="eastAsia" w:ascii="宋体" w:hAnsi="宋体" w:cs="宋体"/>
                      <w:color w:val="000000"/>
                      <w:szCs w:val="21"/>
                      <w:lang w:bidi="ar"/>
                    </w:rPr>
                    <w:t>）</w:t>
                  </w:r>
                </w:p>
              </w:tc>
              <w:tc>
                <w:tcPr>
                  <w:tcW w:w="609" w:type="pct"/>
                  <w:tcBorders>
                    <w:tl2br w:val="nil"/>
                    <w:tr2bl w:val="nil"/>
                  </w:tcBorders>
                  <w:vAlign w:val="center"/>
                </w:tcPr>
                <w:p>
                  <w:pPr>
                    <w:widowControl/>
                    <w:jc w:val="center"/>
                    <w:rPr>
                      <w:rFonts w:ascii="宋体" w:hAnsi="宋体" w:cs="宋体"/>
                      <w:color w:val="000000"/>
                      <w:szCs w:val="21"/>
                      <w:lang w:bidi="ar"/>
                    </w:rPr>
                  </w:pPr>
                  <w:r>
                    <w:rPr>
                      <w:rFonts w:hint="eastAsia" w:ascii="宋体" w:hAnsi="宋体" w:cs="宋体"/>
                      <w:color w:val="000000"/>
                      <w:szCs w:val="21"/>
                      <w:lang w:bidi="ar"/>
                    </w:rPr>
                    <w:t>产生工序及装置</w:t>
                  </w:r>
                </w:p>
              </w:tc>
              <w:tc>
                <w:tcPr>
                  <w:tcW w:w="428" w:type="pct"/>
                  <w:tcBorders>
                    <w:tl2br w:val="nil"/>
                    <w:tr2bl w:val="nil"/>
                  </w:tcBorders>
                  <w:vAlign w:val="center"/>
                </w:tcPr>
                <w:p>
                  <w:pPr>
                    <w:widowControl/>
                    <w:jc w:val="center"/>
                    <w:rPr>
                      <w:rFonts w:ascii="宋体" w:hAnsi="宋体" w:cs="宋体"/>
                      <w:color w:val="000000"/>
                      <w:szCs w:val="21"/>
                      <w:lang w:bidi="ar"/>
                    </w:rPr>
                  </w:pPr>
                  <w:r>
                    <w:rPr>
                      <w:rFonts w:hint="eastAsia" w:ascii="宋体" w:hAnsi="宋体" w:cs="宋体"/>
                      <w:color w:val="000000"/>
                      <w:szCs w:val="21"/>
                      <w:lang w:bidi="ar"/>
                    </w:rPr>
                    <w:t>危险特性</w:t>
                  </w:r>
                </w:p>
              </w:tc>
              <w:tc>
                <w:tcPr>
                  <w:tcW w:w="1295" w:type="pct"/>
                  <w:tcBorders>
                    <w:tl2br w:val="nil"/>
                    <w:tr2bl w:val="nil"/>
                  </w:tcBorders>
                  <w:vAlign w:val="center"/>
                </w:tcPr>
                <w:p>
                  <w:pPr>
                    <w:widowControl/>
                    <w:jc w:val="center"/>
                    <w:rPr>
                      <w:rFonts w:ascii="宋体" w:hAnsi="宋体" w:cs="宋体"/>
                      <w:color w:val="000000"/>
                      <w:szCs w:val="21"/>
                      <w:lang w:bidi="ar"/>
                    </w:rPr>
                  </w:pPr>
                  <w:r>
                    <w:rPr>
                      <w:rFonts w:hint="eastAsia" w:ascii="宋体" w:hAnsi="宋体" w:cs="宋体"/>
                      <w:color w:val="000000"/>
                      <w:szCs w:val="21"/>
                      <w:lang w:bidi="ar"/>
                    </w:rPr>
                    <w:t>污染防治措施</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11" w:hRule="atLeast"/>
              </w:trPr>
              <w:tc>
                <w:tcPr>
                  <w:tcW w:w="199" w:type="pct"/>
                  <w:tcBorders>
                    <w:tl2br w:val="nil"/>
                    <w:tr2bl w:val="nil"/>
                  </w:tcBorders>
                  <w:vAlign w:val="center"/>
                </w:tcPr>
                <w:p>
                  <w:pPr>
                    <w:widowControl/>
                    <w:jc w:val="center"/>
                    <w:rPr>
                      <w:szCs w:val="21"/>
                    </w:rPr>
                  </w:pPr>
                  <w:r>
                    <w:rPr>
                      <w:rFonts w:hint="eastAsia"/>
                      <w:szCs w:val="21"/>
                    </w:rPr>
                    <w:t>1</w:t>
                  </w:r>
                </w:p>
              </w:tc>
              <w:tc>
                <w:tcPr>
                  <w:tcW w:w="722" w:type="pct"/>
                  <w:tcBorders>
                    <w:tl2br w:val="nil"/>
                    <w:tr2bl w:val="nil"/>
                  </w:tcBorders>
                  <w:vAlign w:val="center"/>
                </w:tcPr>
                <w:p>
                  <w:pPr>
                    <w:widowControl/>
                    <w:jc w:val="center"/>
                    <w:rPr>
                      <w:szCs w:val="21"/>
                    </w:rPr>
                  </w:pPr>
                  <w:r>
                    <w:rPr>
                      <w:rFonts w:hint="eastAsia" w:ascii="宋体" w:hAnsi="宋体" w:cs="宋体"/>
                      <w:color w:val="000000"/>
                      <w:szCs w:val="21"/>
                      <w:lang w:bidi="ar"/>
                    </w:rPr>
                    <w:t>废药品</w:t>
                  </w:r>
                </w:p>
              </w:tc>
              <w:tc>
                <w:tcPr>
                  <w:tcW w:w="548" w:type="pct"/>
                  <w:tcBorders>
                    <w:tl2br w:val="nil"/>
                    <w:tr2bl w:val="nil"/>
                  </w:tcBorders>
                  <w:vAlign w:val="center"/>
                </w:tcPr>
                <w:p>
                  <w:pPr>
                    <w:widowControl/>
                    <w:jc w:val="center"/>
                    <w:rPr>
                      <w:szCs w:val="21"/>
                    </w:rPr>
                  </w:pPr>
                  <w:r>
                    <w:rPr>
                      <w:color w:val="000000"/>
                      <w:szCs w:val="21"/>
                      <w:lang w:bidi="ar"/>
                    </w:rPr>
                    <w:t>HW03</w:t>
                  </w:r>
                </w:p>
              </w:tc>
              <w:tc>
                <w:tcPr>
                  <w:tcW w:w="700" w:type="pct"/>
                  <w:tcBorders>
                    <w:tl2br w:val="nil"/>
                    <w:tr2bl w:val="nil"/>
                  </w:tcBorders>
                  <w:vAlign w:val="center"/>
                </w:tcPr>
                <w:p>
                  <w:pPr>
                    <w:widowControl/>
                    <w:jc w:val="center"/>
                    <w:rPr>
                      <w:szCs w:val="21"/>
                    </w:rPr>
                  </w:pPr>
                  <w:r>
                    <w:rPr>
                      <w:color w:val="000000"/>
                      <w:szCs w:val="21"/>
                      <w:lang w:bidi="ar"/>
                    </w:rPr>
                    <w:t>900-002-03</w:t>
                  </w:r>
                </w:p>
              </w:tc>
              <w:tc>
                <w:tcPr>
                  <w:tcW w:w="496" w:type="pct"/>
                  <w:vMerge w:val="restart"/>
                  <w:tcBorders>
                    <w:tl2br w:val="nil"/>
                    <w:tr2bl w:val="nil"/>
                  </w:tcBorders>
                  <w:vAlign w:val="center"/>
                </w:tcPr>
                <w:p>
                  <w:pPr>
                    <w:widowControl/>
                    <w:jc w:val="center"/>
                    <w:rPr>
                      <w:szCs w:val="21"/>
                    </w:rPr>
                  </w:pPr>
                  <w:r>
                    <w:rPr>
                      <w:color w:val="000000"/>
                      <w:szCs w:val="21"/>
                      <w:lang w:bidi="ar"/>
                    </w:rPr>
                    <w:t>0.</w:t>
                  </w:r>
                  <w:r>
                    <w:rPr>
                      <w:rFonts w:hint="eastAsia"/>
                      <w:color w:val="000000"/>
                      <w:szCs w:val="21"/>
                      <w:lang w:bidi="ar"/>
                    </w:rPr>
                    <w:t>21</w:t>
                  </w:r>
                </w:p>
              </w:tc>
              <w:tc>
                <w:tcPr>
                  <w:tcW w:w="609" w:type="pct"/>
                  <w:vMerge w:val="restart"/>
                  <w:tcBorders>
                    <w:tl2br w:val="nil"/>
                    <w:tr2bl w:val="nil"/>
                  </w:tcBorders>
                  <w:vAlign w:val="center"/>
                </w:tcPr>
                <w:p>
                  <w:pPr>
                    <w:widowControl/>
                    <w:jc w:val="center"/>
                    <w:rPr>
                      <w:szCs w:val="21"/>
                    </w:rPr>
                  </w:pPr>
                  <w:r>
                    <w:rPr>
                      <w:rFonts w:hint="eastAsia" w:ascii="宋体" w:hAnsi="宋体" w:cs="宋体"/>
                      <w:color w:val="000000"/>
                      <w:szCs w:val="21"/>
                      <w:lang w:bidi="ar"/>
                    </w:rPr>
                    <w:t>实验室</w:t>
                  </w:r>
                </w:p>
              </w:tc>
              <w:tc>
                <w:tcPr>
                  <w:tcW w:w="428" w:type="pct"/>
                  <w:tcBorders>
                    <w:tl2br w:val="nil"/>
                    <w:tr2bl w:val="nil"/>
                  </w:tcBorders>
                  <w:vAlign w:val="center"/>
                </w:tcPr>
                <w:p>
                  <w:pPr>
                    <w:widowControl/>
                    <w:jc w:val="center"/>
                    <w:rPr>
                      <w:szCs w:val="21"/>
                    </w:rPr>
                  </w:pPr>
                  <w:r>
                    <w:rPr>
                      <w:color w:val="000000"/>
                      <w:szCs w:val="21"/>
                      <w:lang w:bidi="ar"/>
                    </w:rPr>
                    <w:t>T</w:t>
                  </w:r>
                </w:p>
              </w:tc>
              <w:tc>
                <w:tcPr>
                  <w:tcW w:w="1295" w:type="pct"/>
                  <w:vMerge w:val="restart"/>
                  <w:tcBorders>
                    <w:tl2br w:val="nil"/>
                    <w:tr2bl w:val="nil"/>
                  </w:tcBorders>
                  <w:vAlign w:val="center"/>
                </w:tcPr>
                <w:p>
                  <w:pPr>
                    <w:widowControl/>
                    <w:jc w:val="left"/>
                    <w:rPr>
                      <w:szCs w:val="21"/>
                    </w:rPr>
                  </w:pPr>
                  <w:r>
                    <w:rPr>
                      <w:rFonts w:hint="eastAsia" w:ascii="宋体" w:hAnsi="宋体" w:cs="宋体"/>
                      <w:color w:val="000000"/>
                      <w:szCs w:val="21"/>
                      <w:lang w:bidi="ar"/>
                    </w:rPr>
                    <w:t>送至危废暂存间，并做好记录，定期交由有资质的单位收集处置</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199" w:type="pct"/>
                  <w:tcBorders>
                    <w:tl2br w:val="nil"/>
                    <w:tr2bl w:val="nil"/>
                  </w:tcBorders>
                  <w:vAlign w:val="center"/>
                </w:tcPr>
                <w:p>
                  <w:pPr>
                    <w:widowControl/>
                    <w:jc w:val="center"/>
                    <w:rPr>
                      <w:szCs w:val="21"/>
                    </w:rPr>
                  </w:pPr>
                  <w:r>
                    <w:rPr>
                      <w:rFonts w:hint="eastAsia"/>
                      <w:szCs w:val="21"/>
                    </w:rPr>
                    <w:t>2</w:t>
                  </w:r>
                </w:p>
              </w:tc>
              <w:tc>
                <w:tcPr>
                  <w:tcW w:w="722" w:type="pct"/>
                  <w:tcBorders>
                    <w:tl2br w:val="nil"/>
                    <w:tr2bl w:val="nil"/>
                  </w:tcBorders>
                  <w:vAlign w:val="center"/>
                </w:tcPr>
                <w:p>
                  <w:pPr>
                    <w:widowControl/>
                    <w:jc w:val="center"/>
                    <w:rPr>
                      <w:szCs w:val="21"/>
                    </w:rPr>
                  </w:pPr>
                  <w:r>
                    <w:rPr>
                      <w:rFonts w:hint="eastAsia" w:ascii="宋体" w:hAnsi="宋体" w:cs="宋体"/>
                      <w:color w:val="000000"/>
                      <w:szCs w:val="21"/>
                      <w:lang w:bidi="ar"/>
                    </w:rPr>
                    <w:t>废试剂瓶等</w:t>
                  </w:r>
                </w:p>
              </w:tc>
              <w:tc>
                <w:tcPr>
                  <w:tcW w:w="548" w:type="pct"/>
                  <w:tcBorders>
                    <w:tl2br w:val="nil"/>
                    <w:tr2bl w:val="nil"/>
                  </w:tcBorders>
                  <w:vAlign w:val="center"/>
                </w:tcPr>
                <w:p>
                  <w:pPr>
                    <w:widowControl/>
                    <w:jc w:val="center"/>
                    <w:rPr>
                      <w:szCs w:val="21"/>
                    </w:rPr>
                  </w:pPr>
                  <w:r>
                    <w:rPr>
                      <w:color w:val="000000"/>
                      <w:szCs w:val="21"/>
                      <w:lang w:bidi="ar"/>
                    </w:rPr>
                    <w:t>HW49</w:t>
                  </w:r>
                </w:p>
              </w:tc>
              <w:tc>
                <w:tcPr>
                  <w:tcW w:w="700" w:type="pct"/>
                  <w:tcBorders>
                    <w:tl2br w:val="nil"/>
                    <w:tr2bl w:val="nil"/>
                  </w:tcBorders>
                  <w:vAlign w:val="center"/>
                </w:tcPr>
                <w:p>
                  <w:pPr>
                    <w:widowControl/>
                    <w:jc w:val="center"/>
                    <w:rPr>
                      <w:szCs w:val="21"/>
                    </w:rPr>
                  </w:pPr>
                  <w:r>
                    <w:rPr>
                      <w:color w:val="000000"/>
                      <w:szCs w:val="21"/>
                      <w:lang w:bidi="ar"/>
                    </w:rPr>
                    <w:t>900-047-49</w:t>
                  </w:r>
                </w:p>
              </w:tc>
              <w:tc>
                <w:tcPr>
                  <w:tcW w:w="496" w:type="pct"/>
                  <w:vMerge w:val="continue"/>
                  <w:tcBorders>
                    <w:tl2br w:val="nil"/>
                    <w:tr2bl w:val="nil"/>
                  </w:tcBorders>
                  <w:vAlign w:val="center"/>
                </w:tcPr>
                <w:p>
                  <w:pPr>
                    <w:widowControl/>
                    <w:jc w:val="center"/>
                    <w:rPr>
                      <w:szCs w:val="21"/>
                    </w:rPr>
                  </w:pPr>
                </w:p>
              </w:tc>
              <w:tc>
                <w:tcPr>
                  <w:tcW w:w="609" w:type="pct"/>
                  <w:vMerge w:val="continue"/>
                  <w:tcBorders>
                    <w:tl2br w:val="nil"/>
                    <w:tr2bl w:val="nil"/>
                  </w:tcBorders>
                  <w:vAlign w:val="center"/>
                </w:tcPr>
                <w:p>
                  <w:pPr>
                    <w:widowControl/>
                    <w:jc w:val="center"/>
                    <w:rPr>
                      <w:szCs w:val="21"/>
                    </w:rPr>
                  </w:pPr>
                </w:p>
              </w:tc>
              <w:tc>
                <w:tcPr>
                  <w:tcW w:w="428" w:type="pct"/>
                  <w:tcBorders>
                    <w:tl2br w:val="nil"/>
                    <w:tr2bl w:val="nil"/>
                  </w:tcBorders>
                  <w:vAlign w:val="center"/>
                </w:tcPr>
                <w:p>
                  <w:pPr>
                    <w:widowControl/>
                    <w:jc w:val="center"/>
                    <w:rPr>
                      <w:szCs w:val="21"/>
                    </w:rPr>
                  </w:pPr>
                  <w:r>
                    <w:rPr>
                      <w:color w:val="000000"/>
                      <w:szCs w:val="21"/>
                      <w:lang w:bidi="ar"/>
                    </w:rPr>
                    <w:t>T/C/I/R</w:t>
                  </w:r>
                </w:p>
              </w:tc>
              <w:tc>
                <w:tcPr>
                  <w:tcW w:w="1295" w:type="pct"/>
                  <w:vMerge w:val="continue"/>
                  <w:tcBorders>
                    <w:tl2br w:val="nil"/>
                    <w:tr2bl w:val="nil"/>
                  </w:tcBorders>
                  <w:vAlign w:val="center"/>
                </w:tcPr>
                <w:p>
                  <w:pPr>
                    <w:widowControl/>
                    <w:jc w:val="center"/>
                    <w:rPr>
                      <w:szCs w:val="21"/>
                    </w:rPr>
                  </w:pPr>
                </w:p>
              </w:tc>
            </w:tr>
          </w:tbl>
          <w:p>
            <w:pPr>
              <w:adjustRightInd w:val="0"/>
              <w:snapToGrid w:val="0"/>
              <w:spacing w:line="460" w:lineRule="exact"/>
              <w:ind w:firstLine="480" w:firstLineChars="200"/>
              <w:rPr>
                <w:rFonts w:hint="default"/>
                <w:sz w:val="24"/>
                <w:szCs w:val="22"/>
                <w:lang w:val="en-US" w:eastAsia="zh-CN"/>
              </w:rPr>
            </w:pPr>
            <w:r>
              <w:rPr>
                <w:rFonts w:hint="eastAsia"/>
                <w:sz w:val="24"/>
                <w:szCs w:val="22"/>
                <w:lang w:val="en-US" w:eastAsia="zh-CN"/>
              </w:rPr>
              <w:t>3、危险废物管理</w:t>
            </w:r>
          </w:p>
          <w:p>
            <w:pPr>
              <w:adjustRightInd w:val="0"/>
              <w:snapToGrid w:val="0"/>
              <w:spacing w:line="460" w:lineRule="exact"/>
              <w:ind w:firstLine="480" w:firstLineChars="200"/>
              <w:rPr>
                <w:sz w:val="24"/>
                <w:szCs w:val="22"/>
              </w:rPr>
            </w:pPr>
            <w:r>
              <w:rPr>
                <w:sz w:val="24"/>
                <w:szCs w:val="22"/>
              </w:rPr>
              <w:t>根据《危险废物贮存污染控制标准》（GB18597-2001）及《危险废物转移联单管理办法》（国家环境保护总局令 第五号）的要求，本报告对项目产生的危险废物的 贮存、管理提出如下要求：本项目在</w:t>
            </w:r>
            <w:r>
              <w:rPr>
                <w:rFonts w:hint="eastAsia"/>
                <w:sz w:val="24"/>
                <w:szCs w:val="22"/>
                <w:lang w:val="en-US" w:eastAsia="zh-CN"/>
              </w:rPr>
              <w:t>综合楼</w:t>
            </w:r>
            <w:r>
              <w:rPr>
                <w:sz w:val="24"/>
                <w:szCs w:val="22"/>
              </w:rPr>
              <w:t>建设一个占地面积为</w:t>
            </w:r>
            <w:r>
              <w:rPr>
                <w:rFonts w:hint="eastAsia"/>
                <w:sz w:val="24"/>
                <w:szCs w:val="22"/>
                <w:lang w:val="en-US" w:eastAsia="zh-CN"/>
              </w:rPr>
              <w:t>10</w:t>
            </w:r>
            <w:r>
              <w:rPr>
                <w:sz w:val="24"/>
                <w:szCs w:val="22"/>
              </w:rPr>
              <w:t>m</w:t>
            </w:r>
            <w:r>
              <w:rPr>
                <w:sz w:val="24"/>
                <w:szCs w:val="22"/>
                <w:vertAlign w:val="superscript"/>
              </w:rPr>
              <w:t>2</w:t>
            </w:r>
            <w:r>
              <w:rPr>
                <w:sz w:val="24"/>
                <w:szCs w:val="22"/>
              </w:rPr>
              <w:t>的危险废物暂存间，用于存放危险废物，不同种类危险废物要分区堆放。</w:t>
            </w:r>
          </w:p>
          <w:p>
            <w:pPr>
              <w:adjustRightInd w:val="0"/>
              <w:snapToGrid w:val="0"/>
              <w:spacing w:line="460" w:lineRule="exact"/>
              <w:ind w:firstLine="480" w:firstLineChars="200"/>
              <w:rPr>
                <w:sz w:val="24"/>
                <w:szCs w:val="22"/>
              </w:rPr>
            </w:pPr>
            <w:r>
              <w:rPr>
                <w:sz w:val="24"/>
                <w:szCs w:val="22"/>
              </w:rPr>
              <w:t>1）危险废物贮存间，采取防风、防雨、防晒、防渗漏等措施。</w:t>
            </w:r>
          </w:p>
          <w:p>
            <w:pPr>
              <w:adjustRightInd w:val="0"/>
              <w:snapToGrid w:val="0"/>
              <w:spacing w:line="460" w:lineRule="exact"/>
              <w:ind w:firstLine="480" w:firstLineChars="200"/>
              <w:rPr>
                <w:sz w:val="24"/>
                <w:szCs w:val="22"/>
              </w:rPr>
            </w:pPr>
            <w:r>
              <w:rPr>
                <w:sz w:val="24"/>
                <w:szCs w:val="22"/>
              </w:rPr>
              <w:t>2）危险废物用专用容器分类收集，暂存于危险废物暂存间，并做好记录，定期交由有资质单位回收处置。</w:t>
            </w:r>
          </w:p>
          <w:p>
            <w:pPr>
              <w:adjustRightInd w:val="0"/>
              <w:snapToGrid w:val="0"/>
              <w:spacing w:line="460" w:lineRule="exact"/>
              <w:ind w:firstLine="480" w:firstLineChars="200"/>
              <w:rPr>
                <w:sz w:val="24"/>
                <w:szCs w:val="22"/>
              </w:rPr>
            </w:pPr>
            <w:r>
              <w:rPr>
                <w:sz w:val="24"/>
                <w:szCs w:val="22"/>
              </w:rPr>
              <w:t>3）必须作好危险废物记录，记录上须注明危险废物的名称、来源、数量、特性和包装容器的类别、入库日期、存放库位、废物出库日期及接收单位名称。危险废物的记录和货单在危险废物运走后应继续保留三年。</w:t>
            </w:r>
          </w:p>
          <w:p>
            <w:pPr>
              <w:adjustRightInd w:val="0"/>
              <w:snapToGrid w:val="0"/>
              <w:spacing w:line="460" w:lineRule="exact"/>
              <w:ind w:firstLine="480" w:firstLineChars="200"/>
              <w:rPr>
                <w:sz w:val="24"/>
                <w:szCs w:val="22"/>
              </w:rPr>
            </w:pPr>
            <w:r>
              <w:rPr>
                <w:sz w:val="24"/>
                <w:szCs w:val="22"/>
              </w:rPr>
              <w:t>4）危废暂存的要求</w:t>
            </w:r>
          </w:p>
          <w:p>
            <w:pPr>
              <w:adjustRightInd w:val="0"/>
              <w:snapToGrid w:val="0"/>
              <w:spacing w:line="460" w:lineRule="exact"/>
              <w:ind w:firstLine="480" w:firstLineChars="200"/>
              <w:rPr>
                <w:sz w:val="24"/>
                <w:szCs w:val="22"/>
              </w:rPr>
            </w:pPr>
            <w:r>
              <w:rPr>
                <w:sz w:val="24"/>
                <w:szCs w:val="22"/>
              </w:rPr>
              <w:t>根据《危险废物贮存污染控制标准》（GB18597-2001）及2013年修改单，本报告对项目产生的危险废物的贮存、管理提出如下要求：</w:t>
            </w:r>
          </w:p>
          <w:p>
            <w:pPr>
              <w:adjustRightInd w:val="0"/>
              <w:snapToGrid w:val="0"/>
              <w:spacing w:line="460" w:lineRule="exact"/>
              <w:ind w:firstLine="480" w:firstLineChars="200"/>
              <w:rPr>
                <w:sz w:val="24"/>
                <w:szCs w:val="22"/>
              </w:rPr>
            </w:pPr>
            <w:r>
              <w:rPr>
                <w:sz w:val="24"/>
                <w:szCs w:val="22"/>
              </w:rPr>
              <w:t>①危险废物必须装入符合标准的容器内，分类堆放；</w:t>
            </w:r>
          </w:p>
          <w:p>
            <w:pPr>
              <w:adjustRightInd w:val="0"/>
              <w:snapToGrid w:val="0"/>
              <w:spacing w:line="460" w:lineRule="exact"/>
              <w:ind w:firstLine="480" w:firstLineChars="200"/>
              <w:rPr>
                <w:sz w:val="24"/>
                <w:szCs w:val="22"/>
              </w:rPr>
            </w:pPr>
            <w:r>
              <w:rPr>
                <w:sz w:val="24"/>
                <w:szCs w:val="22"/>
              </w:rPr>
              <w:t>②危险废物暂存间的室内外必须悬挂危险废物标签</w:t>
            </w:r>
            <w:r>
              <w:rPr>
                <w:rFonts w:hint="eastAsia"/>
                <w:sz w:val="24"/>
                <w:szCs w:val="22"/>
              </w:rPr>
              <w:t>；</w:t>
            </w:r>
          </w:p>
          <w:p>
            <w:pPr>
              <w:adjustRightInd w:val="0"/>
              <w:snapToGrid w:val="0"/>
              <w:spacing w:line="460" w:lineRule="exact"/>
              <w:ind w:firstLine="480" w:firstLineChars="200"/>
              <w:rPr>
                <w:sz w:val="24"/>
                <w:szCs w:val="22"/>
              </w:rPr>
            </w:pPr>
            <w:r>
              <w:rPr>
                <w:sz w:val="24"/>
                <w:szCs w:val="22"/>
              </w:rPr>
              <w:t>③危险废物暂存间室内外还必须悬挂危险废物警告标志；</w:t>
            </w:r>
          </w:p>
          <w:p>
            <w:pPr>
              <w:adjustRightInd w:val="0"/>
              <w:snapToGrid w:val="0"/>
              <w:spacing w:line="460" w:lineRule="exact"/>
              <w:ind w:firstLine="480" w:firstLineChars="200"/>
              <w:rPr>
                <w:sz w:val="24"/>
                <w:szCs w:val="22"/>
              </w:rPr>
            </w:pPr>
            <w:r>
              <w:rPr>
                <w:sz w:val="24"/>
                <w:szCs w:val="22"/>
              </w:rPr>
              <w:t>④地面与裙脚要按照《危险废物贮存污染控制标准》（GB18597-2001）及其 2013 修改单中的要求对危险废物贮存间地面进行硬化及防渗处理；</w:t>
            </w:r>
          </w:p>
          <w:p>
            <w:pPr>
              <w:adjustRightInd w:val="0"/>
              <w:snapToGrid w:val="0"/>
              <w:spacing w:line="460" w:lineRule="exact"/>
              <w:ind w:firstLine="480" w:firstLineChars="200"/>
              <w:rPr>
                <w:sz w:val="24"/>
                <w:szCs w:val="22"/>
              </w:rPr>
            </w:pPr>
            <w:r>
              <w:rPr>
                <w:sz w:val="24"/>
                <w:szCs w:val="22"/>
              </w:rPr>
              <w:t>⑤必须有耐腐蚀的硬化地面，且表面无裂隙；</w:t>
            </w:r>
          </w:p>
          <w:p>
            <w:pPr>
              <w:adjustRightInd w:val="0"/>
              <w:snapToGrid w:val="0"/>
              <w:spacing w:line="460" w:lineRule="exact"/>
              <w:ind w:firstLine="480" w:firstLineChars="200"/>
              <w:rPr>
                <w:sz w:val="24"/>
                <w:szCs w:val="22"/>
              </w:rPr>
            </w:pPr>
            <w:r>
              <w:rPr>
                <w:sz w:val="24"/>
                <w:szCs w:val="22"/>
              </w:rPr>
              <w:t>⑥设施内要有安全照明设施和观察窗口；</w:t>
            </w:r>
          </w:p>
          <w:p>
            <w:pPr>
              <w:adjustRightInd w:val="0"/>
              <w:snapToGrid w:val="0"/>
              <w:spacing w:line="460" w:lineRule="exact"/>
              <w:ind w:firstLine="480" w:firstLineChars="200"/>
              <w:rPr>
                <w:sz w:val="24"/>
                <w:szCs w:val="22"/>
              </w:rPr>
            </w:pPr>
            <w:r>
              <w:rPr>
                <w:sz w:val="24"/>
                <w:szCs w:val="22"/>
              </w:rPr>
              <w:t>⑦必须定期对所贮存的危险废物包装容器及贮存设施进行检查，发现破损，应及 时采取措施清理更换；</w:t>
            </w:r>
          </w:p>
          <w:p>
            <w:pPr>
              <w:adjustRightInd w:val="0"/>
              <w:snapToGrid w:val="0"/>
              <w:spacing w:line="460" w:lineRule="exact"/>
              <w:ind w:firstLine="480" w:firstLineChars="200"/>
              <w:rPr>
                <w:sz w:val="24"/>
                <w:szCs w:val="22"/>
              </w:rPr>
            </w:pPr>
            <w:r>
              <w:rPr>
                <w:sz w:val="24"/>
                <w:szCs w:val="22"/>
              </w:rPr>
              <w:t>⑧暂存间的地面设置导流槽、集液池；</w:t>
            </w:r>
          </w:p>
          <w:p>
            <w:pPr>
              <w:adjustRightInd w:val="0"/>
              <w:snapToGrid w:val="0"/>
              <w:spacing w:line="460" w:lineRule="exact"/>
              <w:ind w:firstLine="480" w:firstLineChars="200"/>
              <w:rPr>
                <w:sz w:val="24"/>
                <w:szCs w:val="22"/>
              </w:rPr>
            </w:pPr>
            <w:r>
              <w:rPr>
                <w:sz w:val="24"/>
                <w:szCs w:val="22"/>
              </w:rPr>
              <w:t>⑨危废暂存间采取专人负责制；</w:t>
            </w:r>
          </w:p>
          <w:p>
            <w:pPr>
              <w:adjustRightInd w:val="0"/>
              <w:snapToGrid w:val="0"/>
              <w:spacing w:line="460" w:lineRule="exact"/>
              <w:ind w:firstLine="480" w:firstLineChars="200"/>
            </w:pPr>
            <w:r>
              <w:rPr>
                <w:sz w:val="24"/>
                <w:szCs w:val="22"/>
              </w:rPr>
              <w:t>⑩贮存具备“四防”要求（防风、防雨、防晒、防渗漏）。在采取本报告提出的相关措施后，项目产生的固废对区域环境影响较小。</w:t>
            </w:r>
          </w:p>
          <w:p>
            <w:pPr>
              <w:snapToGrid w:val="0"/>
              <w:spacing w:line="540" w:lineRule="exact"/>
              <w:ind w:right="25" w:rightChars="12" w:firstLine="472" w:firstLineChars="196"/>
              <w:rPr>
                <w:b/>
                <w:kern w:val="2"/>
                <w:sz w:val="24"/>
                <w:szCs w:val="24"/>
              </w:rPr>
            </w:pPr>
            <w:r>
              <w:rPr>
                <w:rFonts w:hint="eastAsia"/>
                <w:b/>
                <w:kern w:val="2"/>
                <w:sz w:val="24"/>
                <w:szCs w:val="24"/>
              </w:rPr>
              <w:t>五、外界环境对本项目的影响分析</w:t>
            </w:r>
          </w:p>
          <w:p>
            <w:pPr>
              <w:adjustRightInd w:val="0"/>
              <w:snapToGrid w:val="0"/>
              <w:spacing w:line="460" w:lineRule="exact"/>
              <w:ind w:firstLine="480" w:firstLineChars="200"/>
              <w:rPr>
                <w:rFonts w:hint="eastAsia"/>
                <w:sz w:val="24"/>
                <w:szCs w:val="22"/>
              </w:rPr>
            </w:pPr>
            <w:r>
              <w:rPr>
                <w:rFonts w:hint="eastAsia"/>
                <w:sz w:val="24"/>
                <w:szCs w:val="22"/>
              </w:rPr>
              <w:t>根据实地踏勘，目前周围区域主要为道路、商业用地、居住用地、公园绿地，对本项目可能产生影响的主要是周围道路交通。根据现场踏勘及调查可知，本项目周边主要污染源为四周道路产生的交通噪声。根据监测，本项目选址附近声环境能达到《声环境质量标准》（GB3096-2008）相应标准。 但随着周边区域的开发，附近道路交通流量将进一步增加，交通噪声将进一步增强，交通噪声对本项目沿路建筑可能会造成一定的不利影响，因此，须采取一定的噪声防治措施。本项目在校区四周</w:t>
            </w:r>
            <w:r>
              <w:rPr>
                <w:rFonts w:hint="eastAsia"/>
                <w:sz w:val="24"/>
                <w:szCs w:val="22"/>
                <w:lang w:val="en-US" w:eastAsia="zh-CN"/>
              </w:rPr>
              <w:t>场界绿化带</w:t>
            </w:r>
            <w:r>
              <w:rPr>
                <w:rFonts w:hint="eastAsia"/>
                <w:sz w:val="24"/>
                <w:szCs w:val="22"/>
              </w:rPr>
              <w:t>，种植高大的各类绿植，对本项目的的噪声影响较小。考虑到本项目教学楼均为低层，噪声源为机动车辆，难以通过控制声源和传播途径两方面来减少交通噪声对本项目的影响，因此只能从受体上采取采取围墙、绿化等隔声措施来降低交通噪声对本项目的影响，预计四周道路噪声对本项目的影响是可以承受的。本地项目与商业设施用地之间有规划道路间隔，因此，商业设施的噪声对本地块影响较小。</w:t>
            </w:r>
          </w:p>
          <w:p>
            <w:pPr>
              <w:snapToGrid w:val="0"/>
              <w:spacing w:line="540" w:lineRule="exact"/>
              <w:ind w:right="25" w:rightChars="12" w:firstLine="472" w:firstLineChars="196"/>
              <w:rPr>
                <w:b/>
                <w:color w:val="auto"/>
                <w:kern w:val="2"/>
                <w:sz w:val="24"/>
                <w:szCs w:val="24"/>
              </w:rPr>
            </w:pPr>
            <w:r>
              <w:rPr>
                <w:rFonts w:hint="eastAsia"/>
                <w:b/>
                <w:color w:val="auto"/>
                <w:kern w:val="2"/>
                <w:sz w:val="24"/>
                <w:szCs w:val="24"/>
              </w:rPr>
              <w:t>六</w:t>
            </w:r>
            <w:r>
              <w:rPr>
                <w:b/>
                <w:color w:val="auto"/>
                <w:kern w:val="2"/>
                <w:sz w:val="24"/>
                <w:szCs w:val="24"/>
              </w:rPr>
              <w:t>、</w:t>
            </w:r>
            <w:r>
              <w:rPr>
                <w:rFonts w:hint="eastAsia"/>
                <w:b/>
                <w:color w:val="auto"/>
                <w:kern w:val="2"/>
                <w:sz w:val="24"/>
                <w:szCs w:val="24"/>
              </w:rPr>
              <w:t>生态环境</w:t>
            </w:r>
            <w:r>
              <w:rPr>
                <w:b/>
                <w:color w:val="auto"/>
                <w:kern w:val="2"/>
                <w:sz w:val="24"/>
                <w:szCs w:val="24"/>
              </w:rPr>
              <w:t>影响分析</w:t>
            </w:r>
          </w:p>
          <w:p>
            <w:pPr>
              <w:adjustRightInd w:val="0"/>
              <w:snapToGrid w:val="0"/>
              <w:spacing w:line="460" w:lineRule="exact"/>
              <w:ind w:firstLine="480" w:firstLineChars="200"/>
              <w:rPr>
                <w:rFonts w:hint="eastAsia"/>
              </w:rPr>
            </w:pPr>
            <w:r>
              <w:rPr>
                <w:rFonts w:hint="eastAsia" w:ascii="Times New Roman" w:hAnsi="Times New Roman" w:cs="Times New Roman"/>
                <w:color w:val="auto"/>
                <w:sz w:val="24"/>
                <w:szCs w:val="24"/>
              </w:rPr>
              <w:t>项目建成后绿化面积可达</w:t>
            </w:r>
            <w:r>
              <w:rPr>
                <w:rFonts w:hint="eastAsia" w:ascii="Times New Roman" w:hAnsi="Times New Roman" w:cs="Times New Roman"/>
                <w:color w:val="auto"/>
                <w:sz w:val="24"/>
                <w:szCs w:val="24"/>
                <w:lang w:val="en-US" w:eastAsia="zh-CN"/>
              </w:rPr>
              <w:t>25407.02</w:t>
            </w:r>
            <w:r>
              <w:rPr>
                <w:rFonts w:hint="eastAsia" w:ascii="Times New Roman" w:hAnsi="Times New Roman" w:cs="Times New Roman"/>
                <w:color w:val="auto"/>
                <w:sz w:val="24"/>
                <w:szCs w:val="24"/>
              </w:rPr>
              <w:t>m</w:t>
            </w:r>
            <w:r>
              <w:rPr>
                <w:rFonts w:hint="eastAsia" w:ascii="Times New Roman" w:hAnsi="Times New Roman" w:cs="Times New Roman"/>
                <w:color w:val="auto"/>
                <w:sz w:val="24"/>
                <w:szCs w:val="24"/>
                <w:vertAlign w:val="superscript"/>
              </w:rPr>
              <w:t>2</w:t>
            </w:r>
            <w:r>
              <w:rPr>
                <w:rFonts w:hint="eastAsia" w:ascii="Times New Roman" w:hAnsi="Times New Roman" w:cs="Times New Roman"/>
                <w:color w:val="auto"/>
                <w:sz w:val="24"/>
                <w:szCs w:val="24"/>
              </w:rPr>
              <w:t>，校区绿化可有效改善校区生态环境，</w:t>
            </w:r>
            <w:r>
              <w:rPr>
                <w:rFonts w:hint="eastAsia" w:ascii="Times New Roman" w:hAnsi="Times New Roman" w:cs="Times New Roman"/>
                <w:color w:val="auto"/>
                <w:sz w:val="24"/>
                <w:szCs w:val="24"/>
                <w:lang w:val="en-US" w:eastAsia="zh-CN"/>
              </w:rPr>
              <w:t>项目产生的各项污染物合理处置</w:t>
            </w:r>
            <w:r>
              <w:rPr>
                <w:rFonts w:hint="eastAsia" w:ascii="Times New Roman" w:hAnsi="Times New Roman" w:cs="Times New Roman"/>
                <w:color w:val="auto"/>
                <w:sz w:val="24"/>
                <w:szCs w:val="24"/>
              </w:rPr>
              <w:t>，</w:t>
            </w:r>
            <w:r>
              <w:rPr>
                <w:rFonts w:hint="eastAsia" w:ascii="Times New Roman" w:hAnsi="Times New Roman" w:cs="Times New Roman"/>
                <w:color w:val="auto"/>
                <w:sz w:val="24"/>
                <w:szCs w:val="24"/>
                <w:lang w:val="en-US" w:eastAsia="zh-CN"/>
              </w:rPr>
              <w:t>对生态环境影响不大</w:t>
            </w:r>
            <w:r>
              <w:rPr>
                <w:rFonts w:hint="eastAsia" w:ascii="Times New Roman" w:hAnsi="Times New Roman" w:cs="Times New Roman"/>
                <w:color w:val="auto"/>
                <w:sz w:val="24"/>
                <w:szCs w:val="24"/>
                <w:lang w:eastAsia="zh-CN"/>
              </w:rPr>
              <w:t>。</w:t>
            </w:r>
          </w:p>
          <w:p>
            <w:pPr>
              <w:spacing w:line="440" w:lineRule="exact"/>
              <w:ind w:firstLine="482" w:firstLineChars="200"/>
              <w:rPr>
                <w:b/>
                <w:color w:val="auto"/>
                <w:kern w:val="2"/>
                <w:sz w:val="24"/>
                <w:szCs w:val="24"/>
              </w:rPr>
            </w:pPr>
            <w:r>
              <w:rPr>
                <w:rFonts w:hint="eastAsia"/>
                <w:b/>
                <w:color w:val="auto"/>
                <w:kern w:val="2"/>
                <w:sz w:val="24"/>
                <w:szCs w:val="24"/>
              </w:rPr>
              <w:t>七</w:t>
            </w:r>
            <w:r>
              <w:rPr>
                <w:b/>
                <w:color w:val="auto"/>
                <w:kern w:val="2"/>
                <w:sz w:val="24"/>
                <w:szCs w:val="24"/>
              </w:rPr>
              <w:t>、</w:t>
            </w:r>
            <w:r>
              <w:rPr>
                <w:rFonts w:hint="eastAsia"/>
                <w:b/>
                <w:color w:val="auto"/>
                <w:kern w:val="2"/>
                <w:sz w:val="24"/>
                <w:szCs w:val="24"/>
              </w:rPr>
              <w:t>土壤环境影响分析</w:t>
            </w:r>
          </w:p>
          <w:p>
            <w:pPr>
              <w:spacing w:line="440" w:lineRule="exact"/>
              <w:ind w:firstLine="480" w:firstLineChars="200"/>
            </w:pPr>
            <w:r>
              <w:rPr>
                <w:rFonts w:hint="eastAsia"/>
                <w:sz w:val="24"/>
              </w:rPr>
              <w:t>根据《环境影响评价技术导则土壤环境（试行）》（HJ964-2018）附录A</w:t>
            </w:r>
            <w:r>
              <w:rPr>
                <w:sz w:val="24"/>
              </w:rPr>
              <w:t>表A.1土壤环境影响评价项目类别，</w:t>
            </w:r>
            <w:r>
              <w:rPr>
                <w:rFonts w:hint="eastAsia"/>
                <w:sz w:val="24"/>
              </w:rPr>
              <w:t>本项目属于社会事业与服务业中其他行业，为</w:t>
            </w:r>
            <w:r>
              <w:rPr>
                <w:sz w:val="24"/>
              </w:rPr>
              <w:t>Ⅳ</w:t>
            </w:r>
            <w:r>
              <w:rPr>
                <w:rFonts w:hint="eastAsia"/>
                <w:sz w:val="24"/>
              </w:rPr>
              <w:t>类建设项目，可不开展土壤环</w:t>
            </w:r>
            <w:r>
              <w:rPr>
                <w:rFonts w:hint="eastAsia"/>
                <w:color w:val="auto"/>
                <w:sz w:val="24"/>
              </w:rPr>
              <w:t>境影响评价工作。</w:t>
            </w:r>
          </w:p>
          <w:p>
            <w:pPr>
              <w:numPr>
                <w:ilvl w:val="0"/>
                <w:numId w:val="6"/>
              </w:numPr>
              <w:snapToGrid w:val="0"/>
              <w:spacing w:line="540" w:lineRule="exact"/>
              <w:ind w:right="25" w:rightChars="12" w:firstLine="472" w:firstLineChars="196"/>
              <w:rPr>
                <w:rFonts w:hint="eastAsia"/>
                <w:b/>
                <w:bCs/>
                <w:sz w:val="24"/>
                <w:szCs w:val="22"/>
                <w:lang w:val="en-US" w:eastAsia="zh-CN"/>
              </w:rPr>
            </w:pPr>
            <w:r>
              <w:rPr>
                <w:rFonts w:hint="eastAsia"/>
                <w:b/>
                <w:bCs/>
                <w:sz w:val="24"/>
                <w:szCs w:val="22"/>
                <w:lang w:val="en-US" w:eastAsia="zh-CN"/>
              </w:rPr>
              <w:t>环境风险评价</w:t>
            </w:r>
          </w:p>
          <w:p>
            <w:pPr>
              <w:adjustRightInd w:val="0"/>
              <w:snapToGrid w:val="0"/>
              <w:spacing w:line="460" w:lineRule="exact"/>
              <w:ind w:firstLine="480" w:firstLineChars="20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1、评价等级</w:t>
            </w:r>
          </w:p>
          <w:p>
            <w:pPr>
              <w:adjustRightInd w:val="0"/>
              <w:snapToGrid w:val="0"/>
              <w:spacing w:line="460" w:lineRule="exact"/>
              <w:ind w:firstLine="480" w:firstLineChars="200"/>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（1）风险识别</w:t>
            </w:r>
          </w:p>
          <w:p>
            <w:pPr>
              <w:adjustRightInd w:val="0"/>
              <w:snapToGrid w:val="0"/>
              <w:spacing w:line="460" w:lineRule="exact"/>
              <w:ind w:firstLine="480" w:firstLineChars="20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根据《建设项目环境风险评价技术导则（HJ169-2018）》中附录B，本项目涉及环境风险物质为</w:t>
            </w:r>
            <w:r>
              <w:rPr>
                <w:rFonts w:hint="eastAsia" w:cs="Times New Roman"/>
                <w:sz w:val="24"/>
                <w:szCs w:val="24"/>
                <w:lang w:val="en-US" w:eastAsia="zh-CN"/>
              </w:rPr>
              <w:t>天然气、</w:t>
            </w:r>
            <w:r>
              <w:rPr>
                <w:rFonts w:hint="eastAsia" w:ascii="Times New Roman" w:hAnsi="Times New Roman" w:eastAsia="宋体" w:cs="Times New Roman"/>
                <w:sz w:val="24"/>
                <w:szCs w:val="24"/>
                <w:lang w:val="en-US" w:eastAsia="zh-CN"/>
              </w:rPr>
              <w:t>实验使用的化学试剂</w:t>
            </w:r>
            <w:r>
              <w:rPr>
                <w:rFonts w:hint="eastAsia" w:cs="Times New Roman"/>
                <w:sz w:val="24"/>
                <w:szCs w:val="24"/>
                <w:lang w:val="en-US" w:eastAsia="zh-CN"/>
              </w:rPr>
              <w:t>和</w:t>
            </w:r>
            <w:r>
              <w:rPr>
                <w:rFonts w:hint="eastAsia" w:ascii="Times New Roman" w:hAnsi="Times New Roman" w:eastAsia="宋体" w:cs="Times New Roman"/>
                <w:sz w:val="24"/>
                <w:szCs w:val="24"/>
                <w:lang w:val="en-US" w:eastAsia="zh-CN"/>
              </w:rPr>
              <w:t>危险废物。</w:t>
            </w:r>
          </w:p>
          <w:p>
            <w:pPr>
              <w:adjustRightInd w:val="0"/>
              <w:snapToGrid w:val="0"/>
              <w:spacing w:line="460" w:lineRule="exact"/>
              <w:ind w:firstLine="480" w:firstLineChars="20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实验过程中环境风险主要为乙醇、硫酸、盐酸等，乙醇属易燃物，硫酸、盐酸具有腐蚀性。本项目实验室授课时会使用到一些化学试剂，它们储存量都较小，不构成重大危险源。</w:t>
            </w:r>
          </w:p>
          <w:p>
            <w:pPr>
              <w:adjustRightInd w:val="0"/>
              <w:snapToGrid w:val="0"/>
              <w:spacing w:line="460" w:lineRule="exact"/>
              <w:ind w:firstLine="480" w:firstLineChars="200"/>
              <w:rPr>
                <w:rFonts w:hint="eastAsia" w:ascii="Times New Roman" w:hAnsi="Times New Roman" w:eastAsia="宋体" w:cs="Times New Roman"/>
                <w:sz w:val="24"/>
                <w:szCs w:val="24"/>
                <w:lang w:val="en-US" w:eastAsia="zh-CN"/>
              </w:rPr>
            </w:pPr>
            <w:r>
              <w:rPr>
                <w:rFonts w:hint="eastAsia" w:cs="Times New Roman"/>
                <w:sz w:val="24"/>
                <w:szCs w:val="24"/>
                <w:lang w:val="en-US" w:eastAsia="zh-CN"/>
              </w:rPr>
              <w:t>在天然气管道使用条件具备情况下，使用管道天然气。学校</w:t>
            </w:r>
            <w:r>
              <w:rPr>
                <w:rFonts w:hint="eastAsia"/>
                <w:color w:val="auto"/>
                <w:sz w:val="24"/>
                <w:szCs w:val="24"/>
              </w:rPr>
              <w:t>在</w:t>
            </w:r>
            <w:r>
              <w:rPr>
                <w:rFonts w:hint="eastAsia"/>
                <w:color w:val="auto"/>
                <w:sz w:val="24"/>
                <w:szCs w:val="24"/>
                <w:lang w:val="en-US" w:eastAsia="zh-CN"/>
              </w:rPr>
              <w:t>校园</w:t>
            </w:r>
            <w:r>
              <w:rPr>
                <w:rFonts w:hint="eastAsia"/>
                <w:color w:val="auto"/>
                <w:sz w:val="24"/>
                <w:szCs w:val="24"/>
              </w:rPr>
              <w:t>内配备天然气调压柜，外部输气管网天然气经调压柜调至低压后，经支管网送至</w:t>
            </w:r>
            <w:r>
              <w:rPr>
                <w:rFonts w:hint="eastAsia"/>
                <w:color w:val="auto"/>
                <w:sz w:val="24"/>
                <w:szCs w:val="24"/>
                <w:lang w:val="en-US" w:eastAsia="zh-CN"/>
              </w:rPr>
              <w:t>食堂</w:t>
            </w:r>
            <w:r>
              <w:rPr>
                <w:rFonts w:hint="eastAsia"/>
                <w:color w:val="auto"/>
                <w:sz w:val="24"/>
                <w:szCs w:val="24"/>
              </w:rPr>
              <w:t>，厂区支管网长度</w:t>
            </w:r>
            <w:r>
              <w:rPr>
                <w:rFonts w:hint="eastAsia"/>
                <w:color w:val="auto"/>
                <w:sz w:val="24"/>
                <w:szCs w:val="24"/>
                <w:lang w:val="en-US" w:eastAsia="zh-CN"/>
              </w:rPr>
              <w:t>100</w:t>
            </w:r>
            <w:r>
              <w:rPr>
                <w:rFonts w:hint="eastAsia"/>
                <w:color w:val="auto"/>
                <w:sz w:val="24"/>
                <w:szCs w:val="24"/>
              </w:rPr>
              <w:t>米，管径dn160，天然气密度按0.7174kg/m</w:t>
            </w:r>
            <w:r>
              <w:rPr>
                <w:rFonts w:hint="eastAsia"/>
                <w:color w:val="auto"/>
                <w:sz w:val="24"/>
                <w:szCs w:val="24"/>
                <w:vertAlign w:val="superscript"/>
              </w:rPr>
              <w:t>3</w:t>
            </w:r>
            <w:r>
              <w:rPr>
                <w:rFonts w:hint="eastAsia"/>
                <w:color w:val="auto"/>
                <w:sz w:val="24"/>
                <w:szCs w:val="24"/>
              </w:rPr>
              <w:t>计算，</w:t>
            </w:r>
            <w:r>
              <w:rPr>
                <w:rFonts w:hAnsi="宋体"/>
                <w:color w:val="auto"/>
                <w:sz w:val="24"/>
                <w:szCs w:val="24"/>
              </w:rPr>
              <w:t>涉及的危险化学品</w:t>
            </w:r>
            <w:r>
              <w:rPr>
                <w:rFonts w:hint="eastAsia" w:hAnsi="宋体"/>
                <w:color w:val="auto"/>
                <w:sz w:val="24"/>
                <w:szCs w:val="24"/>
              </w:rPr>
              <w:t>以甲烷计，</w:t>
            </w:r>
            <w:r>
              <w:rPr>
                <w:rFonts w:hint="eastAsia"/>
                <w:color w:val="auto"/>
                <w:sz w:val="24"/>
                <w:szCs w:val="24"/>
              </w:rPr>
              <w:t>其临界量为10t，不构成重大危险源。</w:t>
            </w:r>
          </w:p>
          <w:p>
            <w:pPr>
              <w:adjustRightInd w:val="0"/>
              <w:snapToGrid w:val="0"/>
              <w:spacing w:line="460" w:lineRule="exact"/>
              <w:ind w:firstLine="480" w:firstLineChars="200"/>
              <w:rPr>
                <w:rFonts w:hint="eastAsia" w:ascii="Times New Roman" w:hAnsi="Times New Roman" w:eastAsia="宋体" w:cs="Times New Roman"/>
                <w:sz w:val="24"/>
                <w:szCs w:val="24"/>
                <w:lang w:val="en-US" w:eastAsia="zh-CN"/>
              </w:rPr>
            </w:pP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sz w:val="24"/>
                <w:szCs w:val="24"/>
                <w:lang w:val="en-US" w:eastAsia="zh-CN"/>
              </w:rPr>
              <w:t>2</w:t>
            </w:r>
            <w:r>
              <w:rPr>
                <w:rFonts w:hint="eastAsia" w:ascii="Times New Roman" w:hAnsi="Times New Roman" w:eastAsia="宋体" w:cs="Times New Roman"/>
                <w:sz w:val="24"/>
                <w:szCs w:val="24"/>
                <w:lang w:val="en-US" w:eastAsia="zh-CN"/>
              </w:rPr>
              <w:t xml:space="preserve">）环境风险潜势判定 </w:t>
            </w:r>
          </w:p>
          <w:p>
            <w:pPr>
              <w:adjustRightInd w:val="0"/>
              <w:snapToGrid w:val="0"/>
              <w:spacing w:line="460" w:lineRule="exact"/>
              <w:ind w:firstLine="480" w:firstLineChars="20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根据《建设项目环境风险评价技术导则》（HJ169-2018）附录B中危险物质及临界量表，对项目涉及的危险化学品进行识别，本项目主要的风险物质为</w:t>
            </w:r>
            <w:r>
              <w:rPr>
                <w:rFonts w:hint="eastAsia" w:cs="Times New Roman"/>
                <w:sz w:val="24"/>
                <w:szCs w:val="24"/>
                <w:lang w:val="en-US" w:eastAsia="zh-CN"/>
              </w:rPr>
              <w:t>天然气、</w:t>
            </w:r>
            <w:r>
              <w:rPr>
                <w:rFonts w:hint="eastAsia" w:ascii="Times New Roman" w:hAnsi="Times New Roman" w:eastAsia="宋体" w:cs="Times New Roman"/>
                <w:sz w:val="24"/>
                <w:szCs w:val="24"/>
                <w:lang w:val="en-US" w:eastAsia="zh-CN"/>
              </w:rPr>
              <w:t>实验室化学试剂和危险废物，由于本项目实验室化学试剂储存量较少，远低于临界量，校区范围内不生产、不贮存，因此，本项目环境风险潜势为Ⅰ。</w:t>
            </w:r>
          </w:p>
          <w:p>
            <w:pPr>
              <w:adjustRightInd w:val="0"/>
              <w:snapToGrid w:val="0"/>
              <w:spacing w:line="460" w:lineRule="exact"/>
              <w:ind w:firstLine="480" w:firstLineChars="200"/>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（3）评价工作等级划分</w:t>
            </w:r>
          </w:p>
          <w:p>
            <w:pPr>
              <w:adjustRightInd w:val="0"/>
              <w:snapToGrid w:val="0"/>
              <w:spacing w:line="460" w:lineRule="exact"/>
              <w:ind w:firstLine="480" w:firstLineChars="200"/>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本项目风险评价工作等级为简单分析。</w:t>
            </w:r>
          </w:p>
          <w:p>
            <w:pPr>
              <w:adjustRightInd w:val="0"/>
              <w:snapToGrid w:val="0"/>
              <w:spacing w:line="460" w:lineRule="exact"/>
              <w:ind w:firstLine="480" w:firstLineChars="200"/>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2、环境敏感目标概况</w:t>
            </w:r>
          </w:p>
          <w:p>
            <w:pPr>
              <w:adjustRightInd w:val="0"/>
              <w:snapToGrid w:val="0"/>
              <w:spacing w:line="460" w:lineRule="exact"/>
              <w:ind w:firstLine="480" w:firstLineChars="200"/>
              <w:rPr>
                <w:rFonts w:hint="eastAsia"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根据现场勘察，本项目所在区域周边无自然保护区、风景名胜区、森林公园、重点文物及名胜古迹、生态敏感与珍稀野生动植物栖息地、饮用水水源保护区等环境敏感目标。本次评价确定区域周边村庄、</w:t>
            </w:r>
            <w:r>
              <w:rPr>
                <w:rFonts w:hint="eastAsia" w:ascii="Times New Roman" w:hAnsi="Times New Roman" w:eastAsia="宋体" w:cs="Times New Roman"/>
                <w:sz w:val="24"/>
                <w:szCs w:val="24"/>
                <w:lang w:val="en-US" w:eastAsia="zh-CN"/>
              </w:rPr>
              <w:t>中医院</w:t>
            </w:r>
            <w:r>
              <w:rPr>
                <w:rFonts w:hint="default" w:ascii="Times New Roman" w:hAnsi="Times New Roman" w:eastAsia="宋体" w:cs="Times New Roman"/>
                <w:sz w:val="24"/>
                <w:szCs w:val="24"/>
                <w:lang w:val="en-US" w:eastAsia="zh-CN"/>
              </w:rPr>
              <w:t>和</w:t>
            </w:r>
            <w:r>
              <w:rPr>
                <w:rFonts w:hint="eastAsia" w:ascii="Times New Roman" w:hAnsi="Times New Roman" w:eastAsia="宋体" w:cs="Times New Roman"/>
                <w:sz w:val="24"/>
                <w:szCs w:val="24"/>
                <w:lang w:val="en-US" w:eastAsia="zh-CN"/>
              </w:rPr>
              <w:t>小区</w:t>
            </w:r>
            <w:r>
              <w:rPr>
                <w:rFonts w:hint="default" w:ascii="Times New Roman" w:hAnsi="Times New Roman" w:eastAsia="宋体" w:cs="Times New Roman"/>
                <w:sz w:val="24"/>
                <w:szCs w:val="24"/>
                <w:lang w:val="en-US" w:eastAsia="zh-CN"/>
              </w:rPr>
              <w:t>为主要环境保护目标</w:t>
            </w:r>
            <w:r>
              <w:rPr>
                <w:rFonts w:hint="eastAsia" w:ascii="Times New Roman" w:hAnsi="Times New Roman" w:eastAsia="宋体" w:cs="Times New Roman"/>
                <w:sz w:val="24"/>
                <w:szCs w:val="24"/>
                <w:lang w:val="en-US" w:eastAsia="zh-CN"/>
              </w:rPr>
              <w:t>。</w:t>
            </w:r>
          </w:p>
          <w:p>
            <w:pPr>
              <w:adjustRightInd w:val="0"/>
              <w:snapToGrid w:val="0"/>
              <w:spacing w:line="460" w:lineRule="exact"/>
              <w:ind w:firstLine="480" w:firstLineChars="200"/>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lang w:val="en-US" w:eastAsia="zh-CN"/>
              </w:rPr>
              <w:t>环境风险识别</w:t>
            </w:r>
          </w:p>
          <w:p>
            <w:pPr>
              <w:adjustRightInd w:val="0"/>
              <w:snapToGrid w:val="0"/>
              <w:spacing w:line="460" w:lineRule="exact"/>
              <w:ind w:firstLine="480" w:firstLineChars="20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本项目</w:t>
            </w:r>
            <w:r>
              <w:rPr>
                <w:rFonts w:hint="eastAsia" w:cs="Times New Roman"/>
                <w:sz w:val="24"/>
                <w:szCs w:val="24"/>
                <w:lang w:val="en-US" w:eastAsia="zh-CN"/>
              </w:rPr>
              <w:t>天然气、</w:t>
            </w:r>
            <w:r>
              <w:rPr>
                <w:rFonts w:hint="eastAsia" w:ascii="Times New Roman" w:hAnsi="Times New Roman" w:eastAsia="宋体" w:cs="Times New Roman"/>
                <w:sz w:val="24"/>
                <w:szCs w:val="24"/>
                <w:lang w:val="en-US" w:eastAsia="zh-CN"/>
              </w:rPr>
              <w:t>危险废物和少量化学试剂在存放过程中如果管理不当可能发生泄漏，</w:t>
            </w:r>
            <w:r>
              <w:rPr>
                <w:rFonts w:hint="default" w:ascii="Times New Roman" w:hAnsi="Times New Roman" w:eastAsia="宋体" w:cs="Times New Roman"/>
                <w:sz w:val="24"/>
                <w:szCs w:val="24"/>
                <w:lang w:val="en-US" w:eastAsia="zh-CN"/>
              </w:rPr>
              <w:t>引起的空气污染或火灾爆炸环境风险事件的发生</w:t>
            </w:r>
            <w:r>
              <w:rPr>
                <w:rFonts w:hint="eastAsia" w:ascii="Times New Roman" w:hAnsi="Times New Roman" w:eastAsia="宋体" w:cs="Times New Roman"/>
                <w:sz w:val="24"/>
                <w:szCs w:val="24"/>
                <w:lang w:val="en-US" w:eastAsia="zh-CN"/>
              </w:rPr>
              <w:t>。</w:t>
            </w:r>
          </w:p>
          <w:p>
            <w:pPr>
              <w:numPr>
                <w:ilvl w:val="0"/>
                <w:numId w:val="7"/>
              </w:numPr>
              <w:adjustRightInd w:val="0"/>
              <w:snapToGrid w:val="0"/>
              <w:spacing w:line="460" w:lineRule="exact"/>
              <w:ind w:firstLine="480" w:firstLineChars="200"/>
              <w:rPr>
                <w:sz w:val="24"/>
              </w:rPr>
            </w:pPr>
            <w:r>
              <w:rPr>
                <w:sz w:val="24"/>
              </w:rPr>
              <w:t>环境风险分析</w:t>
            </w:r>
          </w:p>
          <w:p>
            <w:pPr>
              <w:adjustRightInd w:val="0"/>
              <w:snapToGrid w:val="0"/>
              <w:spacing w:line="460" w:lineRule="exact"/>
              <w:ind w:firstLine="480" w:firstLineChars="200"/>
              <w:rPr>
                <w:rFonts w:hint="default" w:ascii="Times New Roman" w:hAnsi="Times New Roman" w:eastAsia="宋体" w:cs="Times New Roman"/>
                <w:sz w:val="24"/>
                <w:szCs w:val="24"/>
                <w:lang w:val="en-US" w:eastAsia="zh-CN"/>
              </w:rPr>
            </w:pPr>
            <w:r>
              <w:rPr>
                <w:rFonts w:hint="eastAsia" w:cs="Times New Roman"/>
                <w:sz w:val="24"/>
                <w:szCs w:val="24"/>
                <w:lang w:val="en-US" w:eastAsia="zh-CN"/>
              </w:rPr>
              <w:t>天然气</w:t>
            </w:r>
            <w:r>
              <w:rPr>
                <w:rFonts w:hint="default" w:ascii="Times New Roman" w:hAnsi="Times New Roman" w:eastAsia="宋体" w:cs="Times New Roman"/>
                <w:sz w:val="24"/>
                <w:szCs w:val="24"/>
                <w:lang w:val="en-US" w:eastAsia="zh-CN"/>
              </w:rPr>
              <w:t>发生泄漏后，泄漏的</w:t>
            </w:r>
            <w:r>
              <w:rPr>
                <w:rFonts w:hint="eastAsia" w:cs="Times New Roman"/>
                <w:sz w:val="24"/>
                <w:szCs w:val="24"/>
                <w:lang w:val="en-US" w:eastAsia="zh-CN"/>
              </w:rPr>
              <w:t>甲烷</w:t>
            </w:r>
            <w:r>
              <w:rPr>
                <w:rFonts w:hint="default" w:ascii="Times New Roman" w:hAnsi="Times New Roman" w:eastAsia="宋体" w:cs="Times New Roman"/>
                <w:sz w:val="24"/>
                <w:szCs w:val="24"/>
                <w:lang w:val="en-US" w:eastAsia="zh-CN"/>
              </w:rPr>
              <w:t>会很快上升发生扩散，导致局部大气中</w:t>
            </w:r>
            <w:r>
              <w:rPr>
                <w:rFonts w:hint="eastAsia" w:cs="Times New Roman"/>
                <w:sz w:val="24"/>
                <w:szCs w:val="24"/>
                <w:lang w:val="en-US" w:eastAsia="zh-CN"/>
              </w:rPr>
              <w:t>甲烷</w:t>
            </w:r>
            <w:r>
              <w:rPr>
                <w:rFonts w:hint="default" w:ascii="Times New Roman" w:hAnsi="Times New Roman" w:eastAsia="宋体" w:cs="Times New Roman"/>
                <w:sz w:val="24"/>
                <w:szCs w:val="24"/>
                <w:lang w:val="en-US" w:eastAsia="zh-CN"/>
              </w:rPr>
              <w:t>浓度可比正常情况高出数倍甚至数十倍，当</w:t>
            </w:r>
            <w:r>
              <w:rPr>
                <w:rFonts w:hint="eastAsia" w:cs="Times New Roman"/>
                <w:sz w:val="24"/>
                <w:szCs w:val="24"/>
                <w:lang w:val="en-US" w:eastAsia="zh-CN"/>
              </w:rPr>
              <w:t>天然气</w:t>
            </w:r>
            <w:r>
              <w:rPr>
                <w:rFonts w:hint="default" w:ascii="Times New Roman" w:hAnsi="Times New Roman" w:eastAsia="宋体" w:cs="Times New Roman"/>
                <w:sz w:val="24"/>
                <w:szCs w:val="24"/>
                <w:lang w:val="en-US" w:eastAsia="zh-CN"/>
              </w:rPr>
              <w:t>发生大面积泄漏，且在气象条件合适的情况下（如风力很小），可能造成大量</w:t>
            </w:r>
            <w:r>
              <w:rPr>
                <w:rFonts w:hint="eastAsia" w:cs="Times New Roman"/>
                <w:sz w:val="24"/>
                <w:szCs w:val="24"/>
                <w:lang w:val="en-US" w:eastAsia="zh-CN"/>
              </w:rPr>
              <w:t>天然气</w:t>
            </w:r>
            <w:r>
              <w:rPr>
                <w:rFonts w:hint="default" w:ascii="Times New Roman" w:hAnsi="Times New Roman" w:eastAsia="宋体" w:cs="Times New Roman"/>
                <w:sz w:val="24"/>
                <w:szCs w:val="24"/>
                <w:lang w:val="en-US" w:eastAsia="zh-CN"/>
              </w:rPr>
              <w:t>在泄漏范围内集聚，或者泄漏的</w:t>
            </w:r>
            <w:r>
              <w:rPr>
                <w:rFonts w:hint="eastAsia" w:cs="Times New Roman"/>
                <w:sz w:val="24"/>
                <w:szCs w:val="24"/>
                <w:lang w:val="en-US" w:eastAsia="zh-CN"/>
              </w:rPr>
              <w:t>天然气</w:t>
            </w:r>
            <w:r>
              <w:rPr>
                <w:rFonts w:hint="default" w:ascii="Times New Roman" w:hAnsi="Times New Roman" w:eastAsia="宋体" w:cs="Times New Roman"/>
                <w:sz w:val="24"/>
                <w:szCs w:val="24"/>
                <w:lang w:val="en-US" w:eastAsia="zh-CN"/>
              </w:rPr>
              <w:t>随风力作用向周边区域进行迁移。</w:t>
            </w:r>
            <w:r>
              <w:rPr>
                <w:rFonts w:hint="eastAsia" w:cs="Times New Roman"/>
                <w:sz w:val="24"/>
                <w:szCs w:val="24"/>
                <w:lang w:val="en-US" w:eastAsia="zh-CN"/>
              </w:rPr>
              <w:t>天然气</w:t>
            </w:r>
            <w:r>
              <w:rPr>
                <w:rFonts w:hint="default" w:ascii="Times New Roman" w:hAnsi="Times New Roman" w:eastAsia="宋体" w:cs="Times New Roman"/>
                <w:sz w:val="24"/>
                <w:szCs w:val="24"/>
                <w:lang w:val="en-US" w:eastAsia="zh-CN"/>
              </w:rPr>
              <w:t>泄漏对人体造成伤害，遇到明火易引发火灾事件，或可在短时间内产生大量的烟气。因此</w:t>
            </w:r>
            <w:r>
              <w:rPr>
                <w:rFonts w:hint="eastAsia" w:cs="Times New Roman"/>
                <w:sz w:val="24"/>
                <w:szCs w:val="24"/>
                <w:lang w:val="en-US" w:eastAsia="zh-CN"/>
              </w:rPr>
              <w:t>天然气</w:t>
            </w:r>
            <w:r>
              <w:rPr>
                <w:rFonts w:hint="default" w:ascii="Times New Roman" w:hAnsi="Times New Roman" w:eastAsia="宋体" w:cs="Times New Roman"/>
                <w:sz w:val="24"/>
                <w:szCs w:val="24"/>
                <w:lang w:val="en-US" w:eastAsia="zh-CN"/>
              </w:rPr>
              <w:t>泄漏会对周边大气环境产生影响。</w:t>
            </w:r>
          </w:p>
          <w:p>
            <w:pPr>
              <w:adjustRightInd w:val="0"/>
              <w:snapToGrid w:val="0"/>
              <w:spacing w:line="460" w:lineRule="exact"/>
              <w:ind w:firstLine="480" w:firstLineChars="20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如果化学试剂</w:t>
            </w:r>
            <w:r>
              <w:rPr>
                <w:rFonts w:hint="eastAsia" w:ascii="Times New Roman" w:hAnsi="Times New Roman" w:eastAsia="宋体" w:cs="Times New Roman"/>
                <w:sz w:val="24"/>
                <w:szCs w:val="24"/>
                <w:lang w:val="en-US" w:eastAsia="zh-CN"/>
              </w:rPr>
              <w:t>及危险废物</w:t>
            </w:r>
            <w:r>
              <w:rPr>
                <w:rFonts w:hint="default" w:ascii="Times New Roman" w:hAnsi="Times New Roman" w:eastAsia="宋体" w:cs="Times New Roman"/>
                <w:sz w:val="24"/>
                <w:szCs w:val="24"/>
                <w:lang w:val="en-US" w:eastAsia="zh-CN"/>
              </w:rPr>
              <w:t>贮存容器破裂，发生泄漏事故，具有毒性或腐蚀性或刺激性化学品泄漏会对周边环境产生影响</w:t>
            </w:r>
            <w:r>
              <w:rPr>
                <w:rFonts w:hint="eastAsia" w:ascii="Times New Roman" w:hAnsi="Times New Roman" w:eastAsia="宋体" w:cs="Times New Roman"/>
                <w:sz w:val="24"/>
                <w:szCs w:val="24"/>
                <w:lang w:val="en-US" w:eastAsia="zh-CN"/>
              </w:rPr>
              <w:t>；易燃性化学试剂泄漏可能会引发火灾，对大气环境造成影响。</w:t>
            </w:r>
          </w:p>
          <w:p>
            <w:pPr>
              <w:adjustRightInd w:val="0"/>
              <w:snapToGrid w:val="0"/>
              <w:spacing w:line="460" w:lineRule="exact"/>
              <w:ind w:firstLine="480" w:firstLineChars="200"/>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5</w:t>
            </w:r>
            <w:r>
              <w:rPr>
                <w:rFonts w:hint="default" w:ascii="Times New Roman" w:hAnsi="Times New Roman" w:eastAsia="宋体" w:cs="Times New Roman"/>
                <w:sz w:val="24"/>
                <w:szCs w:val="24"/>
                <w:lang w:val="en-US" w:eastAsia="zh-CN"/>
              </w:rPr>
              <w:t>、风险防范措施及应急要求</w:t>
            </w:r>
          </w:p>
          <w:p>
            <w:pPr>
              <w:adjustRightInd w:val="0"/>
              <w:snapToGrid w:val="0"/>
              <w:spacing w:line="460" w:lineRule="exact"/>
              <w:ind w:firstLine="480" w:firstLineChars="20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为避免发生事故时对周围环境造成的不良影响，项目采取以下风险防范措施和应急措施：</w:t>
            </w:r>
          </w:p>
          <w:p>
            <w:pPr>
              <w:adjustRightInd w:val="0"/>
              <w:snapToGrid w:val="0"/>
              <w:spacing w:line="460" w:lineRule="exact"/>
              <w:ind w:firstLine="480" w:firstLineChars="20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（1）风险防范措施：</w:t>
            </w:r>
          </w:p>
          <w:p>
            <w:pPr>
              <w:adjustRightInd w:val="0"/>
              <w:snapToGrid w:val="0"/>
              <w:spacing w:line="460" w:lineRule="exact"/>
              <w:ind w:firstLine="480" w:firstLineChars="20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1）煤气</w:t>
            </w:r>
          </w:p>
          <w:p>
            <w:pPr>
              <w:adjustRightInd w:val="0"/>
              <w:snapToGrid w:val="0"/>
              <w:spacing w:line="460" w:lineRule="exact"/>
              <w:ind w:firstLine="480" w:firstLineChars="20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 1 \* GB3 </w:instrText>
            </w:r>
            <w:r>
              <w:rPr>
                <w:rFonts w:hint="default" w:ascii="Times New Roman" w:hAnsi="Times New Roman" w:eastAsia="宋体" w:cs="Times New Roman"/>
                <w:sz w:val="24"/>
                <w:szCs w:val="24"/>
                <w:lang w:val="en-US" w:eastAsia="zh-CN"/>
              </w:rPr>
              <w:fldChar w:fldCharType="separate"/>
            </w:r>
            <w:r>
              <w:rPr>
                <w:rFonts w:hint="eastAsia" w:ascii="Times New Roman" w:hAnsi="Times New Roman" w:eastAsia="宋体" w:cs="Times New Roman"/>
                <w:sz w:val="24"/>
                <w:szCs w:val="24"/>
                <w:lang w:val="en-US" w:eastAsia="zh-CN"/>
              </w:rPr>
              <w:t>①</w:t>
            </w:r>
            <w:r>
              <w:rPr>
                <w:rFonts w:hint="default" w:ascii="Times New Roman" w:hAnsi="Times New Roman" w:eastAsia="宋体" w:cs="Times New Roman"/>
                <w:sz w:val="24"/>
                <w:szCs w:val="24"/>
                <w:lang w:val="en-US" w:eastAsia="zh-CN"/>
              </w:rPr>
              <w:fldChar w:fldCharType="end"/>
            </w:r>
            <w:r>
              <w:rPr>
                <w:rFonts w:hint="default" w:ascii="Times New Roman" w:hAnsi="Times New Roman" w:eastAsia="宋体" w:cs="Times New Roman"/>
                <w:sz w:val="24"/>
                <w:szCs w:val="24"/>
                <w:lang w:val="en-US" w:eastAsia="zh-CN"/>
              </w:rPr>
              <w:t>迅速撤离泄漏污染区人员至安全区，并进行隔离，严格限制出入；切断火源。</w:t>
            </w:r>
          </w:p>
          <w:p>
            <w:pPr>
              <w:adjustRightInd w:val="0"/>
              <w:snapToGrid w:val="0"/>
              <w:spacing w:line="460" w:lineRule="exact"/>
              <w:ind w:firstLine="480" w:firstLineChars="200"/>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②</w:t>
            </w:r>
            <w:r>
              <w:rPr>
                <w:rFonts w:hint="default" w:ascii="Times New Roman" w:hAnsi="Times New Roman" w:eastAsia="宋体" w:cs="Times New Roman"/>
                <w:sz w:val="24"/>
                <w:szCs w:val="24"/>
                <w:lang w:val="en-US" w:eastAsia="zh-CN"/>
              </w:rPr>
              <w:t>应急处理人员戴防毒面具、防护眼镜、耳塞，穿防静电工作服，立即关闭阀门，然后清除所有点火源，消除所有火花、静电，工艺设备接地，防止泄漏的</w:t>
            </w:r>
            <w:r>
              <w:rPr>
                <w:rFonts w:hint="eastAsia" w:cs="Times New Roman"/>
                <w:sz w:val="24"/>
                <w:szCs w:val="24"/>
                <w:lang w:val="en-US" w:eastAsia="zh-CN"/>
              </w:rPr>
              <w:t>天然气</w:t>
            </w:r>
            <w:r>
              <w:rPr>
                <w:rFonts w:hint="default" w:ascii="Times New Roman" w:hAnsi="Times New Roman" w:eastAsia="宋体" w:cs="Times New Roman"/>
                <w:sz w:val="24"/>
                <w:szCs w:val="24"/>
                <w:lang w:val="en-US" w:eastAsia="zh-CN"/>
              </w:rPr>
              <w:t>进入限制性空间，在保证安全的前提下根据泄漏的不同位置采取相应的应急抢险措施并快速疏散与应急无关的车辆和人员，对泄漏区进行警戒隔离。抢险人员配备应急灭火装置和人员作业工具；联系厂家对</w:t>
            </w:r>
            <w:r>
              <w:rPr>
                <w:rFonts w:hint="eastAsia" w:cs="Times New Roman"/>
                <w:sz w:val="24"/>
                <w:szCs w:val="24"/>
                <w:lang w:val="en-US" w:eastAsia="zh-CN"/>
              </w:rPr>
              <w:t>天然气</w:t>
            </w:r>
            <w:r>
              <w:rPr>
                <w:rFonts w:hint="default" w:ascii="Times New Roman" w:hAnsi="Times New Roman" w:eastAsia="宋体" w:cs="Times New Roman"/>
                <w:sz w:val="24"/>
                <w:szCs w:val="24"/>
                <w:lang w:val="en-US" w:eastAsia="zh-CN"/>
              </w:rPr>
              <w:t>泄漏点紧急处理。</w:t>
            </w:r>
          </w:p>
          <w:p>
            <w:pPr>
              <w:adjustRightInd w:val="0"/>
              <w:snapToGrid w:val="0"/>
              <w:spacing w:line="460" w:lineRule="exact"/>
              <w:ind w:firstLine="480" w:firstLineChars="200"/>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③</w:t>
            </w:r>
            <w:r>
              <w:rPr>
                <w:rFonts w:hint="default" w:ascii="Times New Roman" w:hAnsi="Times New Roman" w:eastAsia="宋体" w:cs="Times New Roman"/>
                <w:sz w:val="24"/>
                <w:szCs w:val="24"/>
                <w:lang w:val="en-US" w:eastAsia="zh-CN"/>
              </w:rPr>
              <w:t>操作时严格遵守操作规程。</w:t>
            </w:r>
          </w:p>
          <w:p>
            <w:pPr>
              <w:adjustRightInd w:val="0"/>
              <w:snapToGrid w:val="0"/>
              <w:spacing w:line="460" w:lineRule="exact"/>
              <w:ind w:firstLine="480" w:firstLineChars="20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 4 \* GB3 </w:instrText>
            </w:r>
            <w:r>
              <w:rPr>
                <w:rFonts w:hint="default" w:ascii="Times New Roman" w:hAnsi="Times New Roman" w:eastAsia="宋体" w:cs="Times New Roman"/>
                <w:sz w:val="24"/>
                <w:szCs w:val="24"/>
                <w:lang w:val="en-US" w:eastAsia="zh-CN"/>
              </w:rPr>
              <w:fldChar w:fldCharType="separate"/>
            </w:r>
            <w:r>
              <w:rPr>
                <w:rFonts w:hint="eastAsia" w:ascii="Times New Roman" w:hAnsi="Times New Roman" w:eastAsia="宋体" w:cs="Times New Roman"/>
                <w:sz w:val="24"/>
                <w:szCs w:val="24"/>
                <w:lang w:val="en-US" w:eastAsia="zh-CN"/>
              </w:rPr>
              <w:t>④</w:t>
            </w:r>
            <w:r>
              <w:rPr>
                <w:rFonts w:hint="default" w:ascii="Times New Roman" w:hAnsi="Times New Roman" w:eastAsia="宋体" w:cs="Times New Roman"/>
                <w:sz w:val="24"/>
                <w:szCs w:val="24"/>
                <w:lang w:val="en-US" w:eastAsia="zh-CN"/>
              </w:rPr>
              <w:fldChar w:fldCharType="end"/>
            </w:r>
            <w:r>
              <w:rPr>
                <w:rFonts w:hint="default" w:ascii="Times New Roman" w:hAnsi="Times New Roman" w:eastAsia="宋体" w:cs="Times New Roman"/>
                <w:sz w:val="24"/>
                <w:szCs w:val="24"/>
                <w:lang w:val="en-US" w:eastAsia="zh-CN"/>
              </w:rPr>
              <w:t>做好日常例行检查，发现泄漏及其它问题，及时处理。</w:t>
            </w:r>
          </w:p>
          <w:p>
            <w:pPr>
              <w:adjustRightInd w:val="0"/>
              <w:snapToGrid w:val="0"/>
              <w:spacing w:line="460" w:lineRule="exact"/>
              <w:ind w:firstLine="480" w:firstLineChars="20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 5 \* GB3 </w:instrText>
            </w:r>
            <w:r>
              <w:rPr>
                <w:rFonts w:hint="default" w:ascii="Times New Roman" w:hAnsi="Times New Roman" w:eastAsia="宋体" w:cs="Times New Roman"/>
                <w:sz w:val="24"/>
                <w:szCs w:val="24"/>
                <w:lang w:val="en-US" w:eastAsia="zh-CN"/>
              </w:rPr>
              <w:fldChar w:fldCharType="separate"/>
            </w:r>
            <w:r>
              <w:rPr>
                <w:rFonts w:hint="eastAsia" w:ascii="Times New Roman" w:hAnsi="Times New Roman" w:eastAsia="宋体" w:cs="Times New Roman"/>
                <w:sz w:val="24"/>
                <w:szCs w:val="24"/>
                <w:lang w:val="en-US" w:eastAsia="zh-CN"/>
              </w:rPr>
              <w:t>⑤</w:t>
            </w:r>
            <w:r>
              <w:rPr>
                <w:rFonts w:hint="default" w:ascii="Times New Roman" w:hAnsi="Times New Roman" w:eastAsia="宋体" w:cs="Times New Roman"/>
                <w:sz w:val="24"/>
                <w:szCs w:val="24"/>
                <w:lang w:val="en-US" w:eastAsia="zh-CN"/>
              </w:rPr>
              <w:fldChar w:fldCharType="end"/>
            </w:r>
            <w:r>
              <w:rPr>
                <w:rFonts w:hint="default" w:ascii="Times New Roman" w:hAnsi="Times New Roman" w:eastAsia="宋体" w:cs="Times New Roman"/>
                <w:sz w:val="24"/>
                <w:szCs w:val="24"/>
                <w:lang w:val="en-US" w:eastAsia="zh-CN"/>
              </w:rPr>
              <w:t>该项目在日常运行过程中应加强安全防范意识，保障生产设施稳定运行，定期对</w:t>
            </w:r>
            <w:r>
              <w:rPr>
                <w:rFonts w:hint="eastAsia" w:cs="Times New Roman"/>
                <w:sz w:val="24"/>
                <w:szCs w:val="24"/>
                <w:lang w:val="en-US" w:eastAsia="zh-CN"/>
              </w:rPr>
              <w:t>天然气</w:t>
            </w:r>
            <w:r>
              <w:rPr>
                <w:rFonts w:hint="default" w:ascii="Times New Roman" w:hAnsi="Times New Roman" w:eastAsia="宋体" w:cs="Times New Roman"/>
                <w:sz w:val="24"/>
                <w:szCs w:val="24"/>
                <w:lang w:val="en-US" w:eastAsia="zh-CN"/>
              </w:rPr>
              <w:t>输送管道和阀门进行巡检，建立健全安全生产和环境管理制度。</w:t>
            </w:r>
          </w:p>
          <w:p>
            <w:pPr>
              <w:adjustRightInd w:val="0"/>
              <w:snapToGrid w:val="0"/>
              <w:spacing w:line="460" w:lineRule="exact"/>
              <w:ind w:firstLine="480" w:firstLineChars="200"/>
              <w:rPr>
                <w:rFonts w:hint="default" w:ascii="Times New Roman" w:hAnsi="Times New Roman" w:eastAsia="宋体" w:cs="Times New Roman"/>
                <w:sz w:val="24"/>
                <w:szCs w:val="24"/>
                <w:lang w:val="en-US" w:eastAsia="zh-CN"/>
              </w:rPr>
            </w:pPr>
            <w:r>
              <w:rPr>
                <w:rFonts w:hint="eastAsia" w:cs="Times New Roman"/>
                <w:sz w:val="24"/>
                <w:szCs w:val="24"/>
                <w:lang w:val="en-US" w:eastAsia="zh-CN"/>
              </w:rPr>
              <w:t>2）化学试剂和危险废物</w:t>
            </w:r>
          </w:p>
          <w:p>
            <w:pPr>
              <w:adjustRightInd w:val="0"/>
              <w:snapToGrid w:val="0"/>
              <w:spacing w:line="460" w:lineRule="exact"/>
              <w:ind w:firstLine="480" w:firstLineChars="200"/>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①</w:t>
            </w:r>
            <w:r>
              <w:rPr>
                <w:rFonts w:hint="default" w:ascii="Times New Roman" w:hAnsi="Times New Roman" w:eastAsia="宋体" w:cs="Times New Roman"/>
                <w:sz w:val="24"/>
                <w:szCs w:val="24"/>
                <w:lang w:val="en-US" w:eastAsia="zh-CN"/>
              </w:rPr>
              <w:t>乙醇应储存于阴凉、通风房间内。远离火种、热源。房间内温度不宜超过30</w:t>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t>。防止阳光直射。保持容器密封。应与氧化剂分开存放。储存间内的照明、通风等设施应采用防爆型，开关设在房间外。配备相应品种和数量的消防器材。</w:t>
            </w:r>
          </w:p>
          <w:p>
            <w:pPr>
              <w:adjustRightInd w:val="0"/>
              <w:snapToGrid w:val="0"/>
              <w:spacing w:line="460" w:lineRule="exact"/>
              <w:ind w:firstLine="480" w:firstLineChars="200"/>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②</w:t>
            </w:r>
            <w:r>
              <w:rPr>
                <w:rFonts w:hint="default" w:ascii="Times New Roman" w:hAnsi="Times New Roman" w:eastAsia="宋体" w:cs="Times New Roman"/>
                <w:sz w:val="24"/>
                <w:szCs w:val="24"/>
                <w:lang w:val="en-US" w:eastAsia="zh-CN"/>
              </w:rPr>
              <w:t>对于酸性或碱性的药品使用，应做好防护措施，防</w:t>
            </w:r>
            <w:r>
              <w:rPr>
                <w:rFonts w:hint="eastAsia" w:ascii="Times New Roman" w:hAnsi="Times New Roman" w:eastAsia="宋体" w:cs="Times New Roman"/>
                <w:sz w:val="24"/>
                <w:szCs w:val="24"/>
                <w:lang w:val="en-US" w:eastAsia="zh-CN"/>
              </w:rPr>
              <w:t>止</w:t>
            </w:r>
            <w:r>
              <w:rPr>
                <w:rFonts w:hint="default" w:ascii="Times New Roman" w:hAnsi="Times New Roman" w:eastAsia="宋体" w:cs="Times New Roman"/>
                <w:sz w:val="24"/>
                <w:szCs w:val="24"/>
                <w:lang w:val="en-US" w:eastAsia="zh-CN"/>
              </w:rPr>
              <w:t>对皮肤的腐蚀，做实验时严格按照操作规程，遇到使用具有挥发性的液体时，即使打开通风橱、排风扇，避免因吸入造成中毒。化学试剂一但泄漏应用泡沫塑料、棉纱吸附，然后作危废处置；地坪应作防渗处理等。</w:t>
            </w:r>
          </w:p>
          <w:p>
            <w:pPr>
              <w:adjustRightInd w:val="0"/>
              <w:snapToGrid w:val="0"/>
              <w:spacing w:line="460" w:lineRule="exact"/>
              <w:ind w:firstLine="480" w:firstLineChars="200"/>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③</w:t>
            </w:r>
            <w:r>
              <w:rPr>
                <w:rFonts w:hint="default" w:ascii="Times New Roman" w:hAnsi="Times New Roman" w:eastAsia="宋体" w:cs="Times New Roman"/>
                <w:sz w:val="24"/>
                <w:szCs w:val="24"/>
                <w:lang w:val="en-US" w:eastAsia="zh-CN"/>
              </w:rPr>
              <w:t>贮存上述物质时，贮存容器、贮存方法、贮存量、贮存环境等必须符合国家规定。同时加强管理和定期检查，可极大的降低贮存的环境风险，使发生风险的概率在可接受的范围。</w:t>
            </w:r>
          </w:p>
          <w:p>
            <w:pPr>
              <w:adjustRightInd w:val="0"/>
              <w:snapToGrid w:val="0"/>
              <w:spacing w:line="460" w:lineRule="exact"/>
              <w:ind w:firstLine="480" w:firstLineChars="20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 4 \* GB3 \* MERGEFORMAT </w:instrText>
            </w:r>
            <w:r>
              <w:rPr>
                <w:rFonts w:hint="default" w:ascii="Times New Roman" w:hAnsi="Times New Roman" w:eastAsia="宋体" w:cs="Times New Roman"/>
                <w:sz w:val="24"/>
                <w:szCs w:val="24"/>
                <w:lang w:val="en-US" w:eastAsia="zh-CN"/>
              </w:rPr>
              <w:fldChar w:fldCharType="separate"/>
            </w:r>
            <w:r>
              <w:t>④</w:t>
            </w:r>
            <w:r>
              <w:rPr>
                <w:rFonts w:hint="default" w:ascii="Times New Roman" w:hAnsi="Times New Roman" w:eastAsia="宋体" w:cs="Times New Roman"/>
                <w:sz w:val="24"/>
                <w:szCs w:val="24"/>
                <w:lang w:val="en-US" w:eastAsia="zh-CN"/>
              </w:rPr>
              <w:fldChar w:fldCharType="end"/>
            </w:r>
            <w:r>
              <w:rPr>
                <w:rFonts w:hint="default" w:ascii="Times New Roman" w:hAnsi="Times New Roman" w:eastAsia="宋体" w:cs="Times New Roman"/>
                <w:sz w:val="24"/>
                <w:szCs w:val="24"/>
                <w:lang w:val="en-US" w:eastAsia="zh-CN"/>
              </w:rPr>
              <w:t>本项目危险废物、少量化学品在贮存过程中存在泄漏风险。因此，要严格遵守有关贮存的安全规定，严格按照国家危险贮存标准要求对污染区地面进行设计、施工，进行良好的防渗处理。</w:t>
            </w:r>
          </w:p>
          <w:p>
            <w:pPr>
              <w:adjustRightInd w:val="0"/>
              <w:snapToGrid w:val="0"/>
              <w:spacing w:line="460" w:lineRule="exact"/>
              <w:ind w:firstLine="480" w:firstLineChars="20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（2）应急措施</w:t>
            </w:r>
          </w:p>
          <w:p>
            <w:pPr>
              <w:adjustRightInd w:val="0"/>
              <w:snapToGrid w:val="0"/>
              <w:spacing w:line="460" w:lineRule="exact"/>
              <w:ind w:firstLine="480" w:firstLineChars="20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泄漏应急处理：尽可能切断泄漏源。隔离泄漏污染区，限制出入。</w:t>
            </w:r>
          </w:p>
          <w:p>
            <w:pPr>
              <w:adjustRightInd w:val="0"/>
              <w:snapToGrid w:val="0"/>
              <w:spacing w:line="460" w:lineRule="exact"/>
              <w:ind w:firstLine="480" w:firstLineChars="20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6</w:t>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t>环境风险影响分析结论</w:t>
            </w:r>
          </w:p>
          <w:p>
            <w:pPr>
              <w:keepNext w:val="0"/>
              <w:keepLines w:val="0"/>
              <w:pageBreakBefore w:val="0"/>
              <w:widowControl w:val="0"/>
              <w:kinsoku/>
              <w:wordWrap/>
              <w:overflowPunct/>
              <w:topLinePunct w:val="0"/>
              <w:bidi w:val="0"/>
              <w:adjustRightInd w:val="0"/>
              <w:snapToGrid w:val="0"/>
              <w:spacing w:line="480" w:lineRule="exact"/>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本项目不涉及重大危险源，不涉及环境敏感区，积极采取防护措施，严格按照相关的规定进行设计、施工、运行，及时发现问题并解决问题，这是确保安全的根本措施。为了防范事故和对环境造成的危害，需制定项目突发环境事件应急预案，在认真落实项目突发环境事件应急预案所提出的环境风险防范措施后，本项目的事故环境风险可控，风险水平是可以接受的。</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480" w:lineRule="exact"/>
              <w:ind w:firstLine="480" w:firstLineChars="200"/>
              <w:textAlignment w:val="auto"/>
              <w:rPr>
                <w:sz w:val="24"/>
                <w:szCs w:val="22"/>
              </w:rPr>
            </w:pPr>
            <w:r>
              <w:rPr>
                <w:sz w:val="24"/>
                <w:szCs w:val="22"/>
              </w:rPr>
              <w:t>本项目环境风险简单分析内容一览表见下表</w:t>
            </w:r>
            <w:r>
              <w:rPr>
                <w:rFonts w:hint="eastAsia"/>
                <w:sz w:val="24"/>
                <w:szCs w:val="22"/>
              </w:rPr>
              <w:t>2</w:t>
            </w:r>
            <w:r>
              <w:rPr>
                <w:rFonts w:hint="eastAsia"/>
                <w:sz w:val="24"/>
                <w:szCs w:val="22"/>
                <w:lang w:val="en-US" w:eastAsia="zh-CN"/>
              </w:rPr>
              <w:t>2</w:t>
            </w:r>
            <w:r>
              <w:rPr>
                <w:sz w:val="24"/>
                <w:szCs w:val="22"/>
              </w:rPr>
              <w:t>。</w:t>
            </w:r>
          </w:p>
          <w:p>
            <w:pPr>
              <w:adjustRightInd w:val="0"/>
              <w:snapToGrid w:val="0"/>
              <w:jc w:val="center"/>
              <w:rPr>
                <w:b/>
                <w:bCs/>
                <w:snapToGrid w:val="0"/>
                <w:sz w:val="24"/>
                <w:szCs w:val="28"/>
                <w:shd w:val="clear" w:color="auto" w:fill="FFFFFF"/>
              </w:rPr>
            </w:pPr>
            <w:r>
              <w:rPr>
                <w:b/>
                <w:bCs/>
                <w:snapToGrid w:val="0"/>
                <w:sz w:val="24"/>
                <w:szCs w:val="24"/>
                <w:shd w:val="clear" w:color="auto" w:fill="FFFFFF"/>
              </w:rPr>
              <w:t>表</w:t>
            </w:r>
            <w:r>
              <w:rPr>
                <w:rFonts w:hint="eastAsia"/>
                <w:b/>
                <w:bCs/>
                <w:snapToGrid w:val="0"/>
                <w:sz w:val="24"/>
                <w:szCs w:val="24"/>
                <w:shd w:val="clear" w:color="auto" w:fill="FFFFFF"/>
              </w:rPr>
              <w:t>2</w:t>
            </w:r>
            <w:r>
              <w:rPr>
                <w:rFonts w:hint="eastAsia"/>
                <w:b/>
                <w:bCs/>
                <w:snapToGrid w:val="0"/>
                <w:sz w:val="24"/>
                <w:szCs w:val="24"/>
                <w:shd w:val="clear" w:color="auto" w:fill="FFFFFF"/>
                <w:lang w:val="en-US" w:eastAsia="zh-CN"/>
              </w:rPr>
              <w:t>2</w:t>
            </w:r>
            <w:r>
              <w:rPr>
                <w:b/>
                <w:bCs/>
                <w:snapToGrid w:val="0"/>
                <w:sz w:val="24"/>
                <w:szCs w:val="24"/>
                <w:shd w:val="clear" w:color="auto" w:fill="FFFFFF"/>
              </w:rPr>
              <w:t xml:space="preserve">  建设项目环境风险简单分析内容表</w:t>
            </w:r>
          </w:p>
          <w:tbl>
            <w:tblPr>
              <w:tblStyle w:val="53"/>
              <w:tblW w:w="9070"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560"/>
              <w:gridCol w:w="871"/>
              <w:gridCol w:w="1680"/>
              <w:gridCol w:w="992"/>
              <w:gridCol w:w="3967"/>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1560" w:type="dxa"/>
                  <w:vAlign w:val="center"/>
                </w:tcPr>
                <w:p>
                  <w:pPr>
                    <w:snapToGrid w:val="0"/>
                    <w:spacing w:line="280" w:lineRule="atLeast"/>
                    <w:jc w:val="center"/>
                    <w:rPr>
                      <w:szCs w:val="21"/>
                    </w:rPr>
                  </w:pPr>
                  <w:r>
                    <w:rPr>
                      <w:szCs w:val="21"/>
                    </w:rPr>
                    <w:t>建设项目名称</w:t>
                  </w:r>
                </w:p>
              </w:tc>
              <w:tc>
                <w:tcPr>
                  <w:tcW w:w="7510" w:type="dxa"/>
                  <w:gridSpan w:val="4"/>
                  <w:vAlign w:val="center"/>
                </w:tcPr>
                <w:p>
                  <w:pPr>
                    <w:snapToGrid w:val="0"/>
                    <w:spacing w:line="280" w:lineRule="atLeast"/>
                    <w:jc w:val="center"/>
                    <w:rPr>
                      <w:rFonts w:hint="default" w:eastAsia="宋体"/>
                      <w:szCs w:val="21"/>
                      <w:lang w:val="en-US" w:eastAsia="zh-CN"/>
                    </w:rPr>
                  </w:pPr>
                  <w:r>
                    <w:rPr>
                      <w:rFonts w:hint="eastAsia"/>
                      <w:szCs w:val="21"/>
                    </w:rPr>
                    <w:t>静乐县</w:t>
                  </w:r>
                  <w:r>
                    <w:rPr>
                      <w:rFonts w:hint="eastAsia"/>
                      <w:szCs w:val="21"/>
                      <w:lang w:val="en-US" w:eastAsia="zh-CN"/>
                    </w:rPr>
                    <w:t>第一中学校建设项目</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1560" w:type="dxa"/>
                  <w:vAlign w:val="center"/>
                </w:tcPr>
                <w:p>
                  <w:pPr>
                    <w:snapToGrid w:val="0"/>
                    <w:spacing w:line="280" w:lineRule="atLeast"/>
                    <w:jc w:val="center"/>
                    <w:rPr>
                      <w:szCs w:val="21"/>
                    </w:rPr>
                  </w:pPr>
                  <w:r>
                    <w:rPr>
                      <w:szCs w:val="21"/>
                    </w:rPr>
                    <w:t>建设地点</w:t>
                  </w:r>
                </w:p>
              </w:tc>
              <w:tc>
                <w:tcPr>
                  <w:tcW w:w="871" w:type="dxa"/>
                  <w:vAlign w:val="center"/>
                </w:tcPr>
                <w:p>
                  <w:pPr>
                    <w:snapToGrid w:val="0"/>
                    <w:spacing w:line="280" w:lineRule="atLeast"/>
                    <w:jc w:val="center"/>
                    <w:rPr>
                      <w:szCs w:val="21"/>
                    </w:rPr>
                  </w:pPr>
                  <w:r>
                    <w:rPr>
                      <w:szCs w:val="21"/>
                    </w:rPr>
                    <w:t>山西省</w:t>
                  </w:r>
                </w:p>
              </w:tc>
              <w:tc>
                <w:tcPr>
                  <w:tcW w:w="1680" w:type="dxa"/>
                  <w:vAlign w:val="center"/>
                </w:tcPr>
                <w:p>
                  <w:pPr>
                    <w:snapToGrid w:val="0"/>
                    <w:spacing w:line="280" w:lineRule="atLeast"/>
                    <w:jc w:val="center"/>
                    <w:rPr>
                      <w:szCs w:val="21"/>
                    </w:rPr>
                  </w:pPr>
                  <w:r>
                    <w:rPr>
                      <w:rFonts w:hint="eastAsia"/>
                      <w:szCs w:val="21"/>
                    </w:rPr>
                    <w:t>忻州市</w:t>
                  </w:r>
                </w:p>
              </w:tc>
              <w:tc>
                <w:tcPr>
                  <w:tcW w:w="992" w:type="dxa"/>
                  <w:vAlign w:val="center"/>
                </w:tcPr>
                <w:p>
                  <w:pPr>
                    <w:snapToGrid w:val="0"/>
                    <w:spacing w:line="280" w:lineRule="atLeast"/>
                    <w:jc w:val="center"/>
                    <w:rPr>
                      <w:szCs w:val="21"/>
                    </w:rPr>
                  </w:pPr>
                  <w:r>
                    <w:rPr>
                      <w:rFonts w:hint="eastAsia"/>
                      <w:szCs w:val="21"/>
                    </w:rPr>
                    <w:t>静乐</w:t>
                  </w:r>
                  <w:r>
                    <w:rPr>
                      <w:szCs w:val="21"/>
                    </w:rPr>
                    <w:t>县</w:t>
                  </w:r>
                </w:p>
              </w:tc>
              <w:tc>
                <w:tcPr>
                  <w:tcW w:w="3967" w:type="dxa"/>
                  <w:vAlign w:val="center"/>
                </w:tcPr>
                <w:p>
                  <w:pPr>
                    <w:snapToGrid w:val="0"/>
                    <w:spacing w:line="280" w:lineRule="atLeast"/>
                    <w:jc w:val="center"/>
                    <w:rPr>
                      <w:rFonts w:hint="eastAsia" w:eastAsia="宋体"/>
                      <w:szCs w:val="21"/>
                      <w:lang w:eastAsia="zh-CN"/>
                    </w:rPr>
                  </w:pPr>
                  <w:r>
                    <w:rPr>
                      <w:rFonts w:hint="eastAsia"/>
                      <w:szCs w:val="21"/>
                    </w:rPr>
                    <w:t>静乐县</w:t>
                  </w:r>
                  <w:r>
                    <w:rPr>
                      <w:rFonts w:hint="eastAsia"/>
                      <w:szCs w:val="21"/>
                      <w:lang w:val="en-US" w:eastAsia="zh-CN"/>
                    </w:rPr>
                    <w:t>鹅城镇西坡崖村</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1560" w:type="dxa"/>
                  <w:vAlign w:val="center"/>
                </w:tcPr>
                <w:p>
                  <w:pPr>
                    <w:snapToGrid w:val="0"/>
                    <w:spacing w:line="280" w:lineRule="atLeast"/>
                    <w:jc w:val="center"/>
                    <w:rPr>
                      <w:szCs w:val="21"/>
                    </w:rPr>
                  </w:pPr>
                  <w:r>
                    <w:rPr>
                      <w:szCs w:val="21"/>
                    </w:rPr>
                    <w:t>地理坐标</w:t>
                  </w:r>
                </w:p>
              </w:tc>
              <w:tc>
                <w:tcPr>
                  <w:tcW w:w="871" w:type="dxa"/>
                  <w:vAlign w:val="center"/>
                </w:tcPr>
                <w:p>
                  <w:pPr>
                    <w:snapToGrid w:val="0"/>
                    <w:spacing w:line="280" w:lineRule="atLeast"/>
                    <w:jc w:val="center"/>
                    <w:rPr>
                      <w:color w:val="auto"/>
                      <w:szCs w:val="21"/>
                    </w:rPr>
                  </w:pPr>
                  <w:r>
                    <w:rPr>
                      <w:color w:val="auto"/>
                      <w:szCs w:val="21"/>
                    </w:rPr>
                    <w:t>经度</w:t>
                  </w:r>
                </w:p>
              </w:tc>
              <w:tc>
                <w:tcPr>
                  <w:tcW w:w="1680" w:type="dxa"/>
                  <w:vAlign w:val="center"/>
                </w:tcPr>
                <w:p>
                  <w:pPr>
                    <w:snapToGrid w:val="0"/>
                    <w:spacing w:line="280" w:lineRule="atLeast"/>
                    <w:jc w:val="center"/>
                    <w:rPr>
                      <w:color w:val="auto"/>
                      <w:szCs w:val="24"/>
                    </w:rPr>
                  </w:pPr>
                  <w:r>
                    <w:rPr>
                      <w:color w:val="auto"/>
                      <w:szCs w:val="24"/>
                    </w:rPr>
                    <w:t>E</w:t>
                  </w:r>
                  <w:r>
                    <w:rPr>
                      <w:rFonts w:hint="eastAsia"/>
                      <w:color w:val="auto"/>
                      <w:szCs w:val="24"/>
                    </w:rPr>
                    <w:t>111°55'3.85"</w:t>
                  </w:r>
                </w:p>
              </w:tc>
              <w:tc>
                <w:tcPr>
                  <w:tcW w:w="992" w:type="dxa"/>
                  <w:vAlign w:val="center"/>
                </w:tcPr>
                <w:p>
                  <w:pPr>
                    <w:snapToGrid w:val="0"/>
                    <w:spacing w:line="280" w:lineRule="atLeast"/>
                    <w:jc w:val="center"/>
                    <w:rPr>
                      <w:color w:val="auto"/>
                      <w:szCs w:val="21"/>
                    </w:rPr>
                  </w:pPr>
                  <w:r>
                    <w:rPr>
                      <w:color w:val="auto"/>
                      <w:szCs w:val="21"/>
                    </w:rPr>
                    <w:t>纬度</w:t>
                  </w:r>
                </w:p>
              </w:tc>
              <w:tc>
                <w:tcPr>
                  <w:tcW w:w="3967" w:type="dxa"/>
                  <w:vAlign w:val="center"/>
                </w:tcPr>
                <w:p>
                  <w:pPr>
                    <w:snapToGrid w:val="0"/>
                    <w:spacing w:line="280" w:lineRule="atLeast"/>
                    <w:jc w:val="center"/>
                    <w:rPr>
                      <w:color w:val="auto"/>
                      <w:szCs w:val="21"/>
                    </w:rPr>
                  </w:pPr>
                  <w:r>
                    <w:rPr>
                      <w:color w:val="auto"/>
                      <w:szCs w:val="21"/>
                    </w:rPr>
                    <w:t>N</w:t>
                  </w:r>
                  <w:r>
                    <w:rPr>
                      <w:rFonts w:hint="eastAsia"/>
                      <w:color w:val="auto"/>
                      <w:szCs w:val="21"/>
                    </w:rPr>
                    <w:t>38°20'41.84"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1560" w:type="dxa"/>
                  <w:vAlign w:val="center"/>
                </w:tcPr>
                <w:p>
                  <w:pPr>
                    <w:snapToGrid w:val="0"/>
                    <w:spacing w:line="280" w:lineRule="atLeast"/>
                    <w:jc w:val="center"/>
                    <w:rPr>
                      <w:szCs w:val="21"/>
                    </w:rPr>
                  </w:pPr>
                  <w:r>
                    <w:rPr>
                      <w:szCs w:val="21"/>
                    </w:rPr>
                    <w:t>主要危险物质及分布</w:t>
                  </w:r>
                </w:p>
              </w:tc>
              <w:tc>
                <w:tcPr>
                  <w:tcW w:w="7510" w:type="dxa"/>
                  <w:gridSpan w:val="4"/>
                  <w:vAlign w:val="center"/>
                </w:tcPr>
                <w:p>
                  <w:pPr>
                    <w:snapToGrid w:val="0"/>
                    <w:spacing w:line="280" w:lineRule="atLeast"/>
                    <w:rPr>
                      <w:color w:val="auto"/>
                      <w:szCs w:val="24"/>
                    </w:rPr>
                  </w:pPr>
                  <w:r>
                    <w:rPr>
                      <w:color w:val="auto"/>
                      <w:szCs w:val="24"/>
                    </w:rPr>
                    <w:t>本工程涉及风险物质为</w:t>
                  </w:r>
                  <w:r>
                    <w:rPr>
                      <w:rFonts w:hint="eastAsia"/>
                      <w:color w:val="auto"/>
                      <w:szCs w:val="24"/>
                      <w:lang w:val="en-US" w:eastAsia="zh-CN"/>
                    </w:rPr>
                    <w:t>天然气、</w:t>
                  </w:r>
                  <w:r>
                    <w:rPr>
                      <w:rFonts w:hint="eastAsia"/>
                      <w:color w:val="auto"/>
                      <w:szCs w:val="24"/>
                    </w:rPr>
                    <w:t>化学试剂</w:t>
                  </w:r>
                  <w:r>
                    <w:rPr>
                      <w:rFonts w:hint="eastAsia"/>
                      <w:color w:val="auto"/>
                      <w:szCs w:val="24"/>
                      <w:lang w:val="en-US" w:eastAsia="zh-CN"/>
                    </w:rPr>
                    <w:t>和危险废物</w:t>
                  </w:r>
                  <w:r>
                    <w:rPr>
                      <w:rFonts w:hint="eastAsia"/>
                      <w:color w:val="auto"/>
                      <w:szCs w:val="24"/>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1560" w:type="dxa"/>
                  <w:vAlign w:val="center"/>
                </w:tcPr>
                <w:p>
                  <w:pPr>
                    <w:snapToGrid w:val="0"/>
                    <w:spacing w:line="280" w:lineRule="atLeast"/>
                    <w:jc w:val="center"/>
                    <w:rPr>
                      <w:szCs w:val="21"/>
                    </w:rPr>
                  </w:pPr>
                  <w:r>
                    <w:rPr>
                      <w:szCs w:val="21"/>
                    </w:rPr>
                    <w:t>环境影响途径及危害后果（大气、地表水、地下水等）</w:t>
                  </w:r>
                </w:p>
              </w:tc>
              <w:tc>
                <w:tcPr>
                  <w:tcW w:w="7510" w:type="dxa"/>
                  <w:gridSpan w:val="4"/>
                  <w:vAlign w:val="center"/>
                </w:tcPr>
                <w:p>
                  <w:pPr>
                    <w:snapToGrid w:val="0"/>
                    <w:spacing w:line="280" w:lineRule="atLeast"/>
                    <w:jc w:val="left"/>
                    <w:rPr>
                      <w:color w:val="auto"/>
                      <w:szCs w:val="24"/>
                    </w:rPr>
                  </w:pPr>
                  <w:r>
                    <w:rPr>
                      <w:rFonts w:hint="eastAsia"/>
                      <w:color w:val="auto"/>
                      <w:szCs w:val="24"/>
                      <w:lang w:val="en-US" w:eastAsia="zh-CN"/>
                    </w:rPr>
                    <w:t>天然气、危险废物和</w:t>
                  </w:r>
                  <w:r>
                    <w:rPr>
                      <w:rFonts w:hint="eastAsia"/>
                      <w:color w:val="auto"/>
                      <w:szCs w:val="24"/>
                    </w:rPr>
                    <w:t>化学试剂泄漏引起的空气污染和对水环境造成影响。</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1560" w:type="dxa"/>
                  <w:vAlign w:val="center"/>
                </w:tcPr>
                <w:p>
                  <w:pPr>
                    <w:snapToGrid w:val="0"/>
                    <w:spacing w:line="280" w:lineRule="atLeast"/>
                    <w:jc w:val="center"/>
                    <w:rPr>
                      <w:szCs w:val="21"/>
                    </w:rPr>
                  </w:pPr>
                  <w:r>
                    <w:rPr>
                      <w:szCs w:val="21"/>
                    </w:rPr>
                    <w:t>风险防范措施要求</w:t>
                  </w:r>
                </w:p>
              </w:tc>
              <w:tc>
                <w:tcPr>
                  <w:tcW w:w="7510" w:type="dxa"/>
                  <w:gridSpan w:val="4"/>
                  <w:vAlign w:val="center"/>
                </w:tcPr>
                <w:p>
                  <w:pPr>
                    <w:adjustRightInd w:val="0"/>
                    <w:snapToGrid w:val="0"/>
                    <w:spacing w:line="280" w:lineRule="atLeast"/>
                    <w:rPr>
                      <w:snapToGrid w:val="0"/>
                      <w:szCs w:val="21"/>
                      <w:shd w:val="clear" w:color="auto" w:fill="FFFFFF"/>
                    </w:rPr>
                  </w:pPr>
                  <w:r>
                    <w:rPr>
                      <w:snapToGrid w:val="0"/>
                      <w:szCs w:val="21"/>
                      <w:shd w:val="clear" w:color="auto" w:fill="FFFFFF"/>
                    </w:rPr>
                    <w:fldChar w:fldCharType="begin"/>
                  </w:r>
                  <w:r>
                    <w:rPr>
                      <w:snapToGrid w:val="0"/>
                      <w:szCs w:val="21"/>
                      <w:shd w:val="clear" w:color="auto" w:fill="FFFFFF"/>
                    </w:rPr>
                    <w:instrText xml:space="preserve"> = 1 \* GB3 </w:instrText>
                  </w:r>
                  <w:r>
                    <w:rPr>
                      <w:snapToGrid w:val="0"/>
                      <w:szCs w:val="21"/>
                      <w:shd w:val="clear" w:color="auto" w:fill="FFFFFF"/>
                    </w:rPr>
                    <w:fldChar w:fldCharType="separate"/>
                  </w:r>
                  <w:r>
                    <w:rPr>
                      <w:rFonts w:hint="eastAsia" w:ascii="宋体" w:hAnsi="宋体" w:cs="宋体"/>
                      <w:snapToGrid w:val="0"/>
                      <w:szCs w:val="21"/>
                      <w:shd w:val="clear" w:color="auto" w:fill="FFFFFF"/>
                    </w:rPr>
                    <w:t>①</w:t>
                  </w:r>
                  <w:r>
                    <w:rPr>
                      <w:snapToGrid w:val="0"/>
                      <w:szCs w:val="21"/>
                      <w:shd w:val="clear" w:color="auto" w:fill="FFFFFF"/>
                    </w:rPr>
                    <w:fldChar w:fldCharType="end"/>
                  </w:r>
                  <w:r>
                    <w:rPr>
                      <w:snapToGrid w:val="0"/>
                      <w:szCs w:val="21"/>
                      <w:shd w:val="clear" w:color="auto" w:fill="FFFFFF"/>
                    </w:rPr>
                    <w:t>迅速撤离泄漏污染区人员至安全区，并进行隔离，严格限制出入；切断火源。</w:t>
                  </w:r>
                </w:p>
                <w:p>
                  <w:pPr>
                    <w:adjustRightInd w:val="0"/>
                    <w:snapToGrid w:val="0"/>
                    <w:spacing w:line="280" w:lineRule="atLeast"/>
                    <w:rPr>
                      <w:snapToGrid w:val="0"/>
                      <w:color w:val="auto"/>
                      <w:szCs w:val="21"/>
                      <w:shd w:val="clear" w:color="auto" w:fill="FFFFFF"/>
                    </w:rPr>
                  </w:pPr>
                  <w:r>
                    <w:rPr>
                      <w:rFonts w:hint="eastAsia" w:ascii="宋体" w:hAnsi="宋体" w:cs="宋体"/>
                      <w:snapToGrid w:val="0"/>
                      <w:szCs w:val="21"/>
                      <w:shd w:val="clear" w:color="auto" w:fill="FFFFFF"/>
                    </w:rPr>
                    <w:t>②</w:t>
                  </w:r>
                  <w:r>
                    <w:rPr>
                      <w:rFonts w:hint="eastAsia" w:ascii="宋体" w:hAnsi="宋体" w:cs="宋体"/>
                      <w:snapToGrid w:val="0"/>
                      <w:color w:val="auto"/>
                      <w:szCs w:val="21"/>
                      <w:shd w:val="clear" w:color="auto" w:fill="FFFFFF"/>
                    </w:rPr>
                    <w:t>应急处理人员戴防毒面具、防护眼镜、耳塞，穿防静电工作服，立即关闭阀门，然后清除所有点火源，消除所有火花、静电，工艺设备接地，防止泄漏的</w:t>
                  </w:r>
                  <w:r>
                    <w:rPr>
                      <w:rFonts w:hint="eastAsia" w:ascii="宋体" w:hAnsi="宋体" w:cs="宋体"/>
                      <w:snapToGrid w:val="0"/>
                      <w:color w:val="auto"/>
                      <w:szCs w:val="21"/>
                      <w:shd w:val="clear" w:color="auto" w:fill="FFFFFF"/>
                      <w:lang w:eastAsia="zh-CN"/>
                    </w:rPr>
                    <w:t>天然气</w:t>
                  </w:r>
                  <w:r>
                    <w:rPr>
                      <w:rFonts w:hint="eastAsia" w:ascii="宋体" w:hAnsi="宋体" w:cs="宋体"/>
                      <w:snapToGrid w:val="0"/>
                      <w:color w:val="auto"/>
                      <w:szCs w:val="21"/>
                      <w:shd w:val="clear" w:color="auto" w:fill="FFFFFF"/>
                    </w:rPr>
                    <w:t>进入限制性空间，在保证安全的前提下根据泄漏的不同位置采取相应的应急抢险措施并快速疏散与应急无关的车辆和人员，对泄漏区进行警戒隔离。抢险人员配备应急灭火装置和人员作业工具；联系厂家对</w:t>
                  </w:r>
                  <w:r>
                    <w:rPr>
                      <w:rFonts w:hint="eastAsia" w:ascii="宋体" w:hAnsi="宋体" w:cs="宋体"/>
                      <w:snapToGrid w:val="0"/>
                      <w:color w:val="auto"/>
                      <w:szCs w:val="21"/>
                      <w:shd w:val="clear" w:color="auto" w:fill="FFFFFF"/>
                      <w:lang w:eastAsia="zh-CN"/>
                    </w:rPr>
                    <w:t>天然气</w:t>
                  </w:r>
                  <w:r>
                    <w:rPr>
                      <w:rFonts w:hint="eastAsia" w:ascii="宋体" w:hAnsi="宋体" w:cs="宋体"/>
                      <w:snapToGrid w:val="0"/>
                      <w:color w:val="auto"/>
                      <w:szCs w:val="21"/>
                      <w:shd w:val="clear" w:color="auto" w:fill="FFFFFF"/>
                    </w:rPr>
                    <w:t>泄漏点紧急处理。</w:t>
                  </w:r>
                </w:p>
                <w:p>
                  <w:pPr>
                    <w:adjustRightInd w:val="0"/>
                    <w:snapToGrid w:val="0"/>
                    <w:spacing w:line="280" w:lineRule="atLeast"/>
                    <w:rPr>
                      <w:snapToGrid w:val="0"/>
                      <w:szCs w:val="21"/>
                      <w:shd w:val="clear" w:color="auto" w:fill="FFFFFF"/>
                    </w:rPr>
                  </w:pPr>
                  <w:r>
                    <w:rPr>
                      <w:rFonts w:hint="eastAsia" w:ascii="宋体" w:hAnsi="宋体" w:cs="宋体"/>
                      <w:snapToGrid w:val="0"/>
                      <w:szCs w:val="21"/>
                      <w:shd w:val="clear" w:color="auto" w:fill="FFFFFF"/>
                    </w:rPr>
                    <w:t>③</w:t>
                  </w:r>
                  <w:r>
                    <w:rPr>
                      <w:snapToGrid w:val="0"/>
                      <w:szCs w:val="21"/>
                      <w:shd w:val="clear" w:color="auto" w:fill="FFFFFF"/>
                    </w:rPr>
                    <w:t>操作时严格遵守操作规程。</w:t>
                  </w:r>
                </w:p>
                <w:p>
                  <w:pPr>
                    <w:adjustRightInd w:val="0"/>
                    <w:snapToGrid w:val="0"/>
                    <w:spacing w:line="280" w:lineRule="atLeast"/>
                    <w:rPr>
                      <w:snapToGrid w:val="0"/>
                      <w:szCs w:val="21"/>
                      <w:shd w:val="clear" w:color="auto" w:fill="FFFFFF"/>
                    </w:rPr>
                  </w:pPr>
                  <w:r>
                    <w:rPr>
                      <w:snapToGrid w:val="0"/>
                      <w:szCs w:val="21"/>
                      <w:shd w:val="clear" w:color="auto" w:fill="FFFFFF"/>
                    </w:rPr>
                    <w:fldChar w:fldCharType="begin"/>
                  </w:r>
                  <w:r>
                    <w:rPr>
                      <w:snapToGrid w:val="0"/>
                      <w:szCs w:val="21"/>
                      <w:shd w:val="clear" w:color="auto" w:fill="FFFFFF"/>
                    </w:rPr>
                    <w:instrText xml:space="preserve"> = 4 \* GB3 </w:instrText>
                  </w:r>
                  <w:r>
                    <w:rPr>
                      <w:snapToGrid w:val="0"/>
                      <w:szCs w:val="21"/>
                      <w:shd w:val="clear" w:color="auto" w:fill="FFFFFF"/>
                    </w:rPr>
                    <w:fldChar w:fldCharType="separate"/>
                  </w:r>
                  <w:r>
                    <w:rPr>
                      <w:rFonts w:hint="eastAsia" w:ascii="宋体" w:hAnsi="宋体" w:cs="宋体"/>
                      <w:snapToGrid w:val="0"/>
                      <w:szCs w:val="21"/>
                      <w:shd w:val="clear" w:color="auto" w:fill="FFFFFF"/>
                    </w:rPr>
                    <w:t>④</w:t>
                  </w:r>
                  <w:r>
                    <w:rPr>
                      <w:snapToGrid w:val="0"/>
                      <w:szCs w:val="21"/>
                      <w:shd w:val="clear" w:color="auto" w:fill="FFFFFF"/>
                    </w:rPr>
                    <w:fldChar w:fldCharType="end"/>
                  </w:r>
                  <w:r>
                    <w:rPr>
                      <w:snapToGrid w:val="0"/>
                      <w:szCs w:val="21"/>
                      <w:shd w:val="clear" w:color="auto" w:fill="FFFFFF"/>
                    </w:rPr>
                    <w:t>做好日常例行检查，发现泄漏及其它问题，及时处理。</w:t>
                  </w:r>
                </w:p>
                <w:p>
                  <w:pPr>
                    <w:adjustRightInd w:val="0"/>
                    <w:snapToGrid w:val="0"/>
                    <w:spacing w:line="280" w:lineRule="atLeast"/>
                    <w:rPr>
                      <w:snapToGrid w:val="0"/>
                      <w:szCs w:val="21"/>
                      <w:shd w:val="clear" w:color="auto" w:fill="FFFFFF"/>
                    </w:rPr>
                  </w:pPr>
                  <w:r>
                    <w:rPr>
                      <w:snapToGrid w:val="0"/>
                      <w:szCs w:val="21"/>
                      <w:shd w:val="clear" w:color="auto" w:fill="FFFFFF"/>
                    </w:rPr>
                    <w:fldChar w:fldCharType="begin"/>
                  </w:r>
                  <w:r>
                    <w:rPr>
                      <w:snapToGrid w:val="0"/>
                      <w:szCs w:val="21"/>
                      <w:shd w:val="clear" w:color="auto" w:fill="FFFFFF"/>
                    </w:rPr>
                    <w:instrText xml:space="preserve"> = 5 \* GB3 </w:instrText>
                  </w:r>
                  <w:r>
                    <w:rPr>
                      <w:snapToGrid w:val="0"/>
                      <w:szCs w:val="21"/>
                      <w:shd w:val="clear" w:color="auto" w:fill="FFFFFF"/>
                    </w:rPr>
                    <w:fldChar w:fldCharType="separate"/>
                  </w:r>
                  <w:r>
                    <w:rPr>
                      <w:rFonts w:hint="eastAsia" w:ascii="宋体" w:hAnsi="宋体" w:cs="宋体"/>
                      <w:snapToGrid w:val="0"/>
                      <w:szCs w:val="21"/>
                      <w:shd w:val="clear" w:color="auto" w:fill="FFFFFF"/>
                    </w:rPr>
                    <w:t>⑤</w:t>
                  </w:r>
                  <w:r>
                    <w:rPr>
                      <w:snapToGrid w:val="0"/>
                      <w:szCs w:val="21"/>
                      <w:shd w:val="clear" w:color="auto" w:fill="FFFFFF"/>
                    </w:rPr>
                    <w:fldChar w:fldCharType="end"/>
                  </w:r>
                  <w:r>
                    <w:rPr>
                      <w:snapToGrid w:val="0"/>
                      <w:szCs w:val="21"/>
                      <w:shd w:val="clear" w:color="auto" w:fill="FFFFFF"/>
                    </w:rPr>
                    <w:t>该项目在日常运行过程中应加强安全防范意识，保障生产设施稳定运行，定期对</w:t>
                  </w:r>
                  <w:r>
                    <w:rPr>
                      <w:rFonts w:hint="eastAsia"/>
                      <w:szCs w:val="24"/>
                      <w:lang w:eastAsia="zh-CN"/>
                    </w:rPr>
                    <w:t>天然气</w:t>
                  </w:r>
                  <w:r>
                    <w:rPr>
                      <w:snapToGrid w:val="0"/>
                      <w:szCs w:val="21"/>
                      <w:shd w:val="clear" w:color="auto" w:fill="FFFFFF"/>
                    </w:rPr>
                    <w:t>管道和阀门进行巡检，建立健全安全生产和环境管理制度。</w:t>
                  </w:r>
                </w:p>
                <w:p>
                  <w:pPr>
                    <w:adjustRightInd w:val="0"/>
                    <w:snapToGrid w:val="0"/>
                    <w:spacing w:line="280" w:lineRule="atLeast"/>
                    <w:rPr>
                      <w:rFonts w:hint="eastAsia"/>
                    </w:rPr>
                  </w:pPr>
                  <w:r>
                    <w:rPr>
                      <w:rFonts w:hint="eastAsia"/>
                    </w:rPr>
                    <w:fldChar w:fldCharType="begin"/>
                  </w:r>
                  <w:r>
                    <w:rPr>
                      <w:rFonts w:hint="eastAsia"/>
                    </w:rPr>
                    <w:instrText xml:space="preserve"> = 6 \* GB3 \* MERGEFORMAT </w:instrText>
                  </w:r>
                  <w:r>
                    <w:rPr>
                      <w:rFonts w:hint="eastAsia"/>
                    </w:rPr>
                    <w:fldChar w:fldCharType="separate"/>
                  </w:r>
                  <w:r>
                    <w:t>⑥</w:t>
                  </w:r>
                  <w:r>
                    <w:rPr>
                      <w:rFonts w:hint="eastAsia"/>
                    </w:rPr>
                    <w:fldChar w:fldCharType="end"/>
                  </w:r>
                  <w:r>
                    <w:rPr>
                      <w:rFonts w:hint="eastAsia"/>
                    </w:rPr>
                    <w:t>乙醇应储存于阴凉、通风房间内。远离火种、热源。房间内温度不宜超过30℃。防止阳光直射。保持容器密封。应与氧化剂分开存放。储存间内的照明、通风等设施应采用防爆型，开关设在房间外。配备相应品种和数量的消防器材。</w:t>
                  </w:r>
                </w:p>
                <w:p>
                  <w:pPr>
                    <w:adjustRightInd w:val="0"/>
                    <w:snapToGrid w:val="0"/>
                    <w:spacing w:line="280" w:lineRule="atLeast"/>
                    <w:rPr>
                      <w:rFonts w:hint="eastAsia"/>
                    </w:rPr>
                  </w:pPr>
                  <w:r>
                    <w:rPr>
                      <w:rFonts w:hint="eastAsia"/>
                    </w:rPr>
                    <w:fldChar w:fldCharType="begin"/>
                  </w:r>
                  <w:r>
                    <w:rPr>
                      <w:rFonts w:hint="eastAsia"/>
                    </w:rPr>
                    <w:instrText xml:space="preserve"> = 7 \* GB3 \* MERGEFORMAT </w:instrText>
                  </w:r>
                  <w:r>
                    <w:rPr>
                      <w:rFonts w:hint="eastAsia"/>
                    </w:rPr>
                    <w:fldChar w:fldCharType="separate"/>
                  </w:r>
                  <w:r>
                    <w:t>⑦</w:t>
                  </w:r>
                  <w:r>
                    <w:rPr>
                      <w:rFonts w:hint="eastAsia"/>
                    </w:rPr>
                    <w:fldChar w:fldCharType="end"/>
                  </w:r>
                  <w:r>
                    <w:rPr>
                      <w:rFonts w:hint="eastAsia"/>
                    </w:rPr>
                    <w:t>对于酸性或碱性的药品使用，应做好防护措施，防止对皮肤的腐蚀，做实验时严格按照操作规程，遇到使用具有挥发性的液体时，即使打开通风橱、排风扇，避免因吸入造成中毒。化学试剂一但泄漏应用泡沫塑料、棉纱吸附，然后作危废处置；地坪应作防渗处理等。</w:t>
                  </w:r>
                </w:p>
                <w:p>
                  <w:pPr>
                    <w:adjustRightInd w:val="0"/>
                    <w:snapToGrid w:val="0"/>
                    <w:spacing w:line="280" w:lineRule="atLeast"/>
                    <w:rPr>
                      <w:rFonts w:hint="eastAsia"/>
                    </w:rPr>
                  </w:pPr>
                  <w:r>
                    <w:rPr>
                      <w:rFonts w:hint="eastAsia"/>
                    </w:rPr>
                    <w:fldChar w:fldCharType="begin"/>
                  </w:r>
                  <w:r>
                    <w:rPr>
                      <w:rFonts w:hint="eastAsia"/>
                    </w:rPr>
                    <w:instrText xml:space="preserve"> = 8 \* GB3 \* MERGEFORMAT </w:instrText>
                  </w:r>
                  <w:r>
                    <w:rPr>
                      <w:rFonts w:hint="eastAsia"/>
                    </w:rPr>
                    <w:fldChar w:fldCharType="separate"/>
                  </w:r>
                  <w:r>
                    <w:t>⑧</w:t>
                  </w:r>
                  <w:r>
                    <w:rPr>
                      <w:rFonts w:hint="eastAsia"/>
                    </w:rPr>
                    <w:fldChar w:fldCharType="end"/>
                  </w:r>
                  <w:r>
                    <w:rPr>
                      <w:rFonts w:hint="eastAsia"/>
                    </w:rPr>
                    <w:t>贮存上述物质时，贮存容器、贮存方法、贮存量、贮存环境等必须符合国家规定。同时加强管理和定期检查，可极大的降低贮存的环境风险，使发生风险的概率在可接受的范围。</w:t>
                  </w:r>
                </w:p>
                <w:p>
                  <w:pPr>
                    <w:adjustRightInd w:val="0"/>
                    <w:snapToGrid w:val="0"/>
                    <w:spacing w:line="280" w:lineRule="atLeast"/>
                  </w:pPr>
                  <w:r>
                    <w:rPr>
                      <w:rFonts w:hint="eastAsia"/>
                    </w:rPr>
                    <w:fldChar w:fldCharType="begin"/>
                  </w:r>
                  <w:r>
                    <w:rPr>
                      <w:rFonts w:hint="eastAsia"/>
                    </w:rPr>
                    <w:instrText xml:space="preserve"> = 9 \* GB3 \* MERGEFORMAT </w:instrText>
                  </w:r>
                  <w:r>
                    <w:rPr>
                      <w:rFonts w:hint="eastAsia"/>
                    </w:rPr>
                    <w:fldChar w:fldCharType="separate"/>
                  </w:r>
                  <w:r>
                    <w:t>⑨</w:t>
                  </w:r>
                  <w:r>
                    <w:rPr>
                      <w:rFonts w:hint="eastAsia"/>
                    </w:rPr>
                    <w:fldChar w:fldCharType="end"/>
                  </w:r>
                  <w:r>
                    <w:rPr>
                      <w:rFonts w:hint="eastAsia"/>
                    </w:rPr>
                    <w:t>本项目危险废物、少量化学品在贮存过程中存在泄漏风险。因此，要严格遵守有关贮存的安全规定，严格按照国家危险贮存标准要求对污染区地面进行设计、施工，进行良好的防渗处理。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9070" w:type="dxa"/>
                  <w:gridSpan w:val="5"/>
                </w:tcPr>
                <w:p>
                  <w:pPr>
                    <w:snapToGrid w:val="0"/>
                    <w:spacing w:line="280" w:lineRule="atLeast"/>
                    <w:jc w:val="left"/>
                    <w:rPr>
                      <w:szCs w:val="21"/>
                    </w:rPr>
                  </w:pPr>
                  <w:r>
                    <w:rPr>
                      <w:szCs w:val="21"/>
                    </w:rPr>
                    <w:t>填表说明（列出项目相关信息及评价说明）：</w:t>
                  </w:r>
                </w:p>
                <w:p>
                  <w:pPr>
                    <w:adjustRightInd w:val="0"/>
                    <w:snapToGrid w:val="0"/>
                    <w:spacing w:line="280" w:lineRule="atLeast"/>
                    <w:ind w:firstLine="420" w:firstLineChars="200"/>
                    <w:rPr>
                      <w:rFonts w:hint="eastAsia"/>
                      <w:szCs w:val="21"/>
                      <w:lang w:val="en-US" w:eastAsia="zh-CN"/>
                    </w:rPr>
                  </w:pPr>
                  <w:r>
                    <w:rPr>
                      <w:snapToGrid w:val="0"/>
                      <w:szCs w:val="21"/>
                      <w:shd w:val="clear" w:color="auto" w:fill="FFFFFF"/>
                    </w:rPr>
                    <w:t>项目名称：</w:t>
                  </w:r>
                  <w:r>
                    <w:rPr>
                      <w:rFonts w:hint="eastAsia"/>
                      <w:szCs w:val="21"/>
                    </w:rPr>
                    <w:t>静乐县</w:t>
                  </w:r>
                  <w:r>
                    <w:rPr>
                      <w:rFonts w:hint="eastAsia"/>
                      <w:szCs w:val="21"/>
                      <w:lang w:val="en-US" w:eastAsia="zh-CN"/>
                    </w:rPr>
                    <w:t>第一中学校建设项目</w:t>
                  </w:r>
                </w:p>
                <w:p>
                  <w:pPr>
                    <w:adjustRightInd w:val="0"/>
                    <w:snapToGrid w:val="0"/>
                    <w:spacing w:line="280" w:lineRule="atLeast"/>
                    <w:ind w:firstLine="420" w:firstLineChars="200"/>
                    <w:rPr>
                      <w:snapToGrid w:val="0"/>
                      <w:szCs w:val="21"/>
                      <w:shd w:val="clear" w:color="auto" w:fill="FFFFFF"/>
                    </w:rPr>
                  </w:pPr>
                  <w:r>
                    <w:rPr>
                      <w:snapToGrid w:val="0"/>
                      <w:szCs w:val="21"/>
                      <w:shd w:val="clear" w:color="auto" w:fill="FFFFFF"/>
                    </w:rPr>
                    <w:t>建设性质：新建</w:t>
                  </w:r>
                </w:p>
                <w:p>
                  <w:pPr>
                    <w:adjustRightInd w:val="0"/>
                    <w:snapToGrid w:val="0"/>
                    <w:spacing w:line="280" w:lineRule="atLeast"/>
                    <w:ind w:firstLine="420" w:firstLineChars="200"/>
                    <w:rPr>
                      <w:snapToGrid w:val="0"/>
                      <w:szCs w:val="21"/>
                      <w:shd w:val="clear" w:color="auto" w:fill="FFFFFF"/>
                    </w:rPr>
                  </w:pPr>
                  <w:r>
                    <w:rPr>
                      <w:snapToGrid w:val="0"/>
                      <w:szCs w:val="21"/>
                      <w:shd w:val="clear" w:color="auto" w:fill="FFFFFF"/>
                    </w:rPr>
                    <w:t>建设单位：</w:t>
                  </w:r>
                  <w:r>
                    <w:rPr>
                      <w:rFonts w:hint="eastAsia"/>
                      <w:snapToGrid w:val="0"/>
                      <w:szCs w:val="21"/>
                      <w:shd w:val="clear" w:color="auto" w:fill="FFFFFF"/>
                    </w:rPr>
                    <w:t>静乐县教育科技局</w:t>
                  </w:r>
                </w:p>
                <w:p>
                  <w:pPr>
                    <w:snapToGrid w:val="0"/>
                    <w:spacing w:line="280" w:lineRule="atLeast"/>
                    <w:ind w:firstLine="420" w:firstLineChars="200"/>
                    <w:jc w:val="left"/>
                    <w:rPr>
                      <w:rFonts w:hint="default" w:eastAsia="宋体"/>
                      <w:snapToGrid w:val="0"/>
                      <w:szCs w:val="21"/>
                      <w:shd w:val="clear" w:color="auto" w:fill="FFFFFF"/>
                      <w:lang w:val="en-US" w:eastAsia="zh-CN"/>
                    </w:rPr>
                  </w:pPr>
                  <w:r>
                    <w:rPr>
                      <w:snapToGrid w:val="0"/>
                      <w:szCs w:val="21"/>
                      <w:shd w:val="clear" w:color="auto" w:fill="FFFFFF"/>
                    </w:rPr>
                    <w:t>建设地点：</w:t>
                  </w:r>
                  <w:r>
                    <w:rPr>
                      <w:rFonts w:hint="eastAsia"/>
                      <w:snapToGrid w:val="0"/>
                      <w:szCs w:val="21"/>
                      <w:shd w:val="clear" w:color="auto" w:fill="FFFFFF"/>
                    </w:rPr>
                    <w:t>静乐县</w:t>
                  </w:r>
                  <w:r>
                    <w:rPr>
                      <w:rFonts w:hint="eastAsia"/>
                      <w:snapToGrid w:val="0"/>
                      <w:szCs w:val="21"/>
                      <w:shd w:val="clear" w:color="auto" w:fill="FFFFFF"/>
                      <w:lang w:val="en-US" w:eastAsia="zh-CN"/>
                    </w:rPr>
                    <w:t>鹅城镇西坡崖村</w:t>
                  </w:r>
                </w:p>
                <w:p>
                  <w:pPr>
                    <w:snapToGrid w:val="0"/>
                    <w:spacing w:line="280" w:lineRule="atLeast"/>
                    <w:ind w:firstLine="420" w:firstLineChars="200"/>
                    <w:jc w:val="left"/>
                    <w:rPr>
                      <w:snapToGrid w:val="0"/>
                      <w:szCs w:val="21"/>
                      <w:shd w:val="clear" w:color="auto" w:fill="FFFFFF"/>
                    </w:rPr>
                  </w:pPr>
                  <w:r>
                    <w:rPr>
                      <w:snapToGrid w:val="0"/>
                      <w:szCs w:val="21"/>
                      <w:shd w:val="clear" w:color="auto" w:fill="FFFFFF"/>
                    </w:rPr>
                    <w:t>风险调查：</w:t>
                  </w:r>
                  <w:r>
                    <w:rPr>
                      <w:szCs w:val="24"/>
                    </w:rPr>
                    <w:t>本工程涉及风险物质为</w:t>
                  </w:r>
                  <w:r>
                    <w:rPr>
                      <w:rFonts w:hint="eastAsia"/>
                      <w:szCs w:val="24"/>
                      <w:lang w:val="en-US" w:eastAsia="zh-CN"/>
                    </w:rPr>
                    <w:t>天然气、</w:t>
                  </w:r>
                  <w:r>
                    <w:rPr>
                      <w:rFonts w:hint="eastAsia"/>
                      <w:snapToGrid w:val="0"/>
                      <w:szCs w:val="21"/>
                      <w:shd w:val="clear" w:color="auto" w:fill="FFFFFF"/>
                    </w:rPr>
                    <w:t>化学药剂</w:t>
                  </w:r>
                  <w:r>
                    <w:rPr>
                      <w:rFonts w:hint="eastAsia"/>
                      <w:snapToGrid w:val="0"/>
                      <w:szCs w:val="21"/>
                      <w:shd w:val="clear" w:color="auto" w:fill="FFFFFF"/>
                      <w:lang w:val="en-US" w:eastAsia="zh-CN"/>
                    </w:rPr>
                    <w:t>和危险废物，</w:t>
                  </w:r>
                  <w:r>
                    <w:rPr>
                      <w:snapToGrid w:val="0"/>
                      <w:szCs w:val="21"/>
                      <w:shd w:val="clear" w:color="auto" w:fill="FFFFFF"/>
                    </w:rPr>
                    <w:t>储存量都较小，不构成重大危险源。</w:t>
                  </w:r>
                </w:p>
                <w:p>
                  <w:pPr>
                    <w:snapToGrid w:val="0"/>
                    <w:spacing w:line="280" w:lineRule="atLeast"/>
                    <w:ind w:firstLine="420" w:firstLineChars="200"/>
                    <w:jc w:val="left"/>
                    <w:rPr>
                      <w:snapToGrid w:val="0"/>
                      <w:szCs w:val="21"/>
                      <w:shd w:val="clear" w:color="auto" w:fill="FFFFFF"/>
                    </w:rPr>
                  </w:pPr>
                  <w:r>
                    <w:rPr>
                      <w:snapToGrid w:val="0"/>
                      <w:szCs w:val="21"/>
                      <w:shd w:val="clear" w:color="auto" w:fill="FFFFFF"/>
                    </w:rPr>
                    <w:t>风险潜势初判：本项目危险物质数量与临界量的比值Q＜1，该项目环境风险潜势为I。</w:t>
                  </w:r>
                </w:p>
                <w:p>
                  <w:pPr>
                    <w:snapToGrid w:val="0"/>
                    <w:spacing w:line="280" w:lineRule="atLeast"/>
                    <w:ind w:firstLine="420" w:firstLineChars="200"/>
                    <w:jc w:val="left"/>
                    <w:rPr>
                      <w:szCs w:val="21"/>
                    </w:rPr>
                  </w:pPr>
                  <w:r>
                    <w:rPr>
                      <w:snapToGrid w:val="0"/>
                      <w:szCs w:val="21"/>
                      <w:shd w:val="clear" w:color="auto" w:fill="FFFFFF"/>
                    </w:rPr>
                    <w:t>评价等级：本项目环境风险评价等级为简单分析。</w:t>
                  </w:r>
                </w:p>
              </w:tc>
            </w:tr>
          </w:tbl>
          <w:p>
            <w:pPr>
              <w:snapToGrid w:val="0"/>
              <w:spacing w:line="540" w:lineRule="exact"/>
              <w:ind w:right="25" w:rightChars="12" w:firstLine="472" w:firstLineChars="196"/>
              <w:rPr>
                <w:b/>
                <w:bCs/>
                <w:sz w:val="24"/>
                <w:szCs w:val="22"/>
              </w:rPr>
            </w:pPr>
            <w:r>
              <w:rPr>
                <w:rFonts w:hint="eastAsia"/>
                <w:b/>
                <w:bCs/>
                <w:sz w:val="24"/>
                <w:szCs w:val="22"/>
                <w:lang w:val="en-US" w:eastAsia="zh-CN"/>
              </w:rPr>
              <w:t>九、</w:t>
            </w:r>
            <w:r>
              <w:rPr>
                <w:b/>
                <w:bCs/>
                <w:sz w:val="24"/>
                <w:szCs w:val="22"/>
              </w:rPr>
              <w:t>环境管理</w:t>
            </w:r>
          </w:p>
          <w:p>
            <w:pPr>
              <w:adjustRightInd w:val="0"/>
              <w:snapToGrid w:val="0"/>
              <w:spacing w:line="460" w:lineRule="exact"/>
              <w:ind w:firstLine="480" w:firstLineChars="200"/>
              <w:rPr>
                <w:sz w:val="24"/>
              </w:rPr>
            </w:pPr>
            <w:r>
              <w:rPr>
                <w:sz w:val="24"/>
              </w:rPr>
              <w:t>1、环境管理</w:t>
            </w:r>
          </w:p>
          <w:p>
            <w:pPr>
              <w:adjustRightInd w:val="0"/>
              <w:snapToGrid w:val="0"/>
              <w:spacing w:line="460" w:lineRule="exact"/>
              <w:ind w:firstLine="480" w:firstLineChars="200"/>
              <w:rPr>
                <w:sz w:val="24"/>
                <w:szCs w:val="24"/>
              </w:rPr>
            </w:pPr>
            <w:r>
              <w:rPr>
                <w:rFonts w:ascii="Times New Roman" w:hAnsi="Times New Roman"/>
                <w:sz w:val="24"/>
                <w:szCs w:val="24"/>
              </w:rPr>
              <w:t>环境管理应作为企业管理工作中重要的组成部分，企业应积极并主动地预防和治理污染，提高全体员工的环境意识，避免因管理不善而可能产生的环境风险。</w:t>
            </w:r>
            <w:r>
              <w:rPr>
                <w:rFonts w:hint="eastAsia" w:ascii="Times New Roman" w:hAnsi="Times New Roman"/>
                <w:sz w:val="24"/>
                <w:szCs w:val="24"/>
                <w:lang w:val="en-US" w:eastAsia="zh-CN"/>
              </w:rPr>
              <w:t>学校属于事业单位</w:t>
            </w:r>
            <w:r>
              <w:rPr>
                <w:rFonts w:hint="eastAsia" w:ascii="Times New Roman" w:hAnsi="Times New Roman"/>
                <w:sz w:val="24"/>
                <w:szCs w:val="24"/>
              </w:rPr>
              <w:t>，</w:t>
            </w:r>
            <w:r>
              <w:rPr>
                <w:rFonts w:hint="eastAsia" w:ascii="Times New Roman" w:hAnsi="Times New Roman"/>
                <w:sz w:val="24"/>
                <w:szCs w:val="24"/>
                <w:lang w:val="en-US" w:eastAsia="zh-CN"/>
              </w:rPr>
              <w:t>营运期基本不产生污染物，因此学校不设置专门环境管理机构，由学校后勤部门兼管</w:t>
            </w:r>
            <w:r>
              <w:rPr>
                <w:sz w:val="24"/>
                <w:szCs w:val="24"/>
              </w:rPr>
              <w:t>。</w:t>
            </w:r>
          </w:p>
          <w:p>
            <w:pPr>
              <w:adjustRightInd w:val="0"/>
              <w:snapToGrid w:val="0"/>
              <w:spacing w:line="460" w:lineRule="exact"/>
              <w:ind w:firstLine="480" w:firstLineChars="200"/>
              <w:rPr>
                <w:sz w:val="24"/>
              </w:rPr>
            </w:pPr>
            <w:r>
              <w:rPr>
                <w:sz w:val="24"/>
              </w:rPr>
              <w:t>2、环境监控职责</w:t>
            </w:r>
          </w:p>
          <w:p>
            <w:pPr>
              <w:adjustRightInd w:val="0"/>
              <w:snapToGrid w:val="0"/>
              <w:spacing w:line="460" w:lineRule="exact"/>
              <w:ind w:firstLine="480" w:firstLineChars="200"/>
              <w:rPr>
                <w:sz w:val="24"/>
              </w:rPr>
            </w:pPr>
            <w:r>
              <w:rPr>
                <w:sz w:val="24"/>
              </w:rPr>
              <w:t>主要职责有：</w:t>
            </w:r>
          </w:p>
          <w:p>
            <w:pPr>
              <w:adjustRightInd w:val="0"/>
              <w:snapToGrid w:val="0"/>
              <w:spacing w:line="460" w:lineRule="exact"/>
              <w:ind w:firstLine="480" w:firstLineChars="200"/>
              <w:rPr>
                <w:sz w:val="24"/>
              </w:rPr>
            </w:pPr>
            <w:r>
              <w:rPr>
                <w:sz w:val="24"/>
              </w:rPr>
              <w:t>(1)监督</w:t>
            </w:r>
            <w:r>
              <w:rPr>
                <w:rFonts w:hint="eastAsia"/>
                <w:sz w:val="24"/>
                <w:lang w:val="en-US" w:eastAsia="zh-CN"/>
              </w:rPr>
              <w:t>营运</w:t>
            </w:r>
            <w:r>
              <w:rPr>
                <w:sz w:val="24"/>
              </w:rPr>
              <w:t>期环保措施的实施；</w:t>
            </w:r>
          </w:p>
          <w:p>
            <w:pPr>
              <w:adjustRightInd w:val="0"/>
              <w:snapToGrid w:val="0"/>
              <w:spacing w:line="460" w:lineRule="exact"/>
              <w:ind w:firstLine="480" w:firstLineChars="200"/>
              <w:rPr>
                <w:sz w:val="24"/>
              </w:rPr>
            </w:pPr>
            <w:r>
              <w:rPr>
                <w:sz w:val="24"/>
              </w:rPr>
              <w:t>(2)负责日常环保管理工作；</w:t>
            </w:r>
          </w:p>
          <w:p>
            <w:pPr>
              <w:adjustRightInd w:val="0"/>
              <w:snapToGrid w:val="0"/>
              <w:spacing w:line="460" w:lineRule="exact"/>
              <w:ind w:firstLine="480" w:firstLineChars="200"/>
              <w:rPr>
                <w:sz w:val="24"/>
              </w:rPr>
            </w:pPr>
            <w:r>
              <w:rPr>
                <w:sz w:val="24"/>
              </w:rPr>
              <w:t>(3)负责搞好</w:t>
            </w:r>
            <w:r>
              <w:rPr>
                <w:rFonts w:hint="eastAsia"/>
                <w:sz w:val="24"/>
              </w:rPr>
              <w:t>校区</w:t>
            </w:r>
            <w:r>
              <w:rPr>
                <w:sz w:val="24"/>
              </w:rPr>
              <w:t>内部的环保和安全教育工作；</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sz w:val="24"/>
              </w:rPr>
            </w:pPr>
            <w:r>
              <w:rPr>
                <w:sz w:val="24"/>
              </w:rPr>
              <w:t>(4)宣传、贯彻和执行国家、地方政府以及有关部门制定的环境保护法律法规和条例。</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sz w:val="24"/>
              </w:rPr>
            </w:pPr>
            <w:r>
              <w:rPr>
                <w:sz w:val="24"/>
              </w:rPr>
              <w:t>3、监测</w:t>
            </w:r>
            <w:r>
              <w:rPr>
                <w:rFonts w:hint="eastAsia" w:ascii="Times New Roman" w:hAnsi="Times New Roman" w:eastAsia="宋体" w:cs="Times New Roman"/>
                <w:sz w:val="24"/>
                <w:szCs w:val="22"/>
                <w:lang w:val="en-US" w:eastAsia="zh-CN"/>
              </w:rPr>
              <w:t>计划</w:t>
            </w:r>
          </w:p>
          <w:p>
            <w:pPr>
              <w:adjustRightInd w:val="0"/>
              <w:snapToGrid w:val="0"/>
              <w:jc w:val="center"/>
              <w:rPr>
                <w:b/>
                <w:bCs/>
                <w:snapToGrid w:val="0"/>
                <w:szCs w:val="21"/>
                <w:shd w:val="clear" w:color="auto" w:fill="FFFFFF"/>
              </w:rPr>
            </w:pPr>
            <w:r>
              <w:rPr>
                <w:b/>
                <w:bCs/>
                <w:snapToGrid w:val="0"/>
                <w:szCs w:val="21"/>
                <w:shd w:val="clear" w:color="auto" w:fill="FFFFFF"/>
              </w:rPr>
              <w:t>表</w:t>
            </w:r>
            <w:r>
              <w:rPr>
                <w:rFonts w:hint="eastAsia"/>
                <w:b/>
                <w:bCs/>
                <w:snapToGrid w:val="0"/>
                <w:szCs w:val="21"/>
                <w:shd w:val="clear" w:color="auto" w:fill="FFFFFF"/>
                <w:lang w:val="en-US" w:eastAsia="zh-CN"/>
              </w:rPr>
              <w:t>23</w:t>
            </w:r>
            <w:r>
              <w:rPr>
                <w:rFonts w:hint="eastAsia"/>
                <w:b/>
                <w:bCs/>
                <w:snapToGrid w:val="0"/>
                <w:szCs w:val="21"/>
                <w:shd w:val="clear" w:color="auto" w:fill="FFFFFF"/>
              </w:rPr>
              <w:t xml:space="preserve">  </w:t>
            </w:r>
            <w:r>
              <w:rPr>
                <w:b/>
                <w:bCs/>
                <w:snapToGrid w:val="0"/>
                <w:szCs w:val="21"/>
                <w:shd w:val="clear" w:color="auto" w:fill="FFFFFF"/>
              </w:rPr>
              <w:t>环境监测点位、监测项目及监测频率一览表</w:t>
            </w:r>
          </w:p>
          <w:tbl>
            <w:tblPr>
              <w:tblStyle w:val="53"/>
              <w:tblW w:w="5000"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133"/>
              <w:gridCol w:w="1702"/>
              <w:gridCol w:w="1210"/>
              <w:gridCol w:w="2806"/>
              <w:gridCol w:w="2219"/>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23" w:hRule="atLeast"/>
                <w:tblHeader/>
                <w:jc w:val="center"/>
              </w:trPr>
              <w:tc>
                <w:tcPr>
                  <w:tcW w:w="624" w:type="pct"/>
                  <w:vAlign w:val="center"/>
                </w:tcPr>
                <w:p>
                  <w:pPr>
                    <w:snapToGrid w:val="0"/>
                    <w:spacing w:line="320" w:lineRule="atLeast"/>
                    <w:jc w:val="center"/>
                    <w:rPr>
                      <w:szCs w:val="21"/>
                    </w:rPr>
                  </w:pPr>
                  <w:r>
                    <w:rPr>
                      <w:szCs w:val="21"/>
                    </w:rPr>
                    <w:t>类别</w:t>
                  </w:r>
                </w:p>
              </w:tc>
              <w:tc>
                <w:tcPr>
                  <w:tcW w:w="938" w:type="pct"/>
                  <w:vAlign w:val="center"/>
                </w:tcPr>
                <w:p>
                  <w:pPr>
                    <w:snapToGrid w:val="0"/>
                    <w:spacing w:line="320" w:lineRule="atLeast"/>
                    <w:jc w:val="center"/>
                    <w:rPr>
                      <w:szCs w:val="21"/>
                    </w:rPr>
                  </w:pPr>
                  <w:r>
                    <w:rPr>
                      <w:szCs w:val="21"/>
                    </w:rPr>
                    <w:t>污染源</w:t>
                  </w:r>
                </w:p>
              </w:tc>
              <w:tc>
                <w:tcPr>
                  <w:tcW w:w="667" w:type="pct"/>
                  <w:vAlign w:val="center"/>
                </w:tcPr>
                <w:p>
                  <w:pPr>
                    <w:snapToGrid w:val="0"/>
                    <w:spacing w:line="320" w:lineRule="atLeast"/>
                    <w:jc w:val="center"/>
                    <w:rPr>
                      <w:szCs w:val="21"/>
                    </w:rPr>
                  </w:pPr>
                  <w:r>
                    <w:rPr>
                      <w:szCs w:val="21"/>
                    </w:rPr>
                    <w:t>监测点位</w:t>
                  </w:r>
                </w:p>
              </w:tc>
              <w:tc>
                <w:tcPr>
                  <w:tcW w:w="1546" w:type="pct"/>
                  <w:vAlign w:val="center"/>
                </w:tcPr>
                <w:p>
                  <w:pPr>
                    <w:snapToGrid w:val="0"/>
                    <w:spacing w:line="320" w:lineRule="atLeast"/>
                    <w:jc w:val="center"/>
                    <w:rPr>
                      <w:szCs w:val="21"/>
                    </w:rPr>
                  </w:pPr>
                  <w:r>
                    <w:rPr>
                      <w:szCs w:val="21"/>
                    </w:rPr>
                    <w:t>监测因子</w:t>
                  </w:r>
                </w:p>
              </w:tc>
              <w:tc>
                <w:tcPr>
                  <w:tcW w:w="1223" w:type="pct"/>
                  <w:vAlign w:val="center"/>
                </w:tcPr>
                <w:p>
                  <w:pPr>
                    <w:snapToGrid w:val="0"/>
                    <w:spacing w:line="320" w:lineRule="atLeast"/>
                    <w:jc w:val="center"/>
                    <w:rPr>
                      <w:szCs w:val="21"/>
                    </w:rPr>
                  </w:pPr>
                  <w:r>
                    <w:rPr>
                      <w:szCs w:val="21"/>
                    </w:rPr>
                    <w:t>监测频率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170" w:hRule="atLeast"/>
                <w:tblHeader/>
                <w:jc w:val="center"/>
              </w:trPr>
              <w:tc>
                <w:tcPr>
                  <w:tcW w:w="624" w:type="pct"/>
                  <w:vAlign w:val="center"/>
                </w:tcPr>
                <w:p>
                  <w:pPr>
                    <w:snapToGrid w:val="0"/>
                    <w:spacing w:line="320" w:lineRule="atLeast"/>
                    <w:jc w:val="center"/>
                    <w:rPr>
                      <w:szCs w:val="21"/>
                    </w:rPr>
                  </w:pPr>
                  <w:r>
                    <w:rPr>
                      <w:szCs w:val="21"/>
                    </w:rPr>
                    <w:t>噪声</w:t>
                  </w:r>
                </w:p>
              </w:tc>
              <w:tc>
                <w:tcPr>
                  <w:tcW w:w="1605" w:type="pct"/>
                  <w:gridSpan w:val="2"/>
                  <w:vAlign w:val="center"/>
                </w:tcPr>
                <w:p>
                  <w:pPr>
                    <w:snapToGrid w:val="0"/>
                    <w:spacing w:line="320" w:lineRule="atLeast"/>
                    <w:jc w:val="center"/>
                    <w:rPr>
                      <w:szCs w:val="21"/>
                    </w:rPr>
                  </w:pPr>
                  <w:r>
                    <w:rPr>
                      <w:rFonts w:hint="eastAsia"/>
                      <w:szCs w:val="21"/>
                    </w:rPr>
                    <w:t>静乐县第一中学校厂界</w:t>
                  </w:r>
                </w:p>
              </w:tc>
              <w:tc>
                <w:tcPr>
                  <w:tcW w:w="1546" w:type="pct"/>
                  <w:vAlign w:val="center"/>
                </w:tcPr>
                <w:p>
                  <w:pPr>
                    <w:snapToGrid w:val="0"/>
                    <w:spacing w:line="320" w:lineRule="atLeast"/>
                    <w:jc w:val="center"/>
                    <w:rPr>
                      <w:szCs w:val="21"/>
                    </w:rPr>
                  </w:pPr>
                  <w:r>
                    <w:rPr>
                      <w:szCs w:val="21"/>
                    </w:rPr>
                    <w:t>等效A声级</w:t>
                  </w:r>
                </w:p>
              </w:tc>
              <w:tc>
                <w:tcPr>
                  <w:tcW w:w="1223" w:type="pct"/>
                  <w:vAlign w:val="center"/>
                </w:tcPr>
                <w:p>
                  <w:pPr>
                    <w:snapToGrid w:val="0"/>
                    <w:spacing w:line="320" w:lineRule="atLeast"/>
                    <w:jc w:val="center"/>
                    <w:rPr>
                      <w:szCs w:val="21"/>
                    </w:rPr>
                  </w:pPr>
                  <w:r>
                    <w:rPr>
                      <w:szCs w:val="21"/>
                    </w:rPr>
                    <w:t>每季度一次</w:t>
                  </w:r>
                </w:p>
              </w:tc>
            </w:tr>
          </w:tbl>
          <w:p>
            <w:pPr>
              <w:adjustRightInd w:val="0"/>
              <w:snapToGrid w:val="0"/>
              <w:spacing w:line="480" w:lineRule="exact"/>
              <w:ind w:firstLine="472" w:firstLineChars="196"/>
              <w:rPr>
                <w:b/>
                <w:bCs/>
                <w:sz w:val="24"/>
                <w:szCs w:val="22"/>
              </w:rPr>
            </w:pPr>
            <w:r>
              <w:rPr>
                <w:rFonts w:hint="eastAsia"/>
                <w:b/>
                <w:bCs/>
                <w:sz w:val="24"/>
                <w:szCs w:val="22"/>
              </w:rPr>
              <w:t>九、</w:t>
            </w:r>
            <w:r>
              <w:rPr>
                <w:b/>
                <w:bCs/>
                <w:sz w:val="24"/>
                <w:szCs w:val="22"/>
              </w:rPr>
              <w:t>环保设施一览表</w:t>
            </w:r>
          </w:p>
          <w:p>
            <w:pPr>
              <w:adjustRightInd w:val="0"/>
              <w:snapToGrid w:val="0"/>
              <w:spacing w:line="480" w:lineRule="exact"/>
              <w:ind w:firstLine="480" w:firstLineChars="200"/>
              <w:rPr>
                <w:kern w:val="2"/>
                <w:sz w:val="24"/>
                <w:szCs w:val="24"/>
              </w:rPr>
            </w:pPr>
            <w:r>
              <w:rPr>
                <w:kern w:val="2"/>
                <w:sz w:val="24"/>
                <w:szCs w:val="24"/>
              </w:rPr>
              <w:t>该项目总投资</w:t>
            </w:r>
            <w:r>
              <w:rPr>
                <w:rFonts w:hint="eastAsia"/>
                <w:sz w:val="24"/>
              </w:rPr>
              <w:t>25487.89</w:t>
            </w:r>
            <w:r>
              <w:rPr>
                <w:kern w:val="2"/>
                <w:sz w:val="24"/>
                <w:szCs w:val="24"/>
              </w:rPr>
              <w:t>万元。其中环保投资</w:t>
            </w:r>
            <w:r>
              <w:rPr>
                <w:rFonts w:hint="eastAsia"/>
                <w:kern w:val="2"/>
                <w:sz w:val="24"/>
                <w:szCs w:val="24"/>
              </w:rPr>
              <w:t>260</w:t>
            </w:r>
            <w:r>
              <w:rPr>
                <w:kern w:val="2"/>
                <w:sz w:val="24"/>
                <w:szCs w:val="24"/>
              </w:rPr>
              <w:t>万元，占总投资的</w:t>
            </w:r>
            <w:r>
              <w:rPr>
                <w:rFonts w:hint="eastAsia"/>
                <w:sz w:val="24"/>
              </w:rPr>
              <w:t>1.02</w:t>
            </w:r>
            <w:r>
              <w:rPr>
                <w:sz w:val="24"/>
              </w:rPr>
              <w:t>%</w:t>
            </w:r>
            <w:r>
              <w:rPr>
                <w:kern w:val="2"/>
                <w:sz w:val="24"/>
                <w:szCs w:val="24"/>
              </w:rPr>
              <w:t>。</w:t>
            </w:r>
          </w:p>
          <w:p>
            <w:pPr>
              <w:adjustRightInd w:val="0"/>
              <w:snapToGrid w:val="0"/>
              <w:spacing w:line="480" w:lineRule="exact"/>
              <w:jc w:val="center"/>
              <w:rPr>
                <w:b/>
                <w:bCs/>
                <w:snapToGrid w:val="0"/>
                <w:szCs w:val="21"/>
                <w:shd w:val="clear" w:color="auto" w:fill="FFFFFF"/>
              </w:rPr>
            </w:pPr>
          </w:p>
          <w:p>
            <w:pPr>
              <w:adjustRightInd w:val="0"/>
              <w:snapToGrid w:val="0"/>
              <w:spacing w:line="480" w:lineRule="exact"/>
              <w:jc w:val="center"/>
              <w:rPr>
                <w:b/>
                <w:bCs/>
                <w:snapToGrid w:val="0"/>
                <w:szCs w:val="21"/>
                <w:shd w:val="clear" w:color="auto" w:fill="FFFFFF"/>
              </w:rPr>
            </w:pPr>
          </w:p>
          <w:p>
            <w:pPr>
              <w:pStyle w:val="2"/>
              <w:rPr>
                <w:b/>
                <w:bCs/>
                <w:snapToGrid w:val="0"/>
                <w:szCs w:val="21"/>
                <w:shd w:val="clear" w:color="auto" w:fill="FFFFFF"/>
              </w:rPr>
            </w:pPr>
          </w:p>
          <w:p/>
          <w:p>
            <w:pPr>
              <w:adjustRightInd w:val="0"/>
              <w:snapToGrid w:val="0"/>
              <w:spacing w:line="480" w:lineRule="exact"/>
              <w:jc w:val="center"/>
              <w:rPr>
                <w:b/>
                <w:bCs/>
                <w:snapToGrid w:val="0"/>
                <w:szCs w:val="21"/>
                <w:shd w:val="clear" w:color="auto" w:fill="FFFFFF"/>
              </w:rPr>
            </w:pPr>
            <w:r>
              <w:rPr>
                <w:b/>
                <w:bCs/>
                <w:snapToGrid w:val="0"/>
                <w:szCs w:val="21"/>
                <w:shd w:val="clear" w:color="auto" w:fill="FFFFFF"/>
              </w:rPr>
              <w:t>表</w:t>
            </w:r>
            <w:r>
              <w:rPr>
                <w:rFonts w:hint="eastAsia"/>
                <w:b/>
                <w:bCs/>
                <w:snapToGrid w:val="0"/>
                <w:szCs w:val="21"/>
                <w:shd w:val="clear" w:color="auto" w:fill="FFFFFF"/>
                <w:lang w:val="en-US" w:eastAsia="zh-CN"/>
              </w:rPr>
              <w:t>24</w:t>
            </w:r>
            <w:r>
              <w:rPr>
                <w:rFonts w:hint="eastAsia"/>
                <w:b/>
                <w:bCs/>
                <w:snapToGrid w:val="0"/>
                <w:szCs w:val="21"/>
                <w:shd w:val="clear" w:color="auto" w:fill="FFFFFF"/>
              </w:rPr>
              <w:t xml:space="preserve">  </w:t>
            </w:r>
            <w:r>
              <w:rPr>
                <w:b/>
                <w:bCs/>
                <w:snapToGrid w:val="0"/>
                <w:szCs w:val="21"/>
                <w:shd w:val="clear" w:color="auto" w:fill="FFFFFF"/>
              </w:rPr>
              <w:t>本项目环保投资一览表(万元)</w:t>
            </w:r>
          </w:p>
          <w:tbl>
            <w:tblPr>
              <w:tblStyle w:val="53"/>
              <w:tblW w:w="9072" w:type="dxa"/>
              <w:jc w:val="center"/>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0" w:type="dxa"/>
                <w:bottom w:w="0" w:type="dxa"/>
                <w:right w:w="0" w:type="dxa"/>
              </w:tblCellMar>
            </w:tblPr>
            <w:tblGrid>
              <w:gridCol w:w="1135"/>
              <w:gridCol w:w="1956"/>
              <w:gridCol w:w="171"/>
              <w:gridCol w:w="933"/>
              <w:gridCol w:w="3744"/>
              <w:gridCol w:w="1133"/>
            </w:tblGrid>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jc w:val="center"/>
              </w:trPr>
              <w:tc>
                <w:tcPr>
                  <w:tcW w:w="1135" w:type="dxa"/>
                  <w:tcMar>
                    <w:top w:w="0" w:type="dxa"/>
                    <w:left w:w="108" w:type="dxa"/>
                    <w:bottom w:w="0" w:type="dxa"/>
                    <w:right w:w="108" w:type="dxa"/>
                  </w:tcMar>
                  <w:vAlign w:val="center"/>
                </w:tcPr>
                <w:p>
                  <w:pPr>
                    <w:autoSpaceDE w:val="0"/>
                    <w:autoSpaceDN w:val="0"/>
                    <w:adjustRightInd w:val="0"/>
                    <w:snapToGrid w:val="0"/>
                    <w:spacing w:line="300" w:lineRule="exact"/>
                    <w:contextualSpacing/>
                    <w:jc w:val="center"/>
                    <w:rPr>
                      <w:b/>
                    </w:rPr>
                  </w:pPr>
                  <w:r>
                    <w:rPr>
                      <w:b/>
                    </w:rPr>
                    <w:t>类别</w:t>
                  </w:r>
                </w:p>
              </w:tc>
              <w:tc>
                <w:tcPr>
                  <w:tcW w:w="1956" w:type="dxa"/>
                  <w:tcMar>
                    <w:top w:w="0" w:type="dxa"/>
                    <w:left w:w="108" w:type="dxa"/>
                    <w:bottom w:w="0" w:type="dxa"/>
                    <w:right w:w="108" w:type="dxa"/>
                  </w:tcMar>
                  <w:vAlign w:val="center"/>
                </w:tcPr>
                <w:p>
                  <w:pPr>
                    <w:autoSpaceDE w:val="0"/>
                    <w:autoSpaceDN w:val="0"/>
                    <w:adjustRightInd w:val="0"/>
                    <w:snapToGrid w:val="0"/>
                    <w:spacing w:line="300" w:lineRule="exact"/>
                    <w:contextualSpacing/>
                    <w:jc w:val="center"/>
                    <w:rPr>
                      <w:b/>
                    </w:rPr>
                  </w:pPr>
                  <w:r>
                    <w:rPr>
                      <w:b/>
                    </w:rPr>
                    <w:t>污染物</w:t>
                  </w:r>
                </w:p>
              </w:tc>
              <w:tc>
                <w:tcPr>
                  <w:tcW w:w="4848" w:type="dxa"/>
                  <w:gridSpan w:val="3"/>
                  <w:tcMar>
                    <w:top w:w="0" w:type="dxa"/>
                    <w:left w:w="108" w:type="dxa"/>
                    <w:bottom w:w="0" w:type="dxa"/>
                    <w:right w:w="108" w:type="dxa"/>
                  </w:tcMar>
                  <w:vAlign w:val="center"/>
                </w:tcPr>
                <w:p>
                  <w:pPr>
                    <w:autoSpaceDE w:val="0"/>
                    <w:autoSpaceDN w:val="0"/>
                    <w:adjustRightInd w:val="0"/>
                    <w:snapToGrid w:val="0"/>
                    <w:spacing w:line="300" w:lineRule="exact"/>
                    <w:contextualSpacing/>
                    <w:jc w:val="center"/>
                    <w:rPr>
                      <w:b/>
                    </w:rPr>
                  </w:pPr>
                  <w:r>
                    <w:rPr>
                      <w:b/>
                    </w:rPr>
                    <w:t>措施要求</w:t>
                  </w:r>
                </w:p>
              </w:tc>
              <w:tc>
                <w:tcPr>
                  <w:tcW w:w="1133" w:type="dxa"/>
                  <w:tcMar>
                    <w:top w:w="0" w:type="dxa"/>
                    <w:left w:w="108" w:type="dxa"/>
                    <w:bottom w:w="0" w:type="dxa"/>
                    <w:right w:w="108" w:type="dxa"/>
                  </w:tcMar>
                  <w:vAlign w:val="center"/>
                </w:tcPr>
                <w:p>
                  <w:pPr>
                    <w:autoSpaceDE w:val="0"/>
                    <w:autoSpaceDN w:val="0"/>
                    <w:adjustRightInd w:val="0"/>
                    <w:snapToGrid w:val="0"/>
                    <w:spacing w:line="300" w:lineRule="exact"/>
                    <w:contextualSpacing/>
                    <w:jc w:val="center"/>
                    <w:rPr>
                      <w:b/>
                    </w:rPr>
                  </w:pPr>
                  <w:r>
                    <w:rPr>
                      <w:b/>
                    </w:rPr>
                    <w:t>环保投资</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jc w:val="center"/>
              </w:trPr>
              <w:tc>
                <w:tcPr>
                  <w:tcW w:w="1135" w:type="dxa"/>
                  <w:vMerge w:val="restart"/>
                  <w:tcMar>
                    <w:top w:w="0" w:type="dxa"/>
                    <w:left w:w="108" w:type="dxa"/>
                    <w:bottom w:w="0" w:type="dxa"/>
                    <w:right w:w="108" w:type="dxa"/>
                  </w:tcMar>
                  <w:vAlign w:val="center"/>
                </w:tcPr>
                <w:p>
                  <w:pPr>
                    <w:autoSpaceDE w:val="0"/>
                    <w:autoSpaceDN w:val="0"/>
                    <w:adjustRightInd w:val="0"/>
                    <w:snapToGrid w:val="0"/>
                    <w:spacing w:line="300" w:lineRule="exact"/>
                    <w:contextualSpacing/>
                    <w:jc w:val="center"/>
                  </w:pPr>
                  <w:r>
                    <w:t>环境空气</w:t>
                  </w:r>
                </w:p>
              </w:tc>
              <w:tc>
                <w:tcPr>
                  <w:tcW w:w="1956" w:type="dxa"/>
                  <w:tcMar>
                    <w:top w:w="0" w:type="dxa"/>
                    <w:left w:w="108" w:type="dxa"/>
                    <w:bottom w:w="0" w:type="dxa"/>
                    <w:right w:w="108" w:type="dxa"/>
                  </w:tcMar>
                  <w:vAlign w:val="center"/>
                </w:tcPr>
                <w:p>
                  <w:pPr>
                    <w:adjustRightInd w:val="0"/>
                    <w:snapToGrid w:val="0"/>
                    <w:spacing w:line="300" w:lineRule="exact"/>
                    <w:contextualSpacing/>
                    <w:jc w:val="center"/>
                  </w:pPr>
                  <w:r>
                    <w:rPr>
                      <w:kern w:val="2"/>
                      <w:szCs w:val="21"/>
                    </w:rPr>
                    <w:t>汽车尾气</w:t>
                  </w:r>
                </w:p>
              </w:tc>
              <w:tc>
                <w:tcPr>
                  <w:tcW w:w="4848" w:type="dxa"/>
                  <w:gridSpan w:val="3"/>
                  <w:tcMar>
                    <w:top w:w="0" w:type="dxa"/>
                    <w:left w:w="108" w:type="dxa"/>
                    <w:bottom w:w="0" w:type="dxa"/>
                    <w:right w:w="108" w:type="dxa"/>
                  </w:tcMar>
                  <w:vAlign w:val="center"/>
                </w:tcPr>
                <w:p>
                  <w:pPr>
                    <w:adjustRightInd w:val="0"/>
                    <w:snapToGrid w:val="0"/>
                    <w:spacing w:line="300" w:lineRule="exact"/>
                    <w:contextualSpacing/>
                    <w:jc w:val="center"/>
                  </w:pPr>
                  <w:r>
                    <w:t>加强</w:t>
                  </w:r>
                  <w:r>
                    <w:rPr>
                      <w:rFonts w:hint="eastAsia"/>
                    </w:rPr>
                    <w:t>校内</w:t>
                  </w:r>
                  <w:r>
                    <w:t>道路养护；</w:t>
                  </w:r>
                </w:p>
              </w:tc>
              <w:tc>
                <w:tcPr>
                  <w:tcW w:w="1133" w:type="dxa"/>
                  <w:tcMar>
                    <w:top w:w="0" w:type="dxa"/>
                    <w:left w:w="108" w:type="dxa"/>
                    <w:bottom w:w="0" w:type="dxa"/>
                    <w:right w:w="108" w:type="dxa"/>
                  </w:tcMar>
                  <w:vAlign w:val="center"/>
                </w:tcPr>
                <w:p>
                  <w:pPr>
                    <w:autoSpaceDE w:val="0"/>
                    <w:autoSpaceDN w:val="0"/>
                    <w:adjustRightInd w:val="0"/>
                    <w:snapToGrid w:val="0"/>
                    <w:spacing w:line="300" w:lineRule="exact"/>
                    <w:contextualSpacing/>
                    <w:jc w:val="center"/>
                  </w:pPr>
                  <w:r>
                    <w:rPr>
                      <w:rFonts w:hint="eastAsia"/>
                    </w:rPr>
                    <w:t>1.0</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90" w:hRule="atLeast"/>
                <w:jc w:val="center"/>
              </w:trPr>
              <w:tc>
                <w:tcPr>
                  <w:tcW w:w="1135" w:type="dxa"/>
                  <w:vMerge w:val="continue"/>
                  <w:tcMar>
                    <w:top w:w="0" w:type="dxa"/>
                    <w:left w:w="108" w:type="dxa"/>
                    <w:bottom w:w="0" w:type="dxa"/>
                    <w:right w:w="108" w:type="dxa"/>
                  </w:tcMar>
                  <w:vAlign w:val="center"/>
                </w:tcPr>
                <w:p>
                  <w:pPr>
                    <w:adjustRightInd w:val="0"/>
                    <w:snapToGrid w:val="0"/>
                    <w:spacing w:line="300" w:lineRule="exact"/>
                    <w:contextualSpacing/>
                    <w:jc w:val="center"/>
                  </w:pPr>
                </w:p>
              </w:tc>
              <w:tc>
                <w:tcPr>
                  <w:tcW w:w="1956" w:type="dxa"/>
                  <w:tcMar>
                    <w:top w:w="0" w:type="dxa"/>
                    <w:left w:w="108" w:type="dxa"/>
                    <w:bottom w:w="0" w:type="dxa"/>
                    <w:right w:w="108" w:type="dxa"/>
                  </w:tcMar>
                  <w:vAlign w:val="center"/>
                </w:tcPr>
                <w:p>
                  <w:pPr>
                    <w:adjustRightInd w:val="0"/>
                    <w:snapToGrid w:val="0"/>
                    <w:spacing w:line="300" w:lineRule="exact"/>
                    <w:contextualSpacing/>
                    <w:jc w:val="center"/>
                  </w:pPr>
                  <w:r>
                    <w:rPr>
                      <w:rFonts w:hint="eastAsia"/>
                    </w:rPr>
                    <w:t>卫生间</w:t>
                  </w:r>
                  <w:r>
                    <w:t>臭气</w:t>
                  </w:r>
                </w:p>
              </w:tc>
              <w:tc>
                <w:tcPr>
                  <w:tcW w:w="4848" w:type="dxa"/>
                  <w:gridSpan w:val="3"/>
                  <w:tcMar>
                    <w:top w:w="0" w:type="dxa"/>
                    <w:left w:w="108" w:type="dxa"/>
                    <w:bottom w:w="0" w:type="dxa"/>
                    <w:right w:w="108" w:type="dxa"/>
                  </w:tcMar>
                  <w:vAlign w:val="center"/>
                </w:tcPr>
                <w:p>
                  <w:pPr>
                    <w:adjustRightInd w:val="0"/>
                    <w:snapToGrid w:val="0"/>
                    <w:spacing w:line="300" w:lineRule="exact"/>
                    <w:contextualSpacing/>
                    <w:jc w:val="center"/>
                  </w:pPr>
                  <w:r>
                    <w:t>卫生间安装排风扇</w:t>
                  </w:r>
                </w:p>
              </w:tc>
              <w:tc>
                <w:tcPr>
                  <w:tcW w:w="1133" w:type="dxa"/>
                  <w:tcMar>
                    <w:top w:w="0" w:type="dxa"/>
                    <w:left w:w="108" w:type="dxa"/>
                    <w:bottom w:w="0" w:type="dxa"/>
                    <w:right w:w="108" w:type="dxa"/>
                  </w:tcMar>
                  <w:vAlign w:val="center"/>
                </w:tcPr>
                <w:p>
                  <w:pPr>
                    <w:adjustRightInd w:val="0"/>
                    <w:snapToGrid w:val="0"/>
                    <w:spacing w:line="300" w:lineRule="exact"/>
                    <w:contextualSpacing/>
                    <w:jc w:val="center"/>
                  </w:pPr>
                  <w:r>
                    <w:rPr>
                      <w:rFonts w:hint="eastAsia"/>
                    </w:rPr>
                    <w:t>2.0</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90" w:hRule="atLeast"/>
                <w:jc w:val="center"/>
              </w:trPr>
              <w:tc>
                <w:tcPr>
                  <w:tcW w:w="1135" w:type="dxa"/>
                  <w:vMerge w:val="continue"/>
                  <w:tcMar>
                    <w:top w:w="0" w:type="dxa"/>
                    <w:left w:w="108" w:type="dxa"/>
                    <w:bottom w:w="0" w:type="dxa"/>
                    <w:right w:w="108" w:type="dxa"/>
                  </w:tcMar>
                  <w:vAlign w:val="center"/>
                </w:tcPr>
                <w:p>
                  <w:pPr>
                    <w:adjustRightInd w:val="0"/>
                    <w:snapToGrid w:val="0"/>
                    <w:spacing w:line="300" w:lineRule="exact"/>
                    <w:contextualSpacing/>
                    <w:jc w:val="center"/>
                  </w:pPr>
                </w:p>
              </w:tc>
              <w:tc>
                <w:tcPr>
                  <w:tcW w:w="1956" w:type="dxa"/>
                  <w:tcMar>
                    <w:top w:w="0" w:type="dxa"/>
                    <w:left w:w="108" w:type="dxa"/>
                    <w:bottom w:w="0" w:type="dxa"/>
                    <w:right w:w="108" w:type="dxa"/>
                  </w:tcMar>
                  <w:vAlign w:val="center"/>
                </w:tcPr>
                <w:p>
                  <w:pPr>
                    <w:adjustRightInd w:val="0"/>
                    <w:snapToGrid w:val="0"/>
                    <w:spacing w:line="300" w:lineRule="exact"/>
                    <w:contextualSpacing/>
                    <w:jc w:val="center"/>
                  </w:pPr>
                  <w:r>
                    <w:rPr>
                      <w:rFonts w:hint="eastAsia"/>
                    </w:rPr>
                    <w:t>油烟</w:t>
                  </w:r>
                </w:p>
              </w:tc>
              <w:tc>
                <w:tcPr>
                  <w:tcW w:w="4848" w:type="dxa"/>
                  <w:gridSpan w:val="3"/>
                  <w:tcMar>
                    <w:top w:w="0" w:type="dxa"/>
                    <w:left w:w="108" w:type="dxa"/>
                    <w:bottom w:w="0" w:type="dxa"/>
                    <w:right w:w="108" w:type="dxa"/>
                  </w:tcMar>
                  <w:vAlign w:val="center"/>
                </w:tcPr>
                <w:p>
                  <w:pPr>
                    <w:adjustRightInd w:val="0"/>
                    <w:snapToGrid w:val="0"/>
                    <w:spacing w:line="300" w:lineRule="exact"/>
                    <w:contextualSpacing/>
                    <w:jc w:val="center"/>
                  </w:pPr>
                  <w:r>
                    <w:t>烹饪油烟经集气罩收集后经油烟机净化器（油雾过滤）处理后排放</w:t>
                  </w:r>
                </w:p>
              </w:tc>
              <w:tc>
                <w:tcPr>
                  <w:tcW w:w="1133" w:type="dxa"/>
                  <w:tcMar>
                    <w:top w:w="0" w:type="dxa"/>
                    <w:left w:w="108" w:type="dxa"/>
                    <w:bottom w:w="0" w:type="dxa"/>
                    <w:right w:w="108" w:type="dxa"/>
                  </w:tcMar>
                  <w:vAlign w:val="center"/>
                </w:tcPr>
                <w:p>
                  <w:pPr>
                    <w:adjustRightInd w:val="0"/>
                    <w:snapToGrid w:val="0"/>
                    <w:spacing w:line="300" w:lineRule="exact"/>
                    <w:contextualSpacing/>
                    <w:jc w:val="center"/>
                  </w:pPr>
                  <w:r>
                    <w:rPr>
                      <w:rFonts w:hint="eastAsia"/>
                    </w:rPr>
                    <w:t>5</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jc w:val="center"/>
              </w:trPr>
              <w:tc>
                <w:tcPr>
                  <w:tcW w:w="1135" w:type="dxa"/>
                  <w:vMerge w:val="continue"/>
                  <w:tcMar>
                    <w:top w:w="0" w:type="dxa"/>
                    <w:left w:w="108" w:type="dxa"/>
                    <w:bottom w:w="0" w:type="dxa"/>
                    <w:right w:w="108" w:type="dxa"/>
                  </w:tcMar>
                  <w:vAlign w:val="center"/>
                </w:tcPr>
                <w:p>
                  <w:pPr>
                    <w:adjustRightInd w:val="0"/>
                    <w:snapToGrid w:val="0"/>
                    <w:spacing w:line="300" w:lineRule="exact"/>
                    <w:contextualSpacing/>
                    <w:jc w:val="center"/>
                  </w:pPr>
                </w:p>
              </w:tc>
              <w:tc>
                <w:tcPr>
                  <w:tcW w:w="1956" w:type="dxa"/>
                  <w:tcMar>
                    <w:top w:w="0" w:type="dxa"/>
                    <w:left w:w="108" w:type="dxa"/>
                    <w:bottom w:w="0" w:type="dxa"/>
                    <w:right w:w="108" w:type="dxa"/>
                  </w:tcMar>
                  <w:vAlign w:val="center"/>
                </w:tcPr>
                <w:p>
                  <w:pPr>
                    <w:adjustRightInd w:val="0"/>
                    <w:snapToGrid w:val="0"/>
                    <w:spacing w:line="300" w:lineRule="exact"/>
                    <w:contextualSpacing/>
                    <w:jc w:val="center"/>
                  </w:pPr>
                  <w:r>
                    <w:t>实验室废气</w:t>
                  </w:r>
                </w:p>
              </w:tc>
              <w:tc>
                <w:tcPr>
                  <w:tcW w:w="4848" w:type="dxa"/>
                  <w:gridSpan w:val="3"/>
                  <w:tcMar>
                    <w:top w:w="0" w:type="dxa"/>
                    <w:left w:w="108" w:type="dxa"/>
                    <w:bottom w:w="0" w:type="dxa"/>
                    <w:right w:w="108" w:type="dxa"/>
                  </w:tcMar>
                  <w:vAlign w:val="center"/>
                </w:tcPr>
                <w:p>
                  <w:pPr>
                    <w:adjustRightInd w:val="0"/>
                    <w:snapToGrid w:val="0"/>
                    <w:spacing w:line="300" w:lineRule="exact"/>
                    <w:contextualSpacing/>
                    <w:jc w:val="center"/>
                  </w:pPr>
                  <w:r>
                    <w:rPr>
                      <w:rFonts w:hint="eastAsia"/>
                    </w:rPr>
                    <w:t>安装通风排气扇，设在室内，保障室内通风</w:t>
                  </w:r>
                </w:p>
              </w:tc>
              <w:tc>
                <w:tcPr>
                  <w:tcW w:w="1133" w:type="dxa"/>
                  <w:tcMar>
                    <w:top w:w="0" w:type="dxa"/>
                    <w:left w:w="108" w:type="dxa"/>
                    <w:bottom w:w="0" w:type="dxa"/>
                    <w:right w:w="108" w:type="dxa"/>
                  </w:tcMar>
                  <w:vAlign w:val="center"/>
                </w:tcPr>
                <w:p>
                  <w:pPr>
                    <w:adjustRightInd w:val="0"/>
                    <w:snapToGrid w:val="0"/>
                    <w:spacing w:line="300" w:lineRule="exact"/>
                    <w:contextualSpacing/>
                    <w:jc w:val="center"/>
                  </w:pPr>
                  <w:r>
                    <w:rPr>
                      <w:rFonts w:hint="eastAsia"/>
                    </w:rPr>
                    <w:t>2.0</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jc w:val="center"/>
              </w:trPr>
              <w:tc>
                <w:tcPr>
                  <w:tcW w:w="1135" w:type="dxa"/>
                  <w:vMerge w:val="restart"/>
                  <w:tcMar>
                    <w:top w:w="0" w:type="dxa"/>
                    <w:left w:w="108" w:type="dxa"/>
                    <w:bottom w:w="0" w:type="dxa"/>
                    <w:right w:w="108" w:type="dxa"/>
                  </w:tcMar>
                  <w:vAlign w:val="center"/>
                </w:tcPr>
                <w:p>
                  <w:pPr>
                    <w:autoSpaceDE w:val="0"/>
                    <w:autoSpaceDN w:val="0"/>
                    <w:adjustRightInd w:val="0"/>
                    <w:snapToGrid w:val="0"/>
                    <w:spacing w:line="300" w:lineRule="exact"/>
                    <w:contextualSpacing/>
                    <w:jc w:val="center"/>
                  </w:pPr>
                  <w:r>
                    <w:t>地表水环境</w:t>
                  </w:r>
                </w:p>
              </w:tc>
              <w:tc>
                <w:tcPr>
                  <w:tcW w:w="1956" w:type="dxa"/>
                  <w:tcMar>
                    <w:top w:w="0" w:type="dxa"/>
                    <w:left w:w="108" w:type="dxa"/>
                    <w:bottom w:w="0" w:type="dxa"/>
                    <w:right w:w="108" w:type="dxa"/>
                  </w:tcMar>
                  <w:vAlign w:val="center"/>
                </w:tcPr>
                <w:p>
                  <w:pPr>
                    <w:adjustRightInd w:val="0"/>
                    <w:snapToGrid w:val="0"/>
                    <w:spacing w:line="300" w:lineRule="exact"/>
                    <w:contextualSpacing/>
                    <w:jc w:val="center"/>
                    <w:rPr>
                      <w:spacing w:val="4"/>
                    </w:rPr>
                  </w:pPr>
                  <w:r>
                    <w:rPr>
                      <w:spacing w:val="4"/>
                    </w:rPr>
                    <w:t>生活污水</w:t>
                  </w:r>
                </w:p>
              </w:tc>
              <w:tc>
                <w:tcPr>
                  <w:tcW w:w="4848" w:type="dxa"/>
                  <w:gridSpan w:val="3"/>
                  <w:tcMar>
                    <w:top w:w="0" w:type="dxa"/>
                    <w:left w:w="108" w:type="dxa"/>
                    <w:bottom w:w="0" w:type="dxa"/>
                    <w:right w:w="108" w:type="dxa"/>
                  </w:tcMar>
                  <w:vAlign w:val="center"/>
                </w:tcPr>
                <w:p>
                  <w:pPr>
                    <w:adjustRightInd w:val="0"/>
                    <w:snapToGrid w:val="0"/>
                    <w:spacing w:line="300" w:lineRule="exact"/>
                    <w:ind w:left="-105" w:right="-105"/>
                    <w:contextualSpacing/>
                    <w:jc w:val="center"/>
                    <w:rPr>
                      <w:spacing w:val="4"/>
                    </w:rPr>
                  </w:pPr>
                  <w:r>
                    <w:rPr>
                      <w:spacing w:val="4"/>
                    </w:rPr>
                    <w:t>废水排入</w:t>
                  </w:r>
                  <w:r>
                    <w:rPr>
                      <w:rFonts w:hint="eastAsia"/>
                      <w:spacing w:val="4"/>
                    </w:rPr>
                    <w:t>校内</w:t>
                  </w:r>
                  <w:r>
                    <w:rPr>
                      <w:spacing w:val="4"/>
                    </w:rPr>
                    <w:t>化粪池</w:t>
                  </w:r>
                  <w:r>
                    <w:rPr>
                      <w:rFonts w:hint="eastAsia"/>
                      <w:spacing w:val="4"/>
                    </w:rPr>
                    <w:t>处理后</w:t>
                  </w:r>
                  <w:r>
                    <w:rPr>
                      <w:spacing w:val="4"/>
                    </w:rPr>
                    <w:t>，排入市政污水管网，最终进入静乐县污水净化中心</w:t>
                  </w:r>
                </w:p>
              </w:tc>
              <w:tc>
                <w:tcPr>
                  <w:tcW w:w="1133" w:type="dxa"/>
                  <w:tcMar>
                    <w:top w:w="0" w:type="dxa"/>
                    <w:left w:w="108" w:type="dxa"/>
                    <w:bottom w:w="0" w:type="dxa"/>
                    <w:right w:w="108" w:type="dxa"/>
                  </w:tcMar>
                  <w:vAlign w:val="center"/>
                </w:tcPr>
                <w:p>
                  <w:pPr>
                    <w:autoSpaceDE w:val="0"/>
                    <w:autoSpaceDN w:val="0"/>
                    <w:adjustRightInd w:val="0"/>
                    <w:snapToGrid w:val="0"/>
                    <w:spacing w:line="300" w:lineRule="exact"/>
                    <w:contextualSpacing/>
                    <w:jc w:val="center"/>
                  </w:pPr>
                  <w:r>
                    <w:rPr>
                      <w:rFonts w:hint="eastAsia"/>
                    </w:rPr>
                    <w:t>10</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jc w:val="center"/>
              </w:trPr>
              <w:tc>
                <w:tcPr>
                  <w:tcW w:w="1135" w:type="dxa"/>
                  <w:vMerge w:val="continue"/>
                  <w:tcMar>
                    <w:top w:w="0" w:type="dxa"/>
                    <w:left w:w="108" w:type="dxa"/>
                    <w:bottom w:w="0" w:type="dxa"/>
                    <w:right w:w="108" w:type="dxa"/>
                  </w:tcMar>
                  <w:vAlign w:val="center"/>
                </w:tcPr>
                <w:p>
                  <w:pPr>
                    <w:autoSpaceDE w:val="0"/>
                    <w:autoSpaceDN w:val="0"/>
                    <w:adjustRightInd w:val="0"/>
                    <w:snapToGrid w:val="0"/>
                    <w:spacing w:line="300" w:lineRule="exact"/>
                    <w:contextualSpacing/>
                    <w:jc w:val="center"/>
                  </w:pPr>
                </w:p>
              </w:tc>
              <w:tc>
                <w:tcPr>
                  <w:tcW w:w="1956" w:type="dxa"/>
                  <w:tcMar>
                    <w:top w:w="0" w:type="dxa"/>
                    <w:left w:w="108" w:type="dxa"/>
                    <w:bottom w:w="0" w:type="dxa"/>
                    <w:right w:w="108" w:type="dxa"/>
                  </w:tcMar>
                  <w:vAlign w:val="center"/>
                </w:tcPr>
                <w:p>
                  <w:pPr>
                    <w:adjustRightInd w:val="0"/>
                    <w:snapToGrid w:val="0"/>
                    <w:spacing w:line="300" w:lineRule="exact"/>
                    <w:contextualSpacing/>
                    <w:jc w:val="center"/>
                    <w:rPr>
                      <w:spacing w:val="4"/>
                      <w:szCs w:val="22"/>
                    </w:rPr>
                  </w:pPr>
                  <w:r>
                    <w:rPr>
                      <w:rFonts w:hint="eastAsia"/>
                      <w:spacing w:val="4"/>
                      <w:szCs w:val="22"/>
                    </w:rPr>
                    <w:t>食堂废水</w:t>
                  </w:r>
                </w:p>
              </w:tc>
              <w:tc>
                <w:tcPr>
                  <w:tcW w:w="4848" w:type="dxa"/>
                  <w:gridSpan w:val="3"/>
                  <w:tcMar>
                    <w:top w:w="0" w:type="dxa"/>
                    <w:left w:w="108" w:type="dxa"/>
                    <w:bottom w:w="0" w:type="dxa"/>
                    <w:right w:w="108" w:type="dxa"/>
                  </w:tcMar>
                  <w:vAlign w:val="center"/>
                </w:tcPr>
                <w:p>
                  <w:pPr>
                    <w:adjustRightInd w:val="0"/>
                    <w:snapToGrid w:val="0"/>
                    <w:spacing w:line="300" w:lineRule="exact"/>
                    <w:ind w:left="-105" w:right="-105"/>
                    <w:contextualSpacing/>
                    <w:jc w:val="center"/>
                    <w:rPr>
                      <w:spacing w:val="4"/>
                    </w:rPr>
                  </w:pPr>
                  <w:r>
                    <w:rPr>
                      <w:spacing w:val="4"/>
                    </w:rPr>
                    <w:t>经隔油池处理</w:t>
                  </w:r>
                  <w:r>
                    <w:rPr>
                      <w:rFonts w:hint="eastAsia"/>
                      <w:spacing w:val="4"/>
                    </w:rPr>
                    <w:t>后进入校内化粪池</w:t>
                  </w:r>
                </w:p>
              </w:tc>
              <w:tc>
                <w:tcPr>
                  <w:tcW w:w="1133" w:type="dxa"/>
                  <w:tcMar>
                    <w:top w:w="0" w:type="dxa"/>
                    <w:left w:w="108" w:type="dxa"/>
                    <w:bottom w:w="0" w:type="dxa"/>
                    <w:right w:w="108" w:type="dxa"/>
                  </w:tcMar>
                  <w:vAlign w:val="center"/>
                </w:tcPr>
                <w:p>
                  <w:pPr>
                    <w:autoSpaceDE w:val="0"/>
                    <w:autoSpaceDN w:val="0"/>
                    <w:adjustRightInd w:val="0"/>
                    <w:snapToGrid w:val="0"/>
                    <w:spacing w:line="300" w:lineRule="exact"/>
                    <w:contextualSpacing/>
                    <w:jc w:val="center"/>
                  </w:pPr>
                  <w:r>
                    <w:rPr>
                      <w:rFonts w:hint="eastAsia"/>
                    </w:rPr>
                    <w:t>1</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jc w:val="center"/>
              </w:trPr>
              <w:tc>
                <w:tcPr>
                  <w:tcW w:w="1135" w:type="dxa"/>
                  <w:vMerge w:val="continue"/>
                  <w:tcMar>
                    <w:top w:w="0" w:type="dxa"/>
                    <w:left w:w="108" w:type="dxa"/>
                    <w:bottom w:w="0" w:type="dxa"/>
                    <w:right w:w="108" w:type="dxa"/>
                  </w:tcMar>
                  <w:vAlign w:val="center"/>
                </w:tcPr>
                <w:p>
                  <w:pPr>
                    <w:autoSpaceDE w:val="0"/>
                    <w:autoSpaceDN w:val="0"/>
                    <w:adjustRightInd w:val="0"/>
                    <w:snapToGrid w:val="0"/>
                    <w:spacing w:line="300" w:lineRule="exact"/>
                    <w:contextualSpacing/>
                    <w:jc w:val="center"/>
                  </w:pPr>
                </w:p>
              </w:tc>
              <w:tc>
                <w:tcPr>
                  <w:tcW w:w="1956" w:type="dxa"/>
                  <w:tcMar>
                    <w:top w:w="0" w:type="dxa"/>
                    <w:left w:w="108" w:type="dxa"/>
                    <w:bottom w:w="0" w:type="dxa"/>
                    <w:right w:w="108" w:type="dxa"/>
                  </w:tcMar>
                  <w:vAlign w:val="center"/>
                </w:tcPr>
                <w:p>
                  <w:pPr>
                    <w:adjustRightInd w:val="0"/>
                    <w:snapToGrid w:val="0"/>
                    <w:spacing w:line="300" w:lineRule="exact"/>
                    <w:contextualSpacing/>
                    <w:jc w:val="center"/>
                    <w:rPr>
                      <w:spacing w:val="4"/>
                      <w:szCs w:val="22"/>
                    </w:rPr>
                  </w:pPr>
                  <w:r>
                    <w:rPr>
                      <w:rFonts w:hint="eastAsia"/>
                      <w:spacing w:val="4"/>
                      <w:szCs w:val="22"/>
                    </w:rPr>
                    <w:t>实验室酸碱废水</w:t>
                  </w:r>
                </w:p>
              </w:tc>
              <w:tc>
                <w:tcPr>
                  <w:tcW w:w="4848" w:type="dxa"/>
                  <w:gridSpan w:val="3"/>
                  <w:tcMar>
                    <w:top w:w="0" w:type="dxa"/>
                    <w:left w:w="108" w:type="dxa"/>
                    <w:bottom w:w="0" w:type="dxa"/>
                    <w:right w:w="108" w:type="dxa"/>
                  </w:tcMar>
                  <w:vAlign w:val="center"/>
                </w:tcPr>
                <w:p>
                  <w:pPr>
                    <w:adjustRightInd w:val="0"/>
                    <w:snapToGrid w:val="0"/>
                    <w:spacing w:line="300" w:lineRule="exact"/>
                    <w:ind w:left="-105" w:right="-105"/>
                    <w:contextualSpacing/>
                    <w:jc w:val="center"/>
                    <w:rPr>
                      <w:spacing w:val="4"/>
                    </w:rPr>
                  </w:pPr>
                  <w:r>
                    <w:rPr>
                      <w:rFonts w:hint="eastAsia"/>
                      <w:spacing w:val="4"/>
                    </w:rPr>
                    <w:t>在中和容器</w:t>
                  </w:r>
                  <w:r>
                    <w:rPr>
                      <w:spacing w:val="4"/>
                    </w:rPr>
                    <w:t>中和处理</w:t>
                  </w:r>
                  <w:r>
                    <w:rPr>
                      <w:rFonts w:hint="eastAsia"/>
                      <w:spacing w:val="4"/>
                    </w:rPr>
                    <w:t>后进入校内化粪池</w:t>
                  </w:r>
                </w:p>
              </w:tc>
              <w:tc>
                <w:tcPr>
                  <w:tcW w:w="1133" w:type="dxa"/>
                  <w:tcMar>
                    <w:top w:w="0" w:type="dxa"/>
                    <w:left w:w="108" w:type="dxa"/>
                    <w:bottom w:w="0" w:type="dxa"/>
                    <w:right w:w="108" w:type="dxa"/>
                  </w:tcMar>
                  <w:vAlign w:val="center"/>
                </w:tcPr>
                <w:p>
                  <w:pPr>
                    <w:autoSpaceDE w:val="0"/>
                    <w:autoSpaceDN w:val="0"/>
                    <w:adjustRightInd w:val="0"/>
                    <w:snapToGrid w:val="0"/>
                    <w:spacing w:line="300" w:lineRule="exact"/>
                    <w:contextualSpacing/>
                    <w:jc w:val="center"/>
                  </w:pPr>
                  <w:r>
                    <w:rPr>
                      <w:rFonts w:hint="eastAsia"/>
                    </w:rPr>
                    <w:t>1</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272" w:hRule="atLeast"/>
                <w:jc w:val="center"/>
              </w:trPr>
              <w:tc>
                <w:tcPr>
                  <w:tcW w:w="1135" w:type="dxa"/>
                  <w:vMerge w:val="restart"/>
                  <w:tcMar>
                    <w:top w:w="0" w:type="dxa"/>
                    <w:left w:w="108" w:type="dxa"/>
                    <w:bottom w:w="0" w:type="dxa"/>
                    <w:right w:w="108" w:type="dxa"/>
                  </w:tcMar>
                  <w:vAlign w:val="center"/>
                </w:tcPr>
                <w:p>
                  <w:pPr>
                    <w:autoSpaceDE w:val="0"/>
                    <w:autoSpaceDN w:val="0"/>
                    <w:adjustRightInd w:val="0"/>
                    <w:snapToGrid w:val="0"/>
                    <w:spacing w:line="300" w:lineRule="exact"/>
                    <w:contextualSpacing/>
                    <w:jc w:val="center"/>
                  </w:pPr>
                  <w:r>
                    <w:t>固体废物</w:t>
                  </w:r>
                </w:p>
              </w:tc>
              <w:tc>
                <w:tcPr>
                  <w:tcW w:w="1956" w:type="dxa"/>
                  <w:tcMar>
                    <w:top w:w="0" w:type="dxa"/>
                    <w:left w:w="108" w:type="dxa"/>
                    <w:bottom w:w="0" w:type="dxa"/>
                    <w:right w:w="108" w:type="dxa"/>
                  </w:tcMar>
                  <w:vAlign w:val="center"/>
                </w:tcPr>
                <w:p>
                  <w:pPr>
                    <w:adjustRightInd w:val="0"/>
                    <w:snapToGrid w:val="0"/>
                    <w:spacing w:line="300" w:lineRule="exact"/>
                    <w:contextualSpacing/>
                    <w:jc w:val="center"/>
                    <w:rPr>
                      <w:spacing w:val="4"/>
                    </w:rPr>
                  </w:pPr>
                  <w:r>
                    <w:rPr>
                      <w:spacing w:val="4"/>
                    </w:rPr>
                    <w:t>生活垃圾</w:t>
                  </w:r>
                </w:p>
              </w:tc>
              <w:tc>
                <w:tcPr>
                  <w:tcW w:w="4848" w:type="dxa"/>
                  <w:gridSpan w:val="3"/>
                  <w:vMerge w:val="restart"/>
                  <w:tcMar>
                    <w:top w:w="0" w:type="dxa"/>
                    <w:left w:w="108" w:type="dxa"/>
                    <w:bottom w:w="0" w:type="dxa"/>
                    <w:right w:w="108" w:type="dxa"/>
                  </w:tcMar>
                  <w:vAlign w:val="center"/>
                </w:tcPr>
                <w:p>
                  <w:pPr>
                    <w:adjustRightInd w:val="0"/>
                    <w:snapToGrid w:val="0"/>
                    <w:spacing w:line="300" w:lineRule="exact"/>
                    <w:jc w:val="center"/>
                  </w:pPr>
                  <w:r>
                    <w:rPr>
                      <w:rFonts w:hint="eastAsia"/>
                    </w:rPr>
                    <w:t>校区</w:t>
                  </w:r>
                  <w:r>
                    <w:t>设置垃圾箱，定期交由环卫部门清理</w:t>
                  </w:r>
                </w:p>
              </w:tc>
              <w:tc>
                <w:tcPr>
                  <w:tcW w:w="1133" w:type="dxa"/>
                  <w:vMerge w:val="restart"/>
                  <w:tcMar>
                    <w:top w:w="0" w:type="dxa"/>
                    <w:left w:w="108" w:type="dxa"/>
                    <w:bottom w:w="0" w:type="dxa"/>
                    <w:right w:w="108" w:type="dxa"/>
                  </w:tcMar>
                  <w:vAlign w:val="center"/>
                </w:tcPr>
                <w:p>
                  <w:pPr>
                    <w:autoSpaceDE w:val="0"/>
                    <w:autoSpaceDN w:val="0"/>
                    <w:adjustRightInd w:val="0"/>
                    <w:snapToGrid w:val="0"/>
                    <w:spacing w:line="300" w:lineRule="exact"/>
                    <w:contextualSpacing/>
                    <w:jc w:val="center"/>
                  </w:pPr>
                  <w:r>
                    <w:rPr>
                      <w:rFonts w:hint="eastAsia"/>
                    </w:rPr>
                    <w:t>2</w:t>
                  </w:r>
                  <w:r>
                    <w:t>.0</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90" w:hRule="atLeast"/>
                <w:jc w:val="center"/>
              </w:trPr>
              <w:tc>
                <w:tcPr>
                  <w:tcW w:w="1135" w:type="dxa"/>
                  <w:vMerge w:val="continue"/>
                  <w:tcMar>
                    <w:top w:w="0" w:type="dxa"/>
                    <w:left w:w="108" w:type="dxa"/>
                    <w:bottom w:w="0" w:type="dxa"/>
                    <w:right w:w="108" w:type="dxa"/>
                  </w:tcMar>
                  <w:vAlign w:val="center"/>
                </w:tcPr>
                <w:p>
                  <w:pPr>
                    <w:autoSpaceDE w:val="0"/>
                    <w:autoSpaceDN w:val="0"/>
                    <w:adjustRightInd w:val="0"/>
                    <w:snapToGrid w:val="0"/>
                    <w:spacing w:line="300" w:lineRule="exact"/>
                    <w:contextualSpacing/>
                    <w:jc w:val="center"/>
                  </w:pPr>
                </w:p>
              </w:tc>
              <w:tc>
                <w:tcPr>
                  <w:tcW w:w="1956" w:type="dxa"/>
                  <w:tcMar>
                    <w:top w:w="0" w:type="dxa"/>
                    <w:left w:w="108" w:type="dxa"/>
                    <w:bottom w:w="0" w:type="dxa"/>
                    <w:right w:w="108" w:type="dxa"/>
                  </w:tcMar>
                  <w:vAlign w:val="center"/>
                </w:tcPr>
                <w:p>
                  <w:pPr>
                    <w:adjustRightInd w:val="0"/>
                    <w:snapToGrid w:val="0"/>
                    <w:spacing w:line="300" w:lineRule="exact"/>
                    <w:contextualSpacing/>
                    <w:jc w:val="center"/>
                    <w:rPr>
                      <w:spacing w:val="4"/>
                    </w:rPr>
                  </w:pPr>
                  <w:r>
                    <w:rPr>
                      <w:spacing w:val="4"/>
                    </w:rPr>
                    <w:t>餐厨垃圾</w:t>
                  </w:r>
                </w:p>
              </w:tc>
              <w:tc>
                <w:tcPr>
                  <w:tcW w:w="4848" w:type="dxa"/>
                  <w:gridSpan w:val="3"/>
                  <w:vMerge w:val="continue"/>
                  <w:tcMar>
                    <w:top w:w="0" w:type="dxa"/>
                    <w:left w:w="108" w:type="dxa"/>
                    <w:bottom w:w="0" w:type="dxa"/>
                    <w:right w:w="108" w:type="dxa"/>
                  </w:tcMar>
                  <w:vAlign w:val="center"/>
                </w:tcPr>
                <w:p>
                  <w:pPr>
                    <w:adjustRightInd w:val="0"/>
                    <w:snapToGrid w:val="0"/>
                    <w:spacing w:line="300" w:lineRule="exact"/>
                    <w:jc w:val="center"/>
                  </w:pPr>
                </w:p>
              </w:tc>
              <w:tc>
                <w:tcPr>
                  <w:tcW w:w="1133" w:type="dxa"/>
                  <w:vMerge w:val="continue"/>
                  <w:tcMar>
                    <w:top w:w="0" w:type="dxa"/>
                    <w:left w:w="108" w:type="dxa"/>
                    <w:bottom w:w="0" w:type="dxa"/>
                    <w:right w:w="108" w:type="dxa"/>
                  </w:tcMar>
                  <w:vAlign w:val="center"/>
                </w:tcPr>
                <w:p>
                  <w:pPr>
                    <w:autoSpaceDE w:val="0"/>
                    <w:autoSpaceDN w:val="0"/>
                    <w:adjustRightInd w:val="0"/>
                    <w:snapToGrid w:val="0"/>
                    <w:spacing w:line="300" w:lineRule="exact"/>
                    <w:contextualSpacing/>
                    <w:jc w:val="center"/>
                  </w:pP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142" w:hRule="atLeast"/>
                <w:jc w:val="center"/>
              </w:trPr>
              <w:tc>
                <w:tcPr>
                  <w:tcW w:w="1135" w:type="dxa"/>
                  <w:vMerge w:val="continue"/>
                  <w:tcMar>
                    <w:top w:w="0" w:type="dxa"/>
                    <w:left w:w="108" w:type="dxa"/>
                    <w:bottom w:w="0" w:type="dxa"/>
                    <w:right w:w="108" w:type="dxa"/>
                  </w:tcMar>
                  <w:vAlign w:val="center"/>
                </w:tcPr>
                <w:p>
                  <w:pPr>
                    <w:autoSpaceDE w:val="0"/>
                    <w:autoSpaceDN w:val="0"/>
                    <w:adjustRightInd w:val="0"/>
                    <w:snapToGrid w:val="0"/>
                    <w:spacing w:line="300" w:lineRule="exact"/>
                    <w:contextualSpacing/>
                    <w:jc w:val="center"/>
                  </w:pPr>
                </w:p>
              </w:tc>
              <w:tc>
                <w:tcPr>
                  <w:tcW w:w="1956" w:type="dxa"/>
                  <w:vMerge w:val="restart"/>
                  <w:tcMar>
                    <w:top w:w="0" w:type="dxa"/>
                    <w:left w:w="108" w:type="dxa"/>
                    <w:bottom w:w="0" w:type="dxa"/>
                    <w:right w:w="108" w:type="dxa"/>
                  </w:tcMar>
                  <w:vAlign w:val="center"/>
                </w:tcPr>
                <w:p>
                  <w:pPr>
                    <w:adjustRightInd w:val="0"/>
                    <w:snapToGrid w:val="0"/>
                    <w:spacing w:line="300" w:lineRule="exact"/>
                    <w:contextualSpacing/>
                    <w:jc w:val="center"/>
                    <w:rPr>
                      <w:spacing w:val="4"/>
                    </w:rPr>
                  </w:pPr>
                  <w:r>
                    <w:rPr>
                      <w:spacing w:val="4"/>
                    </w:rPr>
                    <w:t>实验室废物</w:t>
                  </w:r>
                </w:p>
              </w:tc>
              <w:tc>
                <w:tcPr>
                  <w:tcW w:w="1104" w:type="dxa"/>
                  <w:gridSpan w:val="2"/>
                  <w:tcMar>
                    <w:top w:w="0" w:type="dxa"/>
                    <w:left w:w="108" w:type="dxa"/>
                    <w:bottom w:w="0" w:type="dxa"/>
                    <w:right w:w="108" w:type="dxa"/>
                  </w:tcMar>
                  <w:vAlign w:val="center"/>
                </w:tcPr>
                <w:p>
                  <w:pPr>
                    <w:adjustRightInd w:val="0"/>
                    <w:snapToGrid w:val="0"/>
                    <w:spacing w:line="300" w:lineRule="exact"/>
                    <w:jc w:val="center"/>
                  </w:pPr>
                  <w:r>
                    <w:rPr>
                      <w:rFonts w:hint="eastAsia"/>
                    </w:rPr>
                    <w:t>一般固废</w:t>
                  </w:r>
                </w:p>
              </w:tc>
              <w:tc>
                <w:tcPr>
                  <w:tcW w:w="3744" w:type="dxa"/>
                  <w:tcMar>
                    <w:top w:w="0" w:type="dxa"/>
                    <w:left w:w="108" w:type="dxa"/>
                    <w:bottom w:w="0" w:type="dxa"/>
                    <w:right w:w="108" w:type="dxa"/>
                  </w:tcMar>
                  <w:vAlign w:val="center"/>
                </w:tcPr>
                <w:p>
                  <w:pPr>
                    <w:adjustRightInd w:val="0"/>
                    <w:snapToGrid w:val="0"/>
                    <w:spacing w:line="300" w:lineRule="exact"/>
                    <w:jc w:val="center"/>
                  </w:pPr>
                  <w:r>
                    <w:t>垃圾箱</w:t>
                  </w:r>
                  <w:r>
                    <w:rPr>
                      <w:rFonts w:hint="eastAsia"/>
                    </w:rPr>
                    <w:t>收集后</w:t>
                  </w:r>
                  <w:r>
                    <w:t>定期交由环卫部门清理</w:t>
                  </w:r>
                </w:p>
              </w:tc>
              <w:tc>
                <w:tcPr>
                  <w:tcW w:w="1133" w:type="dxa"/>
                  <w:vMerge w:val="continue"/>
                  <w:tcMar>
                    <w:top w:w="0" w:type="dxa"/>
                    <w:left w:w="108" w:type="dxa"/>
                    <w:bottom w:w="0" w:type="dxa"/>
                    <w:right w:w="108" w:type="dxa"/>
                  </w:tcMar>
                  <w:vAlign w:val="center"/>
                </w:tcPr>
                <w:p>
                  <w:pPr>
                    <w:autoSpaceDE w:val="0"/>
                    <w:autoSpaceDN w:val="0"/>
                    <w:adjustRightInd w:val="0"/>
                    <w:snapToGrid w:val="0"/>
                    <w:spacing w:line="300" w:lineRule="exact"/>
                    <w:contextualSpacing/>
                    <w:jc w:val="center"/>
                  </w:pP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142" w:hRule="atLeast"/>
                <w:jc w:val="center"/>
              </w:trPr>
              <w:tc>
                <w:tcPr>
                  <w:tcW w:w="1135" w:type="dxa"/>
                  <w:vMerge w:val="continue"/>
                  <w:tcMar>
                    <w:top w:w="0" w:type="dxa"/>
                    <w:left w:w="108" w:type="dxa"/>
                    <w:bottom w:w="0" w:type="dxa"/>
                    <w:right w:w="108" w:type="dxa"/>
                  </w:tcMar>
                  <w:vAlign w:val="center"/>
                </w:tcPr>
                <w:p>
                  <w:pPr>
                    <w:adjustRightInd w:val="0"/>
                    <w:snapToGrid w:val="0"/>
                    <w:spacing w:line="300" w:lineRule="exact"/>
                    <w:jc w:val="center"/>
                  </w:pPr>
                </w:p>
              </w:tc>
              <w:tc>
                <w:tcPr>
                  <w:tcW w:w="1956" w:type="dxa"/>
                  <w:vMerge w:val="continue"/>
                  <w:tcMar>
                    <w:top w:w="0" w:type="dxa"/>
                    <w:left w:w="108" w:type="dxa"/>
                    <w:bottom w:w="0" w:type="dxa"/>
                    <w:right w:w="108" w:type="dxa"/>
                  </w:tcMar>
                  <w:vAlign w:val="center"/>
                </w:tcPr>
                <w:p>
                  <w:pPr>
                    <w:adjustRightInd w:val="0"/>
                    <w:snapToGrid w:val="0"/>
                    <w:spacing w:line="300" w:lineRule="exact"/>
                    <w:jc w:val="center"/>
                  </w:pPr>
                </w:p>
              </w:tc>
              <w:tc>
                <w:tcPr>
                  <w:tcW w:w="1104" w:type="dxa"/>
                  <w:gridSpan w:val="2"/>
                  <w:tcMar>
                    <w:top w:w="0" w:type="dxa"/>
                    <w:left w:w="108" w:type="dxa"/>
                    <w:bottom w:w="0" w:type="dxa"/>
                    <w:right w:w="108" w:type="dxa"/>
                  </w:tcMar>
                  <w:vAlign w:val="center"/>
                </w:tcPr>
                <w:p>
                  <w:pPr>
                    <w:adjustRightInd w:val="0"/>
                    <w:snapToGrid w:val="0"/>
                    <w:spacing w:line="300" w:lineRule="exact"/>
                    <w:jc w:val="center"/>
                  </w:pPr>
                  <w:r>
                    <w:rPr>
                      <w:rFonts w:hint="eastAsia"/>
                    </w:rPr>
                    <w:t>危险废物</w:t>
                  </w:r>
                </w:p>
              </w:tc>
              <w:tc>
                <w:tcPr>
                  <w:tcW w:w="3744" w:type="dxa"/>
                  <w:tcMar>
                    <w:top w:w="0" w:type="dxa"/>
                    <w:left w:w="108" w:type="dxa"/>
                    <w:bottom w:w="0" w:type="dxa"/>
                    <w:right w:w="108" w:type="dxa"/>
                  </w:tcMar>
                  <w:vAlign w:val="center"/>
                </w:tcPr>
                <w:p>
                  <w:pPr>
                    <w:adjustRightInd w:val="0"/>
                    <w:snapToGrid w:val="0"/>
                    <w:spacing w:line="300" w:lineRule="exact"/>
                    <w:jc w:val="center"/>
                  </w:pPr>
                  <w:r>
                    <w:rPr>
                      <w:rFonts w:hint="eastAsia"/>
                    </w:rPr>
                    <w:t>设置1座 10m</w:t>
                  </w:r>
                  <w:r>
                    <w:rPr>
                      <w:rFonts w:hint="eastAsia"/>
                      <w:vertAlign w:val="superscript"/>
                    </w:rPr>
                    <w:t>2</w:t>
                  </w:r>
                  <w:r>
                    <w:rPr>
                      <w:rFonts w:hint="eastAsia"/>
                    </w:rPr>
                    <w:t>的危废暂存间，交由有资质单位处理</w:t>
                  </w:r>
                </w:p>
              </w:tc>
              <w:tc>
                <w:tcPr>
                  <w:tcW w:w="1133" w:type="dxa"/>
                  <w:tcMar>
                    <w:top w:w="0" w:type="dxa"/>
                    <w:left w:w="108" w:type="dxa"/>
                    <w:bottom w:w="0" w:type="dxa"/>
                    <w:right w:w="108" w:type="dxa"/>
                  </w:tcMar>
                  <w:vAlign w:val="center"/>
                </w:tcPr>
                <w:p>
                  <w:pPr>
                    <w:adjustRightInd w:val="0"/>
                    <w:snapToGrid w:val="0"/>
                    <w:spacing w:line="300" w:lineRule="exact"/>
                    <w:jc w:val="center"/>
                  </w:pPr>
                  <w:r>
                    <w:rPr>
                      <w:rFonts w:hint="eastAsia"/>
                    </w:rPr>
                    <w:t>5.0</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jc w:val="center"/>
              </w:trPr>
              <w:tc>
                <w:tcPr>
                  <w:tcW w:w="1135" w:type="dxa"/>
                  <w:vMerge w:val="restart"/>
                  <w:tcMar>
                    <w:top w:w="0" w:type="dxa"/>
                    <w:left w:w="108" w:type="dxa"/>
                    <w:bottom w:w="0" w:type="dxa"/>
                    <w:right w:w="108" w:type="dxa"/>
                  </w:tcMar>
                  <w:vAlign w:val="center"/>
                </w:tcPr>
                <w:p>
                  <w:pPr>
                    <w:autoSpaceDE w:val="0"/>
                    <w:autoSpaceDN w:val="0"/>
                    <w:adjustRightInd w:val="0"/>
                    <w:snapToGrid w:val="0"/>
                    <w:spacing w:line="300" w:lineRule="exact"/>
                    <w:contextualSpacing/>
                    <w:jc w:val="center"/>
                  </w:pPr>
                  <w:r>
                    <w:t>声环境</w:t>
                  </w:r>
                </w:p>
              </w:tc>
              <w:tc>
                <w:tcPr>
                  <w:tcW w:w="1956" w:type="dxa"/>
                  <w:tcMar>
                    <w:top w:w="0" w:type="dxa"/>
                    <w:left w:w="108" w:type="dxa"/>
                    <w:bottom w:w="0" w:type="dxa"/>
                    <w:right w:w="108" w:type="dxa"/>
                  </w:tcMar>
                  <w:vAlign w:val="center"/>
                </w:tcPr>
                <w:p>
                  <w:pPr>
                    <w:adjustRightInd w:val="0"/>
                    <w:snapToGrid w:val="0"/>
                    <w:spacing w:line="300" w:lineRule="exact"/>
                    <w:contextualSpacing/>
                    <w:jc w:val="center"/>
                  </w:pPr>
                  <w:r>
                    <w:t>机动车噪声、</w:t>
                  </w:r>
                  <w:r>
                    <w:rPr>
                      <w:rFonts w:hint="eastAsia"/>
                    </w:rPr>
                    <w:t>学生</w:t>
                  </w:r>
                  <w:r>
                    <w:t>活动噪声</w:t>
                  </w:r>
                </w:p>
              </w:tc>
              <w:tc>
                <w:tcPr>
                  <w:tcW w:w="4848" w:type="dxa"/>
                  <w:gridSpan w:val="3"/>
                  <w:tcMar>
                    <w:top w:w="0" w:type="dxa"/>
                    <w:left w:w="108" w:type="dxa"/>
                    <w:bottom w:w="0" w:type="dxa"/>
                    <w:right w:w="108" w:type="dxa"/>
                  </w:tcMar>
                  <w:vAlign w:val="center"/>
                </w:tcPr>
                <w:p>
                  <w:pPr>
                    <w:adjustRightInd w:val="0"/>
                    <w:snapToGrid w:val="0"/>
                    <w:spacing w:line="300" w:lineRule="exact"/>
                    <w:contextualSpacing/>
                    <w:jc w:val="center"/>
                  </w:pPr>
                  <w:r>
                    <w:rPr>
                      <w:rFonts w:hint="eastAsia"/>
                    </w:rPr>
                    <w:t>校区</w:t>
                  </w:r>
                  <w:r>
                    <w:t>设置警示牌，进入</w:t>
                  </w:r>
                  <w:r>
                    <w:rPr>
                      <w:rFonts w:hint="eastAsia"/>
                    </w:rPr>
                    <w:t>校区</w:t>
                  </w:r>
                  <w:r>
                    <w:t>禁止鸣笛</w:t>
                  </w:r>
                </w:p>
              </w:tc>
              <w:tc>
                <w:tcPr>
                  <w:tcW w:w="1133" w:type="dxa"/>
                  <w:tcMar>
                    <w:top w:w="0" w:type="dxa"/>
                    <w:left w:w="108" w:type="dxa"/>
                    <w:bottom w:w="0" w:type="dxa"/>
                    <w:right w:w="108" w:type="dxa"/>
                  </w:tcMar>
                  <w:vAlign w:val="center"/>
                </w:tcPr>
                <w:p>
                  <w:pPr>
                    <w:autoSpaceDE w:val="0"/>
                    <w:autoSpaceDN w:val="0"/>
                    <w:adjustRightInd w:val="0"/>
                    <w:snapToGrid w:val="0"/>
                    <w:spacing w:line="300" w:lineRule="exact"/>
                    <w:contextualSpacing/>
                    <w:jc w:val="center"/>
                  </w:pPr>
                  <w:r>
                    <w:rPr>
                      <w:rFonts w:hint="eastAsia"/>
                    </w:rPr>
                    <w:t>1.0</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jc w:val="center"/>
              </w:trPr>
              <w:tc>
                <w:tcPr>
                  <w:tcW w:w="1135" w:type="dxa"/>
                  <w:vMerge w:val="continue"/>
                  <w:tcMar>
                    <w:top w:w="0" w:type="dxa"/>
                    <w:left w:w="108" w:type="dxa"/>
                    <w:bottom w:w="0" w:type="dxa"/>
                    <w:right w:w="108" w:type="dxa"/>
                  </w:tcMar>
                  <w:vAlign w:val="center"/>
                </w:tcPr>
                <w:p>
                  <w:pPr>
                    <w:autoSpaceDE w:val="0"/>
                    <w:autoSpaceDN w:val="0"/>
                    <w:adjustRightInd w:val="0"/>
                    <w:snapToGrid w:val="0"/>
                    <w:spacing w:line="300" w:lineRule="exact"/>
                    <w:contextualSpacing/>
                    <w:jc w:val="center"/>
                  </w:pPr>
                </w:p>
              </w:tc>
              <w:tc>
                <w:tcPr>
                  <w:tcW w:w="1956" w:type="dxa"/>
                  <w:tcMar>
                    <w:top w:w="0" w:type="dxa"/>
                    <w:left w:w="108" w:type="dxa"/>
                    <w:bottom w:w="0" w:type="dxa"/>
                    <w:right w:w="108" w:type="dxa"/>
                  </w:tcMar>
                  <w:vAlign w:val="center"/>
                </w:tcPr>
                <w:p>
                  <w:pPr>
                    <w:adjustRightInd w:val="0"/>
                    <w:snapToGrid w:val="0"/>
                    <w:spacing w:line="300" w:lineRule="exact"/>
                    <w:contextualSpacing/>
                    <w:jc w:val="center"/>
                  </w:pPr>
                  <w:r>
                    <w:t>水泵等运行噪声</w:t>
                  </w:r>
                </w:p>
              </w:tc>
              <w:tc>
                <w:tcPr>
                  <w:tcW w:w="4848" w:type="dxa"/>
                  <w:gridSpan w:val="3"/>
                  <w:tcMar>
                    <w:top w:w="0" w:type="dxa"/>
                    <w:left w:w="108" w:type="dxa"/>
                    <w:bottom w:w="0" w:type="dxa"/>
                    <w:right w:w="108" w:type="dxa"/>
                  </w:tcMar>
                  <w:vAlign w:val="center"/>
                </w:tcPr>
                <w:p>
                  <w:pPr>
                    <w:adjustRightInd w:val="0"/>
                    <w:snapToGrid w:val="0"/>
                    <w:spacing w:line="300" w:lineRule="exact"/>
                    <w:contextualSpacing/>
                    <w:jc w:val="center"/>
                  </w:pPr>
                  <w:r>
                    <w:t>采用低噪设备</w:t>
                  </w:r>
                </w:p>
              </w:tc>
              <w:tc>
                <w:tcPr>
                  <w:tcW w:w="1133" w:type="dxa"/>
                  <w:tcMar>
                    <w:top w:w="0" w:type="dxa"/>
                    <w:left w:w="108" w:type="dxa"/>
                    <w:bottom w:w="0" w:type="dxa"/>
                    <w:right w:w="108" w:type="dxa"/>
                  </w:tcMar>
                  <w:vAlign w:val="center"/>
                </w:tcPr>
                <w:p>
                  <w:pPr>
                    <w:autoSpaceDE w:val="0"/>
                    <w:autoSpaceDN w:val="0"/>
                    <w:adjustRightInd w:val="0"/>
                    <w:snapToGrid w:val="0"/>
                    <w:spacing w:line="300" w:lineRule="exact"/>
                    <w:contextualSpacing/>
                    <w:jc w:val="center"/>
                  </w:pPr>
                  <w:r>
                    <w:t>自带</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jc w:val="center"/>
              </w:trPr>
              <w:tc>
                <w:tcPr>
                  <w:tcW w:w="1135" w:type="dxa"/>
                  <w:tcMar>
                    <w:top w:w="0" w:type="dxa"/>
                    <w:left w:w="108" w:type="dxa"/>
                    <w:bottom w:w="0" w:type="dxa"/>
                    <w:right w:w="108" w:type="dxa"/>
                  </w:tcMar>
                  <w:vAlign w:val="center"/>
                </w:tcPr>
                <w:p>
                  <w:pPr>
                    <w:autoSpaceDE w:val="0"/>
                    <w:autoSpaceDN w:val="0"/>
                    <w:adjustRightInd w:val="0"/>
                    <w:snapToGrid w:val="0"/>
                    <w:spacing w:line="300" w:lineRule="exact"/>
                    <w:contextualSpacing/>
                    <w:jc w:val="center"/>
                  </w:pPr>
                  <w:r>
                    <w:t>生态环境</w:t>
                  </w:r>
                </w:p>
              </w:tc>
              <w:tc>
                <w:tcPr>
                  <w:tcW w:w="6804" w:type="dxa"/>
                  <w:gridSpan w:val="4"/>
                  <w:tcMar>
                    <w:top w:w="0" w:type="dxa"/>
                    <w:left w:w="108" w:type="dxa"/>
                    <w:bottom w:w="0" w:type="dxa"/>
                    <w:right w:w="108" w:type="dxa"/>
                  </w:tcMar>
                  <w:vAlign w:val="center"/>
                </w:tcPr>
                <w:p>
                  <w:pPr>
                    <w:adjustRightInd w:val="0"/>
                    <w:snapToGrid w:val="0"/>
                    <w:spacing w:line="300" w:lineRule="exact"/>
                    <w:contextualSpacing/>
                    <w:jc w:val="center"/>
                  </w:pPr>
                  <w:r>
                    <w:t>绿化面积</w:t>
                  </w:r>
                  <w:r>
                    <w:rPr>
                      <w:rFonts w:hint="eastAsia"/>
                    </w:rPr>
                    <w:t>25407.02</w:t>
                  </w:r>
                  <w:r>
                    <w:t>m</w:t>
                  </w:r>
                  <w:r>
                    <w:rPr>
                      <w:vertAlign w:val="superscript"/>
                    </w:rPr>
                    <w:t>2</w:t>
                  </w:r>
                </w:p>
              </w:tc>
              <w:tc>
                <w:tcPr>
                  <w:tcW w:w="1133" w:type="dxa"/>
                  <w:tcMar>
                    <w:top w:w="0" w:type="dxa"/>
                    <w:left w:w="108" w:type="dxa"/>
                    <w:bottom w:w="0" w:type="dxa"/>
                    <w:right w:w="108" w:type="dxa"/>
                  </w:tcMar>
                  <w:vAlign w:val="center"/>
                </w:tcPr>
                <w:p>
                  <w:pPr>
                    <w:adjustRightInd w:val="0"/>
                    <w:snapToGrid w:val="0"/>
                    <w:spacing w:line="300" w:lineRule="exact"/>
                    <w:contextualSpacing/>
                    <w:jc w:val="center"/>
                  </w:pPr>
                  <w:r>
                    <w:rPr>
                      <w:rFonts w:hint="eastAsia"/>
                    </w:rPr>
                    <w:t>230</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jc w:val="center"/>
              </w:trPr>
              <w:tc>
                <w:tcPr>
                  <w:tcW w:w="1135" w:type="dxa"/>
                  <w:tcMar>
                    <w:top w:w="0" w:type="dxa"/>
                    <w:left w:w="108" w:type="dxa"/>
                    <w:bottom w:w="0" w:type="dxa"/>
                    <w:right w:w="108" w:type="dxa"/>
                  </w:tcMar>
                  <w:vAlign w:val="center"/>
                </w:tcPr>
                <w:p>
                  <w:pPr>
                    <w:autoSpaceDE w:val="0"/>
                    <w:autoSpaceDN w:val="0"/>
                    <w:adjustRightInd w:val="0"/>
                    <w:snapToGrid w:val="0"/>
                    <w:spacing w:line="300" w:lineRule="exact"/>
                    <w:contextualSpacing/>
                    <w:jc w:val="center"/>
                  </w:pPr>
                  <w:r>
                    <w:t>合计</w:t>
                  </w:r>
                </w:p>
              </w:tc>
              <w:tc>
                <w:tcPr>
                  <w:tcW w:w="2127" w:type="dxa"/>
                  <w:gridSpan w:val="2"/>
                  <w:tcMar>
                    <w:top w:w="0" w:type="dxa"/>
                    <w:left w:w="108" w:type="dxa"/>
                    <w:bottom w:w="0" w:type="dxa"/>
                    <w:right w:w="108" w:type="dxa"/>
                  </w:tcMar>
                  <w:vAlign w:val="center"/>
                </w:tcPr>
                <w:p>
                  <w:pPr>
                    <w:adjustRightInd w:val="0"/>
                    <w:snapToGrid w:val="0"/>
                    <w:spacing w:line="300" w:lineRule="exact"/>
                    <w:contextualSpacing/>
                    <w:jc w:val="center"/>
                  </w:pPr>
                  <w:r>
                    <w:t>/</w:t>
                  </w:r>
                </w:p>
              </w:tc>
              <w:tc>
                <w:tcPr>
                  <w:tcW w:w="4677" w:type="dxa"/>
                  <w:gridSpan w:val="2"/>
                  <w:tcMar>
                    <w:top w:w="0" w:type="dxa"/>
                    <w:left w:w="108" w:type="dxa"/>
                    <w:bottom w:w="0" w:type="dxa"/>
                    <w:right w:w="108" w:type="dxa"/>
                  </w:tcMar>
                  <w:vAlign w:val="center"/>
                </w:tcPr>
                <w:p>
                  <w:pPr>
                    <w:adjustRightInd w:val="0"/>
                    <w:snapToGrid w:val="0"/>
                    <w:spacing w:line="300" w:lineRule="exact"/>
                    <w:contextualSpacing/>
                    <w:jc w:val="center"/>
                  </w:pPr>
                  <w:r>
                    <w:t>/</w:t>
                  </w:r>
                </w:p>
              </w:tc>
              <w:tc>
                <w:tcPr>
                  <w:tcW w:w="1133" w:type="dxa"/>
                  <w:tcMar>
                    <w:top w:w="0" w:type="dxa"/>
                    <w:left w:w="108" w:type="dxa"/>
                    <w:bottom w:w="0" w:type="dxa"/>
                    <w:right w:w="108" w:type="dxa"/>
                  </w:tcMar>
                  <w:vAlign w:val="center"/>
                </w:tcPr>
                <w:p>
                  <w:pPr>
                    <w:autoSpaceDE w:val="0"/>
                    <w:autoSpaceDN w:val="0"/>
                    <w:adjustRightInd w:val="0"/>
                    <w:snapToGrid w:val="0"/>
                    <w:spacing w:line="300" w:lineRule="exact"/>
                    <w:contextualSpacing/>
                    <w:jc w:val="center"/>
                  </w:pPr>
                  <w:r>
                    <w:rPr>
                      <w:rFonts w:hint="eastAsia"/>
                    </w:rPr>
                    <w:t>260</w:t>
                  </w:r>
                </w:p>
              </w:tc>
            </w:tr>
          </w:tbl>
          <w:p>
            <w:pPr>
              <w:snapToGrid w:val="0"/>
              <w:spacing w:line="480" w:lineRule="exact"/>
              <w:ind w:firstLine="472" w:firstLineChars="196"/>
              <w:rPr>
                <w:b/>
                <w:bCs/>
                <w:sz w:val="24"/>
                <w:szCs w:val="22"/>
              </w:rPr>
            </w:pPr>
            <w:r>
              <w:rPr>
                <w:rFonts w:hint="eastAsia"/>
                <w:b/>
                <w:bCs/>
                <w:sz w:val="24"/>
                <w:szCs w:val="22"/>
              </w:rPr>
              <w:t>十</w:t>
            </w:r>
            <w:r>
              <w:rPr>
                <w:b/>
                <w:bCs/>
                <w:sz w:val="24"/>
                <w:szCs w:val="22"/>
              </w:rPr>
              <w:t>、污染物排放清单</w:t>
            </w:r>
          </w:p>
          <w:p>
            <w:pPr>
              <w:snapToGrid w:val="0"/>
              <w:spacing w:line="480" w:lineRule="exact"/>
              <w:ind w:firstLine="480" w:firstLineChars="200"/>
            </w:pPr>
            <w:r>
              <w:rPr>
                <w:sz w:val="24"/>
                <w:szCs w:val="24"/>
              </w:rPr>
              <w:t>根据《建设项目环境影响评价技术导则 总纲》（HJ2.1-2016）的有关规定，要求给出污染物排放清单，建设项目拟采取的环境保护措施及主要运行参数，排放的污染物种类、排放浓度和总量指标，污染物排放的分段要求，排污口信息，执行的环境标准，环境风险防范措施以及环境监测等。具体见表</w:t>
            </w:r>
            <w:r>
              <w:rPr>
                <w:rFonts w:hint="eastAsia"/>
                <w:sz w:val="24"/>
                <w:szCs w:val="24"/>
                <w:lang w:val="en-US" w:eastAsia="zh-CN"/>
              </w:rPr>
              <w:t>25</w:t>
            </w:r>
            <w:r>
              <w:rPr>
                <w:sz w:val="24"/>
                <w:szCs w:val="24"/>
              </w:rPr>
              <w:t>。</w:t>
            </w:r>
          </w:p>
        </w:tc>
      </w:tr>
    </w:tbl>
    <w:p>
      <w:pPr>
        <w:snapToGrid w:val="0"/>
        <w:sectPr>
          <w:pgSz w:w="11906" w:h="16838"/>
          <w:pgMar w:top="1418" w:right="1418" w:bottom="1418" w:left="1418" w:header="1021" w:footer="1134" w:gutter="0"/>
          <w:pgBorders>
            <w:top w:val="none" w:sz="0" w:space="0"/>
            <w:left w:val="none" w:sz="0" w:space="0"/>
            <w:bottom w:val="none" w:sz="0" w:space="0"/>
            <w:right w:val="none" w:sz="0" w:space="0"/>
          </w:pgBorders>
          <w:cols w:space="720" w:num="1"/>
          <w:docGrid w:linePitch="494" w:charSpace="0"/>
        </w:sectPr>
      </w:pPr>
    </w:p>
    <w:p>
      <w:pPr>
        <w:autoSpaceDE w:val="0"/>
        <w:autoSpaceDN w:val="0"/>
        <w:snapToGrid w:val="0"/>
        <w:spacing w:line="240" w:lineRule="atLeast"/>
        <w:jc w:val="center"/>
        <w:rPr>
          <w:b/>
          <w:szCs w:val="21"/>
        </w:rPr>
      </w:pPr>
      <w:r>
        <w:rPr>
          <w:b/>
          <w:szCs w:val="21"/>
        </w:rPr>
        <w:t>表2</w:t>
      </w:r>
      <w:r>
        <w:rPr>
          <w:rFonts w:hint="eastAsia"/>
          <w:b/>
          <w:szCs w:val="21"/>
          <w:lang w:val="en-US" w:eastAsia="zh-CN"/>
        </w:rPr>
        <w:t>5</w:t>
      </w:r>
      <w:r>
        <w:rPr>
          <w:b/>
          <w:szCs w:val="21"/>
        </w:rPr>
        <w:t xml:space="preserve"> </w:t>
      </w:r>
      <w:r>
        <w:rPr>
          <w:rFonts w:hint="eastAsia"/>
          <w:b/>
          <w:szCs w:val="21"/>
        </w:rPr>
        <w:t xml:space="preserve"> </w:t>
      </w:r>
      <w:r>
        <w:rPr>
          <w:b/>
          <w:szCs w:val="21"/>
        </w:rPr>
        <w:t>污染物排放清单及管理要求</w:t>
      </w:r>
    </w:p>
    <w:tbl>
      <w:tblPr>
        <w:tblStyle w:val="53"/>
        <w:tblW w:w="5000" w:type="pct"/>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0" w:type="dxa"/>
          <w:bottom w:w="0" w:type="dxa"/>
          <w:right w:w="0" w:type="dxa"/>
        </w:tblCellMar>
      </w:tblPr>
      <w:tblGrid>
        <w:gridCol w:w="792"/>
        <w:gridCol w:w="1128"/>
        <w:gridCol w:w="1415"/>
        <w:gridCol w:w="4395"/>
        <w:gridCol w:w="1274"/>
        <w:gridCol w:w="1145"/>
        <w:gridCol w:w="3909"/>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282" w:type="pct"/>
            <w:vMerge w:val="restart"/>
            <w:tcMar>
              <w:top w:w="0" w:type="dxa"/>
              <w:left w:w="28" w:type="dxa"/>
              <w:bottom w:w="0" w:type="dxa"/>
              <w:right w:w="28" w:type="dxa"/>
            </w:tcMar>
            <w:vAlign w:val="center"/>
          </w:tcPr>
          <w:p>
            <w:pPr>
              <w:adjustRightInd w:val="0"/>
              <w:snapToGrid w:val="0"/>
              <w:spacing w:line="300" w:lineRule="exact"/>
              <w:jc w:val="center"/>
              <w:rPr>
                <w:szCs w:val="21"/>
              </w:rPr>
            </w:pPr>
            <w:r>
              <w:rPr>
                <w:szCs w:val="21"/>
              </w:rPr>
              <w:t>分类</w:t>
            </w:r>
          </w:p>
        </w:tc>
        <w:tc>
          <w:tcPr>
            <w:tcW w:w="401" w:type="pct"/>
            <w:vMerge w:val="restart"/>
            <w:vAlign w:val="center"/>
          </w:tcPr>
          <w:p>
            <w:pPr>
              <w:adjustRightInd w:val="0"/>
              <w:snapToGrid w:val="0"/>
              <w:spacing w:line="300" w:lineRule="exact"/>
              <w:jc w:val="center"/>
              <w:rPr>
                <w:szCs w:val="21"/>
              </w:rPr>
            </w:pPr>
            <w:r>
              <w:rPr>
                <w:szCs w:val="21"/>
              </w:rPr>
              <w:t>污染源</w:t>
            </w:r>
          </w:p>
        </w:tc>
        <w:tc>
          <w:tcPr>
            <w:tcW w:w="503" w:type="pct"/>
            <w:vMerge w:val="restart"/>
            <w:vAlign w:val="center"/>
          </w:tcPr>
          <w:p>
            <w:pPr>
              <w:adjustRightInd w:val="0"/>
              <w:snapToGrid w:val="0"/>
              <w:spacing w:line="300" w:lineRule="exact"/>
              <w:jc w:val="center"/>
              <w:rPr>
                <w:szCs w:val="21"/>
              </w:rPr>
            </w:pPr>
            <w:r>
              <w:rPr>
                <w:szCs w:val="21"/>
              </w:rPr>
              <w:t>污染物</w:t>
            </w:r>
          </w:p>
        </w:tc>
        <w:tc>
          <w:tcPr>
            <w:tcW w:w="1563" w:type="pct"/>
            <w:vMerge w:val="restart"/>
            <w:tcMar>
              <w:top w:w="0" w:type="dxa"/>
              <w:left w:w="28" w:type="dxa"/>
              <w:bottom w:w="0" w:type="dxa"/>
              <w:right w:w="28" w:type="dxa"/>
            </w:tcMar>
            <w:vAlign w:val="center"/>
          </w:tcPr>
          <w:p>
            <w:pPr>
              <w:adjustRightInd w:val="0"/>
              <w:snapToGrid w:val="0"/>
              <w:spacing w:line="300" w:lineRule="exact"/>
              <w:jc w:val="center"/>
              <w:rPr>
                <w:szCs w:val="21"/>
              </w:rPr>
            </w:pPr>
            <w:r>
              <w:rPr>
                <w:szCs w:val="21"/>
              </w:rPr>
              <w:t>防治措施</w:t>
            </w:r>
          </w:p>
        </w:tc>
        <w:tc>
          <w:tcPr>
            <w:tcW w:w="860" w:type="pct"/>
            <w:gridSpan w:val="2"/>
            <w:tcMar>
              <w:top w:w="0" w:type="dxa"/>
              <w:left w:w="28" w:type="dxa"/>
              <w:bottom w:w="0" w:type="dxa"/>
              <w:right w:w="28" w:type="dxa"/>
            </w:tcMar>
            <w:vAlign w:val="center"/>
          </w:tcPr>
          <w:p>
            <w:pPr>
              <w:adjustRightInd w:val="0"/>
              <w:snapToGrid w:val="0"/>
              <w:spacing w:line="300" w:lineRule="exact"/>
              <w:jc w:val="center"/>
              <w:rPr>
                <w:szCs w:val="21"/>
              </w:rPr>
            </w:pPr>
            <w:r>
              <w:rPr>
                <w:szCs w:val="21"/>
              </w:rPr>
              <w:t>排放情况</w:t>
            </w:r>
          </w:p>
        </w:tc>
        <w:tc>
          <w:tcPr>
            <w:tcW w:w="1389" w:type="pct"/>
            <w:vMerge w:val="restart"/>
            <w:tcMar>
              <w:top w:w="0" w:type="dxa"/>
              <w:left w:w="28" w:type="dxa"/>
              <w:bottom w:w="0" w:type="dxa"/>
              <w:right w:w="28" w:type="dxa"/>
            </w:tcMar>
            <w:vAlign w:val="center"/>
          </w:tcPr>
          <w:p>
            <w:pPr>
              <w:adjustRightInd w:val="0"/>
              <w:snapToGrid w:val="0"/>
              <w:spacing w:line="300" w:lineRule="exact"/>
              <w:jc w:val="center"/>
              <w:rPr>
                <w:szCs w:val="21"/>
              </w:rPr>
            </w:pPr>
            <w:r>
              <w:rPr>
                <w:szCs w:val="21"/>
              </w:rPr>
              <w:t>执行标准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282" w:type="pct"/>
            <w:vMerge w:val="continue"/>
            <w:tcMar>
              <w:top w:w="0" w:type="dxa"/>
              <w:left w:w="28" w:type="dxa"/>
              <w:bottom w:w="0" w:type="dxa"/>
              <w:right w:w="28" w:type="dxa"/>
            </w:tcMar>
            <w:vAlign w:val="center"/>
          </w:tcPr>
          <w:p>
            <w:pPr>
              <w:adjustRightInd w:val="0"/>
              <w:snapToGrid w:val="0"/>
              <w:spacing w:line="300" w:lineRule="exact"/>
              <w:jc w:val="center"/>
              <w:rPr>
                <w:szCs w:val="21"/>
              </w:rPr>
            </w:pPr>
          </w:p>
        </w:tc>
        <w:tc>
          <w:tcPr>
            <w:tcW w:w="401" w:type="pct"/>
            <w:vMerge w:val="continue"/>
            <w:vAlign w:val="center"/>
          </w:tcPr>
          <w:p>
            <w:pPr>
              <w:adjustRightInd w:val="0"/>
              <w:snapToGrid w:val="0"/>
              <w:spacing w:line="300" w:lineRule="exact"/>
              <w:jc w:val="center"/>
              <w:rPr>
                <w:szCs w:val="21"/>
              </w:rPr>
            </w:pPr>
          </w:p>
        </w:tc>
        <w:tc>
          <w:tcPr>
            <w:tcW w:w="503" w:type="pct"/>
            <w:vMerge w:val="continue"/>
            <w:vAlign w:val="center"/>
          </w:tcPr>
          <w:p>
            <w:pPr>
              <w:adjustRightInd w:val="0"/>
              <w:snapToGrid w:val="0"/>
              <w:spacing w:line="300" w:lineRule="exact"/>
              <w:jc w:val="center"/>
              <w:rPr>
                <w:szCs w:val="21"/>
              </w:rPr>
            </w:pPr>
          </w:p>
        </w:tc>
        <w:tc>
          <w:tcPr>
            <w:tcW w:w="1563" w:type="pct"/>
            <w:vMerge w:val="continue"/>
            <w:tcMar>
              <w:top w:w="0" w:type="dxa"/>
              <w:left w:w="28" w:type="dxa"/>
              <w:bottom w:w="0" w:type="dxa"/>
              <w:right w:w="28" w:type="dxa"/>
            </w:tcMar>
            <w:vAlign w:val="center"/>
          </w:tcPr>
          <w:p>
            <w:pPr>
              <w:adjustRightInd w:val="0"/>
              <w:snapToGrid w:val="0"/>
              <w:spacing w:line="300" w:lineRule="exact"/>
              <w:jc w:val="center"/>
              <w:rPr>
                <w:szCs w:val="21"/>
              </w:rPr>
            </w:pPr>
          </w:p>
        </w:tc>
        <w:tc>
          <w:tcPr>
            <w:tcW w:w="453" w:type="pct"/>
            <w:tcMar>
              <w:top w:w="0" w:type="dxa"/>
              <w:left w:w="28" w:type="dxa"/>
              <w:bottom w:w="0" w:type="dxa"/>
              <w:right w:w="28" w:type="dxa"/>
            </w:tcMar>
            <w:vAlign w:val="center"/>
          </w:tcPr>
          <w:p>
            <w:pPr>
              <w:adjustRightInd w:val="0"/>
              <w:snapToGrid w:val="0"/>
              <w:spacing w:line="300" w:lineRule="exact"/>
              <w:jc w:val="center"/>
              <w:rPr>
                <w:szCs w:val="21"/>
              </w:rPr>
            </w:pPr>
            <w:r>
              <w:rPr>
                <w:szCs w:val="21"/>
              </w:rPr>
              <w:t>浓度mg/L</w:t>
            </w:r>
          </w:p>
        </w:tc>
        <w:tc>
          <w:tcPr>
            <w:tcW w:w="407" w:type="pct"/>
          </w:tcPr>
          <w:p>
            <w:pPr>
              <w:adjustRightInd w:val="0"/>
              <w:snapToGrid w:val="0"/>
              <w:spacing w:line="300" w:lineRule="exact"/>
              <w:jc w:val="center"/>
              <w:rPr>
                <w:szCs w:val="21"/>
              </w:rPr>
            </w:pPr>
            <w:r>
              <w:rPr>
                <w:szCs w:val="21"/>
              </w:rPr>
              <w:t>排放量t/a</w:t>
            </w:r>
          </w:p>
        </w:tc>
        <w:tc>
          <w:tcPr>
            <w:tcW w:w="1389" w:type="pct"/>
            <w:vMerge w:val="continue"/>
            <w:tcMar>
              <w:top w:w="0" w:type="dxa"/>
              <w:left w:w="28" w:type="dxa"/>
              <w:bottom w:w="0" w:type="dxa"/>
              <w:right w:w="28" w:type="dxa"/>
            </w:tcMar>
            <w:vAlign w:val="center"/>
          </w:tcPr>
          <w:p>
            <w:pPr>
              <w:adjustRightInd w:val="0"/>
              <w:snapToGrid w:val="0"/>
              <w:spacing w:line="300" w:lineRule="exact"/>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282" w:type="pct"/>
            <w:vMerge w:val="restart"/>
            <w:vAlign w:val="center"/>
          </w:tcPr>
          <w:p>
            <w:pPr>
              <w:autoSpaceDN w:val="0"/>
              <w:adjustRightInd w:val="0"/>
              <w:snapToGrid w:val="0"/>
              <w:spacing w:line="300" w:lineRule="exact"/>
              <w:jc w:val="center"/>
              <w:rPr>
                <w:kern w:val="2"/>
                <w:szCs w:val="21"/>
              </w:rPr>
            </w:pPr>
            <w:r>
              <w:rPr>
                <w:kern w:val="2"/>
                <w:szCs w:val="21"/>
              </w:rPr>
              <w:t>大气污染物</w:t>
            </w:r>
          </w:p>
        </w:tc>
        <w:tc>
          <w:tcPr>
            <w:tcW w:w="401" w:type="pct"/>
            <w:tcMar>
              <w:top w:w="0" w:type="dxa"/>
              <w:left w:w="28" w:type="dxa"/>
              <w:bottom w:w="0" w:type="dxa"/>
              <w:right w:w="28" w:type="dxa"/>
            </w:tcMar>
            <w:vAlign w:val="center"/>
          </w:tcPr>
          <w:p>
            <w:pPr>
              <w:adjustRightInd w:val="0"/>
              <w:snapToGrid w:val="0"/>
              <w:spacing w:line="300" w:lineRule="exact"/>
              <w:contextualSpacing/>
              <w:jc w:val="center"/>
              <w:rPr>
                <w:kern w:val="2"/>
                <w:szCs w:val="21"/>
              </w:rPr>
            </w:pPr>
            <w:r>
              <w:rPr>
                <w:kern w:val="2"/>
                <w:szCs w:val="21"/>
              </w:rPr>
              <w:t>汽车</w:t>
            </w:r>
          </w:p>
        </w:tc>
        <w:tc>
          <w:tcPr>
            <w:tcW w:w="503" w:type="pct"/>
            <w:tcMar>
              <w:top w:w="0" w:type="dxa"/>
              <w:left w:w="28" w:type="dxa"/>
              <w:bottom w:w="0" w:type="dxa"/>
              <w:right w:w="28" w:type="dxa"/>
            </w:tcMar>
            <w:vAlign w:val="center"/>
          </w:tcPr>
          <w:p>
            <w:pPr>
              <w:adjustRightInd w:val="0"/>
              <w:snapToGrid w:val="0"/>
              <w:spacing w:line="320" w:lineRule="exact"/>
              <w:jc w:val="center"/>
              <w:rPr>
                <w:kern w:val="2"/>
                <w:szCs w:val="21"/>
              </w:rPr>
            </w:pPr>
            <w:r>
              <w:rPr>
                <w:szCs w:val="21"/>
              </w:rPr>
              <w:t>CO、THC、NO</w:t>
            </w:r>
            <w:r>
              <w:rPr>
                <w:szCs w:val="21"/>
                <w:vertAlign w:val="subscript"/>
              </w:rPr>
              <w:t>X</w:t>
            </w:r>
            <w:r>
              <w:rPr>
                <w:rFonts w:hint="eastAsia"/>
                <w:szCs w:val="21"/>
              </w:rPr>
              <w:t>等</w:t>
            </w:r>
          </w:p>
        </w:tc>
        <w:tc>
          <w:tcPr>
            <w:tcW w:w="1563" w:type="pct"/>
            <w:tcMar>
              <w:top w:w="0" w:type="dxa"/>
              <w:left w:w="28" w:type="dxa"/>
              <w:bottom w:w="0" w:type="dxa"/>
              <w:right w:w="28" w:type="dxa"/>
            </w:tcMar>
            <w:vAlign w:val="center"/>
          </w:tcPr>
          <w:p>
            <w:pPr>
              <w:adjustRightInd w:val="0"/>
              <w:snapToGrid w:val="0"/>
              <w:spacing w:line="300" w:lineRule="exact"/>
              <w:contextualSpacing/>
              <w:jc w:val="center"/>
              <w:rPr>
                <w:szCs w:val="21"/>
              </w:rPr>
            </w:pPr>
            <w:r>
              <w:rPr>
                <w:szCs w:val="21"/>
              </w:rPr>
              <w:t>加强</w:t>
            </w:r>
            <w:r>
              <w:rPr>
                <w:rFonts w:hint="eastAsia"/>
                <w:szCs w:val="21"/>
              </w:rPr>
              <w:t>校内</w:t>
            </w:r>
            <w:r>
              <w:rPr>
                <w:szCs w:val="21"/>
              </w:rPr>
              <w:t>道路养护、减少塞车；</w:t>
            </w:r>
          </w:p>
        </w:tc>
        <w:tc>
          <w:tcPr>
            <w:tcW w:w="453" w:type="pct"/>
            <w:tcMar>
              <w:top w:w="0" w:type="dxa"/>
              <w:left w:w="28" w:type="dxa"/>
              <w:bottom w:w="0" w:type="dxa"/>
              <w:right w:w="28" w:type="dxa"/>
            </w:tcMar>
            <w:vAlign w:val="center"/>
          </w:tcPr>
          <w:p>
            <w:pPr>
              <w:adjustRightInd w:val="0"/>
              <w:snapToGrid w:val="0"/>
              <w:spacing w:line="300" w:lineRule="exact"/>
              <w:jc w:val="center"/>
              <w:rPr>
                <w:szCs w:val="21"/>
              </w:rPr>
            </w:pPr>
            <w:r>
              <w:rPr>
                <w:szCs w:val="21"/>
              </w:rPr>
              <w:t>/</w:t>
            </w:r>
          </w:p>
        </w:tc>
        <w:tc>
          <w:tcPr>
            <w:tcW w:w="407" w:type="pct"/>
            <w:vAlign w:val="center"/>
          </w:tcPr>
          <w:p>
            <w:pPr>
              <w:adjustRightInd w:val="0"/>
              <w:snapToGrid w:val="0"/>
              <w:spacing w:line="300" w:lineRule="exact"/>
              <w:jc w:val="center"/>
              <w:rPr>
                <w:szCs w:val="21"/>
              </w:rPr>
            </w:pPr>
            <w:r>
              <w:rPr>
                <w:szCs w:val="21"/>
              </w:rPr>
              <w:t>/</w:t>
            </w:r>
          </w:p>
        </w:tc>
        <w:tc>
          <w:tcPr>
            <w:tcW w:w="1389" w:type="pct"/>
            <w:vMerge w:val="restart"/>
            <w:tcMar>
              <w:top w:w="0" w:type="dxa"/>
              <w:left w:w="28" w:type="dxa"/>
              <w:bottom w:w="0" w:type="dxa"/>
              <w:right w:w="28" w:type="dxa"/>
            </w:tcMar>
            <w:vAlign w:val="center"/>
          </w:tcPr>
          <w:p>
            <w:pPr>
              <w:adjustRightInd w:val="0"/>
              <w:snapToGrid w:val="0"/>
              <w:spacing w:line="300" w:lineRule="exact"/>
              <w:jc w:val="center"/>
              <w:rPr>
                <w:rFonts w:hint="eastAsia" w:eastAsia="宋体"/>
                <w:szCs w:val="21"/>
                <w:lang w:eastAsia="zh-CN"/>
              </w:rPr>
            </w:pPr>
            <w:r>
              <w:rPr>
                <w:rFonts w:hint="eastAsia"/>
                <w:szCs w:val="21"/>
                <w:lang w:val="en-US" w:eastAsia="zh-CN"/>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282" w:type="pct"/>
            <w:vMerge w:val="continue"/>
            <w:vAlign w:val="center"/>
          </w:tcPr>
          <w:p>
            <w:pPr>
              <w:autoSpaceDN w:val="0"/>
              <w:adjustRightInd w:val="0"/>
              <w:snapToGrid w:val="0"/>
              <w:spacing w:line="300" w:lineRule="exact"/>
              <w:jc w:val="center"/>
              <w:rPr>
                <w:kern w:val="2"/>
                <w:szCs w:val="21"/>
              </w:rPr>
            </w:pPr>
          </w:p>
        </w:tc>
        <w:tc>
          <w:tcPr>
            <w:tcW w:w="401" w:type="pct"/>
            <w:tcMar>
              <w:top w:w="0" w:type="dxa"/>
              <w:left w:w="28" w:type="dxa"/>
              <w:bottom w:w="0" w:type="dxa"/>
              <w:right w:w="28" w:type="dxa"/>
            </w:tcMar>
            <w:vAlign w:val="center"/>
          </w:tcPr>
          <w:p>
            <w:pPr>
              <w:adjustRightInd w:val="0"/>
              <w:snapToGrid w:val="0"/>
              <w:spacing w:line="300" w:lineRule="exact"/>
              <w:contextualSpacing/>
              <w:jc w:val="center"/>
              <w:rPr>
                <w:szCs w:val="21"/>
              </w:rPr>
            </w:pPr>
            <w:r>
              <w:rPr>
                <w:rFonts w:hint="eastAsia"/>
                <w:szCs w:val="21"/>
              </w:rPr>
              <w:t>卫生间</w:t>
            </w:r>
          </w:p>
        </w:tc>
        <w:tc>
          <w:tcPr>
            <w:tcW w:w="503" w:type="pct"/>
            <w:tcMar>
              <w:top w:w="0" w:type="dxa"/>
              <w:left w:w="28" w:type="dxa"/>
              <w:bottom w:w="0" w:type="dxa"/>
              <w:right w:w="28" w:type="dxa"/>
            </w:tcMar>
            <w:vAlign w:val="center"/>
          </w:tcPr>
          <w:p>
            <w:pPr>
              <w:adjustRightInd w:val="0"/>
              <w:snapToGrid w:val="0"/>
              <w:spacing w:line="320" w:lineRule="exact"/>
              <w:jc w:val="center"/>
              <w:rPr>
                <w:szCs w:val="21"/>
              </w:rPr>
            </w:pPr>
            <w:r>
              <w:rPr>
                <w:rFonts w:hint="eastAsia"/>
                <w:szCs w:val="21"/>
              </w:rPr>
              <w:t>NH</w:t>
            </w:r>
            <w:r>
              <w:rPr>
                <w:rFonts w:hint="eastAsia"/>
                <w:szCs w:val="21"/>
                <w:vertAlign w:val="subscript"/>
              </w:rPr>
              <w:t>3</w:t>
            </w:r>
            <w:r>
              <w:rPr>
                <w:rFonts w:hint="eastAsia"/>
                <w:szCs w:val="21"/>
              </w:rPr>
              <w:t>、H</w:t>
            </w:r>
            <w:r>
              <w:rPr>
                <w:rFonts w:hint="eastAsia"/>
                <w:szCs w:val="21"/>
                <w:vertAlign w:val="subscript"/>
              </w:rPr>
              <w:t>2</w:t>
            </w:r>
            <w:r>
              <w:rPr>
                <w:rFonts w:hint="eastAsia"/>
                <w:szCs w:val="21"/>
              </w:rPr>
              <w:t>S</w:t>
            </w:r>
          </w:p>
        </w:tc>
        <w:tc>
          <w:tcPr>
            <w:tcW w:w="1563" w:type="pct"/>
            <w:tcMar>
              <w:top w:w="0" w:type="dxa"/>
              <w:left w:w="28" w:type="dxa"/>
              <w:bottom w:w="0" w:type="dxa"/>
              <w:right w:w="28" w:type="dxa"/>
            </w:tcMar>
            <w:vAlign w:val="center"/>
          </w:tcPr>
          <w:p>
            <w:pPr>
              <w:adjustRightInd w:val="0"/>
              <w:snapToGrid w:val="0"/>
              <w:spacing w:line="300" w:lineRule="exact"/>
              <w:contextualSpacing/>
              <w:jc w:val="center"/>
              <w:rPr>
                <w:b/>
                <w:szCs w:val="21"/>
              </w:rPr>
            </w:pPr>
            <w:r>
              <w:rPr>
                <w:szCs w:val="21"/>
              </w:rPr>
              <w:t>卫生间安装排风扇</w:t>
            </w:r>
          </w:p>
        </w:tc>
        <w:tc>
          <w:tcPr>
            <w:tcW w:w="453" w:type="pct"/>
            <w:tcMar>
              <w:top w:w="0" w:type="dxa"/>
              <w:left w:w="28" w:type="dxa"/>
              <w:bottom w:w="0" w:type="dxa"/>
              <w:right w:w="28" w:type="dxa"/>
            </w:tcMar>
            <w:vAlign w:val="center"/>
          </w:tcPr>
          <w:p>
            <w:pPr>
              <w:adjustRightInd w:val="0"/>
              <w:snapToGrid w:val="0"/>
              <w:spacing w:line="300" w:lineRule="exact"/>
              <w:jc w:val="center"/>
              <w:rPr>
                <w:szCs w:val="21"/>
              </w:rPr>
            </w:pPr>
            <w:r>
              <w:rPr>
                <w:szCs w:val="21"/>
              </w:rPr>
              <w:t>/</w:t>
            </w:r>
          </w:p>
        </w:tc>
        <w:tc>
          <w:tcPr>
            <w:tcW w:w="407" w:type="pct"/>
            <w:vAlign w:val="center"/>
          </w:tcPr>
          <w:p>
            <w:pPr>
              <w:adjustRightInd w:val="0"/>
              <w:snapToGrid w:val="0"/>
              <w:spacing w:line="300" w:lineRule="exact"/>
              <w:jc w:val="center"/>
              <w:rPr>
                <w:szCs w:val="21"/>
              </w:rPr>
            </w:pPr>
            <w:r>
              <w:rPr>
                <w:szCs w:val="21"/>
              </w:rPr>
              <w:t>/</w:t>
            </w:r>
          </w:p>
        </w:tc>
        <w:tc>
          <w:tcPr>
            <w:tcW w:w="1389" w:type="pct"/>
            <w:vMerge w:val="continue"/>
            <w:tcMar>
              <w:top w:w="0" w:type="dxa"/>
              <w:left w:w="28" w:type="dxa"/>
              <w:bottom w:w="0" w:type="dxa"/>
              <w:right w:w="28" w:type="dxa"/>
            </w:tcMar>
            <w:vAlign w:val="center"/>
          </w:tcPr>
          <w:p>
            <w:pPr>
              <w:adjustRightInd w:val="0"/>
              <w:snapToGrid w:val="0"/>
              <w:spacing w:line="300" w:lineRule="exact"/>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282" w:type="pct"/>
            <w:vMerge w:val="continue"/>
            <w:vAlign w:val="center"/>
          </w:tcPr>
          <w:p>
            <w:pPr>
              <w:autoSpaceDN w:val="0"/>
              <w:adjustRightInd w:val="0"/>
              <w:snapToGrid w:val="0"/>
              <w:spacing w:line="300" w:lineRule="exact"/>
              <w:jc w:val="center"/>
              <w:rPr>
                <w:kern w:val="2"/>
                <w:szCs w:val="21"/>
              </w:rPr>
            </w:pPr>
          </w:p>
        </w:tc>
        <w:tc>
          <w:tcPr>
            <w:tcW w:w="401" w:type="pct"/>
            <w:tcMar>
              <w:top w:w="0" w:type="dxa"/>
              <w:left w:w="28" w:type="dxa"/>
              <w:bottom w:w="0" w:type="dxa"/>
              <w:right w:w="28" w:type="dxa"/>
            </w:tcMar>
            <w:vAlign w:val="center"/>
          </w:tcPr>
          <w:p>
            <w:pPr>
              <w:adjustRightInd w:val="0"/>
              <w:snapToGrid w:val="0"/>
              <w:spacing w:line="300" w:lineRule="exact"/>
              <w:contextualSpacing/>
              <w:jc w:val="center"/>
              <w:rPr>
                <w:szCs w:val="21"/>
              </w:rPr>
            </w:pPr>
            <w:r>
              <w:rPr>
                <w:rFonts w:hint="eastAsia"/>
                <w:szCs w:val="21"/>
              </w:rPr>
              <w:t>食堂</w:t>
            </w:r>
          </w:p>
        </w:tc>
        <w:tc>
          <w:tcPr>
            <w:tcW w:w="503" w:type="pct"/>
            <w:tcMar>
              <w:top w:w="0" w:type="dxa"/>
              <w:left w:w="28" w:type="dxa"/>
              <w:bottom w:w="0" w:type="dxa"/>
              <w:right w:w="28" w:type="dxa"/>
            </w:tcMar>
            <w:vAlign w:val="center"/>
          </w:tcPr>
          <w:p>
            <w:pPr>
              <w:adjustRightInd w:val="0"/>
              <w:snapToGrid w:val="0"/>
              <w:spacing w:line="300" w:lineRule="exact"/>
              <w:contextualSpacing/>
              <w:jc w:val="center"/>
              <w:rPr>
                <w:szCs w:val="21"/>
              </w:rPr>
            </w:pPr>
            <w:r>
              <w:rPr>
                <w:rFonts w:hint="eastAsia"/>
                <w:szCs w:val="21"/>
              </w:rPr>
              <w:t>油烟</w:t>
            </w:r>
          </w:p>
        </w:tc>
        <w:tc>
          <w:tcPr>
            <w:tcW w:w="1563" w:type="pct"/>
            <w:tcMar>
              <w:top w:w="0" w:type="dxa"/>
              <w:left w:w="28" w:type="dxa"/>
              <w:bottom w:w="0" w:type="dxa"/>
              <w:right w:w="28" w:type="dxa"/>
            </w:tcMar>
            <w:vAlign w:val="center"/>
          </w:tcPr>
          <w:p>
            <w:pPr>
              <w:adjustRightInd w:val="0"/>
              <w:snapToGrid w:val="0"/>
              <w:spacing w:line="300" w:lineRule="exact"/>
              <w:contextualSpacing/>
              <w:jc w:val="center"/>
              <w:rPr>
                <w:szCs w:val="21"/>
              </w:rPr>
            </w:pPr>
            <w:r>
              <w:rPr>
                <w:szCs w:val="21"/>
              </w:rPr>
              <w:t>烹饪油烟经集气罩收集后经油烟机净化器（油雾过滤）处理后排放</w:t>
            </w:r>
          </w:p>
        </w:tc>
        <w:tc>
          <w:tcPr>
            <w:tcW w:w="453" w:type="pct"/>
            <w:tcMar>
              <w:top w:w="0" w:type="dxa"/>
              <w:left w:w="28" w:type="dxa"/>
              <w:bottom w:w="0" w:type="dxa"/>
              <w:right w:w="28" w:type="dxa"/>
            </w:tcMar>
            <w:vAlign w:val="center"/>
          </w:tcPr>
          <w:p>
            <w:pPr>
              <w:adjustRightInd w:val="0"/>
              <w:snapToGrid w:val="0"/>
              <w:jc w:val="center"/>
              <w:rPr>
                <w:szCs w:val="21"/>
              </w:rPr>
            </w:pPr>
            <w:r>
              <w:rPr>
                <w:rFonts w:hint="eastAsia"/>
                <w:szCs w:val="21"/>
              </w:rPr>
              <w:t>0.95mg/m</w:t>
            </w:r>
            <w:r>
              <w:rPr>
                <w:rFonts w:hint="eastAsia"/>
                <w:szCs w:val="21"/>
                <w:vertAlign w:val="superscript"/>
              </w:rPr>
              <w:t>3</w:t>
            </w:r>
          </w:p>
        </w:tc>
        <w:tc>
          <w:tcPr>
            <w:tcW w:w="407" w:type="pct"/>
            <w:vAlign w:val="center"/>
          </w:tcPr>
          <w:p>
            <w:pPr>
              <w:adjustRightInd w:val="0"/>
              <w:snapToGrid w:val="0"/>
              <w:jc w:val="center"/>
              <w:rPr>
                <w:szCs w:val="21"/>
              </w:rPr>
            </w:pPr>
            <w:r>
              <w:rPr>
                <w:rFonts w:hint="eastAsia"/>
                <w:szCs w:val="21"/>
              </w:rPr>
              <w:t>0.057</w:t>
            </w:r>
          </w:p>
        </w:tc>
        <w:tc>
          <w:tcPr>
            <w:tcW w:w="1389" w:type="pct"/>
            <w:tcMar>
              <w:top w:w="0" w:type="dxa"/>
              <w:left w:w="28" w:type="dxa"/>
              <w:bottom w:w="0" w:type="dxa"/>
              <w:right w:w="28" w:type="dxa"/>
            </w:tcMar>
            <w:vAlign w:val="center"/>
          </w:tcPr>
          <w:p>
            <w:pPr>
              <w:adjustRightInd w:val="0"/>
              <w:snapToGrid w:val="0"/>
              <w:spacing w:line="300" w:lineRule="exact"/>
              <w:jc w:val="center"/>
              <w:rPr>
                <w:szCs w:val="21"/>
              </w:rPr>
            </w:pPr>
            <w:r>
              <w:rPr>
                <w:rFonts w:hint="eastAsia"/>
                <w:szCs w:val="21"/>
              </w:rPr>
              <w:t>《饮食业油烟排放标准》（试行）（GB18348-2001）</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72" w:hRule="atLeast"/>
          <w:jc w:val="center"/>
        </w:trPr>
        <w:tc>
          <w:tcPr>
            <w:tcW w:w="282" w:type="pct"/>
            <w:vMerge w:val="continue"/>
            <w:vAlign w:val="center"/>
          </w:tcPr>
          <w:p>
            <w:pPr>
              <w:adjustRightInd w:val="0"/>
              <w:snapToGrid w:val="0"/>
              <w:spacing w:line="300" w:lineRule="exact"/>
              <w:jc w:val="center"/>
              <w:rPr>
                <w:szCs w:val="21"/>
              </w:rPr>
            </w:pPr>
          </w:p>
        </w:tc>
        <w:tc>
          <w:tcPr>
            <w:tcW w:w="401" w:type="pct"/>
            <w:tcMar>
              <w:top w:w="0" w:type="dxa"/>
              <w:left w:w="28" w:type="dxa"/>
              <w:bottom w:w="0" w:type="dxa"/>
              <w:right w:w="28" w:type="dxa"/>
            </w:tcMar>
            <w:vAlign w:val="center"/>
          </w:tcPr>
          <w:p>
            <w:pPr>
              <w:adjustRightInd w:val="0"/>
              <w:snapToGrid w:val="0"/>
              <w:spacing w:line="300" w:lineRule="exact"/>
              <w:contextualSpacing/>
              <w:jc w:val="center"/>
              <w:rPr>
                <w:szCs w:val="21"/>
              </w:rPr>
            </w:pPr>
            <w:r>
              <w:rPr>
                <w:szCs w:val="21"/>
              </w:rPr>
              <w:t>实验室</w:t>
            </w:r>
          </w:p>
        </w:tc>
        <w:tc>
          <w:tcPr>
            <w:tcW w:w="503" w:type="pct"/>
            <w:tcMar>
              <w:top w:w="0" w:type="dxa"/>
              <w:left w:w="28" w:type="dxa"/>
              <w:bottom w:w="0" w:type="dxa"/>
              <w:right w:w="28" w:type="dxa"/>
            </w:tcMar>
            <w:vAlign w:val="center"/>
          </w:tcPr>
          <w:p>
            <w:pPr>
              <w:adjustRightInd w:val="0"/>
              <w:snapToGrid w:val="0"/>
              <w:spacing w:line="300" w:lineRule="exact"/>
              <w:contextualSpacing/>
              <w:jc w:val="center"/>
              <w:rPr>
                <w:rFonts w:hint="default" w:eastAsia="宋体"/>
                <w:szCs w:val="21"/>
                <w:lang w:val="en-US" w:eastAsia="zh-CN"/>
              </w:rPr>
            </w:pPr>
            <w:r>
              <w:rPr>
                <w:rFonts w:hint="eastAsia"/>
                <w:szCs w:val="21"/>
                <w:lang w:val="en-US" w:eastAsia="zh-CN"/>
              </w:rPr>
              <w:t>挥发性废气</w:t>
            </w:r>
          </w:p>
        </w:tc>
        <w:tc>
          <w:tcPr>
            <w:tcW w:w="1563" w:type="pct"/>
            <w:tcMar>
              <w:top w:w="0" w:type="dxa"/>
              <w:left w:w="28" w:type="dxa"/>
              <w:bottom w:w="0" w:type="dxa"/>
              <w:right w:w="28" w:type="dxa"/>
            </w:tcMar>
            <w:vAlign w:val="center"/>
          </w:tcPr>
          <w:p>
            <w:pPr>
              <w:adjustRightInd w:val="0"/>
              <w:snapToGrid w:val="0"/>
              <w:spacing w:line="300" w:lineRule="exact"/>
              <w:contextualSpacing/>
              <w:jc w:val="center"/>
              <w:rPr>
                <w:b/>
                <w:szCs w:val="21"/>
              </w:rPr>
            </w:pPr>
            <w:r>
              <w:rPr>
                <w:rFonts w:hint="eastAsia"/>
                <w:szCs w:val="21"/>
              </w:rPr>
              <w:t>安装通风排气扇，设在室内，保障室内通风</w:t>
            </w:r>
          </w:p>
        </w:tc>
        <w:tc>
          <w:tcPr>
            <w:tcW w:w="453" w:type="pct"/>
            <w:tcMar>
              <w:top w:w="0" w:type="dxa"/>
              <w:left w:w="28" w:type="dxa"/>
              <w:bottom w:w="0" w:type="dxa"/>
              <w:right w:w="28" w:type="dxa"/>
            </w:tcMar>
            <w:vAlign w:val="center"/>
          </w:tcPr>
          <w:p>
            <w:pPr>
              <w:adjustRightInd w:val="0"/>
              <w:snapToGrid w:val="0"/>
              <w:spacing w:line="300" w:lineRule="exact"/>
              <w:jc w:val="center"/>
              <w:rPr>
                <w:szCs w:val="21"/>
              </w:rPr>
            </w:pPr>
            <w:r>
              <w:rPr>
                <w:szCs w:val="21"/>
              </w:rPr>
              <w:t>/</w:t>
            </w:r>
          </w:p>
        </w:tc>
        <w:tc>
          <w:tcPr>
            <w:tcW w:w="407" w:type="pct"/>
            <w:vAlign w:val="center"/>
          </w:tcPr>
          <w:p>
            <w:pPr>
              <w:adjustRightInd w:val="0"/>
              <w:snapToGrid w:val="0"/>
              <w:spacing w:line="300" w:lineRule="exact"/>
              <w:jc w:val="center"/>
              <w:rPr>
                <w:szCs w:val="21"/>
              </w:rPr>
            </w:pPr>
            <w:r>
              <w:rPr>
                <w:szCs w:val="21"/>
              </w:rPr>
              <w:t>/</w:t>
            </w:r>
          </w:p>
        </w:tc>
        <w:tc>
          <w:tcPr>
            <w:tcW w:w="1389" w:type="pct"/>
            <w:tcMar>
              <w:top w:w="0" w:type="dxa"/>
              <w:left w:w="28" w:type="dxa"/>
              <w:bottom w:w="0" w:type="dxa"/>
              <w:right w:w="28" w:type="dxa"/>
            </w:tcMar>
            <w:vAlign w:val="center"/>
          </w:tcPr>
          <w:p>
            <w:pPr>
              <w:adjustRightInd w:val="0"/>
              <w:snapToGrid w:val="0"/>
              <w:spacing w:line="300" w:lineRule="exact"/>
              <w:jc w:val="center"/>
              <w:rPr>
                <w:rFonts w:hint="default" w:eastAsia="宋体"/>
                <w:szCs w:val="21"/>
                <w:lang w:val="en-US" w:eastAsia="zh-CN"/>
              </w:rPr>
            </w:pPr>
            <w:r>
              <w:rPr>
                <w:rFonts w:hint="eastAsia"/>
                <w:szCs w:val="21"/>
                <w:lang w:val="en-US" w:eastAsia="zh-CN"/>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282" w:type="pct"/>
            <w:vMerge w:val="restart"/>
            <w:vAlign w:val="center"/>
          </w:tcPr>
          <w:p>
            <w:pPr>
              <w:adjustRightInd w:val="0"/>
              <w:snapToGrid w:val="0"/>
              <w:spacing w:line="300" w:lineRule="exact"/>
              <w:jc w:val="center"/>
              <w:rPr>
                <w:szCs w:val="21"/>
              </w:rPr>
            </w:pPr>
            <w:r>
              <w:rPr>
                <w:szCs w:val="21"/>
              </w:rPr>
              <w:t>水污染物</w:t>
            </w:r>
          </w:p>
        </w:tc>
        <w:tc>
          <w:tcPr>
            <w:tcW w:w="401" w:type="pct"/>
            <w:vMerge w:val="restart"/>
            <w:tcMar>
              <w:top w:w="0" w:type="dxa"/>
              <w:left w:w="28" w:type="dxa"/>
              <w:bottom w:w="0" w:type="dxa"/>
              <w:right w:w="28" w:type="dxa"/>
            </w:tcMar>
            <w:vAlign w:val="center"/>
          </w:tcPr>
          <w:p>
            <w:pPr>
              <w:adjustRightInd w:val="0"/>
              <w:snapToGrid w:val="0"/>
              <w:spacing w:line="300" w:lineRule="exact"/>
              <w:jc w:val="center"/>
              <w:rPr>
                <w:bCs/>
                <w:spacing w:val="6"/>
                <w:szCs w:val="21"/>
              </w:rPr>
            </w:pPr>
            <w:r>
              <w:rPr>
                <w:bCs/>
                <w:spacing w:val="6"/>
                <w:szCs w:val="21"/>
              </w:rPr>
              <w:t>生活污水</w:t>
            </w:r>
            <w:r>
              <w:rPr>
                <w:rFonts w:hint="eastAsia"/>
                <w:bCs/>
                <w:spacing w:val="6"/>
                <w:szCs w:val="21"/>
              </w:rPr>
              <w:t>、食堂废水、实验室酸碱废水</w:t>
            </w:r>
          </w:p>
        </w:tc>
        <w:tc>
          <w:tcPr>
            <w:tcW w:w="503" w:type="pct"/>
            <w:tcMar>
              <w:top w:w="0" w:type="dxa"/>
              <w:left w:w="28" w:type="dxa"/>
              <w:bottom w:w="0" w:type="dxa"/>
              <w:right w:w="28" w:type="dxa"/>
            </w:tcMar>
            <w:vAlign w:val="center"/>
          </w:tcPr>
          <w:p>
            <w:pPr>
              <w:adjustRightInd w:val="0"/>
              <w:snapToGrid w:val="0"/>
              <w:spacing w:line="300" w:lineRule="exact"/>
              <w:jc w:val="center"/>
              <w:rPr>
                <w:kern w:val="2"/>
                <w:szCs w:val="21"/>
              </w:rPr>
            </w:pPr>
            <w:r>
              <w:rPr>
                <w:kern w:val="2"/>
                <w:szCs w:val="21"/>
              </w:rPr>
              <w:t>废水量</w:t>
            </w:r>
          </w:p>
        </w:tc>
        <w:tc>
          <w:tcPr>
            <w:tcW w:w="1563" w:type="pct"/>
            <w:vMerge w:val="restart"/>
            <w:tcMar>
              <w:top w:w="0" w:type="dxa"/>
              <w:left w:w="28" w:type="dxa"/>
              <w:bottom w:w="0" w:type="dxa"/>
              <w:right w:w="28" w:type="dxa"/>
            </w:tcMar>
            <w:vAlign w:val="center"/>
          </w:tcPr>
          <w:p>
            <w:pPr>
              <w:adjustRightInd w:val="0"/>
              <w:snapToGrid w:val="0"/>
              <w:spacing w:line="300" w:lineRule="exact"/>
              <w:jc w:val="left"/>
              <w:rPr>
                <w:szCs w:val="21"/>
              </w:rPr>
            </w:pPr>
            <w:r>
              <w:rPr>
                <w:rFonts w:hint="eastAsia"/>
                <w:kern w:val="2"/>
                <w:szCs w:val="21"/>
              </w:rPr>
              <w:t>实验室酸碱废水</w:t>
            </w:r>
            <w:r>
              <w:rPr>
                <w:rFonts w:hint="eastAsia"/>
                <w:szCs w:val="21"/>
              </w:rPr>
              <w:t>经中和容器中和处理、</w:t>
            </w:r>
            <w:r>
              <w:rPr>
                <w:rFonts w:hint="eastAsia"/>
                <w:kern w:val="2"/>
                <w:szCs w:val="21"/>
              </w:rPr>
              <w:t>食堂废水</w:t>
            </w:r>
            <w:r>
              <w:rPr>
                <w:rFonts w:hint="eastAsia"/>
                <w:szCs w:val="21"/>
              </w:rPr>
              <w:t>经隔油池处理后与</w:t>
            </w:r>
            <w:r>
              <w:rPr>
                <w:bCs/>
                <w:spacing w:val="6"/>
                <w:szCs w:val="21"/>
              </w:rPr>
              <w:t>生活污水</w:t>
            </w:r>
            <w:r>
              <w:rPr>
                <w:rFonts w:hint="eastAsia"/>
                <w:szCs w:val="21"/>
              </w:rPr>
              <w:t>进入化粪池处理，排入市政污水管网，最终进入静乐县污水净化中心。</w:t>
            </w:r>
          </w:p>
        </w:tc>
        <w:tc>
          <w:tcPr>
            <w:tcW w:w="453" w:type="pct"/>
            <w:tcMar>
              <w:top w:w="0" w:type="dxa"/>
              <w:left w:w="28" w:type="dxa"/>
              <w:bottom w:w="0" w:type="dxa"/>
              <w:right w:w="28" w:type="dxa"/>
            </w:tcMar>
            <w:vAlign w:val="center"/>
          </w:tcPr>
          <w:p>
            <w:pPr>
              <w:adjustRightInd w:val="0"/>
              <w:snapToGrid w:val="0"/>
              <w:spacing w:line="300" w:lineRule="exact"/>
              <w:jc w:val="center"/>
              <w:rPr>
                <w:szCs w:val="21"/>
              </w:rPr>
            </w:pPr>
            <w:r>
              <w:rPr>
                <w:szCs w:val="21"/>
              </w:rPr>
              <w:t>/</w:t>
            </w:r>
          </w:p>
        </w:tc>
        <w:tc>
          <w:tcPr>
            <w:tcW w:w="407" w:type="pct"/>
            <w:vAlign w:val="center"/>
          </w:tcPr>
          <w:p>
            <w:pPr>
              <w:adjustRightInd w:val="0"/>
              <w:snapToGrid w:val="0"/>
              <w:spacing w:line="300" w:lineRule="exact"/>
              <w:jc w:val="center"/>
              <w:rPr>
                <w:szCs w:val="21"/>
              </w:rPr>
            </w:pPr>
            <w:r>
              <w:rPr>
                <w:rFonts w:hint="eastAsia"/>
                <w:bCs/>
                <w:spacing w:val="6"/>
                <w:szCs w:val="21"/>
              </w:rPr>
              <w:t>35179.68</w:t>
            </w:r>
          </w:p>
        </w:tc>
        <w:tc>
          <w:tcPr>
            <w:tcW w:w="1389" w:type="pct"/>
            <w:vMerge w:val="restart"/>
            <w:tcMar>
              <w:top w:w="0" w:type="dxa"/>
              <w:left w:w="28" w:type="dxa"/>
              <w:bottom w:w="0" w:type="dxa"/>
              <w:right w:w="28" w:type="dxa"/>
            </w:tcMar>
            <w:vAlign w:val="center"/>
          </w:tcPr>
          <w:p>
            <w:pPr>
              <w:adjustRightInd w:val="0"/>
              <w:snapToGrid w:val="0"/>
              <w:spacing w:line="300" w:lineRule="exact"/>
              <w:jc w:val="center"/>
              <w:rPr>
                <w:szCs w:val="21"/>
              </w:rPr>
            </w:pPr>
            <w:r>
              <w:rPr>
                <w:rFonts w:hint="eastAsia"/>
                <w:szCs w:val="21"/>
              </w:rPr>
              <w:t>《污水排入城镇下水道水质标准》（GB/T 31962-2015)A级标准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282" w:type="pct"/>
            <w:vMerge w:val="continue"/>
            <w:vAlign w:val="center"/>
          </w:tcPr>
          <w:p>
            <w:pPr>
              <w:adjustRightInd w:val="0"/>
              <w:snapToGrid w:val="0"/>
              <w:spacing w:line="300" w:lineRule="exact"/>
              <w:jc w:val="center"/>
              <w:rPr>
                <w:kern w:val="2"/>
                <w:szCs w:val="21"/>
              </w:rPr>
            </w:pPr>
          </w:p>
        </w:tc>
        <w:tc>
          <w:tcPr>
            <w:tcW w:w="401" w:type="pct"/>
            <w:vMerge w:val="continue"/>
            <w:tcMar>
              <w:top w:w="0" w:type="dxa"/>
              <w:left w:w="28" w:type="dxa"/>
              <w:bottom w:w="0" w:type="dxa"/>
              <w:right w:w="28" w:type="dxa"/>
            </w:tcMar>
            <w:vAlign w:val="center"/>
          </w:tcPr>
          <w:p>
            <w:pPr>
              <w:adjustRightInd w:val="0"/>
              <w:snapToGrid w:val="0"/>
              <w:spacing w:line="300" w:lineRule="exact"/>
              <w:jc w:val="center"/>
              <w:rPr>
                <w:bCs/>
                <w:spacing w:val="6"/>
                <w:szCs w:val="21"/>
              </w:rPr>
            </w:pPr>
          </w:p>
        </w:tc>
        <w:tc>
          <w:tcPr>
            <w:tcW w:w="503" w:type="pct"/>
            <w:tcMar>
              <w:top w:w="0" w:type="dxa"/>
              <w:left w:w="28" w:type="dxa"/>
              <w:bottom w:w="0" w:type="dxa"/>
              <w:right w:w="28" w:type="dxa"/>
            </w:tcMar>
            <w:vAlign w:val="center"/>
          </w:tcPr>
          <w:p>
            <w:pPr>
              <w:autoSpaceDE w:val="0"/>
              <w:autoSpaceDN w:val="0"/>
              <w:adjustRightInd w:val="0"/>
              <w:snapToGrid w:val="0"/>
              <w:spacing w:line="300" w:lineRule="exact"/>
              <w:jc w:val="center"/>
              <w:rPr>
                <w:bCs/>
                <w:spacing w:val="6"/>
                <w:szCs w:val="21"/>
              </w:rPr>
            </w:pPr>
            <w:r>
              <w:rPr>
                <w:bCs/>
                <w:spacing w:val="6"/>
                <w:szCs w:val="21"/>
              </w:rPr>
              <w:t>COD</w:t>
            </w:r>
          </w:p>
        </w:tc>
        <w:tc>
          <w:tcPr>
            <w:tcW w:w="1563" w:type="pct"/>
            <w:vMerge w:val="continue"/>
            <w:tcMar>
              <w:top w:w="0" w:type="dxa"/>
              <w:left w:w="28" w:type="dxa"/>
              <w:bottom w:w="0" w:type="dxa"/>
              <w:right w:w="28" w:type="dxa"/>
            </w:tcMar>
            <w:vAlign w:val="center"/>
          </w:tcPr>
          <w:p>
            <w:pPr>
              <w:adjustRightInd w:val="0"/>
              <w:snapToGrid w:val="0"/>
              <w:spacing w:line="300" w:lineRule="exact"/>
              <w:jc w:val="center"/>
              <w:rPr>
                <w:szCs w:val="21"/>
              </w:rPr>
            </w:pPr>
          </w:p>
        </w:tc>
        <w:tc>
          <w:tcPr>
            <w:tcW w:w="453" w:type="pct"/>
            <w:tcMar>
              <w:top w:w="0" w:type="dxa"/>
              <w:left w:w="28" w:type="dxa"/>
              <w:bottom w:w="0" w:type="dxa"/>
              <w:right w:w="28" w:type="dxa"/>
            </w:tcMar>
            <w:vAlign w:val="center"/>
          </w:tcPr>
          <w:p>
            <w:pPr>
              <w:widowControl/>
              <w:jc w:val="center"/>
              <w:textAlignment w:val="center"/>
              <w:rPr>
                <w:color w:val="C00000"/>
                <w:szCs w:val="21"/>
                <w:highlight w:val="yellow"/>
              </w:rPr>
            </w:pPr>
            <w:r>
              <w:rPr>
                <w:rFonts w:hint="eastAsia"/>
                <w:szCs w:val="21"/>
                <w:lang w:bidi="ar"/>
              </w:rPr>
              <w:t>251</w:t>
            </w:r>
          </w:p>
        </w:tc>
        <w:tc>
          <w:tcPr>
            <w:tcW w:w="407" w:type="pct"/>
            <w:vAlign w:val="center"/>
          </w:tcPr>
          <w:p>
            <w:pPr>
              <w:widowControl/>
              <w:jc w:val="center"/>
              <w:textAlignment w:val="center"/>
              <w:rPr>
                <w:color w:val="C00000"/>
                <w:szCs w:val="21"/>
                <w:highlight w:val="yellow"/>
              </w:rPr>
            </w:pPr>
            <w:r>
              <w:rPr>
                <w:rFonts w:hint="eastAsia"/>
                <w:bCs/>
                <w:spacing w:val="6"/>
                <w:szCs w:val="21"/>
              </w:rPr>
              <w:t>8.83</w:t>
            </w:r>
          </w:p>
        </w:tc>
        <w:tc>
          <w:tcPr>
            <w:tcW w:w="1389" w:type="pct"/>
            <w:vMerge w:val="continue"/>
            <w:tcMar>
              <w:top w:w="0" w:type="dxa"/>
              <w:left w:w="28" w:type="dxa"/>
              <w:bottom w:w="0" w:type="dxa"/>
              <w:right w:w="28" w:type="dxa"/>
            </w:tcMar>
            <w:vAlign w:val="center"/>
          </w:tcPr>
          <w:p>
            <w:pPr>
              <w:adjustRightInd w:val="0"/>
              <w:snapToGrid w:val="0"/>
              <w:spacing w:line="300" w:lineRule="exact"/>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282" w:type="pct"/>
            <w:vMerge w:val="continue"/>
            <w:vAlign w:val="center"/>
          </w:tcPr>
          <w:p>
            <w:pPr>
              <w:adjustRightInd w:val="0"/>
              <w:snapToGrid w:val="0"/>
              <w:spacing w:line="300" w:lineRule="exact"/>
              <w:jc w:val="center"/>
              <w:rPr>
                <w:kern w:val="2"/>
                <w:szCs w:val="21"/>
              </w:rPr>
            </w:pPr>
          </w:p>
        </w:tc>
        <w:tc>
          <w:tcPr>
            <w:tcW w:w="401" w:type="pct"/>
            <w:vMerge w:val="continue"/>
            <w:tcMar>
              <w:top w:w="0" w:type="dxa"/>
              <w:left w:w="28" w:type="dxa"/>
              <w:bottom w:w="0" w:type="dxa"/>
              <w:right w:w="28" w:type="dxa"/>
            </w:tcMar>
            <w:vAlign w:val="center"/>
          </w:tcPr>
          <w:p>
            <w:pPr>
              <w:adjustRightInd w:val="0"/>
              <w:snapToGrid w:val="0"/>
              <w:spacing w:line="300" w:lineRule="exact"/>
              <w:jc w:val="center"/>
              <w:rPr>
                <w:bCs/>
                <w:spacing w:val="6"/>
                <w:szCs w:val="21"/>
              </w:rPr>
            </w:pPr>
          </w:p>
        </w:tc>
        <w:tc>
          <w:tcPr>
            <w:tcW w:w="503" w:type="pct"/>
            <w:tcMar>
              <w:top w:w="0" w:type="dxa"/>
              <w:left w:w="28" w:type="dxa"/>
              <w:bottom w:w="0" w:type="dxa"/>
              <w:right w:w="28" w:type="dxa"/>
            </w:tcMar>
            <w:vAlign w:val="center"/>
          </w:tcPr>
          <w:p>
            <w:pPr>
              <w:autoSpaceDE w:val="0"/>
              <w:autoSpaceDN w:val="0"/>
              <w:adjustRightInd w:val="0"/>
              <w:snapToGrid w:val="0"/>
              <w:spacing w:line="300" w:lineRule="exact"/>
              <w:jc w:val="center"/>
              <w:rPr>
                <w:bCs/>
                <w:spacing w:val="6"/>
                <w:szCs w:val="21"/>
              </w:rPr>
            </w:pPr>
            <w:r>
              <w:rPr>
                <w:bCs/>
                <w:spacing w:val="6"/>
                <w:szCs w:val="21"/>
              </w:rPr>
              <w:t>BOD</w:t>
            </w:r>
            <w:r>
              <w:rPr>
                <w:bCs/>
                <w:spacing w:val="6"/>
                <w:szCs w:val="21"/>
                <w:vertAlign w:val="subscript"/>
              </w:rPr>
              <w:t>5</w:t>
            </w:r>
          </w:p>
        </w:tc>
        <w:tc>
          <w:tcPr>
            <w:tcW w:w="1563" w:type="pct"/>
            <w:vMerge w:val="continue"/>
            <w:tcMar>
              <w:top w:w="0" w:type="dxa"/>
              <w:left w:w="28" w:type="dxa"/>
              <w:bottom w:w="0" w:type="dxa"/>
              <w:right w:w="28" w:type="dxa"/>
            </w:tcMar>
            <w:vAlign w:val="center"/>
          </w:tcPr>
          <w:p>
            <w:pPr>
              <w:adjustRightInd w:val="0"/>
              <w:snapToGrid w:val="0"/>
              <w:spacing w:line="300" w:lineRule="exact"/>
              <w:jc w:val="center"/>
              <w:rPr>
                <w:szCs w:val="21"/>
              </w:rPr>
            </w:pPr>
          </w:p>
        </w:tc>
        <w:tc>
          <w:tcPr>
            <w:tcW w:w="453" w:type="pct"/>
            <w:tcMar>
              <w:top w:w="0" w:type="dxa"/>
              <w:left w:w="28" w:type="dxa"/>
              <w:bottom w:w="0" w:type="dxa"/>
              <w:right w:w="28" w:type="dxa"/>
            </w:tcMar>
            <w:vAlign w:val="center"/>
          </w:tcPr>
          <w:p>
            <w:pPr>
              <w:widowControl/>
              <w:jc w:val="center"/>
              <w:textAlignment w:val="center"/>
              <w:rPr>
                <w:color w:val="C00000"/>
                <w:szCs w:val="21"/>
                <w:highlight w:val="yellow"/>
              </w:rPr>
            </w:pPr>
            <w:r>
              <w:rPr>
                <w:rFonts w:hint="eastAsia"/>
                <w:szCs w:val="21"/>
                <w:lang w:bidi="ar"/>
              </w:rPr>
              <w:t>173</w:t>
            </w:r>
          </w:p>
        </w:tc>
        <w:tc>
          <w:tcPr>
            <w:tcW w:w="407" w:type="pct"/>
            <w:vAlign w:val="center"/>
          </w:tcPr>
          <w:p>
            <w:pPr>
              <w:widowControl/>
              <w:jc w:val="center"/>
              <w:textAlignment w:val="center"/>
              <w:rPr>
                <w:color w:val="C00000"/>
                <w:szCs w:val="21"/>
                <w:highlight w:val="yellow"/>
              </w:rPr>
            </w:pPr>
            <w:r>
              <w:rPr>
                <w:rFonts w:hint="eastAsia"/>
                <w:szCs w:val="21"/>
                <w:lang w:bidi="ar"/>
              </w:rPr>
              <w:t>2.38</w:t>
            </w:r>
          </w:p>
        </w:tc>
        <w:tc>
          <w:tcPr>
            <w:tcW w:w="1389" w:type="pct"/>
            <w:vMerge w:val="continue"/>
            <w:tcMar>
              <w:top w:w="0" w:type="dxa"/>
              <w:left w:w="28" w:type="dxa"/>
              <w:bottom w:w="0" w:type="dxa"/>
              <w:right w:w="28" w:type="dxa"/>
            </w:tcMar>
            <w:vAlign w:val="center"/>
          </w:tcPr>
          <w:p>
            <w:pPr>
              <w:adjustRightInd w:val="0"/>
              <w:snapToGrid w:val="0"/>
              <w:spacing w:line="300" w:lineRule="exact"/>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282" w:type="pct"/>
            <w:vMerge w:val="continue"/>
            <w:vAlign w:val="center"/>
          </w:tcPr>
          <w:p>
            <w:pPr>
              <w:adjustRightInd w:val="0"/>
              <w:snapToGrid w:val="0"/>
              <w:spacing w:line="300" w:lineRule="exact"/>
              <w:jc w:val="center"/>
              <w:rPr>
                <w:kern w:val="2"/>
                <w:szCs w:val="21"/>
              </w:rPr>
            </w:pPr>
          </w:p>
        </w:tc>
        <w:tc>
          <w:tcPr>
            <w:tcW w:w="401" w:type="pct"/>
            <w:vMerge w:val="continue"/>
            <w:tcMar>
              <w:top w:w="0" w:type="dxa"/>
              <w:left w:w="28" w:type="dxa"/>
              <w:bottom w:w="0" w:type="dxa"/>
              <w:right w:w="28" w:type="dxa"/>
            </w:tcMar>
            <w:vAlign w:val="center"/>
          </w:tcPr>
          <w:p>
            <w:pPr>
              <w:adjustRightInd w:val="0"/>
              <w:snapToGrid w:val="0"/>
              <w:spacing w:line="300" w:lineRule="exact"/>
              <w:jc w:val="center"/>
              <w:rPr>
                <w:bCs/>
                <w:spacing w:val="6"/>
                <w:szCs w:val="21"/>
              </w:rPr>
            </w:pPr>
          </w:p>
        </w:tc>
        <w:tc>
          <w:tcPr>
            <w:tcW w:w="503" w:type="pct"/>
            <w:tcMar>
              <w:top w:w="0" w:type="dxa"/>
              <w:left w:w="28" w:type="dxa"/>
              <w:bottom w:w="0" w:type="dxa"/>
              <w:right w:w="28" w:type="dxa"/>
            </w:tcMar>
            <w:vAlign w:val="center"/>
          </w:tcPr>
          <w:p>
            <w:pPr>
              <w:autoSpaceDE w:val="0"/>
              <w:autoSpaceDN w:val="0"/>
              <w:adjustRightInd w:val="0"/>
              <w:snapToGrid w:val="0"/>
              <w:spacing w:line="300" w:lineRule="exact"/>
              <w:jc w:val="center"/>
              <w:rPr>
                <w:bCs/>
                <w:spacing w:val="6"/>
                <w:szCs w:val="21"/>
              </w:rPr>
            </w:pPr>
            <w:r>
              <w:rPr>
                <w:bCs/>
                <w:spacing w:val="6"/>
                <w:szCs w:val="21"/>
              </w:rPr>
              <w:t>SS</w:t>
            </w:r>
          </w:p>
        </w:tc>
        <w:tc>
          <w:tcPr>
            <w:tcW w:w="1563" w:type="pct"/>
            <w:vMerge w:val="continue"/>
            <w:tcMar>
              <w:top w:w="0" w:type="dxa"/>
              <w:left w:w="28" w:type="dxa"/>
              <w:bottom w:w="0" w:type="dxa"/>
              <w:right w:w="28" w:type="dxa"/>
            </w:tcMar>
            <w:vAlign w:val="center"/>
          </w:tcPr>
          <w:p>
            <w:pPr>
              <w:adjustRightInd w:val="0"/>
              <w:snapToGrid w:val="0"/>
              <w:spacing w:line="300" w:lineRule="exact"/>
              <w:jc w:val="center"/>
              <w:rPr>
                <w:szCs w:val="21"/>
              </w:rPr>
            </w:pPr>
          </w:p>
        </w:tc>
        <w:tc>
          <w:tcPr>
            <w:tcW w:w="453" w:type="pct"/>
            <w:tcMar>
              <w:top w:w="0" w:type="dxa"/>
              <w:left w:w="28" w:type="dxa"/>
              <w:bottom w:w="0" w:type="dxa"/>
              <w:right w:w="28" w:type="dxa"/>
            </w:tcMar>
            <w:vAlign w:val="center"/>
          </w:tcPr>
          <w:p>
            <w:pPr>
              <w:widowControl/>
              <w:jc w:val="center"/>
              <w:textAlignment w:val="center"/>
              <w:rPr>
                <w:color w:val="C00000"/>
                <w:szCs w:val="21"/>
                <w:highlight w:val="yellow"/>
              </w:rPr>
            </w:pPr>
            <w:r>
              <w:rPr>
                <w:rFonts w:hint="eastAsia"/>
                <w:szCs w:val="21"/>
                <w:lang w:bidi="ar"/>
              </w:rPr>
              <w:t>140</w:t>
            </w:r>
          </w:p>
        </w:tc>
        <w:tc>
          <w:tcPr>
            <w:tcW w:w="407" w:type="pct"/>
            <w:vAlign w:val="center"/>
          </w:tcPr>
          <w:p>
            <w:pPr>
              <w:widowControl/>
              <w:jc w:val="center"/>
              <w:textAlignment w:val="center"/>
              <w:rPr>
                <w:color w:val="C00000"/>
                <w:szCs w:val="21"/>
                <w:highlight w:val="yellow"/>
              </w:rPr>
            </w:pPr>
            <w:r>
              <w:rPr>
                <w:rFonts w:hint="eastAsia"/>
                <w:szCs w:val="21"/>
                <w:lang w:bidi="ar"/>
              </w:rPr>
              <w:t>4.93</w:t>
            </w:r>
          </w:p>
        </w:tc>
        <w:tc>
          <w:tcPr>
            <w:tcW w:w="1389" w:type="pct"/>
            <w:vMerge w:val="continue"/>
            <w:tcMar>
              <w:top w:w="0" w:type="dxa"/>
              <w:left w:w="28" w:type="dxa"/>
              <w:bottom w:w="0" w:type="dxa"/>
              <w:right w:w="28" w:type="dxa"/>
            </w:tcMar>
            <w:vAlign w:val="center"/>
          </w:tcPr>
          <w:p>
            <w:pPr>
              <w:adjustRightInd w:val="0"/>
              <w:snapToGrid w:val="0"/>
              <w:spacing w:line="300" w:lineRule="exact"/>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282" w:type="pct"/>
            <w:vMerge w:val="continue"/>
            <w:vAlign w:val="center"/>
          </w:tcPr>
          <w:p>
            <w:pPr>
              <w:adjustRightInd w:val="0"/>
              <w:snapToGrid w:val="0"/>
              <w:spacing w:line="300" w:lineRule="exact"/>
              <w:jc w:val="center"/>
              <w:rPr>
                <w:kern w:val="2"/>
                <w:szCs w:val="21"/>
              </w:rPr>
            </w:pPr>
          </w:p>
        </w:tc>
        <w:tc>
          <w:tcPr>
            <w:tcW w:w="401" w:type="pct"/>
            <w:vMerge w:val="continue"/>
            <w:tcMar>
              <w:top w:w="0" w:type="dxa"/>
              <w:left w:w="28" w:type="dxa"/>
              <w:bottom w:w="0" w:type="dxa"/>
              <w:right w:w="28" w:type="dxa"/>
            </w:tcMar>
            <w:vAlign w:val="center"/>
          </w:tcPr>
          <w:p>
            <w:pPr>
              <w:adjustRightInd w:val="0"/>
              <w:snapToGrid w:val="0"/>
              <w:spacing w:line="300" w:lineRule="exact"/>
              <w:jc w:val="center"/>
              <w:rPr>
                <w:bCs/>
                <w:spacing w:val="6"/>
                <w:szCs w:val="21"/>
              </w:rPr>
            </w:pPr>
          </w:p>
        </w:tc>
        <w:tc>
          <w:tcPr>
            <w:tcW w:w="503" w:type="pct"/>
            <w:tcMar>
              <w:top w:w="0" w:type="dxa"/>
              <w:left w:w="28" w:type="dxa"/>
              <w:bottom w:w="0" w:type="dxa"/>
              <w:right w:w="28" w:type="dxa"/>
            </w:tcMar>
            <w:vAlign w:val="center"/>
          </w:tcPr>
          <w:p>
            <w:pPr>
              <w:autoSpaceDE w:val="0"/>
              <w:autoSpaceDN w:val="0"/>
              <w:adjustRightInd w:val="0"/>
              <w:snapToGrid w:val="0"/>
              <w:spacing w:line="300" w:lineRule="exact"/>
              <w:jc w:val="center"/>
              <w:rPr>
                <w:bCs/>
                <w:spacing w:val="6"/>
                <w:szCs w:val="21"/>
              </w:rPr>
            </w:pPr>
            <w:r>
              <w:rPr>
                <w:bCs/>
                <w:spacing w:val="6"/>
                <w:szCs w:val="21"/>
              </w:rPr>
              <w:t>NH</w:t>
            </w:r>
            <w:r>
              <w:rPr>
                <w:bCs/>
                <w:spacing w:val="6"/>
                <w:szCs w:val="21"/>
                <w:vertAlign w:val="subscript"/>
              </w:rPr>
              <w:t>3</w:t>
            </w:r>
            <w:r>
              <w:rPr>
                <w:bCs/>
                <w:spacing w:val="6"/>
                <w:szCs w:val="21"/>
              </w:rPr>
              <w:t>-N</w:t>
            </w:r>
          </w:p>
        </w:tc>
        <w:tc>
          <w:tcPr>
            <w:tcW w:w="1563" w:type="pct"/>
            <w:vMerge w:val="continue"/>
            <w:tcMar>
              <w:top w:w="0" w:type="dxa"/>
              <w:left w:w="28" w:type="dxa"/>
              <w:bottom w:w="0" w:type="dxa"/>
              <w:right w:w="28" w:type="dxa"/>
            </w:tcMar>
            <w:vAlign w:val="center"/>
          </w:tcPr>
          <w:p>
            <w:pPr>
              <w:adjustRightInd w:val="0"/>
              <w:snapToGrid w:val="0"/>
              <w:spacing w:line="300" w:lineRule="exact"/>
              <w:jc w:val="center"/>
              <w:rPr>
                <w:szCs w:val="21"/>
              </w:rPr>
            </w:pPr>
          </w:p>
        </w:tc>
        <w:tc>
          <w:tcPr>
            <w:tcW w:w="453" w:type="pct"/>
            <w:tcMar>
              <w:top w:w="0" w:type="dxa"/>
              <w:left w:w="28" w:type="dxa"/>
              <w:bottom w:w="0" w:type="dxa"/>
              <w:right w:w="28" w:type="dxa"/>
            </w:tcMar>
            <w:vAlign w:val="center"/>
          </w:tcPr>
          <w:p>
            <w:pPr>
              <w:widowControl/>
              <w:jc w:val="center"/>
              <w:textAlignment w:val="center"/>
              <w:rPr>
                <w:color w:val="C00000"/>
                <w:szCs w:val="21"/>
                <w:highlight w:val="yellow"/>
              </w:rPr>
            </w:pPr>
            <w:r>
              <w:rPr>
                <w:rFonts w:hint="eastAsia"/>
                <w:szCs w:val="21"/>
                <w:lang w:bidi="ar"/>
              </w:rPr>
              <w:t>28.95</w:t>
            </w:r>
          </w:p>
        </w:tc>
        <w:tc>
          <w:tcPr>
            <w:tcW w:w="407" w:type="pct"/>
            <w:vAlign w:val="center"/>
          </w:tcPr>
          <w:p>
            <w:pPr>
              <w:widowControl/>
              <w:jc w:val="center"/>
              <w:textAlignment w:val="center"/>
              <w:rPr>
                <w:color w:val="C00000"/>
                <w:szCs w:val="21"/>
                <w:highlight w:val="yellow"/>
              </w:rPr>
            </w:pPr>
            <w:r>
              <w:rPr>
                <w:rFonts w:hint="eastAsia"/>
                <w:szCs w:val="21"/>
                <w:lang w:bidi="ar"/>
              </w:rPr>
              <w:t>1.02</w:t>
            </w:r>
          </w:p>
        </w:tc>
        <w:tc>
          <w:tcPr>
            <w:tcW w:w="1389" w:type="pct"/>
            <w:vMerge w:val="continue"/>
            <w:tcMar>
              <w:top w:w="0" w:type="dxa"/>
              <w:left w:w="28" w:type="dxa"/>
              <w:bottom w:w="0" w:type="dxa"/>
              <w:right w:w="28" w:type="dxa"/>
            </w:tcMar>
            <w:vAlign w:val="center"/>
          </w:tcPr>
          <w:p>
            <w:pPr>
              <w:adjustRightInd w:val="0"/>
              <w:snapToGrid w:val="0"/>
              <w:spacing w:line="300" w:lineRule="exact"/>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282" w:type="pct"/>
            <w:vMerge w:val="continue"/>
            <w:vAlign w:val="center"/>
          </w:tcPr>
          <w:p>
            <w:pPr>
              <w:adjustRightInd w:val="0"/>
              <w:snapToGrid w:val="0"/>
              <w:spacing w:line="300" w:lineRule="exact"/>
              <w:jc w:val="center"/>
              <w:rPr>
                <w:kern w:val="2"/>
                <w:szCs w:val="21"/>
              </w:rPr>
            </w:pPr>
          </w:p>
        </w:tc>
        <w:tc>
          <w:tcPr>
            <w:tcW w:w="401" w:type="pct"/>
            <w:vMerge w:val="continue"/>
            <w:tcMar>
              <w:top w:w="0" w:type="dxa"/>
              <w:left w:w="28" w:type="dxa"/>
              <w:bottom w:w="0" w:type="dxa"/>
              <w:right w:w="28" w:type="dxa"/>
            </w:tcMar>
            <w:vAlign w:val="center"/>
          </w:tcPr>
          <w:p>
            <w:pPr>
              <w:adjustRightInd w:val="0"/>
              <w:snapToGrid w:val="0"/>
              <w:spacing w:line="300" w:lineRule="exact"/>
              <w:jc w:val="center"/>
              <w:rPr>
                <w:bCs/>
                <w:spacing w:val="6"/>
                <w:szCs w:val="21"/>
              </w:rPr>
            </w:pPr>
          </w:p>
        </w:tc>
        <w:tc>
          <w:tcPr>
            <w:tcW w:w="503" w:type="pct"/>
            <w:tcMar>
              <w:top w:w="0" w:type="dxa"/>
              <w:left w:w="28" w:type="dxa"/>
              <w:bottom w:w="0" w:type="dxa"/>
              <w:right w:w="28" w:type="dxa"/>
            </w:tcMar>
            <w:vAlign w:val="center"/>
          </w:tcPr>
          <w:p>
            <w:pPr>
              <w:autoSpaceDE w:val="0"/>
              <w:autoSpaceDN w:val="0"/>
              <w:adjustRightInd w:val="0"/>
              <w:snapToGrid w:val="0"/>
              <w:spacing w:line="300" w:lineRule="exact"/>
              <w:jc w:val="center"/>
              <w:rPr>
                <w:bCs/>
                <w:spacing w:val="6"/>
                <w:szCs w:val="21"/>
              </w:rPr>
            </w:pPr>
            <w:r>
              <w:rPr>
                <w:rFonts w:hint="eastAsia"/>
                <w:bCs/>
                <w:spacing w:val="6"/>
                <w:szCs w:val="21"/>
              </w:rPr>
              <w:t>动植物油</w:t>
            </w:r>
          </w:p>
        </w:tc>
        <w:tc>
          <w:tcPr>
            <w:tcW w:w="1563" w:type="pct"/>
            <w:vMerge w:val="continue"/>
            <w:tcMar>
              <w:top w:w="0" w:type="dxa"/>
              <w:left w:w="28" w:type="dxa"/>
              <w:bottom w:w="0" w:type="dxa"/>
              <w:right w:w="28" w:type="dxa"/>
            </w:tcMar>
            <w:vAlign w:val="center"/>
          </w:tcPr>
          <w:p>
            <w:pPr>
              <w:adjustRightInd w:val="0"/>
              <w:snapToGrid w:val="0"/>
              <w:spacing w:line="300" w:lineRule="exact"/>
              <w:jc w:val="center"/>
              <w:rPr>
                <w:szCs w:val="21"/>
              </w:rPr>
            </w:pPr>
          </w:p>
        </w:tc>
        <w:tc>
          <w:tcPr>
            <w:tcW w:w="453" w:type="pct"/>
            <w:tcMar>
              <w:top w:w="0" w:type="dxa"/>
              <w:left w:w="28" w:type="dxa"/>
              <w:bottom w:w="0" w:type="dxa"/>
              <w:right w:w="28" w:type="dxa"/>
            </w:tcMar>
            <w:vAlign w:val="center"/>
          </w:tcPr>
          <w:p>
            <w:pPr>
              <w:widowControl/>
              <w:jc w:val="center"/>
              <w:textAlignment w:val="center"/>
              <w:rPr>
                <w:color w:val="C00000"/>
                <w:szCs w:val="21"/>
                <w:highlight w:val="yellow"/>
                <w:lang w:bidi="ar"/>
              </w:rPr>
            </w:pPr>
            <w:r>
              <w:rPr>
                <w:szCs w:val="21"/>
                <w:lang w:bidi="ar"/>
              </w:rPr>
              <w:t>2.5</w:t>
            </w:r>
            <w:r>
              <w:rPr>
                <w:rFonts w:hint="eastAsia"/>
                <w:szCs w:val="21"/>
                <w:lang w:bidi="ar"/>
              </w:rPr>
              <w:t>7</w:t>
            </w:r>
          </w:p>
        </w:tc>
        <w:tc>
          <w:tcPr>
            <w:tcW w:w="407" w:type="pct"/>
            <w:vAlign w:val="center"/>
          </w:tcPr>
          <w:p>
            <w:pPr>
              <w:widowControl/>
              <w:jc w:val="center"/>
              <w:textAlignment w:val="center"/>
              <w:rPr>
                <w:color w:val="C00000"/>
                <w:szCs w:val="21"/>
                <w:highlight w:val="yellow"/>
                <w:lang w:bidi="ar"/>
              </w:rPr>
            </w:pPr>
            <w:r>
              <w:rPr>
                <w:rFonts w:hint="eastAsia"/>
                <w:bCs/>
                <w:spacing w:val="6"/>
                <w:szCs w:val="21"/>
              </w:rPr>
              <w:t>0.09</w:t>
            </w:r>
          </w:p>
        </w:tc>
        <w:tc>
          <w:tcPr>
            <w:tcW w:w="1389" w:type="pct"/>
            <w:vMerge w:val="continue"/>
            <w:tcMar>
              <w:top w:w="0" w:type="dxa"/>
              <w:left w:w="28" w:type="dxa"/>
              <w:bottom w:w="0" w:type="dxa"/>
              <w:right w:w="28" w:type="dxa"/>
            </w:tcMar>
            <w:vAlign w:val="center"/>
          </w:tcPr>
          <w:p>
            <w:pPr>
              <w:adjustRightInd w:val="0"/>
              <w:snapToGrid w:val="0"/>
              <w:spacing w:line="300" w:lineRule="exact"/>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80" w:hRule="atLeast"/>
          <w:jc w:val="center"/>
        </w:trPr>
        <w:tc>
          <w:tcPr>
            <w:tcW w:w="282" w:type="pct"/>
            <w:vMerge w:val="restart"/>
            <w:vAlign w:val="center"/>
          </w:tcPr>
          <w:p>
            <w:pPr>
              <w:adjustRightInd w:val="0"/>
              <w:snapToGrid w:val="0"/>
              <w:spacing w:line="300" w:lineRule="exact"/>
              <w:jc w:val="center"/>
              <w:rPr>
                <w:kern w:val="2"/>
                <w:szCs w:val="21"/>
              </w:rPr>
            </w:pPr>
            <w:r>
              <w:rPr>
                <w:kern w:val="2"/>
                <w:szCs w:val="21"/>
              </w:rPr>
              <w:t>固体废物</w:t>
            </w:r>
          </w:p>
        </w:tc>
        <w:tc>
          <w:tcPr>
            <w:tcW w:w="401" w:type="pct"/>
            <w:vMerge w:val="restart"/>
            <w:tcMar>
              <w:top w:w="0" w:type="dxa"/>
              <w:left w:w="28" w:type="dxa"/>
              <w:bottom w:w="0" w:type="dxa"/>
              <w:right w:w="28" w:type="dxa"/>
            </w:tcMar>
            <w:vAlign w:val="center"/>
          </w:tcPr>
          <w:p>
            <w:pPr>
              <w:adjustRightInd w:val="0"/>
              <w:snapToGrid w:val="0"/>
              <w:spacing w:line="300" w:lineRule="exact"/>
              <w:jc w:val="center"/>
              <w:rPr>
                <w:kern w:val="2"/>
                <w:szCs w:val="21"/>
              </w:rPr>
            </w:pPr>
            <w:r>
              <w:rPr>
                <w:kern w:val="2"/>
                <w:szCs w:val="21"/>
              </w:rPr>
              <w:t>一般固废</w:t>
            </w:r>
          </w:p>
        </w:tc>
        <w:tc>
          <w:tcPr>
            <w:tcW w:w="503" w:type="pct"/>
            <w:tcMar>
              <w:top w:w="0" w:type="dxa"/>
              <w:left w:w="28" w:type="dxa"/>
              <w:bottom w:w="0" w:type="dxa"/>
              <w:right w:w="28" w:type="dxa"/>
            </w:tcMar>
            <w:vAlign w:val="center"/>
          </w:tcPr>
          <w:p>
            <w:pPr>
              <w:adjustRightInd w:val="0"/>
              <w:snapToGrid w:val="0"/>
              <w:spacing w:line="300" w:lineRule="exact"/>
              <w:contextualSpacing/>
              <w:jc w:val="center"/>
              <w:rPr>
                <w:kern w:val="2"/>
                <w:szCs w:val="21"/>
              </w:rPr>
            </w:pPr>
            <w:r>
              <w:rPr>
                <w:spacing w:val="4"/>
                <w:szCs w:val="21"/>
              </w:rPr>
              <w:t>生活垃圾</w:t>
            </w:r>
          </w:p>
        </w:tc>
        <w:tc>
          <w:tcPr>
            <w:tcW w:w="1563" w:type="pct"/>
            <w:tcMar>
              <w:top w:w="0" w:type="dxa"/>
              <w:left w:w="28" w:type="dxa"/>
              <w:bottom w:w="0" w:type="dxa"/>
              <w:right w:w="28" w:type="dxa"/>
            </w:tcMar>
            <w:vAlign w:val="center"/>
          </w:tcPr>
          <w:p>
            <w:pPr>
              <w:adjustRightInd w:val="0"/>
              <w:snapToGrid w:val="0"/>
              <w:spacing w:line="300" w:lineRule="exact"/>
              <w:jc w:val="center"/>
              <w:rPr>
                <w:szCs w:val="21"/>
              </w:rPr>
            </w:pPr>
            <w:r>
              <w:rPr>
                <w:rFonts w:hint="eastAsia"/>
                <w:szCs w:val="21"/>
              </w:rPr>
              <w:t>校区</w:t>
            </w:r>
            <w:r>
              <w:rPr>
                <w:szCs w:val="21"/>
              </w:rPr>
              <w:t>设置垃圾箱，收集后交给环卫部门定期处理</w:t>
            </w:r>
          </w:p>
        </w:tc>
        <w:tc>
          <w:tcPr>
            <w:tcW w:w="453" w:type="pct"/>
            <w:tcMar>
              <w:top w:w="0" w:type="dxa"/>
              <w:left w:w="28" w:type="dxa"/>
              <w:bottom w:w="0" w:type="dxa"/>
              <w:right w:w="28" w:type="dxa"/>
            </w:tcMar>
            <w:vAlign w:val="center"/>
          </w:tcPr>
          <w:p>
            <w:pPr>
              <w:adjustRightInd w:val="0"/>
              <w:snapToGrid w:val="0"/>
              <w:spacing w:line="300" w:lineRule="exact"/>
              <w:jc w:val="center"/>
              <w:rPr>
                <w:szCs w:val="21"/>
              </w:rPr>
            </w:pPr>
            <w:r>
              <w:rPr>
                <w:szCs w:val="21"/>
              </w:rPr>
              <w:t>/</w:t>
            </w:r>
          </w:p>
        </w:tc>
        <w:tc>
          <w:tcPr>
            <w:tcW w:w="407" w:type="pct"/>
            <w:vAlign w:val="center"/>
          </w:tcPr>
          <w:p>
            <w:pPr>
              <w:adjustRightInd w:val="0"/>
              <w:snapToGrid w:val="0"/>
              <w:spacing w:line="300" w:lineRule="exact"/>
              <w:jc w:val="center"/>
              <w:rPr>
                <w:bCs/>
                <w:szCs w:val="21"/>
              </w:rPr>
            </w:pPr>
            <w:r>
              <w:rPr>
                <w:rFonts w:hint="eastAsia"/>
                <w:bCs/>
                <w:szCs w:val="21"/>
              </w:rPr>
              <w:t>209.06</w:t>
            </w:r>
          </w:p>
        </w:tc>
        <w:tc>
          <w:tcPr>
            <w:tcW w:w="1389" w:type="pct"/>
            <w:vMerge w:val="restart"/>
            <w:tcMar>
              <w:top w:w="0" w:type="dxa"/>
              <w:left w:w="28" w:type="dxa"/>
              <w:bottom w:w="0" w:type="dxa"/>
              <w:right w:w="28" w:type="dxa"/>
            </w:tcMar>
            <w:vAlign w:val="center"/>
          </w:tcPr>
          <w:p>
            <w:pPr>
              <w:adjustRightInd w:val="0"/>
              <w:snapToGrid w:val="0"/>
              <w:spacing w:line="300" w:lineRule="exact"/>
              <w:jc w:val="center"/>
              <w:rPr>
                <w:szCs w:val="21"/>
              </w:rPr>
            </w:pPr>
            <w:r>
              <w:rPr>
                <w:szCs w:val="21"/>
              </w:rPr>
              <w:t>一般工业固体废物执行《一般工业固体废物贮存、处置场污染控制标准》及（2013修改单）（GB18599-2001）</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282" w:type="pct"/>
            <w:vMerge w:val="continue"/>
            <w:vAlign w:val="center"/>
          </w:tcPr>
          <w:p>
            <w:pPr>
              <w:adjustRightInd w:val="0"/>
              <w:snapToGrid w:val="0"/>
              <w:spacing w:line="300" w:lineRule="exact"/>
              <w:jc w:val="center"/>
              <w:rPr>
                <w:kern w:val="2"/>
                <w:szCs w:val="21"/>
              </w:rPr>
            </w:pPr>
          </w:p>
        </w:tc>
        <w:tc>
          <w:tcPr>
            <w:tcW w:w="401" w:type="pct"/>
            <w:vMerge w:val="continue"/>
            <w:tcMar>
              <w:top w:w="0" w:type="dxa"/>
              <w:left w:w="28" w:type="dxa"/>
              <w:bottom w:w="0" w:type="dxa"/>
              <w:right w:w="28" w:type="dxa"/>
            </w:tcMar>
            <w:vAlign w:val="center"/>
          </w:tcPr>
          <w:p>
            <w:pPr>
              <w:adjustRightInd w:val="0"/>
              <w:snapToGrid w:val="0"/>
              <w:spacing w:line="300" w:lineRule="exact"/>
              <w:jc w:val="center"/>
              <w:rPr>
                <w:kern w:val="2"/>
                <w:szCs w:val="21"/>
              </w:rPr>
            </w:pPr>
          </w:p>
        </w:tc>
        <w:tc>
          <w:tcPr>
            <w:tcW w:w="503" w:type="pct"/>
            <w:tcMar>
              <w:top w:w="0" w:type="dxa"/>
              <w:left w:w="28" w:type="dxa"/>
              <w:bottom w:w="0" w:type="dxa"/>
              <w:right w:w="28" w:type="dxa"/>
            </w:tcMar>
            <w:vAlign w:val="center"/>
          </w:tcPr>
          <w:p>
            <w:pPr>
              <w:adjustRightInd w:val="0"/>
              <w:snapToGrid w:val="0"/>
              <w:spacing w:line="300" w:lineRule="exact"/>
              <w:contextualSpacing/>
              <w:jc w:val="center"/>
              <w:rPr>
                <w:rFonts w:hint="default" w:eastAsia="宋体"/>
                <w:kern w:val="2"/>
                <w:szCs w:val="21"/>
                <w:lang w:val="en-US" w:eastAsia="zh-CN"/>
              </w:rPr>
            </w:pPr>
            <w:r>
              <w:rPr>
                <w:spacing w:val="4"/>
                <w:szCs w:val="21"/>
              </w:rPr>
              <w:t>餐厨垃圾</w:t>
            </w:r>
            <w:r>
              <w:rPr>
                <w:rFonts w:hint="eastAsia"/>
                <w:spacing w:val="4"/>
                <w:szCs w:val="21"/>
                <w:lang w:val="en-US" w:eastAsia="zh-CN"/>
              </w:rPr>
              <w:t>及餐厨废油脂</w:t>
            </w:r>
          </w:p>
        </w:tc>
        <w:tc>
          <w:tcPr>
            <w:tcW w:w="1563" w:type="pct"/>
            <w:tcMar>
              <w:top w:w="0" w:type="dxa"/>
              <w:left w:w="28" w:type="dxa"/>
              <w:bottom w:w="0" w:type="dxa"/>
              <w:right w:w="28" w:type="dxa"/>
            </w:tcMar>
            <w:vAlign w:val="center"/>
          </w:tcPr>
          <w:p>
            <w:pPr>
              <w:adjustRightInd w:val="0"/>
              <w:snapToGrid w:val="0"/>
              <w:spacing w:line="300" w:lineRule="exact"/>
              <w:jc w:val="center"/>
              <w:rPr>
                <w:rFonts w:hint="default" w:eastAsia="宋体"/>
                <w:szCs w:val="21"/>
                <w:lang w:val="en-US" w:eastAsia="zh-CN"/>
              </w:rPr>
            </w:pPr>
            <w:r>
              <w:rPr>
                <w:rFonts w:hint="eastAsia"/>
                <w:szCs w:val="21"/>
                <w:lang w:val="en-US" w:eastAsia="zh-CN"/>
              </w:rPr>
              <w:t>由环卫部门定期处理</w:t>
            </w:r>
          </w:p>
        </w:tc>
        <w:tc>
          <w:tcPr>
            <w:tcW w:w="453" w:type="pct"/>
            <w:tcMar>
              <w:top w:w="0" w:type="dxa"/>
              <w:left w:w="28" w:type="dxa"/>
              <w:bottom w:w="0" w:type="dxa"/>
              <w:right w:w="28" w:type="dxa"/>
            </w:tcMar>
            <w:vAlign w:val="center"/>
          </w:tcPr>
          <w:p>
            <w:pPr>
              <w:adjustRightInd w:val="0"/>
              <w:snapToGrid w:val="0"/>
              <w:spacing w:line="300" w:lineRule="exact"/>
              <w:jc w:val="center"/>
              <w:rPr>
                <w:szCs w:val="21"/>
              </w:rPr>
            </w:pPr>
            <w:r>
              <w:rPr>
                <w:rFonts w:hint="eastAsia"/>
                <w:szCs w:val="21"/>
              </w:rPr>
              <w:t>/</w:t>
            </w:r>
          </w:p>
        </w:tc>
        <w:tc>
          <w:tcPr>
            <w:tcW w:w="407" w:type="pct"/>
            <w:vAlign w:val="center"/>
          </w:tcPr>
          <w:p>
            <w:pPr>
              <w:adjustRightInd w:val="0"/>
              <w:snapToGrid w:val="0"/>
              <w:spacing w:line="300" w:lineRule="exact"/>
              <w:jc w:val="center"/>
              <w:rPr>
                <w:bCs/>
                <w:szCs w:val="21"/>
              </w:rPr>
            </w:pPr>
            <w:r>
              <w:rPr>
                <w:rFonts w:hint="eastAsia"/>
                <w:bCs/>
                <w:szCs w:val="21"/>
              </w:rPr>
              <w:t>43.26</w:t>
            </w:r>
          </w:p>
        </w:tc>
        <w:tc>
          <w:tcPr>
            <w:tcW w:w="1389" w:type="pct"/>
            <w:vMerge w:val="continue"/>
            <w:tcMar>
              <w:top w:w="0" w:type="dxa"/>
              <w:left w:w="28" w:type="dxa"/>
              <w:bottom w:w="0" w:type="dxa"/>
              <w:right w:w="28" w:type="dxa"/>
            </w:tcMar>
            <w:vAlign w:val="center"/>
          </w:tcPr>
          <w:p>
            <w:pPr>
              <w:adjustRightInd w:val="0"/>
              <w:snapToGrid w:val="0"/>
              <w:spacing w:line="300" w:lineRule="exact"/>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282" w:type="pct"/>
            <w:vMerge w:val="continue"/>
            <w:vAlign w:val="center"/>
          </w:tcPr>
          <w:p>
            <w:pPr>
              <w:adjustRightInd w:val="0"/>
              <w:snapToGrid w:val="0"/>
              <w:spacing w:line="300" w:lineRule="exact"/>
              <w:jc w:val="center"/>
              <w:rPr>
                <w:kern w:val="2"/>
                <w:szCs w:val="21"/>
              </w:rPr>
            </w:pPr>
          </w:p>
        </w:tc>
        <w:tc>
          <w:tcPr>
            <w:tcW w:w="401" w:type="pct"/>
            <w:vMerge w:val="continue"/>
            <w:tcMar>
              <w:top w:w="0" w:type="dxa"/>
              <w:left w:w="28" w:type="dxa"/>
              <w:bottom w:w="0" w:type="dxa"/>
              <w:right w:w="28" w:type="dxa"/>
            </w:tcMar>
            <w:vAlign w:val="center"/>
          </w:tcPr>
          <w:p>
            <w:pPr>
              <w:adjustRightInd w:val="0"/>
              <w:snapToGrid w:val="0"/>
              <w:spacing w:line="300" w:lineRule="exact"/>
              <w:jc w:val="center"/>
              <w:rPr>
                <w:kern w:val="2"/>
                <w:szCs w:val="21"/>
              </w:rPr>
            </w:pPr>
          </w:p>
        </w:tc>
        <w:tc>
          <w:tcPr>
            <w:tcW w:w="503" w:type="pct"/>
            <w:tcMar>
              <w:top w:w="0" w:type="dxa"/>
              <w:left w:w="28" w:type="dxa"/>
              <w:bottom w:w="0" w:type="dxa"/>
              <w:right w:w="28" w:type="dxa"/>
            </w:tcMar>
            <w:vAlign w:val="center"/>
          </w:tcPr>
          <w:p>
            <w:pPr>
              <w:adjustRightInd w:val="0"/>
              <w:snapToGrid w:val="0"/>
              <w:spacing w:line="300" w:lineRule="exact"/>
              <w:contextualSpacing/>
              <w:jc w:val="center"/>
              <w:rPr>
                <w:spacing w:val="4"/>
                <w:szCs w:val="21"/>
              </w:rPr>
            </w:pPr>
            <w:r>
              <w:rPr>
                <w:spacing w:val="4"/>
                <w:szCs w:val="21"/>
              </w:rPr>
              <w:t>实验室</w:t>
            </w:r>
            <w:r>
              <w:rPr>
                <w:rFonts w:hint="eastAsia"/>
                <w:spacing w:val="4"/>
                <w:szCs w:val="21"/>
                <w:lang w:val="en-US" w:eastAsia="zh-CN"/>
              </w:rPr>
              <w:t>办公</w:t>
            </w:r>
            <w:r>
              <w:rPr>
                <w:spacing w:val="4"/>
                <w:szCs w:val="21"/>
              </w:rPr>
              <w:t>废物</w:t>
            </w:r>
          </w:p>
        </w:tc>
        <w:tc>
          <w:tcPr>
            <w:tcW w:w="1563" w:type="pct"/>
            <w:tcMar>
              <w:top w:w="0" w:type="dxa"/>
              <w:left w:w="28" w:type="dxa"/>
              <w:bottom w:w="0" w:type="dxa"/>
              <w:right w:w="28" w:type="dxa"/>
            </w:tcMar>
            <w:vAlign w:val="center"/>
          </w:tcPr>
          <w:p>
            <w:pPr>
              <w:adjustRightInd w:val="0"/>
              <w:snapToGrid w:val="0"/>
              <w:spacing w:line="300" w:lineRule="exact"/>
              <w:jc w:val="center"/>
              <w:rPr>
                <w:szCs w:val="21"/>
              </w:rPr>
            </w:pPr>
            <w:r>
              <w:rPr>
                <w:szCs w:val="21"/>
              </w:rPr>
              <w:t>垃圾箱</w:t>
            </w:r>
            <w:r>
              <w:rPr>
                <w:rFonts w:hint="eastAsia"/>
                <w:szCs w:val="21"/>
              </w:rPr>
              <w:t>收集后</w:t>
            </w:r>
            <w:r>
              <w:rPr>
                <w:szCs w:val="21"/>
              </w:rPr>
              <w:t>定期交由环卫部门清理</w:t>
            </w:r>
          </w:p>
        </w:tc>
        <w:tc>
          <w:tcPr>
            <w:tcW w:w="453" w:type="pct"/>
            <w:tcMar>
              <w:top w:w="0" w:type="dxa"/>
              <w:left w:w="28" w:type="dxa"/>
              <w:bottom w:w="0" w:type="dxa"/>
              <w:right w:w="28" w:type="dxa"/>
            </w:tcMar>
            <w:vAlign w:val="center"/>
          </w:tcPr>
          <w:p>
            <w:pPr>
              <w:adjustRightInd w:val="0"/>
              <w:snapToGrid w:val="0"/>
              <w:spacing w:line="300" w:lineRule="exact"/>
              <w:jc w:val="center"/>
              <w:rPr>
                <w:szCs w:val="21"/>
              </w:rPr>
            </w:pPr>
            <w:r>
              <w:rPr>
                <w:rFonts w:hint="eastAsia"/>
                <w:szCs w:val="21"/>
              </w:rPr>
              <w:t>/</w:t>
            </w:r>
          </w:p>
        </w:tc>
        <w:tc>
          <w:tcPr>
            <w:tcW w:w="407" w:type="pct"/>
            <w:vAlign w:val="center"/>
          </w:tcPr>
          <w:p>
            <w:pPr>
              <w:adjustRightInd w:val="0"/>
              <w:snapToGrid w:val="0"/>
              <w:spacing w:line="300" w:lineRule="exact"/>
              <w:jc w:val="center"/>
              <w:rPr>
                <w:bCs/>
                <w:szCs w:val="21"/>
              </w:rPr>
            </w:pPr>
            <w:r>
              <w:rPr>
                <w:rFonts w:hint="eastAsia"/>
                <w:bCs/>
                <w:szCs w:val="21"/>
              </w:rPr>
              <w:t>0.21</w:t>
            </w:r>
          </w:p>
        </w:tc>
        <w:tc>
          <w:tcPr>
            <w:tcW w:w="1389" w:type="pct"/>
            <w:vMerge w:val="continue"/>
            <w:tcMar>
              <w:top w:w="0" w:type="dxa"/>
              <w:left w:w="28" w:type="dxa"/>
              <w:bottom w:w="0" w:type="dxa"/>
              <w:right w:w="28" w:type="dxa"/>
            </w:tcMar>
            <w:vAlign w:val="center"/>
          </w:tcPr>
          <w:p>
            <w:pPr>
              <w:adjustRightInd w:val="0"/>
              <w:snapToGrid w:val="0"/>
              <w:spacing w:line="300" w:lineRule="exact"/>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282" w:type="pct"/>
            <w:vMerge w:val="continue"/>
            <w:vAlign w:val="center"/>
          </w:tcPr>
          <w:p>
            <w:pPr>
              <w:adjustRightInd w:val="0"/>
              <w:snapToGrid w:val="0"/>
              <w:spacing w:line="300" w:lineRule="exact"/>
              <w:jc w:val="center"/>
              <w:rPr>
                <w:kern w:val="2"/>
                <w:szCs w:val="21"/>
              </w:rPr>
            </w:pPr>
          </w:p>
        </w:tc>
        <w:tc>
          <w:tcPr>
            <w:tcW w:w="401" w:type="pct"/>
            <w:tcMar>
              <w:top w:w="0" w:type="dxa"/>
              <w:left w:w="28" w:type="dxa"/>
              <w:bottom w:w="0" w:type="dxa"/>
              <w:right w:w="28" w:type="dxa"/>
            </w:tcMar>
            <w:vAlign w:val="center"/>
          </w:tcPr>
          <w:p>
            <w:pPr>
              <w:adjustRightInd w:val="0"/>
              <w:snapToGrid w:val="0"/>
              <w:spacing w:line="300" w:lineRule="exact"/>
              <w:jc w:val="center"/>
              <w:rPr>
                <w:kern w:val="2"/>
                <w:szCs w:val="21"/>
              </w:rPr>
            </w:pPr>
            <w:r>
              <w:rPr>
                <w:rFonts w:hint="eastAsia"/>
                <w:kern w:val="2"/>
                <w:szCs w:val="21"/>
              </w:rPr>
              <w:t>危险废物</w:t>
            </w:r>
          </w:p>
        </w:tc>
        <w:tc>
          <w:tcPr>
            <w:tcW w:w="503" w:type="pct"/>
            <w:tcMar>
              <w:top w:w="0" w:type="dxa"/>
              <w:left w:w="28" w:type="dxa"/>
              <w:bottom w:w="0" w:type="dxa"/>
              <w:right w:w="28" w:type="dxa"/>
            </w:tcMar>
            <w:vAlign w:val="center"/>
          </w:tcPr>
          <w:p>
            <w:pPr>
              <w:adjustRightInd w:val="0"/>
              <w:snapToGrid w:val="0"/>
              <w:spacing w:line="300" w:lineRule="exact"/>
              <w:contextualSpacing/>
              <w:jc w:val="center"/>
              <w:rPr>
                <w:rFonts w:hint="default" w:eastAsia="宋体"/>
                <w:kern w:val="2"/>
                <w:szCs w:val="21"/>
                <w:lang w:val="en-US" w:eastAsia="zh-CN"/>
              </w:rPr>
            </w:pPr>
            <w:r>
              <w:rPr>
                <w:rFonts w:hint="eastAsia"/>
                <w:kern w:val="2"/>
                <w:szCs w:val="21"/>
                <w:lang w:val="en-US" w:eastAsia="zh-CN"/>
              </w:rPr>
              <w:t>废药品及包装</w:t>
            </w:r>
          </w:p>
        </w:tc>
        <w:tc>
          <w:tcPr>
            <w:tcW w:w="1563" w:type="pct"/>
            <w:tcMar>
              <w:top w:w="0" w:type="dxa"/>
              <w:left w:w="28" w:type="dxa"/>
              <w:bottom w:w="0" w:type="dxa"/>
              <w:right w:w="28" w:type="dxa"/>
            </w:tcMar>
            <w:vAlign w:val="center"/>
          </w:tcPr>
          <w:p>
            <w:pPr>
              <w:adjustRightInd w:val="0"/>
              <w:snapToGrid w:val="0"/>
              <w:spacing w:line="300" w:lineRule="exact"/>
              <w:jc w:val="center"/>
              <w:rPr>
                <w:szCs w:val="21"/>
              </w:rPr>
            </w:pPr>
            <w:r>
              <w:rPr>
                <w:rFonts w:hint="eastAsia"/>
                <w:szCs w:val="21"/>
              </w:rPr>
              <w:t>经危废暂存间暂存后交由有资质单位处理</w:t>
            </w:r>
          </w:p>
        </w:tc>
        <w:tc>
          <w:tcPr>
            <w:tcW w:w="453" w:type="pct"/>
            <w:tcMar>
              <w:top w:w="0" w:type="dxa"/>
              <w:left w:w="28" w:type="dxa"/>
              <w:bottom w:w="0" w:type="dxa"/>
              <w:right w:w="28" w:type="dxa"/>
            </w:tcMar>
            <w:vAlign w:val="center"/>
          </w:tcPr>
          <w:p>
            <w:pPr>
              <w:adjustRightInd w:val="0"/>
              <w:snapToGrid w:val="0"/>
              <w:spacing w:line="300" w:lineRule="exact"/>
              <w:jc w:val="center"/>
              <w:rPr>
                <w:szCs w:val="21"/>
              </w:rPr>
            </w:pPr>
            <w:r>
              <w:rPr>
                <w:rFonts w:hint="eastAsia"/>
                <w:szCs w:val="21"/>
              </w:rPr>
              <w:t>/</w:t>
            </w:r>
          </w:p>
        </w:tc>
        <w:tc>
          <w:tcPr>
            <w:tcW w:w="407" w:type="pct"/>
            <w:vAlign w:val="center"/>
          </w:tcPr>
          <w:p>
            <w:pPr>
              <w:adjustRightInd w:val="0"/>
              <w:snapToGrid w:val="0"/>
              <w:spacing w:line="300" w:lineRule="exact"/>
              <w:jc w:val="center"/>
              <w:rPr>
                <w:bCs/>
                <w:szCs w:val="21"/>
              </w:rPr>
            </w:pPr>
            <w:r>
              <w:rPr>
                <w:rFonts w:hint="eastAsia"/>
                <w:bCs/>
                <w:szCs w:val="21"/>
              </w:rPr>
              <w:t>0.21</w:t>
            </w:r>
          </w:p>
        </w:tc>
        <w:tc>
          <w:tcPr>
            <w:tcW w:w="1389" w:type="pct"/>
            <w:tcMar>
              <w:top w:w="0" w:type="dxa"/>
              <w:left w:w="28" w:type="dxa"/>
              <w:bottom w:w="0" w:type="dxa"/>
              <w:right w:w="28" w:type="dxa"/>
            </w:tcMar>
            <w:vAlign w:val="center"/>
          </w:tcPr>
          <w:p>
            <w:pPr>
              <w:adjustRightInd w:val="0"/>
              <w:snapToGrid w:val="0"/>
              <w:spacing w:line="300" w:lineRule="exact"/>
              <w:jc w:val="center"/>
              <w:rPr>
                <w:szCs w:val="21"/>
              </w:rPr>
            </w:pPr>
            <w:r>
              <w:rPr>
                <w:rFonts w:hint="eastAsia"/>
                <w:szCs w:val="21"/>
              </w:rPr>
              <w:t>《危险废物贮存污染控制标准》及（2013修改单）（GB18597-2001）</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70" w:hRule="atLeast"/>
          <w:jc w:val="center"/>
        </w:trPr>
        <w:tc>
          <w:tcPr>
            <w:tcW w:w="282" w:type="pct"/>
            <w:vAlign w:val="center"/>
          </w:tcPr>
          <w:p>
            <w:pPr>
              <w:adjustRightInd w:val="0"/>
              <w:snapToGrid w:val="0"/>
              <w:spacing w:line="300" w:lineRule="exact"/>
              <w:jc w:val="center"/>
              <w:rPr>
                <w:kern w:val="2"/>
                <w:szCs w:val="21"/>
              </w:rPr>
            </w:pPr>
            <w:r>
              <w:rPr>
                <w:kern w:val="2"/>
                <w:szCs w:val="21"/>
              </w:rPr>
              <w:t>噪声</w:t>
            </w:r>
          </w:p>
        </w:tc>
        <w:tc>
          <w:tcPr>
            <w:tcW w:w="401" w:type="pct"/>
            <w:tcMar>
              <w:top w:w="0" w:type="dxa"/>
              <w:left w:w="28" w:type="dxa"/>
              <w:bottom w:w="0" w:type="dxa"/>
              <w:right w:w="28" w:type="dxa"/>
            </w:tcMar>
            <w:vAlign w:val="center"/>
          </w:tcPr>
          <w:p>
            <w:pPr>
              <w:adjustRightInd w:val="0"/>
              <w:snapToGrid w:val="0"/>
              <w:spacing w:line="300" w:lineRule="exact"/>
              <w:jc w:val="center"/>
              <w:rPr>
                <w:rFonts w:hint="default" w:eastAsia="宋体"/>
                <w:szCs w:val="21"/>
                <w:lang w:val="en-US" w:eastAsia="zh-CN"/>
              </w:rPr>
            </w:pPr>
            <w:r>
              <w:rPr>
                <w:rFonts w:hint="eastAsia"/>
                <w:szCs w:val="21"/>
                <w:lang w:val="en-US" w:eastAsia="zh-CN"/>
              </w:rPr>
              <w:t>停车场、泵房</w:t>
            </w:r>
          </w:p>
        </w:tc>
        <w:tc>
          <w:tcPr>
            <w:tcW w:w="503" w:type="pct"/>
            <w:tcMar>
              <w:top w:w="0" w:type="dxa"/>
              <w:left w:w="28" w:type="dxa"/>
              <w:bottom w:w="0" w:type="dxa"/>
              <w:right w:w="28" w:type="dxa"/>
            </w:tcMar>
            <w:vAlign w:val="center"/>
          </w:tcPr>
          <w:p>
            <w:pPr>
              <w:adjustRightInd w:val="0"/>
              <w:snapToGrid w:val="0"/>
              <w:spacing w:line="300" w:lineRule="exact"/>
              <w:jc w:val="center"/>
              <w:rPr>
                <w:szCs w:val="21"/>
              </w:rPr>
            </w:pPr>
            <w:r>
              <w:rPr>
                <w:szCs w:val="21"/>
              </w:rPr>
              <w:t>噪声</w:t>
            </w:r>
          </w:p>
        </w:tc>
        <w:tc>
          <w:tcPr>
            <w:tcW w:w="1563" w:type="pct"/>
            <w:tcMar>
              <w:top w:w="0" w:type="dxa"/>
              <w:left w:w="28" w:type="dxa"/>
              <w:bottom w:w="0" w:type="dxa"/>
              <w:right w:w="28" w:type="dxa"/>
            </w:tcMar>
            <w:vAlign w:val="center"/>
          </w:tcPr>
          <w:p>
            <w:pPr>
              <w:adjustRightInd w:val="0"/>
              <w:snapToGrid w:val="0"/>
              <w:spacing w:line="300" w:lineRule="exact"/>
              <w:jc w:val="center"/>
              <w:rPr>
                <w:szCs w:val="21"/>
              </w:rPr>
            </w:pPr>
            <w:r>
              <w:rPr>
                <w:rFonts w:hint="eastAsia"/>
                <w:kern w:val="2"/>
                <w:szCs w:val="21"/>
                <w:lang w:val="en-US" w:eastAsia="zh-CN"/>
              </w:rPr>
              <w:t>选择低噪声设备、</w:t>
            </w:r>
            <w:r>
              <w:rPr>
                <w:kern w:val="2"/>
                <w:szCs w:val="21"/>
              </w:rPr>
              <w:t>进出车辆减速慢行；在</w:t>
            </w:r>
            <w:r>
              <w:rPr>
                <w:rFonts w:hint="eastAsia"/>
                <w:kern w:val="2"/>
                <w:szCs w:val="21"/>
              </w:rPr>
              <w:t>校区</w:t>
            </w:r>
            <w:r>
              <w:rPr>
                <w:kern w:val="2"/>
                <w:szCs w:val="21"/>
              </w:rPr>
              <w:t>设警示牌，禁止车辆鸣笛</w:t>
            </w:r>
          </w:p>
        </w:tc>
        <w:tc>
          <w:tcPr>
            <w:tcW w:w="453" w:type="pct"/>
            <w:tcMar>
              <w:top w:w="0" w:type="dxa"/>
              <w:left w:w="28" w:type="dxa"/>
              <w:bottom w:w="0" w:type="dxa"/>
              <w:right w:w="28" w:type="dxa"/>
            </w:tcMar>
            <w:vAlign w:val="center"/>
          </w:tcPr>
          <w:p>
            <w:pPr>
              <w:adjustRightInd w:val="0"/>
              <w:snapToGrid w:val="0"/>
              <w:spacing w:line="300" w:lineRule="exact"/>
              <w:jc w:val="center"/>
              <w:rPr>
                <w:bCs/>
                <w:szCs w:val="21"/>
              </w:rPr>
            </w:pPr>
            <w:r>
              <w:rPr>
                <w:bCs/>
                <w:szCs w:val="21"/>
              </w:rPr>
              <w:t>/</w:t>
            </w:r>
          </w:p>
        </w:tc>
        <w:tc>
          <w:tcPr>
            <w:tcW w:w="407" w:type="pct"/>
            <w:vAlign w:val="center"/>
          </w:tcPr>
          <w:p>
            <w:pPr>
              <w:adjustRightInd w:val="0"/>
              <w:snapToGrid w:val="0"/>
              <w:spacing w:line="300" w:lineRule="exact"/>
              <w:jc w:val="center"/>
              <w:rPr>
                <w:bCs/>
                <w:szCs w:val="21"/>
              </w:rPr>
            </w:pPr>
            <w:r>
              <w:rPr>
                <w:rFonts w:hint="eastAsia"/>
                <w:bCs/>
                <w:szCs w:val="21"/>
              </w:rPr>
              <w:t>60-90</w:t>
            </w:r>
            <w:r>
              <w:rPr>
                <w:bCs/>
                <w:szCs w:val="21"/>
              </w:rPr>
              <w:t>dB(A)</w:t>
            </w:r>
          </w:p>
        </w:tc>
        <w:tc>
          <w:tcPr>
            <w:tcW w:w="1389" w:type="pct"/>
            <w:tcMar>
              <w:top w:w="0" w:type="dxa"/>
              <w:left w:w="28" w:type="dxa"/>
              <w:bottom w:w="0" w:type="dxa"/>
              <w:right w:w="28" w:type="dxa"/>
            </w:tcMar>
            <w:vAlign w:val="center"/>
          </w:tcPr>
          <w:p>
            <w:pPr>
              <w:adjustRightInd w:val="0"/>
              <w:snapToGrid w:val="0"/>
              <w:spacing w:line="300" w:lineRule="exact"/>
              <w:jc w:val="center"/>
              <w:rPr>
                <w:bCs/>
                <w:szCs w:val="21"/>
              </w:rPr>
            </w:pPr>
            <w:r>
              <w:rPr>
                <w:rFonts w:hint="eastAsia"/>
                <w:bCs/>
                <w:szCs w:val="21"/>
              </w:rPr>
              <w:t>《工业企业厂界环境噪声排放标准》（GB12348-2008）1类</w:t>
            </w:r>
            <w:r>
              <w:rPr>
                <w:bCs/>
                <w:szCs w:val="21"/>
              </w:rPr>
              <w:t>标准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282" w:type="pct"/>
            <w:vAlign w:val="center"/>
          </w:tcPr>
          <w:p>
            <w:pPr>
              <w:adjustRightInd w:val="0"/>
              <w:snapToGrid w:val="0"/>
              <w:spacing w:line="300" w:lineRule="exact"/>
              <w:jc w:val="center"/>
              <w:rPr>
                <w:kern w:val="2"/>
                <w:szCs w:val="21"/>
              </w:rPr>
            </w:pPr>
            <w:r>
              <w:rPr>
                <w:kern w:val="2"/>
                <w:szCs w:val="21"/>
              </w:rPr>
              <w:t>生态</w:t>
            </w:r>
          </w:p>
        </w:tc>
        <w:tc>
          <w:tcPr>
            <w:tcW w:w="4717" w:type="pct"/>
            <w:gridSpan w:val="6"/>
            <w:tcMar>
              <w:top w:w="0" w:type="dxa"/>
              <w:left w:w="28" w:type="dxa"/>
              <w:bottom w:w="0" w:type="dxa"/>
              <w:right w:w="28" w:type="dxa"/>
            </w:tcMar>
            <w:vAlign w:val="center"/>
          </w:tcPr>
          <w:p>
            <w:pPr>
              <w:adjustRightInd w:val="0"/>
              <w:snapToGrid w:val="0"/>
              <w:spacing w:line="300" w:lineRule="exact"/>
              <w:jc w:val="center"/>
              <w:rPr>
                <w:szCs w:val="21"/>
              </w:rPr>
            </w:pPr>
            <w:r>
              <w:rPr>
                <w:szCs w:val="21"/>
              </w:rPr>
              <w:t>绿化面积</w:t>
            </w:r>
            <w:r>
              <w:rPr>
                <w:rFonts w:hint="eastAsia"/>
                <w:szCs w:val="21"/>
              </w:rPr>
              <w:t>25407.02</w:t>
            </w:r>
            <w:r>
              <w:rPr>
                <w:szCs w:val="21"/>
              </w:rPr>
              <w:t>m</w:t>
            </w:r>
            <w:r>
              <w:rPr>
                <w:szCs w:val="21"/>
                <w:vertAlign w:val="superscript"/>
              </w:rPr>
              <w:t>2</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873" w:hRule="atLeast"/>
          <w:jc w:val="center"/>
        </w:trPr>
        <w:tc>
          <w:tcPr>
            <w:tcW w:w="282" w:type="pct"/>
            <w:vAlign w:val="center"/>
          </w:tcPr>
          <w:p>
            <w:pPr>
              <w:adjustRightInd w:val="0"/>
              <w:snapToGrid w:val="0"/>
              <w:spacing w:line="300" w:lineRule="exact"/>
              <w:jc w:val="center"/>
              <w:rPr>
                <w:kern w:val="2"/>
                <w:szCs w:val="21"/>
              </w:rPr>
            </w:pPr>
            <w:r>
              <w:rPr>
                <w:kern w:val="2"/>
                <w:szCs w:val="21"/>
              </w:rPr>
              <w:t>环境管理与监测计划</w:t>
            </w:r>
          </w:p>
        </w:tc>
        <w:tc>
          <w:tcPr>
            <w:tcW w:w="4717" w:type="pct"/>
            <w:gridSpan w:val="6"/>
          </w:tcPr>
          <w:p>
            <w:pPr>
              <w:widowControl/>
              <w:autoSpaceDE w:val="0"/>
              <w:autoSpaceDN w:val="0"/>
              <w:adjustRightInd w:val="0"/>
              <w:snapToGrid w:val="0"/>
              <w:spacing w:line="300" w:lineRule="exact"/>
              <w:jc w:val="left"/>
              <w:textAlignment w:val="baseline"/>
              <w:rPr>
                <w:spacing w:val="-6"/>
                <w:szCs w:val="21"/>
                <w:u w:color="000000"/>
              </w:rPr>
            </w:pPr>
            <w:r>
              <w:rPr>
                <w:spacing w:val="-6"/>
                <w:szCs w:val="21"/>
                <w:u w:color="000000"/>
              </w:rPr>
              <w:t>1、根据实际情况，本项目投入运营后，</w:t>
            </w:r>
            <w:r>
              <w:rPr>
                <w:rFonts w:hint="eastAsia"/>
                <w:spacing w:val="-6"/>
                <w:szCs w:val="21"/>
                <w:u w:color="000000"/>
                <w:lang w:val="en-US" w:eastAsia="zh-CN"/>
              </w:rPr>
              <w:t>不设置环境管理机构，</w:t>
            </w:r>
            <w:r>
              <w:rPr>
                <w:rFonts w:hint="eastAsia"/>
                <w:szCs w:val="21"/>
              </w:rPr>
              <w:t>由</w:t>
            </w:r>
            <w:r>
              <w:rPr>
                <w:rFonts w:hint="eastAsia"/>
                <w:szCs w:val="21"/>
                <w:lang w:val="en-US" w:eastAsia="zh-CN"/>
              </w:rPr>
              <w:t>后勤部兼管</w:t>
            </w:r>
            <w:r>
              <w:rPr>
                <w:rFonts w:hint="eastAsia"/>
                <w:spacing w:val="-6"/>
                <w:szCs w:val="21"/>
                <w:u w:color="000000"/>
              </w:rPr>
              <w:t>，</w:t>
            </w:r>
            <w:r>
              <w:rPr>
                <w:spacing w:val="-6"/>
                <w:szCs w:val="21"/>
                <w:u w:color="000000"/>
              </w:rPr>
              <w:t>负责</w:t>
            </w:r>
            <w:r>
              <w:rPr>
                <w:rFonts w:hint="eastAsia"/>
                <w:spacing w:val="-6"/>
                <w:szCs w:val="21"/>
                <w:u w:color="000000"/>
              </w:rPr>
              <w:t>校区</w:t>
            </w:r>
            <w:r>
              <w:rPr>
                <w:spacing w:val="-6"/>
                <w:szCs w:val="21"/>
                <w:u w:color="000000"/>
              </w:rPr>
              <w:t>的环保和管理工作，负责环保设施的运行、维护、管理，并及时对出现的环境问题进行处理。</w:t>
            </w:r>
          </w:p>
          <w:p>
            <w:pPr>
              <w:adjustRightInd w:val="0"/>
              <w:snapToGrid w:val="0"/>
              <w:spacing w:line="300" w:lineRule="exact"/>
              <w:jc w:val="left"/>
              <w:rPr>
                <w:szCs w:val="21"/>
              </w:rPr>
            </w:pPr>
            <w:r>
              <w:rPr>
                <w:spacing w:val="-6"/>
                <w:szCs w:val="21"/>
                <w:u w:color="000000"/>
              </w:rPr>
              <w:t>2、根据企业实际情况，本项目不设环境监测机构，环境监测可委托相关环境监测单位进行。</w:t>
            </w:r>
            <w:r>
              <w:rPr>
                <w:rFonts w:hint="eastAsia"/>
                <w:spacing w:val="-6"/>
                <w:szCs w:val="21"/>
                <w:u w:color="000000"/>
                <w:lang w:val="en-US" w:eastAsia="zh-CN"/>
              </w:rPr>
              <w:t>学校场界</w:t>
            </w:r>
            <w:r>
              <w:rPr>
                <w:spacing w:val="-6"/>
                <w:szCs w:val="21"/>
                <w:u w:color="000000"/>
              </w:rPr>
              <w:t>噪声每季监测一次。</w:t>
            </w:r>
          </w:p>
        </w:tc>
      </w:tr>
    </w:tbl>
    <w:p>
      <w:pPr>
        <w:widowControl/>
        <w:snapToGrid w:val="0"/>
        <w:jc w:val="left"/>
        <w:sectPr>
          <w:footerReference r:id="rId4" w:type="default"/>
          <w:pgSz w:w="16838" w:h="11906" w:orient="landscape"/>
          <w:pgMar w:top="1418" w:right="1418" w:bottom="1418" w:left="1418" w:header="964" w:footer="907" w:gutter="0"/>
          <w:pgBorders>
            <w:top w:val="none" w:sz="0" w:space="0"/>
            <w:left w:val="none" w:sz="0" w:space="0"/>
            <w:bottom w:val="none" w:sz="0" w:space="0"/>
            <w:right w:val="none" w:sz="0" w:space="0"/>
          </w:pgBorders>
          <w:cols w:space="720" w:num="1"/>
          <w:docGrid w:linePitch="494" w:charSpace="0"/>
        </w:sectPr>
      </w:pPr>
    </w:p>
    <w:p>
      <w:pPr>
        <w:autoSpaceDE w:val="0"/>
        <w:autoSpaceDN w:val="0"/>
        <w:adjustRightInd w:val="0"/>
        <w:snapToGrid w:val="0"/>
        <w:spacing w:line="540" w:lineRule="exact"/>
        <w:outlineLvl w:val="0"/>
      </w:pPr>
      <w:bookmarkStart w:id="17" w:name="_Toc11245241"/>
      <w:r>
        <w:rPr>
          <w:b/>
          <w:kern w:val="2"/>
          <w:sz w:val="30"/>
          <w:szCs w:val="30"/>
        </w:rPr>
        <w:t>建设项目拟采取的防治措施及预期治理效果</w:t>
      </w:r>
      <w:bookmarkEnd w:id="17"/>
    </w:p>
    <w:tbl>
      <w:tblPr>
        <w:tblStyle w:val="53"/>
        <w:tblW w:w="907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929"/>
        <w:gridCol w:w="1336"/>
        <w:gridCol w:w="1963"/>
        <w:gridCol w:w="3587"/>
        <w:gridCol w:w="125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929" w:type="dxa"/>
            <w:tcBorders>
              <w:tl2br w:val="nil"/>
              <w:tr2bl w:val="nil"/>
            </w:tcBorders>
            <w:tcMar>
              <w:top w:w="0" w:type="dxa"/>
              <w:left w:w="0" w:type="dxa"/>
              <w:bottom w:w="0" w:type="dxa"/>
              <w:right w:w="108" w:type="dxa"/>
            </w:tcMar>
          </w:tcPr>
          <w:p>
            <w:pPr>
              <w:snapToGrid w:val="0"/>
              <w:ind w:firstLine="241"/>
              <w:jc w:val="right"/>
              <w:rPr>
                <w:b/>
                <w:sz w:val="24"/>
              </w:rPr>
            </w:pPr>
            <w:r>
              <w:rPr>
                <w:b/>
                <w:sz w:val="24"/>
              </w:rPr>
              <w:t>内容</w:t>
            </w:r>
          </w:p>
          <w:p>
            <w:pPr>
              <w:snapToGrid w:val="0"/>
              <w:rPr>
                <w:b/>
                <w:sz w:val="24"/>
              </w:rPr>
            </w:pPr>
            <w:r>
              <w:rPr>
                <w:b/>
                <w:sz w:val="24"/>
              </w:rPr>
              <w:t>类型</w:t>
            </w:r>
          </w:p>
        </w:tc>
        <w:tc>
          <w:tcPr>
            <w:tcW w:w="1336" w:type="dxa"/>
            <w:tcBorders>
              <w:tl2br w:val="nil"/>
              <w:tr2bl w:val="nil"/>
            </w:tcBorders>
            <w:tcMar>
              <w:top w:w="0" w:type="dxa"/>
              <w:left w:w="108" w:type="dxa"/>
              <w:bottom w:w="0" w:type="dxa"/>
              <w:right w:w="108" w:type="dxa"/>
            </w:tcMar>
            <w:vAlign w:val="center"/>
          </w:tcPr>
          <w:p>
            <w:pPr>
              <w:snapToGrid w:val="0"/>
              <w:jc w:val="center"/>
              <w:rPr>
                <w:b/>
                <w:sz w:val="24"/>
              </w:rPr>
            </w:pPr>
            <w:r>
              <w:rPr>
                <w:b/>
                <w:sz w:val="24"/>
              </w:rPr>
              <w:t>排放源</w:t>
            </w:r>
          </w:p>
        </w:tc>
        <w:tc>
          <w:tcPr>
            <w:tcW w:w="1963" w:type="dxa"/>
            <w:tcBorders>
              <w:tl2br w:val="nil"/>
              <w:tr2bl w:val="nil"/>
            </w:tcBorders>
            <w:tcMar>
              <w:top w:w="0" w:type="dxa"/>
              <w:left w:w="0" w:type="dxa"/>
              <w:bottom w:w="0" w:type="dxa"/>
              <w:right w:w="108" w:type="dxa"/>
            </w:tcMar>
            <w:vAlign w:val="center"/>
          </w:tcPr>
          <w:p>
            <w:pPr>
              <w:snapToGrid w:val="0"/>
              <w:jc w:val="center"/>
              <w:rPr>
                <w:b/>
                <w:sz w:val="24"/>
              </w:rPr>
            </w:pPr>
            <w:r>
              <w:rPr>
                <w:b/>
                <w:sz w:val="24"/>
              </w:rPr>
              <w:t>污染物名称</w:t>
            </w:r>
          </w:p>
        </w:tc>
        <w:tc>
          <w:tcPr>
            <w:tcW w:w="3587" w:type="dxa"/>
            <w:tcBorders>
              <w:tl2br w:val="nil"/>
              <w:tr2bl w:val="nil"/>
            </w:tcBorders>
            <w:tcMar>
              <w:top w:w="0" w:type="dxa"/>
              <w:left w:w="0" w:type="dxa"/>
              <w:bottom w:w="0" w:type="dxa"/>
              <w:right w:w="108" w:type="dxa"/>
            </w:tcMar>
            <w:vAlign w:val="center"/>
          </w:tcPr>
          <w:p>
            <w:pPr>
              <w:snapToGrid w:val="0"/>
              <w:jc w:val="center"/>
              <w:rPr>
                <w:b/>
                <w:sz w:val="24"/>
              </w:rPr>
            </w:pPr>
            <w:r>
              <w:rPr>
                <w:b/>
                <w:sz w:val="24"/>
              </w:rPr>
              <w:t>防治措施</w:t>
            </w:r>
          </w:p>
        </w:tc>
        <w:tc>
          <w:tcPr>
            <w:tcW w:w="1255" w:type="dxa"/>
            <w:tcBorders>
              <w:tl2br w:val="nil"/>
              <w:tr2bl w:val="nil"/>
            </w:tcBorders>
            <w:tcMar>
              <w:top w:w="0" w:type="dxa"/>
              <w:left w:w="0" w:type="dxa"/>
              <w:bottom w:w="0" w:type="dxa"/>
              <w:right w:w="108" w:type="dxa"/>
            </w:tcMar>
            <w:vAlign w:val="center"/>
          </w:tcPr>
          <w:p>
            <w:pPr>
              <w:snapToGrid w:val="0"/>
              <w:jc w:val="center"/>
              <w:rPr>
                <w:b/>
                <w:sz w:val="24"/>
              </w:rPr>
            </w:pPr>
            <w:r>
              <w:rPr>
                <w:b/>
                <w:sz w:val="24"/>
              </w:rPr>
              <w:t>预期防治效果</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6" w:hRule="atLeast"/>
          <w:jc w:val="center"/>
        </w:trPr>
        <w:tc>
          <w:tcPr>
            <w:tcW w:w="929" w:type="dxa"/>
            <w:vMerge w:val="restart"/>
            <w:tcBorders>
              <w:tl2br w:val="nil"/>
              <w:tr2bl w:val="nil"/>
            </w:tcBorders>
            <w:tcMar>
              <w:top w:w="0" w:type="dxa"/>
              <w:left w:w="108" w:type="dxa"/>
              <w:bottom w:w="0" w:type="dxa"/>
              <w:right w:w="108" w:type="dxa"/>
            </w:tcMar>
            <w:vAlign w:val="center"/>
          </w:tcPr>
          <w:p>
            <w:pPr>
              <w:snapToGrid w:val="0"/>
              <w:jc w:val="center"/>
              <w:rPr>
                <w:b/>
                <w:sz w:val="24"/>
              </w:rPr>
            </w:pPr>
            <w:r>
              <w:rPr>
                <w:b/>
                <w:sz w:val="24"/>
              </w:rPr>
              <w:t>大气污染物</w:t>
            </w:r>
          </w:p>
        </w:tc>
        <w:tc>
          <w:tcPr>
            <w:tcW w:w="1336" w:type="dxa"/>
            <w:tcBorders>
              <w:tl2br w:val="nil"/>
              <w:tr2bl w:val="nil"/>
            </w:tcBorders>
            <w:tcMar>
              <w:top w:w="0" w:type="dxa"/>
              <w:left w:w="108" w:type="dxa"/>
              <w:bottom w:w="0" w:type="dxa"/>
              <w:right w:w="108" w:type="dxa"/>
            </w:tcMar>
            <w:vAlign w:val="center"/>
          </w:tcPr>
          <w:p>
            <w:pPr>
              <w:jc w:val="center"/>
              <w:rPr>
                <w:kern w:val="2"/>
                <w:sz w:val="24"/>
                <w:szCs w:val="24"/>
              </w:rPr>
            </w:pPr>
            <w:r>
              <w:rPr>
                <w:kern w:val="2"/>
                <w:sz w:val="24"/>
                <w:szCs w:val="24"/>
              </w:rPr>
              <w:t>汽车</w:t>
            </w:r>
          </w:p>
        </w:tc>
        <w:tc>
          <w:tcPr>
            <w:tcW w:w="1963" w:type="dxa"/>
            <w:tcBorders>
              <w:tl2br w:val="nil"/>
              <w:tr2bl w:val="nil"/>
            </w:tcBorders>
            <w:tcMar>
              <w:top w:w="0" w:type="dxa"/>
              <w:left w:w="108" w:type="dxa"/>
              <w:bottom w:w="0" w:type="dxa"/>
              <w:right w:w="108" w:type="dxa"/>
            </w:tcMar>
            <w:vAlign w:val="center"/>
          </w:tcPr>
          <w:p>
            <w:pPr>
              <w:adjustRightInd w:val="0"/>
              <w:snapToGrid w:val="0"/>
              <w:spacing w:line="320" w:lineRule="exact"/>
              <w:jc w:val="center"/>
              <w:rPr>
                <w:kern w:val="2"/>
                <w:sz w:val="24"/>
                <w:szCs w:val="24"/>
              </w:rPr>
            </w:pPr>
            <w:r>
              <w:rPr>
                <w:szCs w:val="21"/>
              </w:rPr>
              <w:t>CO、THC、NO</w:t>
            </w:r>
            <w:r>
              <w:rPr>
                <w:szCs w:val="21"/>
                <w:vertAlign w:val="subscript"/>
              </w:rPr>
              <w:t>X</w:t>
            </w:r>
            <w:r>
              <w:rPr>
                <w:rFonts w:hint="eastAsia"/>
                <w:szCs w:val="21"/>
              </w:rPr>
              <w:t>等</w:t>
            </w:r>
          </w:p>
        </w:tc>
        <w:tc>
          <w:tcPr>
            <w:tcW w:w="3587" w:type="dxa"/>
            <w:tcBorders>
              <w:tl2br w:val="nil"/>
              <w:tr2bl w:val="nil"/>
            </w:tcBorders>
            <w:tcMar>
              <w:top w:w="0" w:type="dxa"/>
              <w:left w:w="108" w:type="dxa"/>
              <w:bottom w:w="0" w:type="dxa"/>
              <w:right w:w="108" w:type="dxa"/>
            </w:tcMar>
            <w:vAlign w:val="center"/>
          </w:tcPr>
          <w:p>
            <w:pPr>
              <w:snapToGrid w:val="0"/>
              <w:jc w:val="center"/>
              <w:rPr>
                <w:sz w:val="24"/>
                <w:szCs w:val="24"/>
              </w:rPr>
            </w:pPr>
            <w:r>
              <w:rPr>
                <w:sz w:val="24"/>
                <w:szCs w:val="24"/>
              </w:rPr>
              <w:t>强道路养护、减少塞车；移植原道路两侧树木，净化吸收尾气中的污染物</w:t>
            </w:r>
          </w:p>
        </w:tc>
        <w:tc>
          <w:tcPr>
            <w:tcW w:w="1255" w:type="dxa"/>
            <w:tcBorders>
              <w:tl2br w:val="nil"/>
              <w:tr2bl w:val="nil"/>
            </w:tcBorders>
            <w:tcMar>
              <w:top w:w="0" w:type="dxa"/>
              <w:left w:w="108" w:type="dxa"/>
              <w:bottom w:w="0" w:type="dxa"/>
              <w:right w:w="108" w:type="dxa"/>
            </w:tcMar>
            <w:vAlign w:val="center"/>
          </w:tcPr>
          <w:p>
            <w:pPr>
              <w:snapToGrid w:val="0"/>
              <w:jc w:val="center"/>
              <w:rPr>
                <w:sz w:val="24"/>
                <w:szCs w:val="24"/>
              </w:rPr>
            </w:pPr>
            <w:r>
              <w:rPr>
                <w:sz w:val="24"/>
                <w:szCs w:val="24"/>
              </w:rPr>
              <w:t>达标排放</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6" w:hRule="atLeast"/>
          <w:jc w:val="center"/>
        </w:trPr>
        <w:tc>
          <w:tcPr>
            <w:tcW w:w="929" w:type="dxa"/>
            <w:vMerge w:val="continue"/>
            <w:tcBorders>
              <w:tl2br w:val="nil"/>
              <w:tr2bl w:val="nil"/>
            </w:tcBorders>
            <w:tcMar>
              <w:top w:w="0" w:type="dxa"/>
              <w:left w:w="108" w:type="dxa"/>
              <w:bottom w:w="0" w:type="dxa"/>
              <w:right w:w="108" w:type="dxa"/>
            </w:tcMar>
            <w:vAlign w:val="center"/>
          </w:tcPr>
          <w:p>
            <w:pPr>
              <w:snapToGrid w:val="0"/>
              <w:jc w:val="center"/>
              <w:rPr>
                <w:b/>
                <w:sz w:val="24"/>
              </w:rPr>
            </w:pPr>
          </w:p>
        </w:tc>
        <w:tc>
          <w:tcPr>
            <w:tcW w:w="1336" w:type="dxa"/>
            <w:tcBorders>
              <w:tl2br w:val="nil"/>
              <w:tr2bl w:val="nil"/>
            </w:tcBorders>
            <w:tcMar>
              <w:top w:w="0" w:type="dxa"/>
              <w:left w:w="108" w:type="dxa"/>
              <w:bottom w:w="0" w:type="dxa"/>
              <w:right w:w="108" w:type="dxa"/>
            </w:tcMar>
            <w:vAlign w:val="center"/>
          </w:tcPr>
          <w:p>
            <w:pPr>
              <w:jc w:val="center"/>
              <w:rPr>
                <w:kern w:val="2"/>
                <w:sz w:val="24"/>
                <w:szCs w:val="24"/>
              </w:rPr>
            </w:pPr>
            <w:r>
              <w:rPr>
                <w:kern w:val="2"/>
                <w:sz w:val="24"/>
                <w:szCs w:val="24"/>
              </w:rPr>
              <w:t>卫生间</w:t>
            </w:r>
          </w:p>
        </w:tc>
        <w:tc>
          <w:tcPr>
            <w:tcW w:w="1963" w:type="dxa"/>
            <w:tcBorders>
              <w:tl2br w:val="nil"/>
              <w:tr2bl w:val="nil"/>
            </w:tcBorders>
            <w:tcMar>
              <w:top w:w="0" w:type="dxa"/>
              <w:left w:w="108" w:type="dxa"/>
              <w:bottom w:w="0" w:type="dxa"/>
              <w:right w:w="108" w:type="dxa"/>
            </w:tcMar>
            <w:vAlign w:val="center"/>
          </w:tcPr>
          <w:p>
            <w:pPr>
              <w:adjustRightInd w:val="0"/>
              <w:snapToGrid w:val="0"/>
              <w:spacing w:line="320" w:lineRule="exact"/>
              <w:jc w:val="center"/>
              <w:rPr>
                <w:kern w:val="2"/>
                <w:sz w:val="24"/>
                <w:szCs w:val="24"/>
              </w:rPr>
            </w:pPr>
            <w:r>
              <w:rPr>
                <w:rFonts w:hint="eastAsia"/>
                <w:szCs w:val="21"/>
              </w:rPr>
              <w:t>NH</w:t>
            </w:r>
            <w:r>
              <w:rPr>
                <w:rFonts w:hint="eastAsia"/>
                <w:szCs w:val="21"/>
                <w:vertAlign w:val="subscript"/>
              </w:rPr>
              <w:t>3</w:t>
            </w:r>
            <w:r>
              <w:rPr>
                <w:rFonts w:hint="eastAsia"/>
                <w:szCs w:val="21"/>
              </w:rPr>
              <w:t>、H</w:t>
            </w:r>
            <w:r>
              <w:rPr>
                <w:rFonts w:hint="eastAsia"/>
                <w:szCs w:val="21"/>
                <w:vertAlign w:val="subscript"/>
              </w:rPr>
              <w:t>2</w:t>
            </w:r>
            <w:r>
              <w:rPr>
                <w:rFonts w:hint="eastAsia"/>
                <w:szCs w:val="21"/>
              </w:rPr>
              <w:t>S</w:t>
            </w:r>
          </w:p>
        </w:tc>
        <w:tc>
          <w:tcPr>
            <w:tcW w:w="3587" w:type="dxa"/>
            <w:tcBorders>
              <w:tl2br w:val="nil"/>
              <w:tr2bl w:val="nil"/>
            </w:tcBorders>
            <w:tcMar>
              <w:top w:w="0" w:type="dxa"/>
              <w:left w:w="108" w:type="dxa"/>
              <w:bottom w:w="0" w:type="dxa"/>
              <w:right w:w="108" w:type="dxa"/>
            </w:tcMar>
            <w:vAlign w:val="center"/>
          </w:tcPr>
          <w:p>
            <w:pPr>
              <w:snapToGrid w:val="0"/>
              <w:jc w:val="center"/>
              <w:rPr>
                <w:sz w:val="24"/>
                <w:szCs w:val="24"/>
              </w:rPr>
            </w:pPr>
            <w:r>
              <w:rPr>
                <w:sz w:val="24"/>
                <w:szCs w:val="24"/>
              </w:rPr>
              <w:t>安装通风排风扇</w:t>
            </w:r>
          </w:p>
        </w:tc>
        <w:tc>
          <w:tcPr>
            <w:tcW w:w="1255" w:type="dxa"/>
            <w:tcBorders>
              <w:tl2br w:val="nil"/>
              <w:tr2bl w:val="nil"/>
            </w:tcBorders>
            <w:tcMar>
              <w:top w:w="0" w:type="dxa"/>
              <w:left w:w="108" w:type="dxa"/>
              <w:bottom w:w="0" w:type="dxa"/>
              <w:right w:w="108" w:type="dxa"/>
            </w:tcMar>
            <w:vAlign w:val="center"/>
          </w:tcPr>
          <w:p>
            <w:pPr>
              <w:snapToGrid w:val="0"/>
              <w:jc w:val="center"/>
              <w:rPr>
                <w:sz w:val="24"/>
                <w:szCs w:val="24"/>
              </w:rPr>
            </w:pPr>
            <w:r>
              <w:rPr>
                <w:sz w:val="24"/>
                <w:szCs w:val="24"/>
              </w:rPr>
              <w:t>达标排放</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6" w:hRule="atLeast"/>
          <w:jc w:val="center"/>
        </w:trPr>
        <w:tc>
          <w:tcPr>
            <w:tcW w:w="929" w:type="dxa"/>
            <w:vMerge w:val="continue"/>
            <w:tcBorders>
              <w:tl2br w:val="nil"/>
              <w:tr2bl w:val="nil"/>
            </w:tcBorders>
            <w:tcMar>
              <w:top w:w="0" w:type="dxa"/>
              <w:left w:w="108" w:type="dxa"/>
              <w:bottom w:w="0" w:type="dxa"/>
              <w:right w:w="108" w:type="dxa"/>
            </w:tcMar>
            <w:vAlign w:val="center"/>
          </w:tcPr>
          <w:p>
            <w:pPr>
              <w:snapToGrid w:val="0"/>
              <w:jc w:val="center"/>
              <w:rPr>
                <w:b/>
                <w:sz w:val="24"/>
              </w:rPr>
            </w:pPr>
          </w:p>
        </w:tc>
        <w:tc>
          <w:tcPr>
            <w:tcW w:w="1336" w:type="dxa"/>
            <w:tcBorders>
              <w:tl2br w:val="nil"/>
              <w:tr2bl w:val="nil"/>
            </w:tcBorders>
            <w:tcMar>
              <w:top w:w="0" w:type="dxa"/>
              <w:left w:w="108" w:type="dxa"/>
              <w:bottom w:w="0" w:type="dxa"/>
              <w:right w:w="108" w:type="dxa"/>
            </w:tcMar>
            <w:vAlign w:val="center"/>
          </w:tcPr>
          <w:p>
            <w:pPr>
              <w:jc w:val="center"/>
              <w:rPr>
                <w:kern w:val="2"/>
                <w:sz w:val="24"/>
                <w:szCs w:val="24"/>
              </w:rPr>
            </w:pPr>
            <w:r>
              <w:rPr>
                <w:rFonts w:hint="eastAsia"/>
                <w:kern w:val="2"/>
                <w:sz w:val="24"/>
                <w:szCs w:val="24"/>
              </w:rPr>
              <w:t>实验室</w:t>
            </w:r>
          </w:p>
        </w:tc>
        <w:tc>
          <w:tcPr>
            <w:tcW w:w="1963" w:type="dxa"/>
            <w:tcBorders>
              <w:tl2br w:val="nil"/>
              <w:tr2bl w:val="nil"/>
            </w:tcBorders>
            <w:tcMar>
              <w:top w:w="0" w:type="dxa"/>
              <w:left w:w="108" w:type="dxa"/>
              <w:bottom w:w="0" w:type="dxa"/>
              <w:right w:w="108" w:type="dxa"/>
            </w:tcMar>
            <w:vAlign w:val="center"/>
          </w:tcPr>
          <w:p>
            <w:pPr>
              <w:adjustRightInd w:val="0"/>
              <w:snapToGrid w:val="0"/>
              <w:spacing w:line="320" w:lineRule="exact"/>
              <w:jc w:val="center"/>
              <w:rPr>
                <w:rFonts w:hint="default" w:eastAsia="宋体"/>
                <w:kern w:val="2"/>
                <w:sz w:val="24"/>
                <w:szCs w:val="24"/>
                <w:lang w:val="en-US" w:eastAsia="zh-CN"/>
              </w:rPr>
            </w:pPr>
            <w:r>
              <w:rPr>
                <w:rFonts w:hint="eastAsia"/>
                <w:kern w:val="2"/>
                <w:sz w:val="24"/>
                <w:szCs w:val="24"/>
                <w:lang w:val="en-US" w:eastAsia="zh-CN"/>
              </w:rPr>
              <w:t>挥发性废气</w:t>
            </w:r>
          </w:p>
        </w:tc>
        <w:tc>
          <w:tcPr>
            <w:tcW w:w="3587" w:type="dxa"/>
            <w:tcBorders>
              <w:tl2br w:val="nil"/>
              <w:tr2bl w:val="nil"/>
            </w:tcBorders>
            <w:tcMar>
              <w:top w:w="0" w:type="dxa"/>
              <w:left w:w="108" w:type="dxa"/>
              <w:bottom w:w="0" w:type="dxa"/>
              <w:right w:w="108" w:type="dxa"/>
            </w:tcMar>
            <w:vAlign w:val="center"/>
          </w:tcPr>
          <w:p>
            <w:pPr>
              <w:snapToGrid w:val="0"/>
              <w:jc w:val="center"/>
              <w:rPr>
                <w:sz w:val="24"/>
                <w:szCs w:val="24"/>
              </w:rPr>
            </w:pPr>
            <w:r>
              <w:rPr>
                <w:rFonts w:hint="eastAsia"/>
                <w:sz w:val="24"/>
                <w:szCs w:val="24"/>
              </w:rPr>
              <w:t>安装通风排气扇，设在室内，保障室内通风</w:t>
            </w:r>
          </w:p>
        </w:tc>
        <w:tc>
          <w:tcPr>
            <w:tcW w:w="1255" w:type="dxa"/>
            <w:tcBorders>
              <w:tl2br w:val="nil"/>
              <w:tr2bl w:val="nil"/>
            </w:tcBorders>
            <w:tcMar>
              <w:top w:w="0" w:type="dxa"/>
              <w:left w:w="108" w:type="dxa"/>
              <w:bottom w:w="0" w:type="dxa"/>
              <w:right w:w="108" w:type="dxa"/>
            </w:tcMar>
            <w:vAlign w:val="center"/>
          </w:tcPr>
          <w:p>
            <w:pPr>
              <w:snapToGrid w:val="0"/>
              <w:jc w:val="center"/>
              <w:rPr>
                <w:sz w:val="24"/>
                <w:szCs w:val="24"/>
              </w:rPr>
            </w:pPr>
            <w:r>
              <w:rPr>
                <w:sz w:val="24"/>
                <w:szCs w:val="24"/>
              </w:rPr>
              <w:t>达标排放</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6" w:hRule="atLeast"/>
          <w:jc w:val="center"/>
        </w:trPr>
        <w:tc>
          <w:tcPr>
            <w:tcW w:w="929" w:type="dxa"/>
            <w:vMerge w:val="continue"/>
            <w:tcBorders>
              <w:tl2br w:val="nil"/>
              <w:tr2bl w:val="nil"/>
            </w:tcBorders>
            <w:tcMar>
              <w:top w:w="0" w:type="dxa"/>
              <w:left w:w="108" w:type="dxa"/>
              <w:bottom w:w="0" w:type="dxa"/>
              <w:right w:w="108" w:type="dxa"/>
            </w:tcMar>
            <w:vAlign w:val="center"/>
          </w:tcPr>
          <w:p>
            <w:pPr>
              <w:snapToGrid w:val="0"/>
              <w:jc w:val="center"/>
              <w:rPr>
                <w:b/>
                <w:sz w:val="24"/>
              </w:rPr>
            </w:pPr>
          </w:p>
        </w:tc>
        <w:tc>
          <w:tcPr>
            <w:tcW w:w="1336" w:type="dxa"/>
            <w:tcBorders>
              <w:tl2br w:val="nil"/>
              <w:tr2bl w:val="nil"/>
            </w:tcBorders>
            <w:tcMar>
              <w:top w:w="0" w:type="dxa"/>
              <w:left w:w="108" w:type="dxa"/>
              <w:bottom w:w="0" w:type="dxa"/>
              <w:right w:w="108" w:type="dxa"/>
            </w:tcMar>
            <w:vAlign w:val="center"/>
          </w:tcPr>
          <w:p>
            <w:pPr>
              <w:jc w:val="center"/>
              <w:rPr>
                <w:kern w:val="2"/>
                <w:sz w:val="24"/>
                <w:szCs w:val="24"/>
              </w:rPr>
            </w:pPr>
            <w:r>
              <w:rPr>
                <w:rFonts w:hint="eastAsia"/>
                <w:kern w:val="2"/>
                <w:sz w:val="24"/>
                <w:szCs w:val="24"/>
              </w:rPr>
              <w:t>食堂</w:t>
            </w:r>
          </w:p>
        </w:tc>
        <w:tc>
          <w:tcPr>
            <w:tcW w:w="1963" w:type="dxa"/>
            <w:tcBorders>
              <w:tl2br w:val="nil"/>
              <w:tr2bl w:val="nil"/>
            </w:tcBorders>
            <w:tcMar>
              <w:top w:w="0" w:type="dxa"/>
              <w:left w:w="108" w:type="dxa"/>
              <w:bottom w:w="0" w:type="dxa"/>
              <w:right w:w="108" w:type="dxa"/>
            </w:tcMar>
            <w:vAlign w:val="center"/>
          </w:tcPr>
          <w:p>
            <w:pPr>
              <w:snapToGrid w:val="0"/>
              <w:spacing w:line="340" w:lineRule="atLeast"/>
              <w:jc w:val="center"/>
              <w:rPr>
                <w:kern w:val="2"/>
                <w:sz w:val="24"/>
                <w:szCs w:val="24"/>
              </w:rPr>
            </w:pPr>
            <w:r>
              <w:rPr>
                <w:rFonts w:hint="eastAsia"/>
                <w:kern w:val="2"/>
                <w:sz w:val="24"/>
                <w:szCs w:val="24"/>
              </w:rPr>
              <w:t>油烟</w:t>
            </w:r>
          </w:p>
        </w:tc>
        <w:tc>
          <w:tcPr>
            <w:tcW w:w="3587" w:type="dxa"/>
            <w:tcBorders>
              <w:tl2br w:val="nil"/>
              <w:tr2bl w:val="nil"/>
            </w:tcBorders>
            <w:tcMar>
              <w:top w:w="0" w:type="dxa"/>
              <w:left w:w="108" w:type="dxa"/>
              <w:bottom w:w="0" w:type="dxa"/>
              <w:right w:w="108" w:type="dxa"/>
            </w:tcMar>
            <w:vAlign w:val="center"/>
          </w:tcPr>
          <w:p>
            <w:pPr>
              <w:snapToGrid w:val="0"/>
              <w:jc w:val="center"/>
              <w:rPr>
                <w:sz w:val="24"/>
                <w:szCs w:val="24"/>
              </w:rPr>
            </w:pPr>
            <w:r>
              <w:rPr>
                <w:rFonts w:hint="eastAsia"/>
                <w:sz w:val="24"/>
                <w:szCs w:val="24"/>
              </w:rPr>
              <w:t>经集气罩收集后至油烟机净化器（油雾过滤）处理后排放</w:t>
            </w:r>
          </w:p>
        </w:tc>
        <w:tc>
          <w:tcPr>
            <w:tcW w:w="1255" w:type="dxa"/>
            <w:tcBorders>
              <w:tl2br w:val="nil"/>
              <w:tr2bl w:val="nil"/>
            </w:tcBorders>
            <w:tcMar>
              <w:top w:w="0" w:type="dxa"/>
              <w:left w:w="108" w:type="dxa"/>
              <w:bottom w:w="0" w:type="dxa"/>
              <w:right w:w="108" w:type="dxa"/>
            </w:tcMar>
            <w:vAlign w:val="center"/>
          </w:tcPr>
          <w:p>
            <w:pPr>
              <w:snapToGrid w:val="0"/>
              <w:jc w:val="center"/>
              <w:rPr>
                <w:sz w:val="24"/>
                <w:szCs w:val="24"/>
              </w:rPr>
            </w:pPr>
            <w:r>
              <w:rPr>
                <w:sz w:val="24"/>
                <w:szCs w:val="24"/>
              </w:rPr>
              <w:t>达标排放</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701" w:hRule="atLeast"/>
          <w:jc w:val="center"/>
        </w:trPr>
        <w:tc>
          <w:tcPr>
            <w:tcW w:w="929" w:type="dxa"/>
            <w:vMerge w:val="restart"/>
            <w:tcBorders>
              <w:tl2br w:val="nil"/>
              <w:tr2bl w:val="nil"/>
            </w:tcBorders>
            <w:tcMar>
              <w:top w:w="0" w:type="dxa"/>
              <w:left w:w="108" w:type="dxa"/>
              <w:bottom w:w="0" w:type="dxa"/>
              <w:right w:w="108" w:type="dxa"/>
            </w:tcMar>
            <w:vAlign w:val="center"/>
          </w:tcPr>
          <w:p>
            <w:pPr>
              <w:snapToGrid w:val="0"/>
              <w:jc w:val="center"/>
              <w:rPr>
                <w:b/>
                <w:sz w:val="24"/>
              </w:rPr>
            </w:pPr>
            <w:r>
              <w:rPr>
                <w:b/>
                <w:sz w:val="24"/>
              </w:rPr>
              <w:t>水污染物</w:t>
            </w:r>
          </w:p>
        </w:tc>
        <w:tc>
          <w:tcPr>
            <w:tcW w:w="1336" w:type="dxa"/>
            <w:tcBorders>
              <w:tl2br w:val="nil"/>
              <w:tr2bl w:val="nil"/>
            </w:tcBorders>
            <w:tcMar>
              <w:top w:w="0" w:type="dxa"/>
              <w:left w:w="108" w:type="dxa"/>
              <w:bottom w:w="0" w:type="dxa"/>
              <w:right w:w="108" w:type="dxa"/>
            </w:tcMar>
            <w:vAlign w:val="center"/>
          </w:tcPr>
          <w:p>
            <w:pPr>
              <w:adjustRightInd w:val="0"/>
              <w:snapToGrid w:val="0"/>
              <w:rPr>
                <w:kern w:val="2"/>
                <w:sz w:val="24"/>
                <w:szCs w:val="24"/>
              </w:rPr>
            </w:pPr>
            <w:r>
              <w:rPr>
                <w:sz w:val="24"/>
                <w:szCs w:val="24"/>
              </w:rPr>
              <w:t>生活污水</w:t>
            </w:r>
          </w:p>
        </w:tc>
        <w:tc>
          <w:tcPr>
            <w:tcW w:w="1963" w:type="dxa"/>
            <w:tcBorders>
              <w:tl2br w:val="nil"/>
              <w:tr2bl w:val="nil"/>
            </w:tcBorders>
            <w:tcMar>
              <w:top w:w="0" w:type="dxa"/>
              <w:left w:w="108" w:type="dxa"/>
              <w:bottom w:w="0" w:type="dxa"/>
              <w:right w:w="108" w:type="dxa"/>
            </w:tcMar>
            <w:vAlign w:val="center"/>
          </w:tcPr>
          <w:p>
            <w:pPr>
              <w:snapToGrid w:val="0"/>
              <w:jc w:val="center"/>
              <w:rPr>
                <w:kern w:val="2"/>
                <w:sz w:val="24"/>
                <w:szCs w:val="24"/>
              </w:rPr>
            </w:pPr>
            <w:r>
              <w:rPr>
                <w:kern w:val="2"/>
                <w:sz w:val="24"/>
                <w:szCs w:val="24"/>
              </w:rPr>
              <w:t>COD、BOD</w:t>
            </w:r>
            <w:r>
              <w:rPr>
                <w:kern w:val="2"/>
                <w:sz w:val="24"/>
                <w:szCs w:val="24"/>
                <w:vertAlign w:val="subscript"/>
              </w:rPr>
              <w:t>5</w:t>
            </w:r>
            <w:r>
              <w:rPr>
                <w:kern w:val="2"/>
                <w:sz w:val="24"/>
                <w:szCs w:val="24"/>
              </w:rPr>
              <w:t>、SS、NH</w:t>
            </w:r>
            <w:r>
              <w:rPr>
                <w:kern w:val="2"/>
                <w:sz w:val="24"/>
                <w:szCs w:val="24"/>
                <w:vertAlign w:val="subscript"/>
              </w:rPr>
              <w:t>3</w:t>
            </w:r>
            <w:r>
              <w:rPr>
                <w:kern w:val="2"/>
                <w:sz w:val="24"/>
                <w:szCs w:val="24"/>
              </w:rPr>
              <w:t>-N</w:t>
            </w:r>
          </w:p>
        </w:tc>
        <w:tc>
          <w:tcPr>
            <w:tcW w:w="3587" w:type="dxa"/>
            <w:tcBorders>
              <w:tl2br w:val="nil"/>
              <w:tr2bl w:val="nil"/>
            </w:tcBorders>
            <w:tcMar>
              <w:top w:w="0" w:type="dxa"/>
              <w:left w:w="108" w:type="dxa"/>
              <w:bottom w:w="0" w:type="dxa"/>
              <w:right w:w="108" w:type="dxa"/>
            </w:tcMar>
            <w:vAlign w:val="center"/>
          </w:tcPr>
          <w:p>
            <w:pPr>
              <w:snapToGrid w:val="0"/>
              <w:jc w:val="center"/>
              <w:rPr>
                <w:sz w:val="24"/>
                <w:szCs w:val="24"/>
              </w:rPr>
            </w:pPr>
            <w:r>
              <w:rPr>
                <w:kern w:val="2"/>
                <w:sz w:val="24"/>
                <w:szCs w:val="24"/>
              </w:rPr>
              <w:t>排入</w:t>
            </w:r>
            <w:r>
              <w:rPr>
                <w:rFonts w:hint="eastAsia"/>
                <w:kern w:val="2"/>
                <w:sz w:val="24"/>
                <w:szCs w:val="24"/>
              </w:rPr>
              <w:t>校区</w:t>
            </w:r>
            <w:r>
              <w:rPr>
                <w:bCs/>
                <w:spacing w:val="6"/>
                <w:sz w:val="24"/>
                <w:szCs w:val="24"/>
              </w:rPr>
              <w:t>化粪池</w:t>
            </w:r>
            <w:r>
              <w:rPr>
                <w:rFonts w:hint="eastAsia"/>
                <w:bCs/>
                <w:spacing w:val="6"/>
                <w:sz w:val="24"/>
                <w:szCs w:val="24"/>
              </w:rPr>
              <w:t>处理后进入城市污水管网，最终进入静乐县污水净化中心处理</w:t>
            </w:r>
          </w:p>
        </w:tc>
        <w:tc>
          <w:tcPr>
            <w:tcW w:w="1255" w:type="dxa"/>
            <w:tcBorders>
              <w:tl2br w:val="nil"/>
              <w:tr2bl w:val="nil"/>
            </w:tcBorders>
            <w:tcMar>
              <w:top w:w="0" w:type="dxa"/>
              <w:left w:w="108" w:type="dxa"/>
              <w:bottom w:w="0" w:type="dxa"/>
              <w:right w:w="108" w:type="dxa"/>
            </w:tcMar>
            <w:vAlign w:val="center"/>
          </w:tcPr>
          <w:p>
            <w:pPr>
              <w:snapToGrid w:val="0"/>
              <w:jc w:val="center"/>
              <w:rPr>
                <w:sz w:val="24"/>
                <w:szCs w:val="24"/>
              </w:rPr>
            </w:pPr>
            <w:r>
              <w:rPr>
                <w:sz w:val="24"/>
                <w:szCs w:val="24"/>
              </w:rPr>
              <w:t>不外排</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701" w:hRule="atLeast"/>
          <w:jc w:val="center"/>
        </w:trPr>
        <w:tc>
          <w:tcPr>
            <w:tcW w:w="929" w:type="dxa"/>
            <w:vMerge w:val="continue"/>
            <w:tcBorders>
              <w:tl2br w:val="nil"/>
              <w:tr2bl w:val="nil"/>
            </w:tcBorders>
            <w:tcMar>
              <w:top w:w="0" w:type="dxa"/>
              <w:left w:w="108" w:type="dxa"/>
              <w:bottom w:w="0" w:type="dxa"/>
              <w:right w:w="108" w:type="dxa"/>
            </w:tcMar>
            <w:vAlign w:val="center"/>
          </w:tcPr>
          <w:p>
            <w:pPr>
              <w:snapToGrid w:val="0"/>
              <w:jc w:val="center"/>
              <w:rPr>
                <w:b/>
                <w:sz w:val="24"/>
              </w:rPr>
            </w:pPr>
          </w:p>
        </w:tc>
        <w:tc>
          <w:tcPr>
            <w:tcW w:w="1336" w:type="dxa"/>
            <w:tcBorders>
              <w:tl2br w:val="nil"/>
              <w:tr2bl w:val="nil"/>
            </w:tcBorders>
            <w:tcMar>
              <w:top w:w="0" w:type="dxa"/>
              <w:left w:w="108" w:type="dxa"/>
              <w:bottom w:w="0" w:type="dxa"/>
              <w:right w:w="108" w:type="dxa"/>
            </w:tcMar>
            <w:vAlign w:val="center"/>
          </w:tcPr>
          <w:p>
            <w:pPr>
              <w:adjustRightInd w:val="0"/>
              <w:snapToGrid w:val="0"/>
              <w:ind w:left="-119" w:right="-102"/>
              <w:jc w:val="center"/>
              <w:rPr>
                <w:kern w:val="2"/>
                <w:sz w:val="24"/>
                <w:szCs w:val="24"/>
              </w:rPr>
            </w:pPr>
            <w:r>
              <w:rPr>
                <w:rFonts w:hint="eastAsia"/>
                <w:kern w:val="2"/>
                <w:sz w:val="24"/>
                <w:szCs w:val="24"/>
              </w:rPr>
              <w:t>食堂废水</w:t>
            </w:r>
          </w:p>
        </w:tc>
        <w:tc>
          <w:tcPr>
            <w:tcW w:w="1963" w:type="dxa"/>
            <w:tcBorders>
              <w:tl2br w:val="nil"/>
              <w:tr2bl w:val="nil"/>
            </w:tcBorders>
            <w:tcMar>
              <w:top w:w="0" w:type="dxa"/>
              <w:left w:w="108" w:type="dxa"/>
              <w:bottom w:w="0" w:type="dxa"/>
              <w:right w:w="108" w:type="dxa"/>
            </w:tcMar>
            <w:vAlign w:val="center"/>
          </w:tcPr>
          <w:p>
            <w:pPr>
              <w:snapToGrid w:val="0"/>
              <w:jc w:val="center"/>
              <w:rPr>
                <w:kern w:val="2"/>
                <w:sz w:val="24"/>
                <w:szCs w:val="24"/>
              </w:rPr>
            </w:pPr>
            <w:r>
              <w:rPr>
                <w:kern w:val="2"/>
                <w:sz w:val="24"/>
                <w:szCs w:val="24"/>
              </w:rPr>
              <w:t>COD、BOD</w:t>
            </w:r>
            <w:r>
              <w:rPr>
                <w:kern w:val="2"/>
                <w:sz w:val="24"/>
                <w:szCs w:val="24"/>
                <w:vertAlign w:val="subscript"/>
              </w:rPr>
              <w:t>5</w:t>
            </w:r>
            <w:r>
              <w:rPr>
                <w:kern w:val="2"/>
                <w:sz w:val="24"/>
                <w:szCs w:val="24"/>
              </w:rPr>
              <w:t>、SS、NH</w:t>
            </w:r>
            <w:r>
              <w:rPr>
                <w:kern w:val="2"/>
                <w:sz w:val="24"/>
                <w:szCs w:val="24"/>
                <w:vertAlign w:val="subscript"/>
              </w:rPr>
              <w:t>3</w:t>
            </w:r>
            <w:r>
              <w:rPr>
                <w:kern w:val="2"/>
                <w:sz w:val="24"/>
                <w:szCs w:val="24"/>
              </w:rPr>
              <w:t>-N</w:t>
            </w:r>
            <w:r>
              <w:rPr>
                <w:rFonts w:hint="eastAsia"/>
                <w:sz w:val="24"/>
                <w:szCs w:val="24"/>
              </w:rPr>
              <w:t>、动植物油</w:t>
            </w:r>
          </w:p>
        </w:tc>
        <w:tc>
          <w:tcPr>
            <w:tcW w:w="3587" w:type="dxa"/>
            <w:tcBorders>
              <w:tl2br w:val="nil"/>
              <w:tr2bl w:val="nil"/>
            </w:tcBorders>
            <w:tcMar>
              <w:top w:w="0" w:type="dxa"/>
              <w:left w:w="108" w:type="dxa"/>
              <w:bottom w:w="0" w:type="dxa"/>
              <w:right w:w="108" w:type="dxa"/>
            </w:tcMar>
            <w:vAlign w:val="center"/>
          </w:tcPr>
          <w:p>
            <w:pPr>
              <w:snapToGrid w:val="0"/>
              <w:jc w:val="center"/>
              <w:rPr>
                <w:kern w:val="2"/>
                <w:sz w:val="24"/>
                <w:szCs w:val="24"/>
              </w:rPr>
            </w:pPr>
            <w:r>
              <w:rPr>
                <w:rFonts w:hint="eastAsia"/>
                <w:kern w:val="2"/>
                <w:sz w:val="24"/>
                <w:szCs w:val="24"/>
              </w:rPr>
              <w:t>经隔油池处理后</w:t>
            </w:r>
            <w:r>
              <w:rPr>
                <w:kern w:val="2"/>
                <w:sz w:val="24"/>
                <w:szCs w:val="24"/>
              </w:rPr>
              <w:t>排入</w:t>
            </w:r>
            <w:r>
              <w:rPr>
                <w:rFonts w:hint="eastAsia"/>
                <w:kern w:val="2"/>
                <w:sz w:val="24"/>
                <w:szCs w:val="24"/>
              </w:rPr>
              <w:t>校区</w:t>
            </w:r>
            <w:r>
              <w:rPr>
                <w:bCs/>
                <w:spacing w:val="6"/>
                <w:sz w:val="24"/>
                <w:szCs w:val="24"/>
              </w:rPr>
              <w:t>化粪池</w:t>
            </w:r>
            <w:r>
              <w:rPr>
                <w:rFonts w:hint="eastAsia"/>
                <w:bCs/>
                <w:spacing w:val="6"/>
                <w:sz w:val="24"/>
                <w:szCs w:val="24"/>
              </w:rPr>
              <w:t>，最终通过污水管网进入静乐县污水净化中心处理</w:t>
            </w:r>
          </w:p>
        </w:tc>
        <w:tc>
          <w:tcPr>
            <w:tcW w:w="1255" w:type="dxa"/>
            <w:tcBorders>
              <w:tl2br w:val="nil"/>
              <w:tr2bl w:val="nil"/>
            </w:tcBorders>
            <w:tcMar>
              <w:top w:w="0" w:type="dxa"/>
              <w:left w:w="108" w:type="dxa"/>
              <w:bottom w:w="0" w:type="dxa"/>
              <w:right w:w="108" w:type="dxa"/>
            </w:tcMar>
            <w:vAlign w:val="center"/>
          </w:tcPr>
          <w:p>
            <w:pPr>
              <w:snapToGrid w:val="0"/>
              <w:jc w:val="center"/>
              <w:rPr>
                <w:sz w:val="24"/>
                <w:szCs w:val="24"/>
              </w:rPr>
            </w:pPr>
            <w:r>
              <w:rPr>
                <w:sz w:val="24"/>
                <w:szCs w:val="24"/>
              </w:rPr>
              <w:t>不外排</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701" w:hRule="atLeast"/>
          <w:jc w:val="center"/>
        </w:trPr>
        <w:tc>
          <w:tcPr>
            <w:tcW w:w="929" w:type="dxa"/>
            <w:vMerge w:val="continue"/>
            <w:tcBorders>
              <w:tl2br w:val="nil"/>
              <w:tr2bl w:val="nil"/>
            </w:tcBorders>
            <w:tcMar>
              <w:top w:w="0" w:type="dxa"/>
              <w:left w:w="108" w:type="dxa"/>
              <w:bottom w:w="0" w:type="dxa"/>
              <w:right w:w="108" w:type="dxa"/>
            </w:tcMar>
            <w:vAlign w:val="center"/>
          </w:tcPr>
          <w:p>
            <w:pPr>
              <w:snapToGrid w:val="0"/>
              <w:jc w:val="center"/>
              <w:rPr>
                <w:b/>
                <w:sz w:val="24"/>
              </w:rPr>
            </w:pPr>
          </w:p>
        </w:tc>
        <w:tc>
          <w:tcPr>
            <w:tcW w:w="1336" w:type="dxa"/>
            <w:tcBorders>
              <w:tl2br w:val="nil"/>
              <w:tr2bl w:val="nil"/>
            </w:tcBorders>
            <w:tcMar>
              <w:top w:w="0" w:type="dxa"/>
              <w:left w:w="108" w:type="dxa"/>
              <w:bottom w:w="0" w:type="dxa"/>
              <w:right w:w="108" w:type="dxa"/>
            </w:tcMar>
            <w:vAlign w:val="center"/>
          </w:tcPr>
          <w:p>
            <w:pPr>
              <w:adjustRightInd w:val="0"/>
              <w:snapToGrid w:val="0"/>
              <w:ind w:left="-119" w:right="-102"/>
              <w:jc w:val="center"/>
              <w:rPr>
                <w:kern w:val="2"/>
                <w:sz w:val="24"/>
                <w:szCs w:val="24"/>
              </w:rPr>
            </w:pPr>
            <w:r>
              <w:rPr>
                <w:rFonts w:hint="eastAsia"/>
                <w:kern w:val="2"/>
                <w:sz w:val="24"/>
                <w:szCs w:val="24"/>
              </w:rPr>
              <w:t>实验室酸碱废水</w:t>
            </w:r>
          </w:p>
        </w:tc>
        <w:tc>
          <w:tcPr>
            <w:tcW w:w="1963" w:type="dxa"/>
            <w:tcBorders>
              <w:tl2br w:val="nil"/>
              <w:tr2bl w:val="nil"/>
            </w:tcBorders>
            <w:tcMar>
              <w:top w:w="0" w:type="dxa"/>
              <w:left w:w="108" w:type="dxa"/>
              <w:bottom w:w="0" w:type="dxa"/>
              <w:right w:w="108" w:type="dxa"/>
            </w:tcMar>
            <w:vAlign w:val="center"/>
          </w:tcPr>
          <w:p>
            <w:pPr>
              <w:snapToGrid w:val="0"/>
              <w:jc w:val="center"/>
              <w:rPr>
                <w:kern w:val="2"/>
                <w:sz w:val="24"/>
                <w:szCs w:val="24"/>
              </w:rPr>
            </w:pPr>
            <w:r>
              <w:rPr>
                <w:rFonts w:hint="eastAsia"/>
                <w:kern w:val="2"/>
                <w:sz w:val="24"/>
                <w:szCs w:val="24"/>
              </w:rPr>
              <w:t>—</w:t>
            </w:r>
          </w:p>
        </w:tc>
        <w:tc>
          <w:tcPr>
            <w:tcW w:w="3587" w:type="dxa"/>
            <w:tcBorders>
              <w:tl2br w:val="nil"/>
              <w:tr2bl w:val="nil"/>
            </w:tcBorders>
            <w:tcMar>
              <w:top w:w="0" w:type="dxa"/>
              <w:left w:w="108" w:type="dxa"/>
              <w:bottom w:w="0" w:type="dxa"/>
              <w:right w:w="108" w:type="dxa"/>
            </w:tcMar>
            <w:vAlign w:val="center"/>
          </w:tcPr>
          <w:p>
            <w:pPr>
              <w:snapToGrid w:val="0"/>
              <w:jc w:val="center"/>
              <w:rPr>
                <w:kern w:val="2"/>
                <w:sz w:val="24"/>
                <w:szCs w:val="24"/>
              </w:rPr>
            </w:pPr>
            <w:r>
              <w:rPr>
                <w:rFonts w:hint="eastAsia"/>
                <w:kern w:val="2"/>
                <w:sz w:val="24"/>
                <w:szCs w:val="24"/>
              </w:rPr>
              <w:t>经中和容器内中和处理后</w:t>
            </w:r>
            <w:r>
              <w:rPr>
                <w:kern w:val="2"/>
                <w:sz w:val="24"/>
                <w:szCs w:val="24"/>
              </w:rPr>
              <w:t>排入</w:t>
            </w:r>
            <w:r>
              <w:rPr>
                <w:rFonts w:hint="eastAsia"/>
                <w:kern w:val="2"/>
                <w:sz w:val="24"/>
                <w:szCs w:val="24"/>
              </w:rPr>
              <w:t>校区</w:t>
            </w:r>
            <w:r>
              <w:rPr>
                <w:bCs/>
                <w:spacing w:val="6"/>
                <w:sz w:val="24"/>
                <w:szCs w:val="24"/>
              </w:rPr>
              <w:t>化粪池</w:t>
            </w:r>
            <w:r>
              <w:rPr>
                <w:rFonts w:hint="eastAsia"/>
                <w:bCs/>
                <w:spacing w:val="6"/>
                <w:sz w:val="24"/>
                <w:szCs w:val="24"/>
              </w:rPr>
              <w:t>，最终通过污水管网进入静乐县污水净化中心处理</w:t>
            </w:r>
          </w:p>
        </w:tc>
        <w:tc>
          <w:tcPr>
            <w:tcW w:w="1255" w:type="dxa"/>
            <w:tcBorders>
              <w:tl2br w:val="nil"/>
              <w:tr2bl w:val="nil"/>
            </w:tcBorders>
            <w:tcMar>
              <w:top w:w="0" w:type="dxa"/>
              <w:left w:w="108" w:type="dxa"/>
              <w:bottom w:w="0" w:type="dxa"/>
              <w:right w:w="108" w:type="dxa"/>
            </w:tcMar>
            <w:vAlign w:val="center"/>
          </w:tcPr>
          <w:p>
            <w:pPr>
              <w:snapToGrid w:val="0"/>
              <w:jc w:val="center"/>
              <w:rPr>
                <w:sz w:val="24"/>
                <w:szCs w:val="24"/>
              </w:rPr>
            </w:pPr>
            <w:r>
              <w:rPr>
                <w:sz w:val="24"/>
                <w:szCs w:val="24"/>
              </w:rPr>
              <w:t>不外排</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8" w:hRule="atLeast"/>
          <w:jc w:val="center"/>
        </w:trPr>
        <w:tc>
          <w:tcPr>
            <w:tcW w:w="929" w:type="dxa"/>
            <w:vMerge w:val="restart"/>
            <w:tcBorders>
              <w:tl2br w:val="nil"/>
              <w:tr2bl w:val="nil"/>
            </w:tcBorders>
            <w:tcMar>
              <w:top w:w="0" w:type="dxa"/>
              <w:left w:w="108" w:type="dxa"/>
              <w:bottom w:w="0" w:type="dxa"/>
              <w:right w:w="108" w:type="dxa"/>
            </w:tcMar>
            <w:vAlign w:val="center"/>
          </w:tcPr>
          <w:p>
            <w:pPr>
              <w:snapToGrid w:val="0"/>
              <w:jc w:val="center"/>
              <w:rPr>
                <w:b/>
                <w:sz w:val="24"/>
              </w:rPr>
            </w:pPr>
            <w:r>
              <w:rPr>
                <w:b/>
                <w:sz w:val="24"/>
              </w:rPr>
              <w:t>固体</w:t>
            </w:r>
          </w:p>
          <w:p>
            <w:pPr>
              <w:snapToGrid w:val="0"/>
              <w:jc w:val="center"/>
              <w:rPr>
                <w:b/>
                <w:sz w:val="24"/>
              </w:rPr>
            </w:pPr>
            <w:r>
              <w:rPr>
                <w:b/>
                <w:sz w:val="24"/>
              </w:rPr>
              <w:t>废物</w:t>
            </w:r>
          </w:p>
        </w:tc>
        <w:tc>
          <w:tcPr>
            <w:tcW w:w="1336" w:type="dxa"/>
            <w:vMerge w:val="restart"/>
            <w:tcBorders>
              <w:tl2br w:val="nil"/>
              <w:tr2bl w:val="nil"/>
            </w:tcBorders>
            <w:tcMar>
              <w:top w:w="0" w:type="dxa"/>
              <w:left w:w="108" w:type="dxa"/>
              <w:bottom w:w="0" w:type="dxa"/>
              <w:right w:w="108" w:type="dxa"/>
            </w:tcMar>
            <w:vAlign w:val="center"/>
          </w:tcPr>
          <w:p>
            <w:pPr>
              <w:snapToGrid w:val="0"/>
              <w:contextualSpacing/>
              <w:jc w:val="center"/>
              <w:rPr>
                <w:kern w:val="2"/>
                <w:sz w:val="24"/>
                <w:szCs w:val="24"/>
              </w:rPr>
            </w:pPr>
            <w:r>
              <w:rPr>
                <w:rFonts w:hint="eastAsia"/>
                <w:kern w:val="2"/>
                <w:sz w:val="24"/>
                <w:szCs w:val="24"/>
              </w:rPr>
              <w:t>教</w:t>
            </w:r>
            <w:r>
              <w:rPr>
                <w:kern w:val="2"/>
                <w:sz w:val="24"/>
                <w:szCs w:val="24"/>
              </w:rPr>
              <w:t>职工、</w:t>
            </w:r>
            <w:r>
              <w:rPr>
                <w:rFonts w:hint="eastAsia"/>
                <w:kern w:val="2"/>
                <w:sz w:val="24"/>
                <w:szCs w:val="24"/>
              </w:rPr>
              <w:t>学生</w:t>
            </w:r>
          </w:p>
        </w:tc>
        <w:tc>
          <w:tcPr>
            <w:tcW w:w="1963" w:type="dxa"/>
            <w:tcBorders>
              <w:tl2br w:val="nil"/>
              <w:tr2bl w:val="nil"/>
            </w:tcBorders>
            <w:tcMar>
              <w:top w:w="0" w:type="dxa"/>
              <w:left w:w="108" w:type="dxa"/>
              <w:bottom w:w="0" w:type="dxa"/>
              <w:right w:w="108" w:type="dxa"/>
            </w:tcMar>
            <w:vAlign w:val="center"/>
          </w:tcPr>
          <w:p>
            <w:pPr>
              <w:snapToGrid w:val="0"/>
              <w:jc w:val="center"/>
              <w:rPr>
                <w:sz w:val="24"/>
                <w:szCs w:val="24"/>
              </w:rPr>
            </w:pPr>
            <w:r>
              <w:rPr>
                <w:rFonts w:hint="eastAsia"/>
                <w:sz w:val="24"/>
                <w:szCs w:val="24"/>
              </w:rPr>
              <w:t>生活垃圾</w:t>
            </w:r>
          </w:p>
        </w:tc>
        <w:tc>
          <w:tcPr>
            <w:tcW w:w="3587" w:type="dxa"/>
            <w:tcBorders>
              <w:tl2br w:val="nil"/>
              <w:tr2bl w:val="nil"/>
            </w:tcBorders>
            <w:tcMar>
              <w:top w:w="0" w:type="dxa"/>
              <w:left w:w="108" w:type="dxa"/>
              <w:bottom w:w="0" w:type="dxa"/>
              <w:right w:w="108" w:type="dxa"/>
            </w:tcMar>
            <w:vAlign w:val="center"/>
          </w:tcPr>
          <w:p>
            <w:pPr>
              <w:snapToGrid w:val="0"/>
              <w:jc w:val="center"/>
              <w:rPr>
                <w:sz w:val="24"/>
                <w:szCs w:val="24"/>
              </w:rPr>
            </w:pPr>
            <w:r>
              <w:rPr>
                <w:rFonts w:hint="eastAsia"/>
                <w:sz w:val="24"/>
                <w:szCs w:val="24"/>
              </w:rPr>
              <w:t>设置垃圾箱，主要布置在人行道路边缘附近，采用有明确标识的分类垃圾箱。收集至垃圾收集池后交由环卫部门定期处理</w:t>
            </w:r>
          </w:p>
        </w:tc>
        <w:tc>
          <w:tcPr>
            <w:tcW w:w="1255" w:type="dxa"/>
            <w:tcBorders>
              <w:tl2br w:val="nil"/>
              <w:tr2bl w:val="nil"/>
            </w:tcBorders>
            <w:tcMar>
              <w:top w:w="0" w:type="dxa"/>
              <w:left w:w="108" w:type="dxa"/>
              <w:bottom w:w="0" w:type="dxa"/>
              <w:right w:w="108" w:type="dxa"/>
            </w:tcMar>
            <w:vAlign w:val="center"/>
          </w:tcPr>
          <w:p>
            <w:pPr>
              <w:snapToGrid w:val="0"/>
              <w:jc w:val="center"/>
              <w:rPr>
                <w:sz w:val="24"/>
                <w:szCs w:val="24"/>
              </w:rPr>
            </w:pPr>
            <w:r>
              <w:rPr>
                <w:sz w:val="24"/>
                <w:szCs w:val="24"/>
              </w:rPr>
              <w:t>合理处置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8" w:hRule="atLeast"/>
          <w:jc w:val="center"/>
        </w:trPr>
        <w:tc>
          <w:tcPr>
            <w:tcW w:w="929" w:type="dxa"/>
            <w:vMerge w:val="continue"/>
            <w:tcBorders>
              <w:tl2br w:val="nil"/>
              <w:tr2bl w:val="nil"/>
            </w:tcBorders>
            <w:tcMar>
              <w:top w:w="0" w:type="dxa"/>
              <w:left w:w="108" w:type="dxa"/>
              <w:bottom w:w="0" w:type="dxa"/>
              <w:right w:w="108" w:type="dxa"/>
            </w:tcMar>
            <w:vAlign w:val="center"/>
          </w:tcPr>
          <w:p>
            <w:pPr>
              <w:snapToGrid w:val="0"/>
              <w:jc w:val="center"/>
              <w:rPr>
                <w:b/>
                <w:sz w:val="24"/>
              </w:rPr>
            </w:pPr>
          </w:p>
        </w:tc>
        <w:tc>
          <w:tcPr>
            <w:tcW w:w="1336" w:type="dxa"/>
            <w:vMerge w:val="continue"/>
            <w:tcBorders>
              <w:tl2br w:val="nil"/>
              <w:tr2bl w:val="nil"/>
            </w:tcBorders>
            <w:tcMar>
              <w:top w:w="0" w:type="dxa"/>
              <w:left w:w="108" w:type="dxa"/>
              <w:bottom w:w="0" w:type="dxa"/>
              <w:right w:w="108" w:type="dxa"/>
            </w:tcMar>
            <w:vAlign w:val="center"/>
          </w:tcPr>
          <w:p>
            <w:pPr>
              <w:snapToGrid w:val="0"/>
              <w:contextualSpacing/>
              <w:jc w:val="center"/>
              <w:rPr>
                <w:kern w:val="2"/>
                <w:sz w:val="24"/>
                <w:szCs w:val="24"/>
              </w:rPr>
            </w:pPr>
          </w:p>
        </w:tc>
        <w:tc>
          <w:tcPr>
            <w:tcW w:w="1963" w:type="dxa"/>
            <w:tcBorders>
              <w:tl2br w:val="nil"/>
              <w:tr2bl w:val="nil"/>
            </w:tcBorders>
            <w:tcMar>
              <w:top w:w="0" w:type="dxa"/>
              <w:left w:w="108" w:type="dxa"/>
              <w:bottom w:w="0" w:type="dxa"/>
              <w:right w:w="108" w:type="dxa"/>
            </w:tcMar>
            <w:vAlign w:val="center"/>
          </w:tcPr>
          <w:p>
            <w:pPr>
              <w:snapToGrid w:val="0"/>
              <w:jc w:val="center"/>
              <w:rPr>
                <w:rFonts w:hint="default" w:eastAsia="宋体"/>
                <w:sz w:val="24"/>
                <w:szCs w:val="24"/>
                <w:lang w:val="en-US" w:eastAsia="zh-CN"/>
              </w:rPr>
            </w:pPr>
            <w:r>
              <w:rPr>
                <w:rFonts w:hint="eastAsia"/>
                <w:sz w:val="24"/>
                <w:szCs w:val="24"/>
              </w:rPr>
              <w:t>餐厨垃圾</w:t>
            </w:r>
            <w:r>
              <w:rPr>
                <w:rFonts w:hint="eastAsia"/>
                <w:sz w:val="24"/>
                <w:szCs w:val="24"/>
                <w:lang w:val="en-US" w:eastAsia="zh-CN"/>
              </w:rPr>
              <w:t>及餐厨废油脂</w:t>
            </w:r>
          </w:p>
        </w:tc>
        <w:tc>
          <w:tcPr>
            <w:tcW w:w="3587" w:type="dxa"/>
            <w:tcBorders>
              <w:tl2br w:val="nil"/>
              <w:tr2bl w:val="nil"/>
            </w:tcBorders>
            <w:tcMar>
              <w:top w:w="0" w:type="dxa"/>
              <w:left w:w="108" w:type="dxa"/>
              <w:bottom w:w="0" w:type="dxa"/>
              <w:right w:w="108" w:type="dxa"/>
            </w:tcMar>
            <w:vAlign w:val="center"/>
          </w:tcPr>
          <w:p>
            <w:pPr>
              <w:snapToGrid w:val="0"/>
              <w:jc w:val="center"/>
              <w:rPr>
                <w:rFonts w:hint="eastAsia" w:eastAsia="宋体"/>
                <w:sz w:val="24"/>
                <w:szCs w:val="24"/>
                <w:lang w:eastAsia="zh-CN"/>
              </w:rPr>
            </w:pPr>
            <w:r>
              <w:rPr>
                <w:rFonts w:hint="eastAsia"/>
                <w:sz w:val="24"/>
                <w:szCs w:val="24"/>
                <w:lang w:val="en-US" w:eastAsia="zh-CN"/>
              </w:rPr>
              <w:t>定期</w:t>
            </w:r>
            <w:r>
              <w:rPr>
                <w:sz w:val="24"/>
                <w:szCs w:val="24"/>
              </w:rPr>
              <w:t>由环卫部门清理</w:t>
            </w:r>
            <w:r>
              <w:rPr>
                <w:rFonts w:hint="eastAsia"/>
                <w:sz w:val="24"/>
                <w:szCs w:val="24"/>
                <w:lang w:eastAsia="zh-CN"/>
              </w:rPr>
              <w:t>。</w:t>
            </w:r>
          </w:p>
        </w:tc>
        <w:tc>
          <w:tcPr>
            <w:tcW w:w="1255" w:type="dxa"/>
            <w:tcBorders>
              <w:tl2br w:val="nil"/>
              <w:tr2bl w:val="nil"/>
            </w:tcBorders>
            <w:tcMar>
              <w:top w:w="0" w:type="dxa"/>
              <w:left w:w="108" w:type="dxa"/>
              <w:bottom w:w="0" w:type="dxa"/>
              <w:right w:w="108" w:type="dxa"/>
            </w:tcMar>
            <w:vAlign w:val="center"/>
          </w:tcPr>
          <w:p>
            <w:pPr>
              <w:snapToGrid w:val="0"/>
              <w:jc w:val="center"/>
              <w:rPr>
                <w:sz w:val="24"/>
                <w:szCs w:val="24"/>
              </w:rPr>
            </w:pPr>
            <w:r>
              <w:rPr>
                <w:sz w:val="24"/>
                <w:szCs w:val="24"/>
              </w:rPr>
              <w:t>合理处置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8" w:hRule="atLeast"/>
          <w:jc w:val="center"/>
        </w:trPr>
        <w:tc>
          <w:tcPr>
            <w:tcW w:w="929" w:type="dxa"/>
            <w:vMerge w:val="continue"/>
            <w:tcBorders>
              <w:tl2br w:val="nil"/>
              <w:tr2bl w:val="nil"/>
            </w:tcBorders>
            <w:tcMar>
              <w:top w:w="0" w:type="dxa"/>
              <w:left w:w="108" w:type="dxa"/>
              <w:bottom w:w="0" w:type="dxa"/>
              <w:right w:w="108" w:type="dxa"/>
            </w:tcMar>
            <w:vAlign w:val="center"/>
          </w:tcPr>
          <w:p>
            <w:pPr>
              <w:snapToGrid w:val="0"/>
              <w:jc w:val="center"/>
              <w:rPr>
                <w:b/>
                <w:sz w:val="24"/>
              </w:rPr>
            </w:pPr>
          </w:p>
        </w:tc>
        <w:tc>
          <w:tcPr>
            <w:tcW w:w="1336" w:type="dxa"/>
            <w:vMerge w:val="continue"/>
            <w:tcBorders>
              <w:tl2br w:val="nil"/>
              <w:tr2bl w:val="nil"/>
            </w:tcBorders>
            <w:tcMar>
              <w:top w:w="0" w:type="dxa"/>
              <w:left w:w="108" w:type="dxa"/>
              <w:bottom w:w="0" w:type="dxa"/>
              <w:right w:w="108" w:type="dxa"/>
            </w:tcMar>
            <w:vAlign w:val="center"/>
          </w:tcPr>
          <w:p>
            <w:pPr>
              <w:snapToGrid w:val="0"/>
              <w:contextualSpacing/>
              <w:jc w:val="center"/>
              <w:rPr>
                <w:kern w:val="2"/>
                <w:sz w:val="24"/>
                <w:szCs w:val="24"/>
              </w:rPr>
            </w:pPr>
          </w:p>
        </w:tc>
        <w:tc>
          <w:tcPr>
            <w:tcW w:w="1963" w:type="dxa"/>
            <w:tcBorders>
              <w:tl2br w:val="nil"/>
              <w:tr2bl w:val="nil"/>
            </w:tcBorders>
            <w:tcMar>
              <w:top w:w="0" w:type="dxa"/>
              <w:left w:w="108" w:type="dxa"/>
              <w:bottom w:w="0" w:type="dxa"/>
              <w:right w:w="108" w:type="dxa"/>
            </w:tcMar>
            <w:vAlign w:val="center"/>
          </w:tcPr>
          <w:p>
            <w:pPr>
              <w:snapToGrid w:val="0"/>
              <w:jc w:val="center"/>
              <w:rPr>
                <w:sz w:val="24"/>
                <w:szCs w:val="24"/>
              </w:rPr>
            </w:pPr>
            <w:r>
              <w:rPr>
                <w:sz w:val="24"/>
                <w:szCs w:val="24"/>
              </w:rPr>
              <w:t>实验室</w:t>
            </w:r>
            <w:r>
              <w:rPr>
                <w:rFonts w:hint="eastAsia"/>
                <w:sz w:val="24"/>
                <w:szCs w:val="24"/>
                <w:lang w:val="en-US" w:eastAsia="zh-CN"/>
              </w:rPr>
              <w:t>办公</w:t>
            </w:r>
            <w:r>
              <w:rPr>
                <w:sz w:val="24"/>
                <w:szCs w:val="24"/>
              </w:rPr>
              <w:t>废物</w:t>
            </w:r>
            <w:r>
              <w:rPr>
                <w:rFonts w:hint="eastAsia"/>
                <w:sz w:val="24"/>
                <w:szCs w:val="24"/>
              </w:rPr>
              <w:t>（一般固废）</w:t>
            </w:r>
          </w:p>
        </w:tc>
        <w:tc>
          <w:tcPr>
            <w:tcW w:w="3587" w:type="dxa"/>
            <w:tcBorders>
              <w:tl2br w:val="nil"/>
              <w:tr2bl w:val="nil"/>
            </w:tcBorders>
            <w:tcMar>
              <w:top w:w="0" w:type="dxa"/>
              <w:left w:w="108" w:type="dxa"/>
              <w:bottom w:w="0" w:type="dxa"/>
              <w:right w:w="108" w:type="dxa"/>
            </w:tcMar>
            <w:vAlign w:val="center"/>
          </w:tcPr>
          <w:p>
            <w:pPr>
              <w:snapToGrid w:val="0"/>
              <w:jc w:val="center"/>
              <w:rPr>
                <w:sz w:val="24"/>
                <w:szCs w:val="24"/>
              </w:rPr>
            </w:pPr>
            <w:r>
              <w:rPr>
                <w:sz w:val="24"/>
                <w:szCs w:val="24"/>
              </w:rPr>
              <w:t>垃圾箱</w:t>
            </w:r>
            <w:r>
              <w:rPr>
                <w:rFonts w:hint="eastAsia"/>
                <w:sz w:val="24"/>
                <w:szCs w:val="24"/>
              </w:rPr>
              <w:t>收集后</w:t>
            </w:r>
            <w:r>
              <w:rPr>
                <w:sz w:val="24"/>
                <w:szCs w:val="24"/>
              </w:rPr>
              <w:t>定期交由环卫部门清理</w:t>
            </w:r>
            <w:r>
              <w:rPr>
                <w:rFonts w:hint="eastAsia"/>
                <w:sz w:val="24"/>
                <w:szCs w:val="24"/>
                <w:lang w:eastAsia="zh-CN"/>
              </w:rPr>
              <w:t>。</w:t>
            </w:r>
          </w:p>
        </w:tc>
        <w:tc>
          <w:tcPr>
            <w:tcW w:w="1255" w:type="dxa"/>
            <w:tcBorders>
              <w:tl2br w:val="nil"/>
              <w:tr2bl w:val="nil"/>
            </w:tcBorders>
            <w:tcMar>
              <w:top w:w="0" w:type="dxa"/>
              <w:left w:w="108" w:type="dxa"/>
              <w:bottom w:w="0" w:type="dxa"/>
              <w:right w:w="108" w:type="dxa"/>
            </w:tcMar>
            <w:vAlign w:val="center"/>
          </w:tcPr>
          <w:p>
            <w:pPr>
              <w:snapToGrid w:val="0"/>
              <w:jc w:val="center"/>
              <w:rPr>
                <w:sz w:val="24"/>
                <w:szCs w:val="24"/>
              </w:rPr>
            </w:pPr>
            <w:r>
              <w:rPr>
                <w:sz w:val="24"/>
                <w:szCs w:val="24"/>
              </w:rPr>
              <w:t>合理处置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8" w:hRule="atLeast"/>
          <w:jc w:val="center"/>
        </w:trPr>
        <w:tc>
          <w:tcPr>
            <w:tcW w:w="929" w:type="dxa"/>
            <w:vMerge w:val="continue"/>
            <w:tcBorders>
              <w:tl2br w:val="nil"/>
              <w:tr2bl w:val="nil"/>
            </w:tcBorders>
            <w:tcMar>
              <w:top w:w="0" w:type="dxa"/>
              <w:left w:w="108" w:type="dxa"/>
              <w:bottom w:w="0" w:type="dxa"/>
              <w:right w:w="108" w:type="dxa"/>
            </w:tcMar>
            <w:vAlign w:val="center"/>
          </w:tcPr>
          <w:p>
            <w:pPr>
              <w:snapToGrid w:val="0"/>
              <w:jc w:val="center"/>
              <w:rPr>
                <w:b/>
                <w:sz w:val="24"/>
              </w:rPr>
            </w:pPr>
          </w:p>
        </w:tc>
        <w:tc>
          <w:tcPr>
            <w:tcW w:w="1336" w:type="dxa"/>
            <w:vMerge w:val="continue"/>
            <w:tcBorders>
              <w:tl2br w:val="nil"/>
              <w:tr2bl w:val="nil"/>
            </w:tcBorders>
            <w:tcMar>
              <w:top w:w="0" w:type="dxa"/>
              <w:left w:w="108" w:type="dxa"/>
              <w:bottom w:w="0" w:type="dxa"/>
              <w:right w:w="108" w:type="dxa"/>
            </w:tcMar>
            <w:vAlign w:val="center"/>
          </w:tcPr>
          <w:p>
            <w:pPr>
              <w:snapToGrid w:val="0"/>
              <w:contextualSpacing/>
              <w:jc w:val="center"/>
              <w:rPr>
                <w:kern w:val="2"/>
                <w:sz w:val="24"/>
                <w:szCs w:val="24"/>
              </w:rPr>
            </w:pPr>
          </w:p>
        </w:tc>
        <w:tc>
          <w:tcPr>
            <w:tcW w:w="1963" w:type="dxa"/>
            <w:tcBorders>
              <w:tl2br w:val="nil"/>
              <w:tr2bl w:val="nil"/>
            </w:tcBorders>
            <w:tcMar>
              <w:top w:w="0" w:type="dxa"/>
              <w:left w:w="108" w:type="dxa"/>
              <w:bottom w:w="0" w:type="dxa"/>
              <w:right w:w="108" w:type="dxa"/>
            </w:tcMar>
            <w:vAlign w:val="center"/>
          </w:tcPr>
          <w:p>
            <w:pPr>
              <w:snapToGrid w:val="0"/>
              <w:jc w:val="both"/>
              <w:rPr>
                <w:sz w:val="24"/>
                <w:szCs w:val="24"/>
              </w:rPr>
            </w:pPr>
            <w:r>
              <w:rPr>
                <w:rFonts w:hint="eastAsia"/>
                <w:sz w:val="24"/>
                <w:szCs w:val="24"/>
                <w:lang w:val="en-US" w:eastAsia="zh-CN"/>
              </w:rPr>
              <w:t>废化学药品及包装</w:t>
            </w:r>
            <w:r>
              <w:rPr>
                <w:rFonts w:hint="eastAsia"/>
                <w:sz w:val="24"/>
                <w:szCs w:val="24"/>
              </w:rPr>
              <w:t>（危险废物）</w:t>
            </w:r>
          </w:p>
        </w:tc>
        <w:tc>
          <w:tcPr>
            <w:tcW w:w="3587" w:type="dxa"/>
            <w:tcBorders>
              <w:tl2br w:val="nil"/>
              <w:tr2bl w:val="nil"/>
            </w:tcBorders>
            <w:tcMar>
              <w:top w:w="0" w:type="dxa"/>
              <w:left w:w="108" w:type="dxa"/>
              <w:bottom w:w="0" w:type="dxa"/>
              <w:right w:w="108" w:type="dxa"/>
            </w:tcMar>
            <w:vAlign w:val="center"/>
          </w:tcPr>
          <w:p>
            <w:pPr>
              <w:snapToGrid w:val="0"/>
              <w:jc w:val="center"/>
              <w:rPr>
                <w:sz w:val="24"/>
                <w:szCs w:val="24"/>
              </w:rPr>
            </w:pPr>
            <w:r>
              <w:rPr>
                <w:rFonts w:hint="eastAsia"/>
                <w:sz w:val="24"/>
                <w:szCs w:val="24"/>
              </w:rPr>
              <w:t>经危废暂存间暂存后交由有资质单位处理</w:t>
            </w:r>
          </w:p>
        </w:tc>
        <w:tc>
          <w:tcPr>
            <w:tcW w:w="1255" w:type="dxa"/>
            <w:tcBorders>
              <w:tl2br w:val="nil"/>
              <w:tr2bl w:val="nil"/>
            </w:tcBorders>
            <w:tcMar>
              <w:top w:w="0" w:type="dxa"/>
              <w:left w:w="108" w:type="dxa"/>
              <w:bottom w:w="0" w:type="dxa"/>
              <w:right w:w="108" w:type="dxa"/>
            </w:tcMar>
            <w:vAlign w:val="center"/>
          </w:tcPr>
          <w:p>
            <w:pPr>
              <w:snapToGrid w:val="0"/>
              <w:jc w:val="center"/>
              <w:rPr>
                <w:sz w:val="24"/>
                <w:szCs w:val="24"/>
              </w:rPr>
            </w:pPr>
            <w:r>
              <w:rPr>
                <w:sz w:val="24"/>
                <w:szCs w:val="24"/>
              </w:rPr>
              <w:t>合理处置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929" w:type="dxa"/>
            <w:vMerge w:val="restart"/>
            <w:tcBorders>
              <w:tl2br w:val="nil"/>
              <w:tr2bl w:val="nil"/>
            </w:tcBorders>
            <w:tcMar>
              <w:top w:w="0" w:type="dxa"/>
              <w:left w:w="108" w:type="dxa"/>
              <w:bottom w:w="0" w:type="dxa"/>
              <w:right w:w="108" w:type="dxa"/>
            </w:tcMar>
            <w:vAlign w:val="center"/>
          </w:tcPr>
          <w:p>
            <w:pPr>
              <w:snapToGrid w:val="0"/>
              <w:jc w:val="center"/>
              <w:rPr>
                <w:b/>
                <w:sz w:val="24"/>
              </w:rPr>
            </w:pPr>
            <w:r>
              <w:rPr>
                <w:b/>
                <w:sz w:val="24"/>
              </w:rPr>
              <w:t>噪声</w:t>
            </w:r>
          </w:p>
        </w:tc>
        <w:tc>
          <w:tcPr>
            <w:tcW w:w="1336" w:type="dxa"/>
            <w:tcBorders>
              <w:tl2br w:val="nil"/>
              <w:tr2bl w:val="nil"/>
            </w:tcBorders>
            <w:tcMar>
              <w:top w:w="0" w:type="dxa"/>
              <w:left w:w="108" w:type="dxa"/>
              <w:bottom w:w="0" w:type="dxa"/>
              <w:right w:w="108" w:type="dxa"/>
            </w:tcMar>
            <w:vAlign w:val="center"/>
          </w:tcPr>
          <w:p>
            <w:pPr>
              <w:snapToGrid w:val="0"/>
              <w:contextualSpacing/>
              <w:jc w:val="center"/>
              <w:rPr>
                <w:kern w:val="2"/>
                <w:sz w:val="24"/>
                <w:szCs w:val="24"/>
              </w:rPr>
            </w:pPr>
            <w:r>
              <w:rPr>
                <w:kern w:val="2"/>
                <w:sz w:val="24"/>
                <w:szCs w:val="24"/>
              </w:rPr>
              <w:t>水泵等</w:t>
            </w:r>
            <w:r>
              <w:rPr>
                <w:rFonts w:hint="eastAsia"/>
                <w:kern w:val="2"/>
                <w:sz w:val="24"/>
                <w:szCs w:val="24"/>
              </w:rPr>
              <w:t>设备</w:t>
            </w:r>
          </w:p>
        </w:tc>
        <w:tc>
          <w:tcPr>
            <w:tcW w:w="1963" w:type="dxa"/>
            <w:tcBorders>
              <w:tl2br w:val="nil"/>
              <w:tr2bl w:val="nil"/>
            </w:tcBorders>
            <w:tcMar>
              <w:top w:w="0" w:type="dxa"/>
              <w:left w:w="108" w:type="dxa"/>
              <w:bottom w:w="0" w:type="dxa"/>
              <w:right w:w="108" w:type="dxa"/>
            </w:tcMar>
            <w:vAlign w:val="center"/>
          </w:tcPr>
          <w:p>
            <w:pPr>
              <w:snapToGrid w:val="0"/>
              <w:contextualSpacing/>
              <w:rPr>
                <w:kern w:val="2"/>
                <w:sz w:val="24"/>
                <w:szCs w:val="24"/>
              </w:rPr>
            </w:pPr>
            <w:r>
              <w:rPr>
                <w:kern w:val="2"/>
                <w:sz w:val="24"/>
                <w:szCs w:val="24"/>
              </w:rPr>
              <w:t>设备运行噪声</w:t>
            </w:r>
          </w:p>
        </w:tc>
        <w:tc>
          <w:tcPr>
            <w:tcW w:w="3587" w:type="dxa"/>
            <w:tcBorders>
              <w:tl2br w:val="nil"/>
              <w:tr2bl w:val="nil"/>
            </w:tcBorders>
            <w:tcMar>
              <w:top w:w="0" w:type="dxa"/>
              <w:left w:w="108" w:type="dxa"/>
              <w:bottom w:w="0" w:type="dxa"/>
              <w:right w:w="108" w:type="dxa"/>
            </w:tcMar>
            <w:vAlign w:val="center"/>
          </w:tcPr>
          <w:p>
            <w:pPr>
              <w:snapToGrid w:val="0"/>
              <w:jc w:val="center"/>
              <w:rPr>
                <w:sz w:val="24"/>
                <w:szCs w:val="24"/>
              </w:rPr>
            </w:pPr>
            <w:r>
              <w:rPr>
                <w:sz w:val="24"/>
                <w:szCs w:val="24"/>
              </w:rPr>
              <w:t>基础减振、房屋隔声</w:t>
            </w:r>
          </w:p>
        </w:tc>
        <w:tc>
          <w:tcPr>
            <w:tcW w:w="1255" w:type="dxa"/>
            <w:tcBorders>
              <w:tl2br w:val="nil"/>
              <w:tr2bl w:val="nil"/>
            </w:tcBorders>
            <w:tcMar>
              <w:top w:w="0" w:type="dxa"/>
              <w:left w:w="108" w:type="dxa"/>
              <w:bottom w:w="0" w:type="dxa"/>
              <w:right w:w="108" w:type="dxa"/>
            </w:tcMar>
            <w:vAlign w:val="center"/>
          </w:tcPr>
          <w:p>
            <w:pPr>
              <w:snapToGrid w:val="0"/>
              <w:jc w:val="center"/>
              <w:rPr>
                <w:sz w:val="24"/>
                <w:szCs w:val="24"/>
              </w:rPr>
            </w:pPr>
            <w:r>
              <w:rPr>
                <w:sz w:val="24"/>
                <w:szCs w:val="24"/>
              </w:rPr>
              <w:t>达标排放</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929" w:type="dxa"/>
            <w:vMerge w:val="continue"/>
            <w:tcBorders>
              <w:tl2br w:val="nil"/>
              <w:tr2bl w:val="nil"/>
            </w:tcBorders>
            <w:tcMar>
              <w:top w:w="0" w:type="dxa"/>
              <w:left w:w="108" w:type="dxa"/>
              <w:bottom w:w="0" w:type="dxa"/>
              <w:right w:w="108" w:type="dxa"/>
            </w:tcMar>
            <w:vAlign w:val="center"/>
          </w:tcPr>
          <w:p>
            <w:pPr>
              <w:snapToGrid w:val="0"/>
              <w:jc w:val="center"/>
              <w:rPr>
                <w:b/>
                <w:sz w:val="24"/>
              </w:rPr>
            </w:pPr>
          </w:p>
        </w:tc>
        <w:tc>
          <w:tcPr>
            <w:tcW w:w="1336" w:type="dxa"/>
            <w:tcBorders>
              <w:tl2br w:val="nil"/>
              <w:tr2bl w:val="nil"/>
            </w:tcBorders>
            <w:tcMar>
              <w:top w:w="0" w:type="dxa"/>
              <w:left w:w="108" w:type="dxa"/>
              <w:bottom w:w="0" w:type="dxa"/>
              <w:right w:w="108" w:type="dxa"/>
            </w:tcMar>
            <w:vAlign w:val="center"/>
          </w:tcPr>
          <w:p>
            <w:pPr>
              <w:snapToGrid w:val="0"/>
              <w:jc w:val="center"/>
              <w:rPr>
                <w:sz w:val="24"/>
                <w:szCs w:val="24"/>
              </w:rPr>
            </w:pPr>
            <w:r>
              <w:rPr>
                <w:sz w:val="24"/>
                <w:szCs w:val="24"/>
              </w:rPr>
              <w:t>运输车辆</w:t>
            </w:r>
          </w:p>
        </w:tc>
        <w:tc>
          <w:tcPr>
            <w:tcW w:w="1963" w:type="dxa"/>
            <w:tcBorders>
              <w:tl2br w:val="nil"/>
              <w:tr2bl w:val="nil"/>
            </w:tcBorders>
            <w:tcMar>
              <w:top w:w="0" w:type="dxa"/>
              <w:left w:w="108" w:type="dxa"/>
              <w:bottom w:w="0" w:type="dxa"/>
              <w:right w:w="108" w:type="dxa"/>
            </w:tcMar>
            <w:vAlign w:val="center"/>
          </w:tcPr>
          <w:p>
            <w:pPr>
              <w:snapToGrid w:val="0"/>
              <w:jc w:val="center"/>
              <w:rPr>
                <w:sz w:val="24"/>
                <w:szCs w:val="24"/>
              </w:rPr>
            </w:pPr>
            <w:r>
              <w:rPr>
                <w:sz w:val="24"/>
                <w:szCs w:val="24"/>
              </w:rPr>
              <w:t>机动车噪声</w:t>
            </w:r>
          </w:p>
        </w:tc>
        <w:tc>
          <w:tcPr>
            <w:tcW w:w="3587" w:type="dxa"/>
            <w:tcBorders>
              <w:tl2br w:val="nil"/>
              <w:tr2bl w:val="nil"/>
            </w:tcBorders>
            <w:tcMar>
              <w:top w:w="0" w:type="dxa"/>
              <w:left w:w="108" w:type="dxa"/>
              <w:bottom w:w="0" w:type="dxa"/>
              <w:right w:w="108" w:type="dxa"/>
            </w:tcMar>
            <w:vAlign w:val="center"/>
          </w:tcPr>
          <w:p>
            <w:pPr>
              <w:snapToGrid w:val="0"/>
              <w:jc w:val="left"/>
              <w:rPr>
                <w:sz w:val="24"/>
                <w:szCs w:val="24"/>
              </w:rPr>
            </w:pPr>
            <w:r>
              <w:rPr>
                <w:kern w:val="2"/>
                <w:sz w:val="24"/>
                <w:szCs w:val="24"/>
              </w:rPr>
              <w:t>进出车辆减速慢行；在出入口设警示牌，禁止车辆鸣笛</w:t>
            </w:r>
          </w:p>
        </w:tc>
        <w:tc>
          <w:tcPr>
            <w:tcW w:w="1255" w:type="dxa"/>
            <w:tcBorders>
              <w:tl2br w:val="nil"/>
              <w:tr2bl w:val="nil"/>
            </w:tcBorders>
            <w:tcMar>
              <w:top w:w="0" w:type="dxa"/>
              <w:left w:w="108" w:type="dxa"/>
              <w:bottom w:w="0" w:type="dxa"/>
              <w:right w:w="108" w:type="dxa"/>
            </w:tcMar>
            <w:vAlign w:val="center"/>
          </w:tcPr>
          <w:p>
            <w:pPr>
              <w:snapToGrid w:val="0"/>
              <w:jc w:val="center"/>
              <w:rPr>
                <w:sz w:val="24"/>
                <w:szCs w:val="24"/>
              </w:rPr>
            </w:pPr>
            <w:r>
              <w:rPr>
                <w:sz w:val="24"/>
                <w:szCs w:val="24"/>
              </w:rPr>
              <w:t>达标排放</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929" w:type="dxa"/>
            <w:vMerge w:val="continue"/>
            <w:tcBorders>
              <w:tl2br w:val="nil"/>
              <w:tr2bl w:val="nil"/>
            </w:tcBorders>
            <w:tcMar>
              <w:top w:w="0" w:type="dxa"/>
              <w:left w:w="108" w:type="dxa"/>
              <w:bottom w:w="0" w:type="dxa"/>
              <w:right w:w="108" w:type="dxa"/>
            </w:tcMar>
            <w:vAlign w:val="center"/>
          </w:tcPr>
          <w:p>
            <w:pPr>
              <w:snapToGrid w:val="0"/>
              <w:jc w:val="center"/>
              <w:rPr>
                <w:b/>
                <w:sz w:val="24"/>
              </w:rPr>
            </w:pPr>
          </w:p>
        </w:tc>
        <w:tc>
          <w:tcPr>
            <w:tcW w:w="1336" w:type="dxa"/>
            <w:tcBorders>
              <w:tl2br w:val="nil"/>
              <w:tr2bl w:val="nil"/>
            </w:tcBorders>
            <w:tcMar>
              <w:top w:w="0" w:type="dxa"/>
              <w:left w:w="108" w:type="dxa"/>
              <w:bottom w:w="0" w:type="dxa"/>
              <w:right w:w="108" w:type="dxa"/>
            </w:tcMar>
            <w:vAlign w:val="center"/>
          </w:tcPr>
          <w:p>
            <w:pPr>
              <w:snapToGrid w:val="0"/>
              <w:jc w:val="center"/>
              <w:rPr>
                <w:sz w:val="24"/>
                <w:szCs w:val="24"/>
              </w:rPr>
            </w:pPr>
            <w:r>
              <w:rPr>
                <w:rFonts w:hint="eastAsia"/>
                <w:sz w:val="24"/>
                <w:szCs w:val="24"/>
              </w:rPr>
              <w:t>生活噪声</w:t>
            </w:r>
          </w:p>
        </w:tc>
        <w:tc>
          <w:tcPr>
            <w:tcW w:w="1963" w:type="dxa"/>
            <w:tcBorders>
              <w:tl2br w:val="nil"/>
              <w:tr2bl w:val="nil"/>
            </w:tcBorders>
            <w:tcMar>
              <w:top w:w="0" w:type="dxa"/>
              <w:left w:w="108" w:type="dxa"/>
              <w:bottom w:w="0" w:type="dxa"/>
              <w:right w:w="108" w:type="dxa"/>
            </w:tcMar>
            <w:vAlign w:val="center"/>
          </w:tcPr>
          <w:p>
            <w:pPr>
              <w:snapToGrid w:val="0"/>
              <w:jc w:val="center"/>
              <w:rPr>
                <w:sz w:val="24"/>
                <w:szCs w:val="24"/>
              </w:rPr>
            </w:pPr>
            <w:r>
              <w:rPr>
                <w:rFonts w:hint="eastAsia"/>
                <w:sz w:val="24"/>
                <w:szCs w:val="24"/>
              </w:rPr>
              <w:t>生活噪声</w:t>
            </w:r>
          </w:p>
        </w:tc>
        <w:tc>
          <w:tcPr>
            <w:tcW w:w="3587" w:type="dxa"/>
            <w:tcBorders>
              <w:tl2br w:val="nil"/>
              <w:tr2bl w:val="nil"/>
            </w:tcBorders>
            <w:tcMar>
              <w:top w:w="0" w:type="dxa"/>
              <w:left w:w="108" w:type="dxa"/>
              <w:bottom w:w="0" w:type="dxa"/>
              <w:right w:w="108" w:type="dxa"/>
            </w:tcMar>
            <w:vAlign w:val="center"/>
          </w:tcPr>
          <w:p>
            <w:pPr>
              <w:snapToGrid w:val="0"/>
              <w:jc w:val="left"/>
              <w:rPr>
                <w:kern w:val="2"/>
                <w:sz w:val="24"/>
                <w:szCs w:val="24"/>
              </w:rPr>
            </w:pPr>
            <w:r>
              <w:rPr>
                <w:kern w:val="2"/>
                <w:sz w:val="24"/>
                <w:szCs w:val="24"/>
              </w:rPr>
              <w:t>设警示牌，禁止</w:t>
            </w:r>
            <w:r>
              <w:rPr>
                <w:rFonts w:hint="eastAsia"/>
                <w:kern w:val="2"/>
                <w:sz w:val="24"/>
                <w:szCs w:val="24"/>
              </w:rPr>
              <w:t>大声喧哗</w:t>
            </w:r>
          </w:p>
        </w:tc>
        <w:tc>
          <w:tcPr>
            <w:tcW w:w="1255" w:type="dxa"/>
            <w:tcBorders>
              <w:tl2br w:val="nil"/>
              <w:tr2bl w:val="nil"/>
            </w:tcBorders>
            <w:tcMar>
              <w:top w:w="0" w:type="dxa"/>
              <w:left w:w="108" w:type="dxa"/>
              <w:bottom w:w="0" w:type="dxa"/>
              <w:right w:w="108" w:type="dxa"/>
            </w:tcMar>
            <w:vAlign w:val="center"/>
          </w:tcPr>
          <w:p>
            <w:pPr>
              <w:snapToGrid w:val="0"/>
              <w:jc w:val="center"/>
              <w:rPr>
                <w:sz w:val="24"/>
                <w:szCs w:val="24"/>
              </w:rPr>
            </w:pPr>
            <w:r>
              <w:rPr>
                <w:sz w:val="24"/>
                <w:szCs w:val="24"/>
              </w:rPr>
              <w:t>达标排放</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1679" w:hRule="atLeast"/>
          <w:jc w:val="center"/>
        </w:trPr>
        <w:tc>
          <w:tcPr>
            <w:tcW w:w="9070" w:type="dxa"/>
            <w:gridSpan w:val="5"/>
            <w:tcBorders>
              <w:tl2br w:val="nil"/>
              <w:tr2bl w:val="nil"/>
            </w:tcBorders>
            <w:tcMar>
              <w:top w:w="0" w:type="dxa"/>
              <w:left w:w="108" w:type="dxa"/>
              <w:bottom w:w="0" w:type="dxa"/>
              <w:right w:w="108" w:type="dxa"/>
            </w:tcMar>
          </w:tcPr>
          <w:p>
            <w:pPr>
              <w:adjustRightInd w:val="0"/>
              <w:snapToGrid w:val="0"/>
              <w:spacing w:line="460" w:lineRule="exact"/>
              <w:rPr>
                <w:b/>
                <w:bCs/>
                <w:sz w:val="24"/>
                <w:szCs w:val="24"/>
              </w:rPr>
            </w:pPr>
            <w:r>
              <w:rPr>
                <w:b/>
                <w:bCs/>
                <w:sz w:val="24"/>
                <w:szCs w:val="24"/>
              </w:rPr>
              <w:t>生态保护措施及预期效果</w:t>
            </w:r>
          </w:p>
          <w:p>
            <w:pPr>
              <w:adjustRightInd w:val="0"/>
              <w:snapToGrid w:val="0"/>
              <w:spacing w:line="460" w:lineRule="exact"/>
              <w:ind w:firstLine="480" w:firstLineChars="200"/>
              <w:rPr>
                <w:sz w:val="24"/>
                <w:szCs w:val="24"/>
              </w:rPr>
            </w:pPr>
            <w:r>
              <w:rPr>
                <w:rFonts w:hint="eastAsia"/>
                <w:sz w:val="24"/>
                <w:szCs w:val="24"/>
              </w:rPr>
              <w:t>①</w:t>
            </w:r>
            <w:r>
              <w:rPr>
                <w:sz w:val="24"/>
                <w:szCs w:val="24"/>
              </w:rPr>
              <w:t>严格保护</w:t>
            </w:r>
            <w:r>
              <w:rPr>
                <w:rFonts w:hint="eastAsia"/>
                <w:sz w:val="24"/>
                <w:szCs w:val="24"/>
              </w:rPr>
              <w:t>校区</w:t>
            </w:r>
            <w:r>
              <w:rPr>
                <w:sz w:val="24"/>
                <w:szCs w:val="24"/>
              </w:rPr>
              <w:t>周边生态系统，本项目不得向外扩张和多占土地，所有的设施建设不能妨碍周边基本设施的正常运行和周边居民的正常的生活活动。</w:t>
            </w:r>
          </w:p>
          <w:p>
            <w:pPr>
              <w:adjustRightInd w:val="0"/>
              <w:snapToGrid w:val="0"/>
              <w:spacing w:line="460" w:lineRule="exact"/>
              <w:ind w:firstLine="480" w:firstLineChars="200"/>
              <w:rPr>
                <w:sz w:val="24"/>
                <w:szCs w:val="24"/>
              </w:rPr>
            </w:pPr>
            <w:r>
              <w:rPr>
                <w:rFonts w:hint="eastAsia"/>
                <w:sz w:val="24"/>
                <w:szCs w:val="24"/>
              </w:rPr>
              <w:t>②</w:t>
            </w:r>
            <w:r>
              <w:rPr>
                <w:sz w:val="24"/>
                <w:szCs w:val="24"/>
              </w:rPr>
              <w:t>严格各污染环节的防治措施，定期对环保设施进行检修，保证其正常运行，从源头最大限度地减少污染物排放。</w:t>
            </w:r>
          </w:p>
          <w:p>
            <w:pPr>
              <w:adjustRightInd w:val="0"/>
              <w:snapToGrid w:val="0"/>
              <w:spacing w:line="460" w:lineRule="exact"/>
              <w:ind w:firstLine="480" w:firstLineChars="200"/>
              <w:rPr>
                <w:sz w:val="24"/>
                <w:szCs w:val="24"/>
              </w:rPr>
            </w:pPr>
            <w:r>
              <w:rPr>
                <w:rFonts w:hint="eastAsia"/>
                <w:sz w:val="24"/>
                <w:szCs w:val="24"/>
              </w:rPr>
              <w:t>③</w:t>
            </w:r>
            <w:r>
              <w:rPr>
                <w:sz w:val="24"/>
                <w:szCs w:val="24"/>
              </w:rPr>
              <w:t>加强对职工的素质教育，节能降耗，</w:t>
            </w:r>
            <w:r>
              <w:rPr>
                <w:rFonts w:hint="eastAsia"/>
                <w:sz w:val="24"/>
                <w:szCs w:val="24"/>
              </w:rPr>
              <w:t>不乱丢垃圾</w:t>
            </w:r>
            <w:r>
              <w:rPr>
                <w:sz w:val="24"/>
                <w:szCs w:val="24"/>
              </w:rPr>
              <w:t>，把污染降低到最低程度。</w:t>
            </w:r>
          </w:p>
          <w:p>
            <w:pPr>
              <w:adjustRightInd w:val="0"/>
              <w:snapToGrid w:val="0"/>
              <w:spacing w:line="460" w:lineRule="exact"/>
              <w:ind w:firstLine="480" w:firstLineChars="200"/>
              <w:rPr>
                <w:sz w:val="24"/>
                <w:szCs w:val="24"/>
              </w:rPr>
            </w:pPr>
            <w:r>
              <w:rPr>
                <w:rFonts w:hint="eastAsia"/>
                <w:sz w:val="24"/>
                <w:szCs w:val="24"/>
              </w:rPr>
              <w:t>④</w:t>
            </w:r>
            <w:r>
              <w:rPr>
                <w:sz w:val="24"/>
                <w:szCs w:val="24"/>
              </w:rPr>
              <w:t>施工过程中应避免在大风季节以及暴雨季进行作业</w:t>
            </w:r>
            <w:r>
              <w:rPr>
                <w:rFonts w:hint="eastAsia"/>
                <w:sz w:val="24"/>
                <w:szCs w:val="24"/>
              </w:rPr>
              <w:t>。</w:t>
            </w:r>
          </w:p>
          <w:p>
            <w:pPr>
              <w:adjustRightInd w:val="0"/>
              <w:snapToGrid w:val="0"/>
              <w:spacing w:line="460" w:lineRule="exact"/>
              <w:ind w:firstLine="480" w:firstLineChars="200"/>
              <w:rPr>
                <w:sz w:val="24"/>
                <w:szCs w:val="24"/>
              </w:rPr>
            </w:pPr>
            <w:r>
              <w:rPr>
                <w:rFonts w:hint="eastAsia"/>
                <w:sz w:val="24"/>
                <w:szCs w:val="24"/>
              </w:rPr>
              <w:t>⑤</w:t>
            </w:r>
            <w:r>
              <w:rPr>
                <w:sz w:val="24"/>
                <w:szCs w:val="24"/>
              </w:rPr>
              <w:t>破坏的区域要及时平整土地，并种植适宜的植物。</w:t>
            </w:r>
          </w:p>
          <w:p>
            <w:pPr>
              <w:adjustRightInd w:val="0"/>
              <w:snapToGrid w:val="0"/>
              <w:spacing w:line="460" w:lineRule="exact"/>
              <w:ind w:firstLine="480" w:firstLineChars="200"/>
              <w:rPr>
                <w:sz w:val="24"/>
                <w:szCs w:val="24"/>
              </w:rPr>
            </w:pPr>
            <w:r>
              <w:rPr>
                <w:rFonts w:hint="eastAsia"/>
                <w:sz w:val="24"/>
                <w:szCs w:val="24"/>
              </w:rPr>
              <w:t>⑥</w:t>
            </w:r>
            <w:r>
              <w:rPr>
                <w:sz w:val="24"/>
                <w:szCs w:val="24"/>
              </w:rPr>
              <w:t>施工完毕后对施工区域遗留的生活垃圾和建筑垃圾及时清理，防止土壤侵蚀</w:t>
            </w:r>
            <w:r>
              <w:rPr>
                <w:rFonts w:hint="eastAsia"/>
                <w:sz w:val="24"/>
                <w:szCs w:val="24"/>
              </w:rPr>
              <w:t>。</w:t>
            </w:r>
          </w:p>
          <w:p>
            <w:pPr>
              <w:adjustRightInd w:val="0"/>
              <w:snapToGrid w:val="0"/>
              <w:spacing w:line="460" w:lineRule="exact"/>
              <w:ind w:firstLine="480" w:firstLineChars="200"/>
              <w:rPr>
                <w:sz w:val="24"/>
                <w:szCs w:val="24"/>
              </w:rPr>
            </w:pPr>
            <w:r>
              <w:rPr>
                <w:rFonts w:hint="eastAsia"/>
                <w:sz w:val="24"/>
                <w:szCs w:val="24"/>
              </w:rPr>
              <w:t>⑦所有收集的垃圾，应按照环保要求，严禁倾倒在河流或校区内。不得随意在校区内挖坑掩埋或堆放，必须按照环保部门及有关部门指定地点清倒和处理。</w:t>
            </w:r>
          </w:p>
          <w:p>
            <w:pPr>
              <w:adjustRightInd w:val="0"/>
              <w:snapToGrid w:val="0"/>
              <w:spacing w:line="460" w:lineRule="exact"/>
              <w:ind w:firstLine="480" w:firstLineChars="200"/>
              <w:rPr>
                <w:sz w:val="24"/>
                <w:szCs w:val="24"/>
              </w:rPr>
            </w:pPr>
            <w:r>
              <w:rPr>
                <w:sz w:val="24"/>
                <w:szCs w:val="24"/>
              </w:rPr>
              <w:t>积极预防人为因素引起的环境生态破坏，降低环境风险，及时消除潜在的环境影响。让职工享有环境知情权，调动职工关心健康、预防污染、保护环境的自觉性，通过他们</w:t>
            </w:r>
            <w:r>
              <w:rPr>
                <w:rFonts w:hint="eastAsia"/>
                <w:sz w:val="24"/>
                <w:szCs w:val="24"/>
              </w:rPr>
              <w:t>的自觉规范消除环境隐患的威胁。</w:t>
            </w:r>
          </w:p>
          <w:p/>
        </w:tc>
      </w:tr>
    </w:tbl>
    <w:p>
      <w:pPr>
        <w:rPr>
          <w:b/>
          <w:kern w:val="2"/>
          <w:sz w:val="30"/>
          <w:szCs w:val="30"/>
        </w:rPr>
      </w:pPr>
      <w:bookmarkStart w:id="18" w:name="_Toc11245242"/>
      <w:r>
        <w:rPr>
          <w:b/>
          <w:kern w:val="2"/>
          <w:sz w:val="30"/>
          <w:szCs w:val="30"/>
        </w:rPr>
        <w:br w:type="page"/>
      </w:r>
    </w:p>
    <w:p>
      <w:pPr>
        <w:autoSpaceDE w:val="0"/>
        <w:autoSpaceDN w:val="0"/>
        <w:adjustRightInd w:val="0"/>
        <w:snapToGrid w:val="0"/>
        <w:spacing w:line="540" w:lineRule="exact"/>
        <w:outlineLvl w:val="0"/>
        <w:rPr>
          <w:b/>
          <w:kern w:val="2"/>
          <w:sz w:val="30"/>
          <w:szCs w:val="30"/>
        </w:rPr>
      </w:pPr>
      <w:r>
        <w:rPr>
          <w:b/>
          <w:kern w:val="2"/>
          <w:sz w:val="30"/>
          <w:szCs w:val="30"/>
        </w:rPr>
        <w:t>结论与建议</w:t>
      </w:r>
      <w:bookmarkEnd w:id="18"/>
    </w:p>
    <w:tbl>
      <w:tblPr>
        <w:tblStyle w:val="53"/>
        <w:tblW w:w="9286" w:type="dxa"/>
        <w:jc w:val="center"/>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0" w:type="dxa"/>
          <w:bottom w:w="0" w:type="dxa"/>
          <w:right w:w="0" w:type="dxa"/>
        </w:tblCellMar>
      </w:tblPr>
      <w:tblGrid>
        <w:gridCol w:w="9286"/>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12156" w:hRule="atLeast"/>
          <w:jc w:val="center"/>
        </w:trPr>
        <w:tc>
          <w:tcPr>
            <w:tcW w:w="9286" w:type="dxa"/>
          </w:tcPr>
          <w:p>
            <w:pPr>
              <w:autoSpaceDE w:val="0"/>
              <w:autoSpaceDN w:val="0"/>
              <w:adjustRightInd w:val="0"/>
              <w:snapToGrid w:val="0"/>
              <w:spacing w:line="540" w:lineRule="exact"/>
              <w:rPr>
                <w:b/>
                <w:bCs/>
                <w:kern w:val="2"/>
                <w:sz w:val="30"/>
                <w:szCs w:val="30"/>
              </w:rPr>
            </w:pPr>
            <w:r>
              <w:rPr>
                <w:b/>
                <w:bCs/>
                <w:kern w:val="2"/>
                <w:sz w:val="30"/>
                <w:szCs w:val="30"/>
              </w:rPr>
              <w:t>一、结论</w:t>
            </w:r>
          </w:p>
          <w:p>
            <w:pPr>
              <w:autoSpaceDE w:val="0"/>
              <w:autoSpaceDN w:val="0"/>
              <w:adjustRightInd w:val="0"/>
              <w:snapToGrid w:val="0"/>
              <w:spacing w:line="540" w:lineRule="exact"/>
              <w:ind w:firstLine="482" w:firstLineChars="200"/>
              <w:rPr>
                <w:b/>
                <w:kern w:val="2"/>
                <w:sz w:val="24"/>
                <w:szCs w:val="24"/>
              </w:rPr>
            </w:pPr>
            <w:r>
              <w:rPr>
                <w:b/>
                <w:kern w:val="2"/>
                <w:sz w:val="24"/>
                <w:szCs w:val="24"/>
              </w:rPr>
              <w:t>1、项目概况</w:t>
            </w:r>
          </w:p>
          <w:p>
            <w:pPr>
              <w:pStyle w:val="19"/>
              <w:adjustRightInd w:val="0"/>
              <w:snapToGrid w:val="0"/>
              <w:spacing w:after="0" w:line="460" w:lineRule="exact"/>
              <w:ind w:firstLine="480" w:firstLineChars="200"/>
              <w:rPr>
                <w:rFonts w:hint="eastAsia"/>
                <w:kern w:val="2"/>
                <w:sz w:val="24"/>
                <w:szCs w:val="24"/>
              </w:rPr>
            </w:pPr>
            <w:r>
              <w:rPr>
                <w:kern w:val="2"/>
                <w:sz w:val="24"/>
                <w:szCs w:val="24"/>
              </w:rPr>
              <w:t>项目</w:t>
            </w:r>
            <w:r>
              <w:rPr>
                <w:rFonts w:hint="eastAsia"/>
                <w:kern w:val="2"/>
                <w:sz w:val="24"/>
                <w:szCs w:val="24"/>
              </w:rPr>
              <w:t>静乐县第一中学校</w:t>
            </w:r>
            <w:r>
              <w:rPr>
                <w:kern w:val="2"/>
                <w:sz w:val="24"/>
                <w:szCs w:val="24"/>
              </w:rPr>
              <w:t>位于忻州市</w:t>
            </w:r>
            <w:r>
              <w:rPr>
                <w:rFonts w:hint="eastAsia"/>
                <w:kern w:val="2"/>
                <w:sz w:val="24"/>
                <w:szCs w:val="24"/>
              </w:rPr>
              <w:t>静乐县鹅城镇西坡崖村</w:t>
            </w:r>
            <w:r>
              <w:rPr>
                <w:kern w:val="2"/>
                <w:sz w:val="24"/>
                <w:szCs w:val="24"/>
              </w:rPr>
              <w:t>，</w:t>
            </w:r>
            <w:r>
              <w:rPr>
                <w:rFonts w:hint="eastAsia"/>
                <w:kern w:val="2"/>
                <w:sz w:val="24"/>
                <w:szCs w:val="24"/>
              </w:rPr>
              <w:t>校区</w:t>
            </w:r>
            <w:r>
              <w:rPr>
                <w:kern w:val="2"/>
                <w:sz w:val="24"/>
                <w:szCs w:val="24"/>
              </w:rPr>
              <w:t>中心位置地理坐标为东经</w:t>
            </w:r>
            <w:r>
              <w:rPr>
                <w:rFonts w:hint="eastAsia"/>
                <w:kern w:val="2"/>
                <w:sz w:val="24"/>
                <w:szCs w:val="24"/>
              </w:rPr>
              <w:t>111</w:t>
            </w:r>
            <w:r>
              <w:rPr>
                <w:kern w:val="2"/>
                <w:sz w:val="24"/>
                <w:szCs w:val="24"/>
              </w:rPr>
              <w:t>°</w:t>
            </w:r>
            <w:r>
              <w:rPr>
                <w:rFonts w:hint="eastAsia"/>
                <w:kern w:val="2"/>
                <w:sz w:val="24"/>
                <w:szCs w:val="24"/>
              </w:rPr>
              <w:t>55'3.85"</w:t>
            </w:r>
            <w:r>
              <w:rPr>
                <w:kern w:val="2"/>
                <w:sz w:val="24"/>
                <w:szCs w:val="24"/>
              </w:rPr>
              <w:t>，北纬</w:t>
            </w:r>
            <w:r>
              <w:rPr>
                <w:rFonts w:hint="eastAsia"/>
                <w:kern w:val="2"/>
                <w:sz w:val="24"/>
                <w:szCs w:val="24"/>
              </w:rPr>
              <w:t xml:space="preserve"> 38</w:t>
            </w:r>
            <w:r>
              <w:rPr>
                <w:kern w:val="2"/>
                <w:sz w:val="24"/>
                <w:szCs w:val="24"/>
              </w:rPr>
              <w:t>°</w:t>
            </w:r>
            <w:r>
              <w:rPr>
                <w:rFonts w:hint="eastAsia"/>
                <w:kern w:val="2"/>
                <w:sz w:val="24"/>
                <w:szCs w:val="24"/>
              </w:rPr>
              <w:t>20'41.84"，占地范围为富昌街以北，康乐巷以南，滨河西路以西，总投资为</w:t>
            </w:r>
            <w:r>
              <w:rPr>
                <w:rFonts w:hint="eastAsia"/>
                <w:sz w:val="24"/>
              </w:rPr>
              <w:t>25487.89万元</w:t>
            </w:r>
            <w:r>
              <w:rPr>
                <w:kern w:val="2"/>
                <w:sz w:val="24"/>
                <w:szCs w:val="24"/>
              </w:rPr>
              <w:t>。</w:t>
            </w:r>
            <w:r>
              <w:rPr>
                <w:rFonts w:hint="eastAsia"/>
                <w:kern w:val="2"/>
                <w:sz w:val="24"/>
                <w:szCs w:val="24"/>
              </w:rPr>
              <w:t>建设内容包括：总建筑面积50330.47 m</w:t>
            </w:r>
            <w:r>
              <w:rPr>
                <w:rFonts w:hint="eastAsia"/>
                <w:kern w:val="2"/>
                <w:sz w:val="24"/>
                <w:szCs w:val="24"/>
                <w:vertAlign w:val="superscript"/>
              </w:rPr>
              <w:t>2</w:t>
            </w:r>
            <w:r>
              <w:rPr>
                <w:rFonts w:hint="eastAsia"/>
                <w:kern w:val="2"/>
                <w:sz w:val="24"/>
                <w:szCs w:val="24"/>
              </w:rPr>
              <w:t>，其中：综合楼建筑面积9111.79m</w:t>
            </w:r>
            <w:r>
              <w:rPr>
                <w:rFonts w:hint="eastAsia"/>
                <w:kern w:val="2"/>
                <w:sz w:val="24"/>
                <w:szCs w:val="24"/>
                <w:vertAlign w:val="superscript"/>
              </w:rPr>
              <w:t>2</w:t>
            </w:r>
            <w:r>
              <w:rPr>
                <w:rFonts w:hint="eastAsia"/>
                <w:kern w:val="2"/>
                <w:sz w:val="24"/>
                <w:szCs w:val="24"/>
              </w:rPr>
              <w:t>、教学楼建筑面积15961.47 m</w:t>
            </w:r>
            <w:r>
              <w:rPr>
                <w:rFonts w:hint="eastAsia"/>
                <w:kern w:val="2"/>
                <w:sz w:val="24"/>
                <w:szCs w:val="24"/>
                <w:vertAlign w:val="superscript"/>
              </w:rPr>
              <w:t>2</w:t>
            </w:r>
            <w:r>
              <w:rPr>
                <w:rFonts w:hint="eastAsia"/>
                <w:kern w:val="2"/>
                <w:sz w:val="24"/>
                <w:szCs w:val="24"/>
              </w:rPr>
              <w:t>、公寓建筑面积18247.32 m</w:t>
            </w:r>
            <w:r>
              <w:rPr>
                <w:rFonts w:hint="eastAsia"/>
                <w:kern w:val="2"/>
                <w:sz w:val="24"/>
                <w:szCs w:val="24"/>
                <w:vertAlign w:val="superscript"/>
              </w:rPr>
              <w:t>2</w:t>
            </w:r>
            <w:r>
              <w:rPr>
                <w:rFonts w:hint="eastAsia"/>
                <w:kern w:val="2"/>
                <w:sz w:val="24"/>
                <w:szCs w:val="24"/>
              </w:rPr>
              <w:t>、餐厅、风雨操场建筑面积6763.74m</w:t>
            </w:r>
            <w:r>
              <w:rPr>
                <w:rFonts w:hint="eastAsia"/>
                <w:kern w:val="2"/>
                <w:sz w:val="24"/>
                <w:szCs w:val="24"/>
                <w:vertAlign w:val="superscript"/>
              </w:rPr>
              <w:t>2</w:t>
            </w:r>
            <w:r>
              <w:rPr>
                <w:rFonts w:hint="eastAsia"/>
                <w:kern w:val="2"/>
                <w:sz w:val="24"/>
                <w:szCs w:val="24"/>
              </w:rPr>
              <w:t>、主席台及室外厕所建筑面积181.86m</w:t>
            </w:r>
            <w:r>
              <w:rPr>
                <w:rFonts w:hint="eastAsia"/>
                <w:kern w:val="2"/>
                <w:sz w:val="24"/>
                <w:szCs w:val="24"/>
                <w:vertAlign w:val="superscript"/>
              </w:rPr>
              <w:t>2</w:t>
            </w:r>
            <w:r>
              <w:rPr>
                <w:rFonts w:hint="eastAsia"/>
                <w:kern w:val="2"/>
                <w:sz w:val="24"/>
                <w:szCs w:val="24"/>
              </w:rPr>
              <w:t>、门卫及附属用房64.29m</w:t>
            </w:r>
            <w:r>
              <w:rPr>
                <w:rFonts w:hint="eastAsia"/>
                <w:kern w:val="2"/>
                <w:sz w:val="24"/>
                <w:szCs w:val="24"/>
                <w:vertAlign w:val="superscript"/>
              </w:rPr>
              <w:t>2</w:t>
            </w:r>
            <w:r>
              <w:rPr>
                <w:rFonts w:hint="eastAsia"/>
                <w:kern w:val="2"/>
                <w:sz w:val="24"/>
                <w:szCs w:val="24"/>
              </w:rPr>
              <w:t>。学校建成后共设置36个教学班，容纳学生1800人。</w:t>
            </w:r>
          </w:p>
          <w:p>
            <w:pPr>
              <w:numPr>
                <w:ilvl w:val="0"/>
                <w:numId w:val="8"/>
              </w:numPr>
              <w:autoSpaceDE w:val="0"/>
              <w:autoSpaceDN w:val="0"/>
              <w:adjustRightInd w:val="0"/>
              <w:snapToGrid w:val="0"/>
              <w:spacing w:line="540" w:lineRule="exact"/>
              <w:ind w:firstLine="482" w:firstLineChars="200"/>
              <w:rPr>
                <w:rFonts w:hint="eastAsia"/>
                <w:b/>
                <w:kern w:val="2"/>
                <w:sz w:val="24"/>
                <w:szCs w:val="24"/>
                <w:lang w:val="en-US" w:eastAsia="zh-CN"/>
              </w:rPr>
            </w:pPr>
            <w:r>
              <w:rPr>
                <w:rFonts w:hint="eastAsia"/>
                <w:b/>
                <w:kern w:val="2"/>
                <w:sz w:val="24"/>
                <w:szCs w:val="24"/>
                <w:lang w:val="en-US" w:eastAsia="zh-CN"/>
              </w:rPr>
              <w:t>产业政策及符合性</w:t>
            </w:r>
          </w:p>
          <w:p>
            <w:pPr>
              <w:pStyle w:val="19"/>
              <w:adjustRightInd w:val="0"/>
              <w:snapToGrid w:val="0"/>
              <w:spacing w:after="0" w:line="460" w:lineRule="exact"/>
              <w:ind w:firstLine="480" w:firstLineChars="200"/>
              <w:rPr>
                <w:rFonts w:hint="default"/>
                <w:kern w:val="2"/>
                <w:sz w:val="24"/>
                <w:szCs w:val="24"/>
                <w:lang w:val="en-US" w:eastAsia="zh-CN"/>
              </w:rPr>
            </w:pPr>
            <w:r>
              <w:rPr>
                <w:rFonts w:hint="default"/>
                <w:kern w:val="2"/>
                <w:sz w:val="24"/>
                <w:szCs w:val="24"/>
                <w:lang w:val="en-US" w:eastAsia="zh-CN"/>
              </w:rPr>
              <w:t>根据《产业结构调整指导目录(2019年本)》，拟建项目为三十六、教育，不属于“鼓励类、限制类和淘汰类”，属于允许类建设项目，符合当前国家产业政策。静乐县发展和改革局以静发改字 [2020]211号关于《静乐县第一中学校建设项目可行性研究报告》进行了批复，因此本项目符合国家和地方产业政策要求。</w:t>
            </w:r>
          </w:p>
          <w:p>
            <w:pPr>
              <w:pStyle w:val="20"/>
              <w:rPr>
                <w:rFonts w:hint="default"/>
                <w:lang w:val="en-US" w:eastAsia="zh-CN"/>
              </w:rPr>
            </w:pPr>
            <w:r>
              <w:rPr>
                <w:rFonts w:hint="eastAsia"/>
                <w:sz w:val="24"/>
                <w:lang w:val="en-US" w:eastAsia="zh-CN"/>
              </w:rPr>
              <w:t>本项目位</w:t>
            </w:r>
            <w:r>
              <w:rPr>
                <w:sz w:val="24"/>
                <w:lang w:val="zh-CN"/>
              </w:rPr>
              <w:t>于</w:t>
            </w:r>
            <w:r>
              <w:rPr>
                <w:kern w:val="2"/>
                <w:sz w:val="24"/>
                <w:szCs w:val="24"/>
              </w:rPr>
              <w:t>忻州市静乐县</w:t>
            </w:r>
            <w:r>
              <w:rPr>
                <w:rFonts w:hint="eastAsia"/>
                <w:kern w:val="2"/>
                <w:sz w:val="24"/>
                <w:szCs w:val="24"/>
              </w:rPr>
              <w:t>鹅城镇西坡崖村</w:t>
            </w:r>
            <w:r>
              <w:rPr>
                <w:rFonts w:hint="eastAsia"/>
                <w:kern w:val="2"/>
                <w:sz w:val="24"/>
                <w:szCs w:val="24"/>
                <w:lang w:eastAsia="zh-CN"/>
              </w:rPr>
              <w:t>，</w:t>
            </w:r>
            <w:r>
              <w:rPr>
                <w:rFonts w:hint="eastAsia"/>
                <w:kern w:val="2"/>
                <w:sz w:val="24"/>
                <w:szCs w:val="24"/>
                <w:lang w:val="en-US" w:eastAsia="zh-CN"/>
              </w:rPr>
              <w:t>用地性质为</w:t>
            </w:r>
            <w:r>
              <w:rPr>
                <w:rFonts w:hint="eastAsia"/>
                <w:kern w:val="2"/>
                <w:sz w:val="24"/>
                <w:szCs w:val="24"/>
              </w:rPr>
              <w:t>教育科研用地，符合</w:t>
            </w:r>
            <w:r>
              <w:rPr>
                <w:kern w:val="2"/>
                <w:sz w:val="24"/>
                <w:szCs w:val="24"/>
              </w:rPr>
              <w:t>《静乐县县城总体规划2013-2030》</w:t>
            </w:r>
            <w:r>
              <w:rPr>
                <w:sz w:val="24"/>
                <w:lang w:val="zh-CN"/>
              </w:rPr>
              <w:t>。</w:t>
            </w:r>
          </w:p>
          <w:p>
            <w:pPr>
              <w:snapToGrid w:val="0"/>
              <w:spacing w:before="60" w:after="60" w:line="480" w:lineRule="exact"/>
              <w:ind w:firstLine="482"/>
              <w:rPr>
                <w:rFonts w:hint="eastAsia" w:eastAsia="宋体"/>
                <w:b/>
                <w:sz w:val="24"/>
                <w:lang w:val="en-US" w:eastAsia="zh-CN"/>
              </w:rPr>
            </w:pPr>
            <w:r>
              <w:rPr>
                <w:b/>
                <w:sz w:val="24"/>
              </w:rPr>
              <w:t>2、环境质量现状</w:t>
            </w:r>
          </w:p>
          <w:p>
            <w:pPr>
              <w:adjustRightInd w:val="0"/>
              <w:snapToGrid w:val="0"/>
              <w:spacing w:line="460" w:lineRule="exact"/>
              <w:ind w:firstLine="480" w:firstLineChars="200"/>
              <w:rPr>
                <w:sz w:val="24"/>
                <w:szCs w:val="24"/>
              </w:rPr>
            </w:pPr>
            <w:r>
              <w:rPr>
                <w:sz w:val="24"/>
                <w:szCs w:val="24"/>
              </w:rPr>
              <w:t>根据2019年县（市、</w:t>
            </w:r>
            <w:r>
              <w:rPr>
                <w:kern w:val="2"/>
                <w:sz w:val="24"/>
                <w:szCs w:val="24"/>
              </w:rPr>
              <w:t>区）环境空气质量状况通报内容</w:t>
            </w:r>
            <w:r>
              <w:rPr>
                <w:rFonts w:hint="eastAsia"/>
                <w:kern w:val="2"/>
                <w:sz w:val="24"/>
                <w:szCs w:val="24"/>
                <w:lang w:val="en-US" w:eastAsia="zh-CN"/>
              </w:rPr>
              <w:t>可知</w:t>
            </w:r>
            <w:r>
              <w:rPr>
                <w:kern w:val="2"/>
                <w:sz w:val="24"/>
                <w:szCs w:val="24"/>
              </w:rPr>
              <w:t>，静乐县</w:t>
            </w:r>
            <w:r>
              <w:rPr>
                <w:rFonts w:hint="eastAsia"/>
                <w:kern w:val="2"/>
                <w:sz w:val="24"/>
                <w:szCs w:val="24"/>
                <w:lang w:val="en-US" w:eastAsia="zh-CN"/>
              </w:rPr>
              <w:t>环</w:t>
            </w:r>
            <w:r>
              <w:rPr>
                <w:color w:val="auto"/>
                <w:kern w:val="2"/>
                <w:sz w:val="24"/>
                <w:szCs w:val="24"/>
              </w:rPr>
              <w:t>境空气质量</w:t>
            </w:r>
            <w:r>
              <w:rPr>
                <w:rFonts w:hint="eastAsia"/>
                <w:sz w:val="24"/>
                <w:szCs w:val="24"/>
                <w:lang w:val="en-US" w:eastAsia="zh-CN"/>
              </w:rPr>
              <w:t>均满足《环境空气质量标准》（GB3095-2012）二级标准</w:t>
            </w:r>
            <w:r>
              <w:rPr>
                <w:sz w:val="24"/>
                <w:szCs w:val="24"/>
              </w:rPr>
              <w:t>要求</w:t>
            </w:r>
            <w:r>
              <w:rPr>
                <w:rFonts w:hint="eastAsia"/>
                <w:sz w:val="24"/>
                <w:szCs w:val="24"/>
                <w:lang w:eastAsia="zh-CN"/>
              </w:rPr>
              <w:t>，</w:t>
            </w:r>
            <w:r>
              <w:rPr>
                <w:rFonts w:hint="eastAsia"/>
                <w:sz w:val="24"/>
                <w:szCs w:val="24"/>
                <w:lang w:val="en-US" w:eastAsia="zh-CN"/>
              </w:rPr>
              <w:t>为</w:t>
            </w:r>
            <w:r>
              <w:rPr>
                <w:rFonts w:hint="eastAsia"/>
                <w:color w:val="auto"/>
                <w:sz w:val="24"/>
                <w:szCs w:val="24"/>
                <w:lang w:val="en-US" w:eastAsia="zh-CN"/>
              </w:rPr>
              <w:t>达标区</w:t>
            </w:r>
            <w:r>
              <w:rPr>
                <w:color w:val="auto"/>
                <w:sz w:val="24"/>
                <w:szCs w:val="24"/>
              </w:rPr>
              <w:t>。</w:t>
            </w:r>
            <w:r>
              <w:rPr>
                <w:color w:val="auto"/>
                <w:kern w:val="2"/>
                <w:sz w:val="24"/>
                <w:szCs w:val="24"/>
              </w:rPr>
              <w:t>根据</w:t>
            </w:r>
            <w:r>
              <w:rPr>
                <w:rFonts w:hint="eastAsia"/>
                <w:color w:val="auto"/>
                <w:kern w:val="2"/>
                <w:sz w:val="24"/>
                <w:szCs w:val="24"/>
              </w:rPr>
              <w:t>2020年7月忻州市地表水监测断面水质监测数据（见表4）</w:t>
            </w:r>
            <w:r>
              <w:rPr>
                <w:color w:val="auto"/>
                <w:kern w:val="2"/>
                <w:sz w:val="24"/>
                <w:szCs w:val="24"/>
              </w:rPr>
              <w:t>可知，静乐</w:t>
            </w:r>
            <w:r>
              <w:rPr>
                <w:rFonts w:hint="eastAsia"/>
                <w:color w:val="auto"/>
                <w:kern w:val="2"/>
                <w:sz w:val="24"/>
                <w:szCs w:val="24"/>
              </w:rPr>
              <w:t>汾河</w:t>
            </w:r>
            <w:r>
              <w:rPr>
                <w:color w:val="auto"/>
                <w:kern w:val="2"/>
                <w:sz w:val="24"/>
                <w:szCs w:val="24"/>
              </w:rPr>
              <w:t>河西村断面监测水质为II类，水质</w:t>
            </w:r>
            <w:r>
              <w:rPr>
                <w:rFonts w:hint="eastAsia"/>
                <w:color w:val="auto"/>
                <w:kern w:val="2"/>
                <w:sz w:val="24"/>
                <w:szCs w:val="24"/>
              </w:rPr>
              <w:t>良好</w:t>
            </w:r>
            <w:r>
              <w:rPr>
                <w:color w:val="auto"/>
                <w:kern w:val="2"/>
                <w:sz w:val="24"/>
                <w:szCs w:val="24"/>
              </w:rPr>
              <w:t>。</w:t>
            </w:r>
            <w:r>
              <w:rPr>
                <w:rFonts w:hint="eastAsia"/>
                <w:sz w:val="24"/>
                <w:szCs w:val="24"/>
                <w:lang w:val="en-US" w:eastAsia="zh-CN"/>
              </w:rPr>
              <w:t>项目周边</w:t>
            </w:r>
            <w:r>
              <w:rPr>
                <w:sz w:val="24"/>
                <w:szCs w:val="24"/>
              </w:rPr>
              <w:t>噪声源主要为</w:t>
            </w:r>
            <w:r>
              <w:rPr>
                <w:rFonts w:hint="eastAsia"/>
                <w:sz w:val="24"/>
                <w:szCs w:val="24"/>
                <w:lang w:val="en-US" w:eastAsia="zh-CN"/>
              </w:rPr>
              <w:t>交通噪声</w:t>
            </w:r>
            <w:r>
              <w:rPr>
                <w:sz w:val="24"/>
                <w:szCs w:val="24"/>
              </w:rPr>
              <w:t>，区域声环境质量现状一般。项目所在地为汾河流域，</w:t>
            </w:r>
            <w:r>
              <w:rPr>
                <w:rFonts w:hint="eastAsia"/>
                <w:sz w:val="24"/>
                <w:szCs w:val="24"/>
              </w:rPr>
              <w:t>为</w:t>
            </w:r>
            <w:r>
              <w:rPr>
                <w:sz w:val="24"/>
                <w:szCs w:val="24"/>
              </w:rPr>
              <w:t>静乐县水源充足、生态环境较好、具有生态功能价值的区域。农业作物主要为农作物有玉米、谷子、麦、马铃薯等，未见有国家保护动植物分布，生态环境质量良好。</w:t>
            </w:r>
          </w:p>
          <w:p>
            <w:pPr>
              <w:autoSpaceDE w:val="0"/>
              <w:autoSpaceDN w:val="0"/>
              <w:adjustRightInd w:val="0"/>
              <w:snapToGrid w:val="0"/>
              <w:spacing w:line="540" w:lineRule="exact"/>
              <w:ind w:firstLine="482" w:firstLineChars="200"/>
              <w:rPr>
                <w:b/>
                <w:bCs/>
                <w:sz w:val="24"/>
              </w:rPr>
            </w:pPr>
            <w:r>
              <w:rPr>
                <w:b/>
                <w:bCs/>
                <w:sz w:val="24"/>
              </w:rPr>
              <w:t>3、污染物排放情况</w:t>
            </w:r>
          </w:p>
          <w:p>
            <w:pPr>
              <w:adjustRightInd w:val="0"/>
              <w:snapToGrid w:val="0"/>
              <w:spacing w:line="460" w:lineRule="exact"/>
              <w:ind w:firstLine="480" w:firstLineChars="200"/>
              <w:rPr>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1</w:t>
            </w:r>
            <w:r>
              <w:rPr>
                <w:rFonts w:hint="eastAsia" w:ascii="宋体" w:hAnsi="宋体" w:cs="宋体"/>
                <w:sz w:val="24"/>
                <w:szCs w:val="24"/>
                <w:lang w:eastAsia="zh-CN"/>
              </w:rPr>
              <w:t>）</w:t>
            </w:r>
            <w:r>
              <w:rPr>
                <w:sz w:val="24"/>
                <w:szCs w:val="24"/>
              </w:rPr>
              <w:t>大气污染物排放</w:t>
            </w:r>
          </w:p>
          <w:p>
            <w:pPr>
              <w:adjustRightInd w:val="0"/>
              <w:snapToGrid w:val="0"/>
              <w:spacing w:line="460" w:lineRule="exact"/>
              <w:ind w:firstLine="480" w:firstLineChars="200"/>
              <w:rPr>
                <w:sz w:val="24"/>
                <w:szCs w:val="24"/>
              </w:rPr>
            </w:pPr>
            <w:r>
              <w:rPr>
                <w:sz w:val="24"/>
                <w:szCs w:val="24"/>
              </w:rPr>
              <w:t>本项目大气污染物主要是过往车辆汽车尾气、</w:t>
            </w:r>
            <w:r>
              <w:rPr>
                <w:rFonts w:hint="eastAsia"/>
                <w:sz w:val="24"/>
                <w:szCs w:val="24"/>
              </w:rPr>
              <w:t>卫生间臭气、实验室废气和食堂油烟</w:t>
            </w:r>
            <w:r>
              <w:rPr>
                <w:sz w:val="24"/>
                <w:szCs w:val="24"/>
              </w:rPr>
              <w:t>。</w:t>
            </w:r>
          </w:p>
          <w:p>
            <w:pPr>
              <w:adjustRightInd w:val="0"/>
              <w:snapToGrid w:val="0"/>
              <w:spacing w:line="460" w:lineRule="exact"/>
              <w:ind w:firstLine="480" w:firstLineChars="200"/>
              <w:rPr>
                <w:sz w:val="24"/>
                <w:szCs w:val="24"/>
              </w:rPr>
            </w:pPr>
            <w:r>
              <w:rPr>
                <w:sz w:val="24"/>
                <w:szCs w:val="24"/>
              </w:rPr>
              <w:t>汽车尾气：汽车尾气中的主要污染物是CO、THC、NO</w:t>
            </w:r>
            <w:r>
              <w:rPr>
                <w:sz w:val="24"/>
                <w:szCs w:val="24"/>
                <w:vertAlign w:val="subscript"/>
              </w:rPr>
              <w:t>X</w:t>
            </w:r>
            <w:r>
              <w:rPr>
                <w:sz w:val="24"/>
                <w:szCs w:val="24"/>
              </w:rPr>
              <w:t>。其污染源类型属分散、流动的线源，排放源高度低，污染物扩散范围小，且排放的气体会迅速扩散稀释，因此汽车尾气对环境的影响范围和程度十分有限。</w:t>
            </w:r>
          </w:p>
          <w:p>
            <w:pPr>
              <w:adjustRightInd w:val="0"/>
              <w:snapToGrid w:val="0"/>
              <w:spacing w:line="460" w:lineRule="exact"/>
              <w:ind w:firstLine="480" w:firstLineChars="200"/>
              <w:rPr>
                <w:sz w:val="24"/>
                <w:szCs w:val="24"/>
              </w:rPr>
            </w:pPr>
            <w:r>
              <w:rPr>
                <w:rFonts w:hint="eastAsia"/>
                <w:sz w:val="24"/>
                <w:szCs w:val="24"/>
              </w:rPr>
              <w:t>卫生间臭气</w:t>
            </w:r>
            <w:r>
              <w:rPr>
                <w:sz w:val="24"/>
                <w:szCs w:val="24"/>
              </w:rPr>
              <w:t>：</w:t>
            </w:r>
            <w:r>
              <w:rPr>
                <w:rFonts w:hint="eastAsia"/>
                <w:sz w:val="24"/>
                <w:szCs w:val="24"/>
              </w:rPr>
              <w:t>卫生间</w:t>
            </w:r>
            <w:r>
              <w:rPr>
                <w:sz w:val="24"/>
              </w:rPr>
              <w:t>臭气的主要污染物为NH</w:t>
            </w:r>
            <w:r>
              <w:rPr>
                <w:sz w:val="24"/>
                <w:vertAlign w:val="subscript"/>
              </w:rPr>
              <w:t>3</w:t>
            </w:r>
            <w:r>
              <w:rPr>
                <w:sz w:val="24"/>
              </w:rPr>
              <w:t>和H</w:t>
            </w:r>
            <w:r>
              <w:rPr>
                <w:sz w:val="24"/>
                <w:vertAlign w:val="subscript"/>
              </w:rPr>
              <w:t>2</w:t>
            </w:r>
            <w:r>
              <w:rPr>
                <w:sz w:val="24"/>
              </w:rPr>
              <w:t>S</w:t>
            </w:r>
            <w:r>
              <w:rPr>
                <w:rFonts w:hint="eastAsia"/>
                <w:sz w:val="24"/>
                <w:szCs w:val="24"/>
              </w:rPr>
              <w:t>。</w:t>
            </w:r>
          </w:p>
          <w:p>
            <w:pPr>
              <w:adjustRightInd w:val="0"/>
              <w:snapToGrid w:val="0"/>
              <w:spacing w:line="460" w:lineRule="exact"/>
              <w:ind w:firstLine="480" w:firstLineChars="200"/>
              <w:rPr>
                <w:sz w:val="24"/>
                <w:szCs w:val="24"/>
              </w:rPr>
            </w:pPr>
            <w:r>
              <w:rPr>
                <w:rFonts w:hint="eastAsia"/>
                <w:sz w:val="24"/>
                <w:szCs w:val="24"/>
              </w:rPr>
              <w:t>实验室废气：校区挥发性药品（酸碱废气）用量少，故化学实验废气产生量极其微小，</w:t>
            </w:r>
            <w:r>
              <w:rPr>
                <w:sz w:val="24"/>
                <w:szCs w:val="24"/>
              </w:rPr>
              <w:t>对环境的影响</w:t>
            </w:r>
            <w:r>
              <w:rPr>
                <w:rFonts w:hint="eastAsia"/>
                <w:sz w:val="24"/>
                <w:szCs w:val="24"/>
              </w:rPr>
              <w:t>较小</w:t>
            </w:r>
            <w:r>
              <w:rPr>
                <w:sz w:val="24"/>
                <w:szCs w:val="24"/>
              </w:rPr>
              <w:t>。</w:t>
            </w:r>
          </w:p>
          <w:p>
            <w:pPr>
              <w:adjustRightInd w:val="0"/>
              <w:snapToGrid w:val="0"/>
              <w:spacing w:line="460" w:lineRule="exact"/>
              <w:ind w:firstLine="480" w:firstLineChars="200"/>
            </w:pPr>
            <w:r>
              <w:rPr>
                <w:rFonts w:hint="eastAsia"/>
                <w:sz w:val="24"/>
                <w:szCs w:val="24"/>
              </w:rPr>
              <w:t>食堂油烟：</w:t>
            </w:r>
            <w:r>
              <w:rPr>
                <w:sz w:val="24"/>
                <w:szCs w:val="24"/>
              </w:rPr>
              <w:t>食堂油烟</w:t>
            </w:r>
            <w:r>
              <w:rPr>
                <w:sz w:val="24"/>
              </w:rPr>
              <w:t>量约0.</w:t>
            </w:r>
            <w:r>
              <w:rPr>
                <w:rFonts w:hint="eastAsia"/>
                <w:sz w:val="24"/>
              </w:rPr>
              <w:t>057</w:t>
            </w:r>
            <w:r>
              <w:rPr>
                <w:sz w:val="24"/>
              </w:rPr>
              <w:t>t/a，排放的浓度为</w:t>
            </w:r>
            <w:r>
              <w:rPr>
                <w:rFonts w:hint="eastAsia"/>
                <w:sz w:val="24"/>
              </w:rPr>
              <w:t>0.95</w:t>
            </w:r>
            <w:r>
              <w:rPr>
                <w:sz w:val="24"/>
              </w:rPr>
              <w:t>mg/m</w:t>
            </w:r>
            <w:r>
              <w:rPr>
                <w:sz w:val="24"/>
                <w:vertAlign w:val="superscript"/>
              </w:rPr>
              <w:t>3</w:t>
            </w:r>
            <w:r>
              <w:rPr>
                <w:sz w:val="24"/>
              </w:rPr>
              <w:t>，</w:t>
            </w:r>
            <w:r>
              <w:rPr>
                <w:sz w:val="24"/>
                <w:szCs w:val="24"/>
              </w:rPr>
              <w:t>可以达到《饮食业油烟排放标准（试行）》（GB18483-2001）中的油烟最高允许排</w:t>
            </w:r>
            <w:r>
              <w:rPr>
                <w:sz w:val="24"/>
              </w:rPr>
              <w:t>放浓度2mg/m</w:t>
            </w:r>
            <w:r>
              <w:rPr>
                <w:sz w:val="24"/>
                <w:vertAlign w:val="superscript"/>
              </w:rPr>
              <w:t>3</w:t>
            </w:r>
            <w:r>
              <w:rPr>
                <w:sz w:val="24"/>
              </w:rPr>
              <w:t>的要求，对周围环境影响较小。</w:t>
            </w:r>
          </w:p>
          <w:p>
            <w:pPr>
              <w:adjustRightInd w:val="0"/>
              <w:snapToGrid w:val="0"/>
              <w:spacing w:line="460" w:lineRule="exact"/>
              <w:ind w:firstLine="480" w:firstLineChars="200"/>
              <w:rPr>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2</w:t>
            </w:r>
            <w:r>
              <w:rPr>
                <w:rFonts w:hint="eastAsia" w:ascii="宋体" w:hAnsi="宋体" w:cs="宋体"/>
                <w:sz w:val="24"/>
                <w:szCs w:val="24"/>
                <w:lang w:eastAsia="zh-CN"/>
              </w:rPr>
              <w:t>）</w:t>
            </w:r>
            <w:r>
              <w:rPr>
                <w:sz w:val="24"/>
                <w:szCs w:val="24"/>
              </w:rPr>
              <w:t>水污染物排放</w:t>
            </w:r>
          </w:p>
          <w:p>
            <w:pPr>
              <w:adjustRightInd w:val="0"/>
              <w:snapToGrid w:val="0"/>
              <w:spacing w:line="460" w:lineRule="exact"/>
              <w:ind w:firstLine="480" w:firstLineChars="200"/>
              <w:rPr>
                <w:sz w:val="24"/>
                <w:szCs w:val="24"/>
              </w:rPr>
            </w:pPr>
            <w:r>
              <w:rPr>
                <w:sz w:val="24"/>
                <w:szCs w:val="24"/>
              </w:rPr>
              <w:t>项目产生的废水主要为</w:t>
            </w:r>
            <w:r>
              <w:rPr>
                <w:rFonts w:hint="eastAsia"/>
                <w:sz w:val="24"/>
                <w:szCs w:val="24"/>
              </w:rPr>
              <w:t>教职工</w:t>
            </w:r>
            <w:r>
              <w:rPr>
                <w:sz w:val="24"/>
                <w:szCs w:val="24"/>
              </w:rPr>
              <w:t>及</w:t>
            </w:r>
            <w:r>
              <w:rPr>
                <w:rFonts w:hint="eastAsia"/>
                <w:sz w:val="24"/>
                <w:szCs w:val="24"/>
              </w:rPr>
              <w:t>学生</w:t>
            </w:r>
            <w:r>
              <w:rPr>
                <w:sz w:val="24"/>
                <w:szCs w:val="24"/>
              </w:rPr>
              <w:t>的生活污水</w:t>
            </w:r>
            <w:r>
              <w:rPr>
                <w:rFonts w:hint="eastAsia"/>
                <w:sz w:val="24"/>
                <w:szCs w:val="24"/>
              </w:rPr>
              <w:t>、食堂废水、实验室酸碱废水</w:t>
            </w:r>
            <w:r>
              <w:rPr>
                <w:sz w:val="24"/>
                <w:szCs w:val="24"/>
              </w:rPr>
              <w:t>。</w:t>
            </w:r>
          </w:p>
          <w:p>
            <w:pPr>
              <w:adjustRightInd w:val="0"/>
              <w:snapToGrid w:val="0"/>
              <w:spacing w:line="460" w:lineRule="exact"/>
              <w:ind w:firstLine="480" w:firstLineChars="200"/>
              <w:rPr>
                <w:sz w:val="24"/>
                <w:szCs w:val="22"/>
              </w:rPr>
            </w:pPr>
            <w:r>
              <w:rPr>
                <w:sz w:val="24"/>
                <w:szCs w:val="24"/>
              </w:rPr>
              <w:t>生活</w:t>
            </w:r>
            <w:r>
              <w:rPr>
                <w:bCs/>
                <w:sz w:val="24"/>
                <w:szCs w:val="24"/>
              </w:rPr>
              <w:t>污水产生量为</w:t>
            </w:r>
            <w:r>
              <w:rPr>
                <w:rFonts w:hint="eastAsia"/>
                <w:bCs/>
                <w:sz w:val="24"/>
                <w:szCs w:val="24"/>
              </w:rPr>
              <w:t>95.57t/d</w:t>
            </w:r>
            <w:r>
              <w:rPr>
                <w:sz w:val="24"/>
              </w:rPr>
              <w:t>、</w:t>
            </w:r>
            <w:r>
              <w:rPr>
                <w:rFonts w:hint="eastAsia"/>
                <w:sz w:val="24"/>
              </w:rPr>
              <w:t>20069.28t/a</w:t>
            </w:r>
            <w:r>
              <w:rPr>
                <w:rFonts w:hint="eastAsia"/>
                <w:bCs/>
                <w:sz w:val="24"/>
                <w:szCs w:val="24"/>
              </w:rPr>
              <w:t>；</w:t>
            </w:r>
          </w:p>
          <w:p>
            <w:pPr>
              <w:adjustRightInd w:val="0"/>
              <w:snapToGrid w:val="0"/>
              <w:spacing w:line="460" w:lineRule="exact"/>
              <w:ind w:firstLine="480" w:firstLineChars="200"/>
              <w:rPr>
                <w:sz w:val="24"/>
                <w:szCs w:val="22"/>
              </w:rPr>
            </w:pPr>
            <w:r>
              <w:rPr>
                <w:rFonts w:hint="eastAsia"/>
                <w:sz w:val="24"/>
                <w:szCs w:val="22"/>
              </w:rPr>
              <w:t>食堂废水产生量</w:t>
            </w:r>
            <w:r>
              <w:rPr>
                <w:sz w:val="24"/>
                <w:szCs w:val="22"/>
              </w:rPr>
              <w:t>为</w:t>
            </w:r>
            <w:r>
              <w:rPr>
                <w:rFonts w:hint="eastAsia"/>
                <w:sz w:val="24"/>
                <w:szCs w:val="22"/>
              </w:rPr>
              <w:t>71.68</w:t>
            </w:r>
            <w:r>
              <w:rPr>
                <w:sz w:val="24"/>
                <w:szCs w:val="22"/>
              </w:rPr>
              <w:t>t/d、</w:t>
            </w:r>
            <w:r>
              <w:rPr>
                <w:rFonts w:hint="eastAsia"/>
                <w:sz w:val="24"/>
                <w:szCs w:val="22"/>
              </w:rPr>
              <w:t>15052.8</w:t>
            </w:r>
            <w:r>
              <w:rPr>
                <w:sz w:val="24"/>
                <w:szCs w:val="22"/>
              </w:rPr>
              <w:t>t/a</w:t>
            </w:r>
            <w:r>
              <w:rPr>
                <w:rFonts w:hint="eastAsia"/>
                <w:sz w:val="24"/>
                <w:szCs w:val="22"/>
              </w:rPr>
              <w:t>；</w:t>
            </w:r>
          </w:p>
          <w:p>
            <w:pPr>
              <w:adjustRightInd w:val="0"/>
              <w:snapToGrid w:val="0"/>
              <w:spacing w:line="460" w:lineRule="exact"/>
              <w:ind w:firstLine="480" w:firstLineChars="200"/>
              <w:rPr>
                <w:sz w:val="24"/>
                <w:szCs w:val="22"/>
              </w:rPr>
            </w:pPr>
            <w:r>
              <w:rPr>
                <w:rFonts w:hint="eastAsia"/>
                <w:sz w:val="24"/>
                <w:szCs w:val="22"/>
              </w:rPr>
              <w:t>实验室酸碱废水产生量</w:t>
            </w:r>
            <w:r>
              <w:rPr>
                <w:sz w:val="24"/>
                <w:szCs w:val="22"/>
              </w:rPr>
              <w:t>为</w:t>
            </w:r>
            <w:r>
              <w:rPr>
                <w:rFonts w:hint="eastAsia"/>
                <w:sz w:val="24"/>
                <w:szCs w:val="22"/>
              </w:rPr>
              <w:t>0.27</w:t>
            </w:r>
            <w:r>
              <w:rPr>
                <w:sz w:val="24"/>
                <w:szCs w:val="22"/>
              </w:rPr>
              <w:t>t/d、</w:t>
            </w:r>
            <w:r>
              <w:rPr>
                <w:rFonts w:hint="eastAsia"/>
                <w:sz w:val="24"/>
                <w:szCs w:val="22"/>
              </w:rPr>
              <w:t>57.6</w:t>
            </w:r>
            <w:r>
              <w:rPr>
                <w:sz w:val="24"/>
                <w:szCs w:val="22"/>
              </w:rPr>
              <w:t>/a</w:t>
            </w:r>
            <w:r>
              <w:rPr>
                <w:rFonts w:hint="eastAsia"/>
                <w:sz w:val="24"/>
                <w:szCs w:val="22"/>
              </w:rPr>
              <w:t>。</w:t>
            </w:r>
          </w:p>
          <w:p>
            <w:pPr>
              <w:adjustRightInd w:val="0"/>
              <w:snapToGrid w:val="0"/>
              <w:spacing w:line="460" w:lineRule="exact"/>
              <w:ind w:firstLine="480" w:firstLineChars="200"/>
              <w:rPr>
                <w:sz w:val="24"/>
              </w:rPr>
            </w:pPr>
            <w:r>
              <w:rPr>
                <w:sz w:val="24"/>
              </w:rPr>
              <w:t>本项</w:t>
            </w:r>
            <w:r>
              <w:rPr>
                <w:sz w:val="24"/>
                <w:szCs w:val="24"/>
              </w:rPr>
              <w:t>目</w:t>
            </w:r>
            <w:r>
              <w:rPr>
                <w:rFonts w:hint="eastAsia"/>
                <w:sz w:val="24"/>
                <w:szCs w:val="24"/>
              </w:rPr>
              <w:t>食堂废水经隔油池处理、实验室酸碱废水经中和处理后与生活污水一起进入校区</w:t>
            </w:r>
            <w:r>
              <w:rPr>
                <w:sz w:val="24"/>
                <w:szCs w:val="24"/>
              </w:rPr>
              <w:t>化粪池</w:t>
            </w:r>
            <w:r>
              <w:rPr>
                <w:rFonts w:hint="eastAsia"/>
                <w:sz w:val="24"/>
                <w:szCs w:val="24"/>
              </w:rPr>
              <w:t>处理后排入市政污水管网</w:t>
            </w:r>
            <w:r>
              <w:rPr>
                <w:sz w:val="24"/>
                <w:szCs w:val="24"/>
              </w:rPr>
              <w:t>，</w:t>
            </w:r>
            <w:r>
              <w:rPr>
                <w:rFonts w:hint="eastAsia"/>
                <w:sz w:val="24"/>
                <w:szCs w:val="24"/>
              </w:rPr>
              <w:t>最终进入静乐县污水净化中心，</w:t>
            </w:r>
            <w:r>
              <w:rPr>
                <w:sz w:val="24"/>
                <w:szCs w:val="24"/>
              </w:rPr>
              <w:t>不外</w:t>
            </w:r>
            <w:r>
              <w:rPr>
                <w:sz w:val="24"/>
              </w:rPr>
              <w:t>排，不会对地表水</w:t>
            </w:r>
            <w:r>
              <w:rPr>
                <w:rFonts w:hint="eastAsia"/>
                <w:sz w:val="24"/>
              </w:rPr>
              <w:t>、地下水</w:t>
            </w:r>
            <w:r>
              <w:rPr>
                <w:sz w:val="24"/>
              </w:rPr>
              <w:t>环境产生影响。</w:t>
            </w:r>
          </w:p>
          <w:p>
            <w:pPr>
              <w:adjustRightInd w:val="0"/>
              <w:snapToGrid w:val="0"/>
              <w:spacing w:line="460" w:lineRule="exact"/>
              <w:ind w:firstLine="480" w:firstLineChars="200"/>
              <w:rPr>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3</w:t>
            </w:r>
            <w:r>
              <w:rPr>
                <w:rFonts w:hint="eastAsia" w:ascii="宋体" w:hAnsi="宋体" w:cs="宋体"/>
                <w:sz w:val="24"/>
                <w:szCs w:val="24"/>
                <w:lang w:eastAsia="zh-CN"/>
              </w:rPr>
              <w:t>）</w:t>
            </w:r>
            <w:r>
              <w:rPr>
                <w:sz w:val="24"/>
                <w:szCs w:val="24"/>
              </w:rPr>
              <w:t>固体废物</w:t>
            </w:r>
          </w:p>
          <w:p>
            <w:pPr>
              <w:adjustRightInd w:val="0"/>
              <w:snapToGrid w:val="0"/>
              <w:spacing w:line="460" w:lineRule="exact"/>
              <w:ind w:firstLine="480" w:firstLineChars="200"/>
              <w:rPr>
                <w:sz w:val="24"/>
                <w:szCs w:val="24"/>
              </w:rPr>
            </w:pPr>
            <w:r>
              <w:rPr>
                <w:sz w:val="24"/>
                <w:szCs w:val="24"/>
              </w:rPr>
              <w:t>本项目产生的固体废物主要为</w:t>
            </w:r>
            <w:r>
              <w:rPr>
                <w:rFonts w:hint="eastAsia"/>
                <w:sz w:val="24"/>
                <w:szCs w:val="24"/>
              </w:rPr>
              <w:t>教</w:t>
            </w:r>
            <w:r>
              <w:rPr>
                <w:sz w:val="24"/>
                <w:szCs w:val="24"/>
              </w:rPr>
              <w:t>职工及</w:t>
            </w:r>
            <w:r>
              <w:rPr>
                <w:rFonts w:hint="eastAsia"/>
                <w:sz w:val="24"/>
                <w:szCs w:val="24"/>
              </w:rPr>
              <w:t>学生</w:t>
            </w:r>
            <w:r>
              <w:rPr>
                <w:sz w:val="24"/>
                <w:szCs w:val="24"/>
              </w:rPr>
              <w:t>的生活垃圾</w:t>
            </w:r>
            <w:r>
              <w:rPr>
                <w:rFonts w:hint="eastAsia"/>
                <w:sz w:val="24"/>
                <w:szCs w:val="24"/>
              </w:rPr>
              <w:t>、餐厨垃圾、实验室废物</w:t>
            </w:r>
            <w:r>
              <w:rPr>
                <w:sz w:val="24"/>
                <w:szCs w:val="24"/>
              </w:rPr>
              <w:t>。</w:t>
            </w:r>
          </w:p>
          <w:p>
            <w:pPr>
              <w:adjustRightInd w:val="0"/>
              <w:snapToGrid w:val="0"/>
              <w:spacing w:line="460" w:lineRule="exact"/>
              <w:ind w:firstLine="480" w:firstLineChars="200"/>
              <w:rPr>
                <w:sz w:val="24"/>
                <w:szCs w:val="24"/>
              </w:rPr>
            </w:pPr>
            <w:r>
              <w:rPr>
                <w:sz w:val="24"/>
                <w:szCs w:val="24"/>
              </w:rPr>
              <w:t>生活垃圾：</w:t>
            </w:r>
            <w:r>
              <w:rPr>
                <w:rFonts w:hint="eastAsia"/>
                <w:sz w:val="24"/>
                <w:szCs w:val="24"/>
              </w:rPr>
              <w:t>学校</w:t>
            </w:r>
            <w:r>
              <w:rPr>
                <w:sz w:val="24"/>
                <w:szCs w:val="24"/>
              </w:rPr>
              <w:t>生活垃圾产生量为</w:t>
            </w:r>
            <w:r>
              <w:rPr>
                <w:rFonts w:hint="eastAsia"/>
                <w:sz w:val="24"/>
                <w:szCs w:val="24"/>
              </w:rPr>
              <w:t>209.06</w:t>
            </w:r>
            <w:r>
              <w:rPr>
                <w:sz w:val="24"/>
                <w:szCs w:val="24"/>
              </w:rPr>
              <w:t>t/a。垃圾</w:t>
            </w:r>
            <w:r>
              <w:rPr>
                <w:rFonts w:hint="eastAsia"/>
                <w:sz w:val="24"/>
                <w:szCs w:val="24"/>
              </w:rPr>
              <w:t>箱</w:t>
            </w:r>
            <w:r>
              <w:rPr>
                <w:sz w:val="24"/>
                <w:szCs w:val="24"/>
              </w:rPr>
              <w:t>收集后由环卫部门统一清运。</w:t>
            </w:r>
          </w:p>
          <w:p>
            <w:pPr>
              <w:adjustRightInd w:val="0"/>
              <w:snapToGrid w:val="0"/>
              <w:spacing w:line="460" w:lineRule="exact"/>
              <w:ind w:firstLine="480" w:firstLineChars="200"/>
              <w:rPr>
                <w:sz w:val="24"/>
                <w:szCs w:val="24"/>
              </w:rPr>
            </w:pPr>
            <w:r>
              <w:rPr>
                <w:rFonts w:hint="eastAsia"/>
                <w:sz w:val="24"/>
                <w:szCs w:val="24"/>
              </w:rPr>
              <w:t>餐厨垃圾：项目餐厨垃圾产生量为</w:t>
            </w:r>
            <w:r>
              <w:rPr>
                <w:rFonts w:hint="eastAsia"/>
                <w:sz w:val="24"/>
                <w:szCs w:val="22"/>
              </w:rPr>
              <w:t>43.26</w:t>
            </w:r>
            <w:r>
              <w:rPr>
                <w:sz w:val="24"/>
                <w:szCs w:val="22"/>
              </w:rPr>
              <w:t>t/a</w:t>
            </w:r>
            <w:r>
              <w:rPr>
                <w:rFonts w:hint="eastAsia"/>
                <w:sz w:val="24"/>
                <w:szCs w:val="22"/>
              </w:rPr>
              <w:t>。</w:t>
            </w:r>
            <w:r>
              <w:rPr>
                <w:sz w:val="24"/>
                <w:szCs w:val="24"/>
              </w:rPr>
              <w:t>经收集后由环卫部门统一清运。</w:t>
            </w:r>
          </w:p>
          <w:p>
            <w:pPr>
              <w:adjustRightInd w:val="0"/>
              <w:snapToGrid w:val="0"/>
              <w:spacing w:line="460" w:lineRule="exact"/>
              <w:ind w:firstLine="480" w:firstLineChars="200"/>
              <w:rPr>
                <w:sz w:val="24"/>
                <w:szCs w:val="22"/>
              </w:rPr>
            </w:pPr>
            <w:r>
              <w:rPr>
                <w:rFonts w:hint="eastAsia"/>
                <w:sz w:val="24"/>
                <w:szCs w:val="24"/>
              </w:rPr>
              <w:t>实验室一般固废产生量为0.21</w:t>
            </w:r>
            <w:r>
              <w:rPr>
                <w:sz w:val="24"/>
                <w:szCs w:val="24"/>
              </w:rPr>
              <w:t>t/a</w:t>
            </w:r>
            <w:r>
              <w:rPr>
                <w:rFonts w:hint="eastAsia"/>
                <w:sz w:val="24"/>
                <w:szCs w:val="24"/>
              </w:rPr>
              <w:t>，</w:t>
            </w:r>
            <w:r>
              <w:rPr>
                <w:sz w:val="24"/>
                <w:szCs w:val="24"/>
              </w:rPr>
              <w:t>经收集后由环卫部门统一清运</w:t>
            </w:r>
            <w:r>
              <w:rPr>
                <w:rFonts w:hint="eastAsia"/>
                <w:sz w:val="24"/>
                <w:szCs w:val="24"/>
              </w:rPr>
              <w:t>；实验室危险废物产生量为0</w:t>
            </w:r>
            <w:r>
              <w:rPr>
                <w:rFonts w:hint="eastAsia"/>
                <w:sz w:val="24"/>
                <w:szCs w:val="22"/>
              </w:rPr>
              <w:t>.21</w:t>
            </w:r>
            <w:r>
              <w:rPr>
                <w:sz w:val="24"/>
                <w:szCs w:val="22"/>
              </w:rPr>
              <w:t>t/a</w:t>
            </w:r>
            <w:r>
              <w:rPr>
                <w:rFonts w:hint="eastAsia"/>
                <w:sz w:val="24"/>
                <w:szCs w:val="22"/>
              </w:rPr>
              <w:t>，收集至危废暂存间交由有资质单位处理。</w:t>
            </w:r>
          </w:p>
          <w:p>
            <w:pPr>
              <w:adjustRightInd w:val="0"/>
              <w:snapToGrid w:val="0"/>
              <w:spacing w:line="460" w:lineRule="exact"/>
              <w:ind w:firstLine="480" w:firstLineChars="200"/>
              <w:rPr>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4</w:t>
            </w:r>
            <w:r>
              <w:rPr>
                <w:rFonts w:hint="eastAsia" w:ascii="宋体" w:hAnsi="宋体" w:cs="宋体"/>
                <w:sz w:val="24"/>
                <w:szCs w:val="24"/>
                <w:lang w:eastAsia="zh-CN"/>
              </w:rPr>
              <w:t>）</w:t>
            </w:r>
            <w:r>
              <w:rPr>
                <w:sz w:val="24"/>
                <w:szCs w:val="24"/>
              </w:rPr>
              <w:t>噪声</w:t>
            </w:r>
          </w:p>
          <w:p>
            <w:pPr>
              <w:adjustRightInd w:val="0"/>
              <w:snapToGrid w:val="0"/>
              <w:spacing w:line="460" w:lineRule="exact"/>
              <w:ind w:firstLine="480" w:firstLineChars="200"/>
              <w:rPr>
                <w:sz w:val="24"/>
                <w:szCs w:val="24"/>
              </w:rPr>
            </w:pPr>
            <w:r>
              <w:rPr>
                <w:sz w:val="24"/>
                <w:szCs w:val="24"/>
              </w:rPr>
              <w:t>本项目噪声主要为水泵等</w:t>
            </w:r>
            <w:r>
              <w:rPr>
                <w:rFonts w:hint="eastAsia"/>
                <w:sz w:val="24"/>
                <w:szCs w:val="24"/>
              </w:rPr>
              <w:t>设备</w:t>
            </w:r>
            <w:r>
              <w:rPr>
                <w:sz w:val="24"/>
                <w:szCs w:val="24"/>
              </w:rPr>
              <w:t>运行噪声</w:t>
            </w:r>
            <w:r>
              <w:rPr>
                <w:rFonts w:hint="eastAsia"/>
                <w:sz w:val="24"/>
                <w:szCs w:val="24"/>
              </w:rPr>
              <w:t>、</w:t>
            </w:r>
            <w:r>
              <w:rPr>
                <w:sz w:val="24"/>
                <w:szCs w:val="24"/>
              </w:rPr>
              <w:t>运输车辆进出</w:t>
            </w:r>
            <w:r>
              <w:rPr>
                <w:rFonts w:hint="eastAsia"/>
                <w:sz w:val="24"/>
                <w:szCs w:val="24"/>
              </w:rPr>
              <w:t>校区</w:t>
            </w:r>
            <w:r>
              <w:rPr>
                <w:sz w:val="24"/>
                <w:szCs w:val="24"/>
              </w:rPr>
              <w:t>产生的交通噪声</w:t>
            </w:r>
            <w:r>
              <w:rPr>
                <w:rFonts w:hint="eastAsia"/>
                <w:sz w:val="24"/>
                <w:szCs w:val="24"/>
              </w:rPr>
              <w:t>以及生活噪声</w:t>
            </w:r>
            <w:r>
              <w:rPr>
                <w:sz w:val="24"/>
                <w:szCs w:val="24"/>
              </w:rPr>
              <w:t>。</w:t>
            </w:r>
          </w:p>
          <w:p>
            <w:pPr>
              <w:adjustRightInd w:val="0"/>
              <w:snapToGrid w:val="0"/>
              <w:spacing w:line="460" w:lineRule="exact"/>
              <w:ind w:firstLine="480" w:firstLineChars="200"/>
              <w:rPr>
                <w:sz w:val="24"/>
                <w:szCs w:val="24"/>
              </w:rPr>
            </w:pPr>
            <w:r>
              <w:rPr>
                <w:sz w:val="24"/>
                <w:szCs w:val="24"/>
              </w:rPr>
              <w:fldChar w:fldCharType="begin"/>
            </w:r>
            <w:r>
              <w:rPr>
                <w:sz w:val="24"/>
                <w:szCs w:val="24"/>
              </w:rPr>
              <w:instrText xml:space="preserve"> = 1 \* GB3 \* MERGEFORMAT </w:instrText>
            </w:r>
            <w:r>
              <w:rPr>
                <w:sz w:val="24"/>
                <w:szCs w:val="24"/>
              </w:rPr>
              <w:fldChar w:fldCharType="separate"/>
            </w:r>
            <w:r>
              <w:t>①</w:t>
            </w:r>
            <w:r>
              <w:rPr>
                <w:sz w:val="24"/>
                <w:szCs w:val="24"/>
              </w:rPr>
              <w:fldChar w:fldCharType="end"/>
            </w:r>
            <w:r>
              <w:rPr>
                <w:sz w:val="24"/>
                <w:szCs w:val="24"/>
              </w:rPr>
              <w:t>要求建设单位对</w:t>
            </w:r>
            <w:r>
              <w:rPr>
                <w:sz w:val="24"/>
                <w:szCs w:val="22"/>
              </w:rPr>
              <w:t>泵类等</w:t>
            </w:r>
            <w:r>
              <w:rPr>
                <w:sz w:val="24"/>
                <w:szCs w:val="24"/>
              </w:rPr>
              <w:t>机器采取基础减震的措施降低噪声。</w:t>
            </w:r>
          </w:p>
          <w:p>
            <w:pPr>
              <w:adjustRightInd w:val="0"/>
              <w:snapToGrid w:val="0"/>
              <w:spacing w:line="460" w:lineRule="exact"/>
              <w:ind w:firstLine="480" w:firstLineChars="200"/>
              <w:rPr>
                <w:sz w:val="24"/>
                <w:szCs w:val="24"/>
              </w:rPr>
            </w:pPr>
            <w:r>
              <w:rPr>
                <w:sz w:val="24"/>
                <w:szCs w:val="24"/>
              </w:rPr>
              <w:fldChar w:fldCharType="begin"/>
            </w:r>
            <w:r>
              <w:rPr>
                <w:sz w:val="24"/>
                <w:szCs w:val="24"/>
              </w:rPr>
              <w:instrText xml:space="preserve"> = 2 \* GB3 \* MERGEFORMAT </w:instrText>
            </w:r>
            <w:r>
              <w:rPr>
                <w:sz w:val="24"/>
                <w:szCs w:val="24"/>
              </w:rPr>
              <w:fldChar w:fldCharType="separate"/>
            </w:r>
            <w:r>
              <w:t>②</w:t>
            </w:r>
            <w:r>
              <w:rPr>
                <w:sz w:val="24"/>
                <w:szCs w:val="24"/>
              </w:rPr>
              <w:fldChar w:fldCharType="end"/>
            </w:r>
            <w:r>
              <w:rPr>
                <w:sz w:val="24"/>
                <w:szCs w:val="24"/>
              </w:rPr>
              <w:t>进出</w:t>
            </w:r>
            <w:r>
              <w:rPr>
                <w:rFonts w:hint="eastAsia"/>
                <w:sz w:val="24"/>
                <w:szCs w:val="24"/>
              </w:rPr>
              <w:t>校区</w:t>
            </w:r>
            <w:r>
              <w:rPr>
                <w:sz w:val="24"/>
                <w:szCs w:val="24"/>
              </w:rPr>
              <w:t>车辆减速慢行；建设单位在出入口设警示牌，禁止车辆鸣笛，可有效减少车辆鸣笛产生的瞬时高噪音对周围环境的影响。</w:t>
            </w:r>
          </w:p>
          <w:p>
            <w:pPr>
              <w:adjustRightInd w:val="0"/>
              <w:snapToGrid w:val="0"/>
              <w:spacing w:line="460" w:lineRule="exact"/>
              <w:ind w:firstLine="480" w:firstLineChars="200"/>
              <w:rPr>
                <w:sz w:val="24"/>
                <w:szCs w:val="24"/>
              </w:rPr>
            </w:pPr>
            <w:r>
              <w:rPr>
                <w:rFonts w:hint="eastAsia"/>
                <w:sz w:val="24"/>
                <w:szCs w:val="24"/>
              </w:rPr>
              <w:fldChar w:fldCharType="begin"/>
            </w:r>
            <w:r>
              <w:rPr>
                <w:rFonts w:hint="eastAsia"/>
                <w:sz w:val="24"/>
                <w:szCs w:val="24"/>
              </w:rPr>
              <w:instrText xml:space="preserve"> = 3 \* GB3 \* MERGEFORMAT </w:instrText>
            </w:r>
            <w:r>
              <w:rPr>
                <w:rFonts w:hint="eastAsia"/>
                <w:sz w:val="24"/>
                <w:szCs w:val="24"/>
              </w:rPr>
              <w:fldChar w:fldCharType="separate"/>
            </w:r>
            <w:r>
              <w:t>③</w:t>
            </w:r>
            <w:r>
              <w:rPr>
                <w:rFonts w:hint="eastAsia"/>
                <w:sz w:val="24"/>
                <w:szCs w:val="24"/>
              </w:rPr>
              <w:fldChar w:fldCharType="end"/>
            </w:r>
            <w:r>
              <w:rPr>
                <w:rFonts w:hint="eastAsia"/>
                <w:sz w:val="24"/>
                <w:szCs w:val="24"/>
              </w:rPr>
              <w:t>在校区设置警示牌，禁止大声喧哗。</w:t>
            </w:r>
          </w:p>
          <w:p>
            <w:pPr>
              <w:adjustRightInd w:val="0"/>
              <w:snapToGrid w:val="0"/>
              <w:spacing w:line="460" w:lineRule="exact"/>
              <w:ind w:firstLine="480" w:firstLineChars="200"/>
              <w:rPr>
                <w:sz w:val="24"/>
                <w:szCs w:val="24"/>
              </w:rPr>
            </w:pPr>
            <w:r>
              <w:rPr>
                <w:sz w:val="24"/>
                <w:szCs w:val="24"/>
              </w:rPr>
              <w:t>通过采取以上措施，噪声排放可达到</w:t>
            </w:r>
            <w:r>
              <w:rPr>
                <w:rFonts w:hint="eastAsia"/>
                <w:sz w:val="24"/>
                <w:szCs w:val="24"/>
              </w:rPr>
              <w:t>《工业企业厂界环境噪声排放标准》（GB12348-2008）</w:t>
            </w:r>
            <w:r>
              <w:rPr>
                <w:sz w:val="24"/>
                <w:szCs w:val="24"/>
              </w:rPr>
              <w:t>标准要求。</w:t>
            </w:r>
          </w:p>
          <w:p>
            <w:pPr>
              <w:snapToGrid w:val="0"/>
              <w:spacing w:before="60" w:after="60" w:line="480" w:lineRule="exact"/>
              <w:ind w:firstLine="482"/>
              <w:rPr>
                <w:b/>
                <w:sz w:val="24"/>
              </w:rPr>
            </w:pPr>
            <w:r>
              <w:rPr>
                <w:b/>
                <w:sz w:val="24"/>
              </w:rPr>
              <w:t>4、环境保护措施</w:t>
            </w:r>
          </w:p>
          <w:p>
            <w:pPr>
              <w:adjustRightInd w:val="0"/>
              <w:snapToGrid w:val="0"/>
              <w:spacing w:line="460" w:lineRule="exact"/>
              <w:ind w:firstLine="480" w:firstLineChars="200"/>
              <w:rPr>
                <w:sz w:val="24"/>
                <w:szCs w:val="24"/>
              </w:rPr>
            </w:pPr>
            <w:r>
              <w:rPr>
                <w:sz w:val="24"/>
              </w:rPr>
              <w:t>本</w:t>
            </w:r>
            <w:r>
              <w:rPr>
                <w:sz w:val="24"/>
                <w:szCs w:val="24"/>
              </w:rPr>
              <w:t>项目</w:t>
            </w:r>
            <w:r>
              <w:rPr>
                <w:rFonts w:hint="eastAsia"/>
                <w:sz w:val="24"/>
                <w:szCs w:val="24"/>
              </w:rPr>
              <w:t>食堂废水、实验室酸碱废水经处理后与</w:t>
            </w:r>
            <w:r>
              <w:rPr>
                <w:sz w:val="24"/>
                <w:szCs w:val="24"/>
              </w:rPr>
              <w:t>生活污水排入</w:t>
            </w:r>
            <w:r>
              <w:rPr>
                <w:rFonts w:hint="eastAsia"/>
                <w:sz w:val="24"/>
                <w:szCs w:val="24"/>
              </w:rPr>
              <w:t>校区</w:t>
            </w:r>
            <w:r>
              <w:rPr>
                <w:sz w:val="24"/>
                <w:szCs w:val="24"/>
              </w:rPr>
              <w:t>化粪池</w:t>
            </w:r>
            <w:r>
              <w:rPr>
                <w:rFonts w:hint="eastAsia"/>
                <w:sz w:val="24"/>
                <w:szCs w:val="24"/>
              </w:rPr>
              <w:t>处理，排入市政污水管网，最终进入静乐县污水净化中心，</w:t>
            </w:r>
            <w:r>
              <w:rPr>
                <w:sz w:val="24"/>
                <w:szCs w:val="24"/>
              </w:rPr>
              <w:t>不外排。</w:t>
            </w:r>
          </w:p>
          <w:p>
            <w:pPr>
              <w:adjustRightInd w:val="0"/>
              <w:snapToGrid w:val="0"/>
              <w:spacing w:line="460" w:lineRule="exact"/>
              <w:ind w:firstLine="480" w:firstLineChars="200"/>
              <w:rPr>
                <w:sz w:val="24"/>
                <w:szCs w:val="24"/>
              </w:rPr>
            </w:pPr>
            <w:r>
              <w:rPr>
                <w:sz w:val="24"/>
                <w:szCs w:val="24"/>
              </w:rPr>
              <w:t>泵类设备、设施的噪声经基础减震、距离衰减后，噪声达标排放。</w:t>
            </w:r>
            <w:r>
              <w:rPr>
                <w:rFonts w:hint="eastAsia"/>
                <w:sz w:val="24"/>
                <w:szCs w:val="24"/>
              </w:rPr>
              <w:t>项目营运期噪声不会对项目自身及周围声环境造成明显的影响。</w:t>
            </w:r>
          </w:p>
          <w:p>
            <w:pPr>
              <w:adjustRightInd w:val="0"/>
              <w:snapToGrid w:val="0"/>
              <w:spacing w:line="460" w:lineRule="exact"/>
              <w:ind w:firstLine="480" w:firstLineChars="200"/>
              <w:rPr>
                <w:sz w:val="24"/>
                <w:szCs w:val="24"/>
              </w:rPr>
            </w:pPr>
            <w:r>
              <w:rPr>
                <w:sz w:val="24"/>
                <w:szCs w:val="24"/>
              </w:rPr>
              <w:t>生活垃圾</w:t>
            </w:r>
            <w:r>
              <w:rPr>
                <w:rFonts w:hint="eastAsia"/>
                <w:sz w:val="24"/>
                <w:szCs w:val="24"/>
              </w:rPr>
              <w:t>、餐厨垃圾、实验室一般固体废物</w:t>
            </w:r>
            <w:r>
              <w:rPr>
                <w:sz w:val="24"/>
                <w:szCs w:val="24"/>
              </w:rPr>
              <w:t>收集至</w:t>
            </w:r>
            <w:r>
              <w:rPr>
                <w:rFonts w:hint="eastAsia"/>
                <w:sz w:val="24"/>
                <w:szCs w:val="24"/>
              </w:rPr>
              <w:t>垃圾箱</w:t>
            </w:r>
            <w:r>
              <w:rPr>
                <w:sz w:val="24"/>
                <w:szCs w:val="24"/>
              </w:rPr>
              <w:t>定期交由环卫部门处理。</w:t>
            </w:r>
            <w:r>
              <w:rPr>
                <w:rFonts w:hint="eastAsia"/>
                <w:sz w:val="24"/>
                <w:szCs w:val="24"/>
              </w:rPr>
              <w:t>实验室危险废物收集至危废暂存间交由有资质单位处理。</w:t>
            </w:r>
          </w:p>
          <w:p>
            <w:pPr>
              <w:adjustRightInd w:val="0"/>
              <w:snapToGrid w:val="0"/>
              <w:spacing w:line="460" w:lineRule="exact"/>
              <w:ind w:firstLine="480" w:firstLineChars="200"/>
              <w:rPr>
                <w:sz w:val="24"/>
                <w:szCs w:val="24"/>
              </w:rPr>
            </w:pPr>
            <w:r>
              <w:rPr>
                <w:rFonts w:hint="eastAsia"/>
                <w:sz w:val="24"/>
                <w:szCs w:val="24"/>
              </w:rPr>
              <w:t>学校</w:t>
            </w:r>
            <w:r>
              <w:rPr>
                <w:rFonts w:hint="eastAsia"/>
                <w:sz w:val="24"/>
                <w:szCs w:val="24"/>
                <w:lang w:val="en-US" w:eastAsia="zh-CN"/>
              </w:rPr>
              <w:t>校区</w:t>
            </w:r>
            <w:r>
              <w:rPr>
                <w:sz w:val="24"/>
                <w:szCs w:val="24"/>
              </w:rPr>
              <w:t>进行绿化，</w:t>
            </w:r>
            <w:r>
              <w:rPr>
                <w:rFonts w:hint="eastAsia"/>
                <w:sz w:val="24"/>
                <w:szCs w:val="24"/>
              </w:rPr>
              <w:t>学校周围设置绿化带，</w:t>
            </w:r>
            <w:r>
              <w:rPr>
                <w:sz w:val="24"/>
                <w:szCs w:val="24"/>
              </w:rPr>
              <w:t>进一步改善项目</w:t>
            </w:r>
            <w:r>
              <w:rPr>
                <w:rFonts w:hint="eastAsia"/>
                <w:sz w:val="24"/>
                <w:szCs w:val="24"/>
              </w:rPr>
              <w:t>校区</w:t>
            </w:r>
            <w:r>
              <w:rPr>
                <w:sz w:val="24"/>
                <w:szCs w:val="24"/>
              </w:rPr>
              <w:t>周围的生态环境。</w:t>
            </w:r>
          </w:p>
          <w:p>
            <w:pPr>
              <w:autoSpaceDE w:val="0"/>
              <w:autoSpaceDN w:val="0"/>
              <w:adjustRightInd w:val="0"/>
              <w:snapToGrid w:val="0"/>
              <w:spacing w:line="540" w:lineRule="exact"/>
              <w:ind w:firstLine="482" w:firstLineChars="200"/>
              <w:rPr>
                <w:b/>
                <w:sz w:val="24"/>
              </w:rPr>
            </w:pPr>
            <w:r>
              <w:rPr>
                <w:b/>
                <w:sz w:val="24"/>
              </w:rPr>
              <w:t>5、主要环境影响</w:t>
            </w:r>
          </w:p>
          <w:p>
            <w:pPr>
              <w:adjustRightInd w:val="0"/>
              <w:snapToGrid w:val="0"/>
              <w:spacing w:line="460" w:lineRule="exact"/>
              <w:ind w:firstLine="480" w:firstLineChars="200"/>
              <w:rPr>
                <w:sz w:val="24"/>
                <w:szCs w:val="24"/>
              </w:rPr>
            </w:pPr>
            <w:r>
              <w:rPr>
                <w:sz w:val="24"/>
              </w:rPr>
              <w:t>本工程在严格按照环评要求采</w:t>
            </w:r>
            <w:r>
              <w:rPr>
                <w:sz w:val="24"/>
                <w:szCs w:val="24"/>
              </w:rPr>
              <w:t>取各项污染防治措施后，对区域环境空气质量、声环境影响较小；项目废水</w:t>
            </w:r>
            <w:r>
              <w:rPr>
                <w:rFonts w:hint="eastAsia"/>
                <w:sz w:val="24"/>
                <w:szCs w:val="24"/>
              </w:rPr>
              <w:t>最终</w:t>
            </w:r>
            <w:r>
              <w:rPr>
                <w:sz w:val="24"/>
                <w:szCs w:val="24"/>
              </w:rPr>
              <w:t>排入</w:t>
            </w:r>
            <w:r>
              <w:rPr>
                <w:rFonts w:hint="eastAsia"/>
                <w:sz w:val="24"/>
                <w:szCs w:val="24"/>
              </w:rPr>
              <w:t>静乐县污水净化中心</w:t>
            </w:r>
            <w:r>
              <w:rPr>
                <w:sz w:val="24"/>
                <w:szCs w:val="24"/>
              </w:rPr>
              <w:t>，不外排，不会对区域水环境产生影响；本项目运营产生的垃圾</w:t>
            </w:r>
            <w:r>
              <w:rPr>
                <w:rFonts w:hint="eastAsia"/>
                <w:sz w:val="24"/>
                <w:szCs w:val="24"/>
              </w:rPr>
              <w:t>等</w:t>
            </w:r>
            <w:r>
              <w:rPr>
                <w:sz w:val="24"/>
                <w:szCs w:val="24"/>
              </w:rPr>
              <w:t>由环卫部门定期进行处置</w:t>
            </w:r>
            <w:r>
              <w:rPr>
                <w:rFonts w:hint="eastAsia"/>
                <w:sz w:val="24"/>
                <w:szCs w:val="24"/>
              </w:rPr>
              <w:t>，危废交由有资质单位处理</w:t>
            </w:r>
            <w:r>
              <w:rPr>
                <w:sz w:val="24"/>
                <w:szCs w:val="24"/>
              </w:rPr>
              <w:t>。</w:t>
            </w:r>
          </w:p>
          <w:p>
            <w:pPr>
              <w:adjustRightInd w:val="0"/>
              <w:snapToGrid w:val="0"/>
              <w:spacing w:line="460" w:lineRule="exact"/>
              <w:ind w:firstLine="480" w:firstLineChars="200"/>
              <w:rPr>
                <w:sz w:val="24"/>
                <w:szCs w:val="24"/>
              </w:rPr>
            </w:pPr>
            <w:r>
              <w:rPr>
                <w:sz w:val="24"/>
                <w:szCs w:val="24"/>
              </w:rPr>
              <w:t>因此，本项目投产运营后，在采取评价提出的污染防治对策后，对周围环境的影响较小，能够维持区域环境质量现状。</w:t>
            </w:r>
          </w:p>
          <w:p>
            <w:pPr>
              <w:autoSpaceDE w:val="0"/>
              <w:autoSpaceDN w:val="0"/>
              <w:adjustRightInd w:val="0"/>
              <w:snapToGrid w:val="0"/>
              <w:spacing w:line="540" w:lineRule="exact"/>
              <w:ind w:firstLine="482" w:firstLineChars="200"/>
              <w:rPr>
                <w:b/>
                <w:sz w:val="24"/>
                <w:szCs w:val="22"/>
              </w:rPr>
            </w:pPr>
            <w:r>
              <w:rPr>
                <w:rFonts w:hint="eastAsia"/>
                <w:b/>
                <w:sz w:val="24"/>
                <w:szCs w:val="22"/>
                <w:lang w:val="en-US" w:eastAsia="zh-CN"/>
              </w:rPr>
              <w:t xml:space="preserve">6、环境风险 </w:t>
            </w:r>
          </w:p>
          <w:p>
            <w:pPr>
              <w:adjustRightInd w:val="0"/>
              <w:snapToGrid w:val="0"/>
              <w:spacing w:line="460" w:lineRule="exact"/>
              <w:ind w:firstLine="480" w:firstLineChars="200"/>
              <w:rPr>
                <w:sz w:val="24"/>
                <w:szCs w:val="22"/>
              </w:rPr>
            </w:pPr>
            <w:r>
              <w:rPr>
                <w:rFonts w:hint="eastAsia"/>
                <w:sz w:val="24"/>
                <w:szCs w:val="22"/>
                <w:lang w:val="en-US" w:eastAsia="zh-CN"/>
              </w:rPr>
              <w:t xml:space="preserve">在确保各项防护措施落实到位的情况下，项目营运过程的环境风险影响在可接受范围之内。 </w:t>
            </w:r>
          </w:p>
          <w:p>
            <w:pPr>
              <w:snapToGrid w:val="0"/>
              <w:spacing w:before="60" w:after="60" w:line="460" w:lineRule="exact"/>
              <w:ind w:firstLine="482"/>
              <w:rPr>
                <w:b/>
                <w:sz w:val="24"/>
              </w:rPr>
            </w:pPr>
            <w:r>
              <w:rPr>
                <w:rFonts w:hint="eastAsia"/>
                <w:b/>
                <w:sz w:val="24"/>
                <w:lang w:val="en-US" w:eastAsia="zh-CN"/>
              </w:rPr>
              <w:t>7</w:t>
            </w:r>
            <w:r>
              <w:rPr>
                <w:b/>
                <w:sz w:val="24"/>
              </w:rPr>
              <w:t>、环境管理与监测计划</w:t>
            </w:r>
          </w:p>
          <w:p>
            <w:pPr>
              <w:adjustRightInd w:val="0"/>
              <w:snapToGrid w:val="0"/>
              <w:spacing w:line="460" w:lineRule="exact"/>
              <w:ind w:firstLine="480" w:firstLineChars="200"/>
              <w:rPr>
                <w:sz w:val="24"/>
                <w:szCs w:val="24"/>
              </w:rPr>
            </w:pPr>
            <w:r>
              <w:rPr>
                <w:sz w:val="24"/>
              </w:rPr>
              <w:t>本项目</w:t>
            </w:r>
            <w:r>
              <w:rPr>
                <w:rFonts w:hint="eastAsia"/>
                <w:sz w:val="24"/>
                <w:lang w:val="en-US" w:eastAsia="zh-CN"/>
              </w:rPr>
              <w:t>不</w:t>
            </w:r>
            <w:r>
              <w:rPr>
                <w:sz w:val="24"/>
              </w:rPr>
              <w:t>设立</w:t>
            </w:r>
            <w:r>
              <w:rPr>
                <w:rFonts w:hint="eastAsia"/>
                <w:sz w:val="24"/>
                <w:lang w:val="en-US" w:eastAsia="zh-CN"/>
              </w:rPr>
              <w:t>专门</w:t>
            </w:r>
            <w:r>
              <w:rPr>
                <w:sz w:val="24"/>
              </w:rPr>
              <w:t>环境管</w:t>
            </w:r>
            <w:r>
              <w:rPr>
                <w:sz w:val="24"/>
                <w:szCs w:val="24"/>
              </w:rPr>
              <w:t>理组织，</w:t>
            </w:r>
            <w:r>
              <w:rPr>
                <w:rFonts w:hint="eastAsia"/>
                <w:sz w:val="24"/>
                <w:szCs w:val="24"/>
                <w:lang w:val="en-US" w:eastAsia="zh-CN"/>
              </w:rPr>
              <w:t>由后勤部门兼管环保工作</w:t>
            </w:r>
            <w:r>
              <w:rPr>
                <w:sz w:val="24"/>
                <w:szCs w:val="24"/>
              </w:rPr>
              <w:t>，负责对</w:t>
            </w:r>
            <w:r>
              <w:rPr>
                <w:rFonts w:hint="eastAsia"/>
                <w:sz w:val="24"/>
                <w:szCs w:val="24"/>
              </w:rPr>
              <w:t>校区</w:t>
            </w:r>
            <w:r>
              <w:rPr>
                <w:sz w:val="24"/>
                <w:szCs w:val="24"/>
              </w:rPr>
              <w:t>废水、噪声和固体废物处理处置情况进行监督管理，对外的环保协调工作，履行环境管理和环境监控职责。</w:t>
            </w:r>
          </w:p>
          <w:p>
            <w:pPr>
              <w:adjustRightInd w:val="0"/>
              <w:snapToGrid w:val="0"/>
              <w:spacing w:line="460" w:lineRule="exact"/>
              <w:ind w:firstLine="480" w:firstLineChars="200"/>
              <w:rPr>
                <w:sz w:val="24"/>
                <w:szCs w:val="24"/>
              </w:rPr>
            </w:pPr>
            <w:r>
              <w:rPr>
                <w:sz w:val="24"/>
                <w:szCs w:val="24"/>
              </w:rPr>
              <w:t>环境监测计划：对本项目</w:t>
            </w:r>
            <w:r>
              <w:rPr>
                <w:rFonts w:hint="eastAsia"/>
                <w:sz w:val="24"/>
                <w:szCs w:val="24"/>
              </w:rPr>
              <w:t>校区</w:t>
            </w:r>
            <w:r>
              <w:rPr>
                <w:sz w:val="24"/>
                <w:szCs w:val="24"/>
              </w:rPr>
              <w:t>内</w:t>
            </w:r>
            <w:r>
              <w:rPr>
                <w:rFonts w:hint="eastAsia"/>
                <w:sz w:val="24"/>
                <w:szCs w:val="24"/>
                <w:lang w:val="en-US" w:eastAsia="zh-CN"/>
              </w:rPr>
              <w:t>场界</w:t>
            </w:r>
            <w:r>
              <w:rPr>
                <w:sz w:val="24"/>
                <w:szCs w:val="24"/>
              </w:rPr>
              <w:t>噪声进行监测，由企业自行监测或委托有相关资质单位进行。</w:t>
            </w:r>
          </w:p>
          <w:p>
            <w:pPr>
              <w:snapToGrid w:val="0"/>
              <w:spacing w:line="490" w:lineRule="atLeast"/>
              <w:ind w:firstLine="600"/>
              <w:rPr>
                <w:b/>
                <w:bCs/>
                <w:kern w:val="2"/>
                <w:sz w:val="30"/>
                <w:szCs w:val="30"/>
              </w:rPr>
            </w:pPr>
            <w:r>
              <w:rPr>
                <w:b/>
                <w:bCs/>
                <w:kern w:val="2"/>
                <w:sz w:val="30"/>
                <w:szCs w:val="30"/>
              </w:rPr>
              <w:t>二、建议</w:t>
            </w:r>
          </w:p>
          <w:p>
            <w:pPr>
              <w:adjustRightInd w:val="0"/>
              <w:snapToGrid w:val="0"/>
              <w:spacing w:line="460" w:lineRule="exact"/>
              <w:ind w:firstLine="480" w:firstLineChars="200"/>
              <w:rPr>
                <w:sz w:val="24"/>
                <w:szCs w:val="24"/>
              </w:rPr>
            </w:pPr>
            <w:r>
              <w:rPr>
                <w:sz w:val="24"/>
              </w:rPr>
              <w:t>1、</w:t>
            </w:r>
            <w:r>
              <w:rPr>
                <w:rFonts w:hint="eastAsia"/>
                <w:sz w:val="24"/>
              </w:rPr>
              <w:t>加强各环保设施的管理，确保其正常运行并达到设计处理效率，保证污染物稳定达标排放。</w:t>
            </w:r>
          </w:p>
          <w:p>
            <w:pPr>
              <w:adjustRightInd w:val="0"/>
              <w:snapToGrid w:val="0"/>
              <w:spacing w:line="460" w:lineRule="exact"/>
              <w:ind w:firstLine="480" w:firstLineChars="200"/>
              <w:rPr>
                <w:sz w:val="24"/>
                <w:szCs w:val="22"/>
              </w:rPr>
            </w:pPr>
            <w:r>
              <w:rPr>
                <w:sz w:val="24"/>
                <w:szCs w:val="24"/>
              </w:rPr>
              <w:t>2、</w:t>
            </w:r>
            <w:r>
              <w:rPr>
                <w:sz w:val="24"/>
              </w:rPr>
              <w:t>施工现场应</w:t>
            </w:r>
            <w:r>
              <w:rPr>
                <w:rFonts w:hint="eastAsia"/>
                <w:sz w:val="24"/>
              </w:rPr>
              <w:t>对</w:t>
            </w:r>
            <w:r>
              <w:rPr>
                <w:rFonts w:hint="eastAsia"/>
                <w:sz w:val="24"/>
                <w:szCs w:val="22"/>
              </w:rPr>
              <w:t>场地土方进行苫盖、对进出场车辆清洗轮胎等</w:t>
            </w:r>
            <w:r>
              <w:rPr>
                <w:sz w:val="24"/>
                <w:szCs w:val="22"/>
              </w:rPr>
              <w:t>措施</w:t>
            </w:r>
            <w:r>
              <w:rPr>
                <w:rFonts w:hint="eastAsia"/>
                <w:sz w:val="24"/>
                <w:szCs w:val="22"/>
              </w:rPr>
              <w:t>，</w:t>
            </w:r>
            <w:r>
              <w:rPr>
                <w:sz w:val="24"/>
                <w:szCs w:val="22"/>
              </w:rPr>
              <w:t>合理安排建设进度，尽可能减少项目建设对周围环境及保护目标的影响。</w:t>
            </w:r>
          </w:p>
          <w:p>
            <w:pPr>
              <w:adjustRightInd w:val="0"/>
              <w:snapToGrid w:val="0"/>
              <w:spacing w:line="460" w:lineRule="exact"/>
              <w:ind w:firstLine="480" w:firstLineChars="200"/>
              <w:rPr>
                <w:sz w:val="24"/>
                <w:szCs w:val="22"/>
              </w:rPr>
            </w:pPr>
            <w:r>
              <w:rPr>
                <w:rFonts w:hint="eastAsia"/>
                <w:sz w:val="24"/>
                <w:szCs w:val="22"/>
              </w:rPr>
              <w:t>3、装饰、装修应使用符合国家环境保护政策的绿色环保材料，防止装修材料（如油漆中的二甲苯溶剂等）对周围环境造成污染。</w:t>
            </w:r>
          </w:p>
          <w:p>
            <w:pPr>
              <w:spacing w:line="440" w:lineRule="exact"/>
              <w:ind w:firstLine="465"/>
              <w:rPr>
                <w:sz w:val="24"/>
                <w:szCs w:val="24"/>
              </w:rPr>
            </w:pPr>
            <w:r>
              <w:rPr>
                <w:rFonts w:hint="eastAsia"/>
                <w:sz w:val="24"/>
                <w:szCs w:val="24"/>
              </w:rPr>
              <w:t>4</w:t>
            </w:r>
            <w:r>
              <w:rPr>
                <w:sz w:val="24"/>
                <w:szCs w:val="24"/>
              </w:rPr>
              <w:t>、</w:t>
            </w:r>
            <w:r>
              <w:rPr>
                <w:sz w:val="24"/>
              </w:rPr>
              <w:t>生活垃圾采用分类回收，安排专门环卫人员对垃圾进行分类，清运；垃圾收集与分类设施的保养应制度化，保证设备的正常运行</w:t>
            </w:r>
            <w:r>
              <w:rPr>
                <w:rFonts w:hint="eastAsia"/>
                <w:sz w:val="24"/>
              </w:rPr>
              <w:t>。</w:t>
            </w:r>
          </w:p>
          <w:p>
            <w:pPr>
              <w:autoSpaceDE w:val="0"/>
              <w:autoSpaceDN w:val="0"/>
              <w:snapToGrid w:val="0"/>
              <w:spacing w:line="490" w:lineRule="atLeast"/>
              <w:ind w:firstLine="482"/>
              <w:rPr>
                <w:rFonts w:hint="eastAsia"/>
                <w:sz w:val="24"/>
              </w:rPr>
            </w:pPr>
            <w:r>
              <w:rPr>
                <w:rFonts w:hint="eastAsia"/>
                <w:sz w:val="24"/>
                <w:szCs w:val="24"/>
              </w:rPr>
              <w:t>5</w:t>
            </w:r>
            <w:r>
              <w:rPr>
                <w:sz w:val="24"/>
                <w:szCs w:val="24"/>
              </w:rPr>
              <w:t>、</w:t>
            </w:r>
            <w:r>
              <w:rPr>
                <w:rFonts w:hint="eastAsia"/>
                <w:sz w:val="24"/>
              </w:rPr>
              <w:t>加强危废暂存间、污水管道的防渗措施。</w:t>
            </w:r>
          </w:p>
          <w:p>
            <w:pPr>
              <w:adjustRightInd w:val="0"/>
              <w:snapToGrid w:val="0"/>
              <w:spacing w:line="460" w:lineRule="exact"/>
              <w:ind w:firstLine="480" w:firstLineChars="200"/>
              <w:rPr>
                <w:rFonts w:hint="eastAsia"/>
                <w:sz w:val="24"/>
                <w:lang w:val="zh-CN"/>
              </w:rPr>
            </w:pPr>
          </w:p>
          <w:p>
            <w:pPr>
              <w:adjustRightInd w:val="0"/>
              <w:snapToGrid w:val="0"/>
              <w:spacing w:line="460" w:lineRule="exact"/>
              <w:ind w:firstLine="482" w:firstLineChars="200"/>
              <w:rPr>
                <w:b/>
                <w:bCs/>
                <w:sz w:val="24"/>
              </w:rPr>
            </w:pPr>
            <w:r>
              <w:rPr>
                <w:rFonts w:hint="eastAsia"/>
                <w:b/>
                <w:bCs/>
                <w:sz w:val="24"/>
                <w:lang w:val="zh-CN"/>
              </w:rPr>
              <w:t>综上所述，本项目符合国家产业政策，选址基本合理，营运期污染物排放量较少，</w:t>
            </w:r>
            <w:r>
              <w:rPr>
                <w:rFonts w:hint="eastAsia"/>
                <w:b/>
                <w:bCs/>
                <w:sz w:val="24"/>
                <w:lang w:val="en-US" w:eastAsia="zh-CN"/>
              </w:rPr>
              <w:t>固体废物合理处置，</w:t>
            </w:r>
            <w:r>
              <w:rPr>
                <w:rFonts w:hint="eastAsia"/>
                <w:b/>
                <w:bCs/>
                <w:sz w:val="24"/>
                <w:lang w:val="zh-CN"/>
              </w:rPr>
              <w:t>对环境影响较小，</w:t>
            </w:r>
            <w:r>
              <w:rPr>
                <w:b/>
                <w:bCs/>
                <w:sz w:val="24"/>
                <w:szCs w:val="24"/>
              </w:rPr>
              <w:t>在全面落实本报告提出的各项环境污染治理措施的</w:t>
            </w:r>
            <w:r>
              <w:rPr>
                <w:rFonts w:hint="eastAsia"/>
                <w:b/>
                <w:bCs/>
                <w:sz w:val="24"/>
                <w:szCs w:val="24"/>
                <w:lang w:val="en-US" w:eastAsia="zh-CN"/>
              </w:rPr>
              <w:t>情况下，从环境角度考虑，本项目建设和运营是可行的</w:t>
            </w:r>
            <w:r>
              <w:rPr>
                <w:b/>
                <w:bCs/>
                <w:sz w:val="24"/>
              </w:rPr>
              <w:t>。</w:t>
            </w:r>
          </w:p>
          <w:p>
            <w:pPr>
              <w:adjustRightInd w:val="0"/>
              <w:snapToGrid w:val="0"/>
              <w:spacing w:line="460" w:lineRule="exact"/>
              <w:ind w:firstLine="420" w:firstLineChars="200"/>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6145" w:hRule="atLeast"/>
          <w:jc w:val="center"/>
        </w:trPr>
        <w:tc>
          <w:tcPr>
            <w:tcW w:w="9286" w:type="dxa"/>
          </w:tcPr>
          <w:p>
            <w:pPr>
              <w:snapToGrid w:val="0"/>
              <w:rPr>
                <w:sz w:val="24"/>
              </w:rPr>
            </w:pPr>
            <w:r>
              <w:rPr>
                <w:sz w:val="24"/>
              </w:rPr>
              <w:t>预审意见：</w:t>
            </w: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r>
              <w:rPr>
                <w:sz w:val="24"/>
              </w:rPr>
              <w:t xml:space="preserve">  </w:t>
            </w:r>
          </w:p>
          <w:p>
            <w:pPr>
              <w:snapToGrid w:val="0"/>
              <w:ind w:firstLine="5292"/>
              <w:rPr>
                <w:sz w:val="24"/>
              </w:rPr>
            </w:pPr>
            <w:r>
              <w:rPr>
                <w:sz w:val="24"/>
              </w:rPr>
              <w:t>公  章</w:t>
            </w:r>
          </w:p>
          <w:p>
            <w:pPr>
              <w:snapToGrid w:val="0"/>
              <w:ind w:firstLine="5055"/>
              <w:rPr>
                <w:sz w:val="24"/>
              </w:rPr>
            </w:pPr>
          </w:p>
          <w:p>
            <w:pPr>
              <w:snapToGrid w:val="0"/>
              <w:ind w:firstLine="5055"/>
              <w:rPr>
                <w:sz w:val="24"/>
              </w:rPr>
            </w:pPr>
          </w:p>
          <w:p>
            <w:pPr>
              <w:snapToGrid w:val="0"/>
              <w:ind w:firstLine="5055"/>
              <w:rPr>
                <w:sz w:val="24"/>
              </w:rPr>
            </w:pPr>
            <w:r>
              <w:rPr>
                <w:sz w:val="24"/>
              </w:rPr>
              <w:t xml:space="preserve"> </w:t>
            </w:r>
          </w:p>
          <w:p>
            <w:pPr>
              <w:snapToGrid w:val="0"/>
              <w:ind w:firstLine="240"/>
              <w:rPr>
                <w:sz w:val="24"/>
              </w:rPr>
            </w:pPr>
            <w:r>
              <w:rPr>
                <w:sz w:val="24"/>
              </w:rPr>
              <w:t xml:space="preserve">经办人：                              年   月    日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6716" w:hRule="atLeast"/>
          <w:jc w:val="center"/>
        </w:trPr>
        <w:tc>
          <w:tcPr>
            <w:tcW w:w="9286" w:type="dxa"/>
          </w:tcPr>
          <w:p>
            <w:pPr>
              <w:snapToGrid w:val="0"/>
              <w:rPr>
                <w:sz w:val="24"/>
              </w:rPr>
            </w:pPr>
          </w:p>
          <w:p>
            <w:pPr>
              <w:snapToGrid w:val="0"/>
              <w:ind w:firstLine="240"/>
              <w:rPr>
                <w:sz w:val="24"/>
              </w:rPr>
            </w:pPr>
            <w:r>
              <w:rPr>
                <w:sz w:val="24"/>
              </w:rPr>
              <w:t>下一级环境保护行政主管部门审查意见：</w:t>
            </w: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r>
              <w:rPr>
                <w:sz w:val="24"/>
              </w:rPr>
              <w:t xml:space="preserve">                                            公  章</w:t>
            </w:r>
          </w:p>
          <w:p>
            <w:pPr>
              <w:snapToGrid w:val="0"/>
              <w:rPr>
                <w:sz w:val="24"/>
              </w:rPr>
            </w:pPr>
          </w:p>
          <w:p>
            <w:pPr>
              <w:snapToGrid w:val="0"/>
              <w:rPr>
                <w:sz w:val="24"/>
              </w:rPr>
            </w:pPr>
          </w:p>
          <w:p>
            <w:pPr>
              <w:snapToGrid w:val="0"/>
              <w:ind w:firstLine="240"/>
              <w:rPr>
                <w:sz w:val="24"/>
              </w:rPr>
            </w:pPr>
            <w:r>
              <w:rPr>
                <w:sz w:val="24"/>
              </w:rPr>
              <w:t xml:space="preserve">经办人：                               年   月   日       </w:t>
            </w:r>
          </w:p>
        </w:tc>
      </w:tr>
    </w:tbl>
    <w:p>
      <w:pPr>
        <w:snapToGrid w:val="0"/>
        <w:rPr>
          <w:vanish/>
        </w:rPr>
      </w:pPr>
    </w:p>
    <w:tbl>
      <w:tblPr>
        <w:tblStyle w:val="53"/>
        <w:tblpPr w:vertAnchor="text" w:horzAnchor="margin"/>
        <w:tblW w:w="8895" w:type="dxa"/>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889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2915" w:hRule="atLeast"/>
        </w:trPr>
        <w:tc>
          <w:tcPr>
            <w:tcW w:w="8895" w:type="dxa"/>
            <w:tcMar>
              <w:top w:w="0" w:type="dxa"/>
              <w:left w:w="108" w:type="dxa"/>
              <w:bottom w:w="0" w:type="dxa"/>
              <w:right w:w="108" w:type="dxa"/>
            </w:tcMar>
          </w:tcPr>
          <w:p>
            <w:pPr>
              <w:snapToGrid w:val="0"/>
              <w:rPr>
                <w:sz w:val="28"/>
              </w:rPr>
            </w:pPr>
            <w:r>
              <w:rPr>
                <w:sz w:val="28"/>
              </w:rPr>
              <w:t>审批意见：</w:t>
            </w:r>
          </w:p>
          <w:p>
            <w:pPr>
              <w:snapToGrid w:val="0"/>
              <w:rPr>
                <w:sz w:val="28"/>
              </w:rPr>
            </w:pPr>
          </w:p>
          <w:p>
            <w:pPr>
              <w:snapToGrid w:val="0"/>
              <w:rPr>
                <w:sz w:val="28"/>
              </w:rPr>
            </w:pPr>
          </w:p>
          <w:p>
            <w:pPr>
              <w:snapToGrid w:val="0"/>
              <w:rPr>
                <w:sz w:val="28"/>
              </w:rPr>
            </w:pPr>
          </w:p>
          <w:p>
            <w:pPr>
              <w:snapToGrid w:val="0"/>
              <w:rPr>
                <w:sz w:val="28"/>
              </w:rPr>
            </w:pPr>
          </w:p>
          <w:p>
            <w:pPr>
              <w:snapToGrid w:val="0"/>
              <w:rPr>
                <w:sz w:val="28"/>
              </w:rPr>
            </w:pPr>
          </w:p>
          <w:p>
            <w:pPr>
              <w:snapToGrid w:val="0"/>
              <w:rPr>
                <w:sz w:val="28"/>
              </w:rPr>
            </w:pPr>
          </w:p>
          <w:p>
            <w:pPr>
              <w:snapToGrid w:val="0"/>
              <w:rPr>
                <w:sz w:val="28"/>
              </w:rPr>
            </w:pPr>
          </w:p>
          <w:p>
            <w:pPr>
              <w:snapToGrid w:val="0"/>
              <w:rPr>
                <w:sz w:val="28"/>
              </w:rPr>
            </w:pPr>
          </w:p>
          <w:p>
            <w:pPr>
              <w:snapToGrid w:val="0"/>
              <w:rPr>
                <w:sz w:val="28"/>
              </w:rPr>
            </w:pPr>
          </w:p>
          <w:p>
            <w:pPr>
              <w:snapToGrid w:val="0"/>
              <w:rPr>
                <w:sz w:val="28"/>
              </w:rPr>
            </w:pPr>
          </w:p>
          <w:p>
            <w:pPr>
              <w:snapToGrid w:val="0"/>
              <w:rPr>
                <w:sz w:val="28"/>
              </w:rPr>
            </w:pPr>
          </w:p>
          <w:p>
            <w:pPr>
              <w:snapToGrid w:val="0"/>
              <w:rPr>
                <w:sz w:val="28"/>
              </w:rPr>
            </w:pPr>
          </w:p>
          <w:p>
            <w:pPr>
              <w:snapToGrid w:val="0"/>
              <w:rPr>
                <w:sz w:val="28"/>
              </w:rPr>
            </w:pPr>
          </w:p>
          <w:p>
            <w:pPr>
              <w:snapToGrid w:val="0"/>
              <w:rPr>
                <w:sz w:val="28"/>
              </w:rPr>
            </w:pPr>
          </w:p>
          <w:p>
            <w:pPr>
              <w:snapToGrid w:val="0"/>
              <w:rPr>
                <w:sz w:val="28"/>
              </w:rPr>
            </w:pPr>
          </w:p>
          <w:p>
            <w:pPr>
              <w:snapToGrid w:val="0"/>
              <w:rPr>
                <w:sz w:val="28"/>
              </w:rPr>
            </w:pPr>
          </w:p>
          <w:p>
            <w:pPr>
              <w:snapToGrid w:val="0"/>
              <w:rPr>
                <w:sz w:val="28"/>
              </w:rPr>
            </w:pPr>
          </w:p>
          <w:p>
            <w:pPr>
              <w:snapToGrid w:val="0"/>
              <w:rPr>
                <w:sz w:val="28"/>
              </w:rPr>
            </w:pPr>
          </w:p>
          <w:p>
            <w:pPr>
              <w:snapToGrid w:val="0"/>
              <w:rPr>
                <w:sz w:val="28"/>
              </w:rPr>
            </w:pPr>
          </w:p>
          <w:p>
            <w:pPr>
              <w:snapToGrid w:val="0"/>
              <w:rPr>
                <w:sz w:val="28"/>
              </w:rPr>
            </w:pPr>
          </w:p>
          <w:p>
            <w:pPr>
              <w:snapToGrid w:val="0"/>
              <w:rPr>
                <w:sz w:val="28"/>
              </w:rPr>
            </w:pPr>
          </w:p>
          <w:p>
            <w:pPr>
              <w:snapToGrid w:val="0"/>
              <w:rPr>
                <w:sz w:val="28"/>
              </w:rPr>
            </w:pPr>
          </w:p>
          <w:p>
            <w:pPr>
              <w:snapToGrid w:val="0"/>
              <w:rPr>
                <w:sz w:val="28"/>
              </w:rPr>
            </w:pPr>
          </w:p>
          <w:p>
            <w:pPr>
              <w:snapToGrid w:val="0"/>
              <w:rPr>
                <w:sz w:val="28"/>
              </w:rPr>
            </w:pPr>
          </w:p>
          <w:p>
            <w:pPr>
              <w:snapToGrid w:val="0"/>
              <w:rPr>
                <w:sz w:val="28"/>
              </w:rPr>
            </w:pPr>
          </w:p>
          <w:p>
            <w:pPr>
              <w:snapToGrid w:val="0"/>
              <w:rPr>
                <w:sz w:val="28"/>
              </w:rPr>
            </w:pPr>
          </w:p>
          <w:p>
            <w:pPr>
              <w:snapToGrid w:val="0"/>
              <w:rPr>
                <w:sz w:val="28"/>
              </w:rPr>
            </w:pPr>
          </w:p>
          <w:p>
            <w:pPr>
              <w:snapToGrid w:val="0"/>
              <w:rPr>
                <w:sz w:val="28"/>
              </w:rPr>
            </w:pPr>
          </w:p>
          <w:p>
            <w:pPr>
              <w:snapToGrid w:val="0"/>
              <w:rPr>
                <w:sz w:val="28"/>
              </w:rPr>
            </w:pPr>
          </w:p>
          <w:p>
            <w:pPr>
              <w:snapToGrid w:val="0"/>
              <w:rPr>
                <w:sz w:val="28"/>
              </w:rPr>
            </w:pPr>
          </w:p>
          <w:p>
            <w:pPr>
              <w:snapToGrid w:val="0"/>
              <w:rPr>
                <w:sz w:val="28"/>
              </w:rPr>
            </w:pPr>
          </w:p>
          <w:p>
            <w:pPr>
              <w:snapToGrid w:val="0"/>
              <w:rPr>
                <w:sz w:val="28"/>
              </w:rPr>
            </w:pPr>
          </w:p>
          <w:p>
            <w:pPr>
              <w:snapToGrid w:val="0"/>
              <w:ind w:firstLine="5746"/>
              <w:rPr>
                <w:sz w:val="28"/>
              </w:rPr>
            </w:pPr>
            <w:r>
              <w:rPr>
                <w:sz w:val="28"/>
              </w:rPr>
              <w:t>公   章</w:t>
            </w:r>
          </w:p>
          <w:p>
            <w:pPr>
              <w:snapToGrid w:val="0"/>
              <w:ind w:firstLine="4350"/>
              <w:rPr>
                <w:sz w:val="28"/>
              </w:rPr>
            </w:pPr>
          </w:p>
          <w:p>
            <w:pPr>
              <w:snapToGrid w:val="0"/>
              <w:ind w:firstLine="4350"/>
              <w:rPr>
                <w:sz w:val="28"/>
              </w:rPr>
            </w:pPr>
          </w:p>
          <w:p>
            <w:pPr>
              <w:snapToGrid w:val="0"/>
              <w:ind w:firstLine="4350"/>
              <w:rPr>
                <w:sz w:val="28"/>
              </w:rPr>
            </w:pPr>
          </w:p>
          <w:p>
            <w:pPr>
              <w:snapToGrid w:val="0"/>
              <w:ind w:firstLine="4350"/>
              <w:rPr>
                <w:sz w:val="28"/>
              </w:rPr>
            </w:pPr>
          </w:p>
          <w:p>
            <w:pPr>
              <w:snapToGrid w:val="0"/>
              <w:ind w:firstLine="280"/>
              <w:rPr>
                <w:sz w:val="28"/>
              </w:rPr>
            </w:pPr>
            <w:r>
              <w:rPr>
                <w:sz w:val="28"/>
              </w:rPr>
              <w:t>经办人：                       年      月         日</w:t>
            </w:r>
          </w:p>
          <w:p>
            <w:pPr>
              <w:snapToGrid w:val="0"/>
              <w:ind w:firstLine="280"/>
              <w:rPr>
                <w:sz w:val="28"/>
              </w:rPr>
            </w:pPr>
          </w:p>
          <w:p>
            <w:pPr>
              <w:snapToGrid w:val="0"/>
              <w:ind w:firstLine="280"/>
              <w:rPr>
                <w:sz w:val="28"/>
              </w:rPr>
            </w:pPr>
          </w:p>
        </w:tc>
      </w:tr>
    </w:tbl>
    <w:p>
      <w:pPr>
        <w:snapToGrid w:val="0"/>
        <w:rPr>
          <w:sz w:val="10"/>
        </w:rPr>
      </w:pPr>
    </w:p>
    <w:tbl>
      <w:tblPr>
        <w:tblStyle w:val="53"/>
        <w:tblpPr w:vertAnchor="text" w:horzAnchor="margin" w:tblpY="2"/>
        <w:tblW w:w="9260" w:type="dxa"/>
        <w:tblInd w:w="0" w:type="dxa"/>
        <w:tblLayout w:type="fixed"/>
        <w:tblCellMar>
          <w:top w:w="0" w:type="dxa"/>
          <w:left w:w="0" w:type="dxa"/>
          <w:bottom w:w="0" w:type="dxa"/>
          <w:right w:w="0" w:type="dxa"/>
        </w:tblCellMar>
      </w:tblPr>
      <w:tblGrid>
        <w:gridCol w:w="9260"/>
      </w:tblGrid>
      <w:tr>
        <w:tblPrEx>
          <w:tblCellMar>
            <w:top w:w="0" w:type="dxa"/>
            <w:left w:w="0" w:type="dxa"/>
            <w:bottom w:w="0" w:type="dxa"/>
            <w:right w:w="0" w:type="dxa"/>
          </w:tblCellMar>
        </w:tblPrEx>
        <w:trPr>
          <w:trHeight w:val="13042" w:hRule="atLeast"/>
        </w:trPr>
        <w:tc>
          <w:tcPr>
            <w:tcW w:w="9260" w:type="dxa"/>
            <w:tcBorders>
              <w:top w:val="single" w:color="000000" w:sz="12" w:space="0"/>
              <w:left w:val="single" w:color="000000" w:sz="12" w:space="0"/>
              <w:bottom w:val="single" w:color="000000" w:sz="12" w:space="0"/>
              <w:right w:val="single" w:color="000000" w:sz="12" w:space="0"/>
            </w:tcBorders>
            <w:tcMar>
              <w:top w:w="0" w:type="dxa"/>
              <w:left w:w="108" w:type="dxa"/>
              <w:bottom w:w="0" w:type="dxa"/>
              <w:right w:w="108" w:type="dxa"/>
            </w:tcMar>
          </w:tcPr>
          <w:p>
            <w:pPr>
              <w:snapToGrid w:val="0"/>
              <w:spacing w:line="440" w:lineRule="exact"/>
              <w:jc w:val="center"/>
              <w:rPr>
                <w:sz w:val="32"/>
              </w:rPr>
            </w:pPr>
            <w:r>
              <w:rPr>
                <w:sz w:val="32"/>
              </w:rPr>
              <w:t>注      释</w:t>
            </w:r>
          </w:p>
          <w:p>
            <w:pPr>
              <w:pStyle w:val="2"/>
            </w:pPr>
          </w:p>
          <w:p>
            <w:pPr>
              <w:snapToGrid w:val="0"/>
              <w:spacing w:line="540" w:lineRule="exact"/>
              <w:ind w:firstLine="560"/>
              <w:rPr>
                <w:sz w:val="28"/>
              </w:rPr>
            </w:pPr>
            <w:r>
              <w:rPr>
                <w:sz w:val="28"/>
              </w:rPr>
              <w:t>本报告表应附以下附件、附图：</w:t>
            </w:r>
          </w:p>
          <w:p>
            <w:pPr>
              <w:keepNext w:val="0"/>
              <w:keepLines w:val="0"/>
              <w:pageBreakBefore w:val="0"/>
              <w:widowControl w:val="0"/>
              <w:kinsoku/>
              <w:overflowPunct/>
              <w:topLinePunct w:val="0"/>
              <w:autoSpaceDE/>
              <w:autoSpaceDN/>
              <w:bidi w:val="0"/>
              <w:adjustRightInd w:val="0"/>
              <w:snapToGrid w:val="0"/>
              <w:spacing w:line="360" w:lineRule="auto"/>
              <w:ind w:firstLine="1120" w:firstLineChars="400"/>
              <w:textAlignment w:val="auto"/>
              <w:rPr>
                <w:sz w:val="28"/>
                <w:szCs w:val="28"/>
              </w:rPr>
            </w:pPr>
          </w:p>
          <w:p>
            <w:pPr>
              <w:keepNext w:val="0"/>
              <w:keepLines w:val="0"/>
              <w:pageBreakBefore w:val="0"/>
              <w:widowControl w:val="0"/>
              <w:kinsoku/>
              <w:overflowPunct/>
              <w:topLinePunct w:val="0"/>
              <w:autoSpaceDE/>
              <w:autoSpaceDN/>
              <w:bidi w:val="0"/>
              <w:adjustRightInd w:val="0"/>
              <w:snapToGrid w:val="0"/>
              <w:spacing w:line="360" w:lineRule="auto"/>
              <w:ind w:firstLine="1120" w:firstLineChars="400"/>
              <w:textAlignment w:val="auto"/>
              <w:rPr>
                <w:sz w:val="28"/>
                <w:szCs w:val="28"/>
              </w:rPr>
            </w:pPr>
            <w:r>
              <w:rPr>
                <w:sz w:val="28"/>
                <w:szCs w:val="28"/>
              </w:rPr>
              <w:t>附件一  委托书</w:t>
            </w:r>
          </w:p>
          <w:p>
            <w:pPr>
              <w:keepNext w:val="0"/>
              <w:keepLines w:val="0"/>
              <w:pageBreakBefore w:val="0"/>
              <w:widowControl w:val="0"/>
              <w:kinsoku/>
              <w:overflowPunct/>
              <w:topLinePunct w:val="0"/>
              <w:autoSpaceDE/>
              <w:autoSpaceDN/>
              <w:bidi w:val="0"/>
              <w:adjustRightInd w:val="0"/>
              <w:snapToGrid w:val="0"/>
              <w:spacing w:line="360" w:lineRule="auto"/>
              <w:ind w:firstLine="1120" w:firstLineChars="400"/>
              <w:textAlignment w:val="auto"/>
              <w:rPr>
                <w:sz w:val="28"/>
                <w:szCs w:val="28"/>
              </w:rPr>
            </w:pPr>
            <w:r>
              <w:rPr>
                <w:sz w:val="28"/>
                <w:szCs w:val="28"/>
              </w:rPr>
              <w:t>附件二  立项批准文件</w:t>
            </w:r>
          </w:p>
          <w:p>
            <w:pPr>
              <w:keepNext w:val="0"/>
              <w:keepLines w:val="0"/>
              <w:pageBreakBefore w:val="0"/>
              <w:widowControl w:val="0"/>
              <w:kinsoku/>
              <w:overflowPunct/>
              <w:topLinePunct w:val="0"/>
              <w:autoSpaceDE/>
              <w:autoSpaceDN/>
              <w:bidi w:val="0"/>
              <w:adjustRightInd w:val="0"/>
              <w:snapToGrid w:val="0"/>
              <w:spacing w:line="360" w:lineRule="auto"/>
              <w:ind w:firstLine="1120" w:firstLineChars="400"/>
              <w:textAlignment w:val="auto"/>
              <w:rPr>
                <w:sz w:val="28"/>
                <w:szCs w:val="28"/>
              </w:rPr>
            </w:pPr>
            <w:r>
              <w:rPr>
                <w:sz w:val="28"/>
                <w:szCs w:val="28"/>
              </w:rPr>
              <w:t xml:space="preserve">附件三  </w:t>
            </w:r>
            <w:r>
              <w:rPr>
                <w:rFonts w:hint="eastAsia"/>
                <w:sz w:val="28"/>
                <w:szCs w:val="28"/>
              </w:rPr>
              <w:t>选址意见书</w:t>
            </w:r>
          </w:p>
          <w:p>
            <w:pPr>
              <w:keepNext w:val="0"/>
              <w:keepLines w:val="0"/>
              <w:pageBreakBefore w:val="0"/>
              <w:widowControl w:val="0"/>
              <w:kinsoku/>
              <w:overflowPunct/>
              <w:topLinePunct w:val="0"/>
              <w:autoSpaceDE/>
              <w:autoSpaceDN/>
              <w:bidi w:val="0"/>
              <w:adjustRightInd w:val="0"/>
              <w:snapToGrid w:val="0"/>
              <w:spacing w:line="360" w:lineRule="auto"/>
              <w:ind w:firstLine="1120" w:firstLineChars="400"/>
              <w:textAlignment w:val="auto"/>
              <w:rPr>
                <w:sz w:val="28"/>
                <w:szCs w:val="28"/>
              </w:rPr>
            </w:pPr>
            <w:r>
              <w:rPr>
                <w:sz w:val="28"/>
                <w:szCs w:val="28"/>
              </w:rPr>
              <w:t>附件四  营业执照</w:t>
            </w:r>
          </w:p>
          <w:p>
            <w:pPr>
              <w:pStyle w:val="2"/>
              <w:keepNext w:val="0"/>
              <w:keepLines w:val="0"/>
              <w:pageBreakBefore w:val="0"/>
              <w:widowControl w:val="0"/>
              <w:kinsoku/>
              <w:overflowPunct/>
              <w:topLinePunct w:val="0"/>
              <w:autoSpaceDE/>
              <w:autoSpaceDN/>
              <w:bidi w:val="0"/>
              <w:adjustRightInd w:val="0"/>
              <w:snapToGrid w:val="0"/>
              <w:spacing w:line="360" w:lineRule="auto"/>
              <w:ind w:left="0" w:leftChars="0" w:firstLine="1120" w:firstLineChars="400"/>
              <w:textAlignment w:val="auto"/>
              <w:rPr>
                <w:rFonts w:hint="eastAsia"/>
                <w:sz w:val="28"/>
                <w:szCs w:val="28"/>
                <w:lang w:val="en-US" w:eastAsia="zh-CN"/>
              </w:rPr>
            </w:pPr>
            <w:r>
              <w:rPr>
                <w:rFonts w:hint="eastAsia"/>
                <w:sz w:val="28"/>
                <w:szCs w:val="28"/>
                <w:lang w:val="en-US" w:eastAsia="zh-CN"/>
              </w:rPr>
              <w:t>附图五  监测报告</w:t>
            </w:r>
          </w:p>
          <w:p>
            <w:pPr>
              <w:keepNext w:val="0"/>
              <w:keepLines w:val="0"/>
              <w:pageBreakBefore w:val="0"/>
              <w:widowControl w:val="0"/>
              <w:kinsoku/>
              <w:overflowPunct/>
              <w:topLinePunct w:val="0"/>
              <w:autoSpaceDE/>
              <w:autoSpaceDN/>
              <w:bidi w:val="0"/>
              <w:adjustRightInd w:val="0"/>
              <w:snapToGrid w:val="0"/>
              <w:spacing w:line="360" w:lineRule="auto"/>
              <w:ind w:firstLine="1120" w:firstLineChars="400"/>
              <w:textAlignment w:val="auto"/>
              <w:rPr>
                <w:rFonts w:hint="default"/>
                <w:lang w:val="en-US" w:eastAsia="zh-CN"/>
              </w:rPr>
            </w:pPr>
            <w:r>
              <w:rPr>
                <w:rFonts w:hint="eastAsia"/>
                <w:sz w:val="28"/>
                <w:szCs w:val="28"/>
                <w:lang w:val="en-US" w:eastAsia="zh-CN"/>
              </w:rPr>
              <w:t>附图六  专家意见</w:t>
            </w:r>
          </w:p>
          <w:p>
            <w:pPr>
              <w:keepNext w:val="0"/>
              <w:keepLines w:val="0"/>
              <w:pageBreakBefore w:val="0"/>
              <w:widowControl w:val="0"/>
              <w:kinsoku/>
              <w:overflowPunct/>
              <w:topLinePunct w:val="0"/>
              <w:autoSpaceDE/>
              <w:autoSpaceDN/>
              <w:bidi w:val="0"/>
              <w:adjustRightInd w:val="0"/>
              <w:snapToGrid w:val="0"/>
              <w:spacing w:line="360" w:lineRule="auto"/>
              <w:ind w:firstLine="1120" w:firstLineChars="400"/>
              <w:textAlignment w:val="auto"/>
              <w:rPr>
                <w:sz w:val="28"/>
                <w:szCs w:val="28"/>
              </w:rPr>
            </w:pPr>
          </w:p>
          <w:p>
            <w:pPr>
              <w:keepNext w:val="0"/>
              <w:keepLines w:val="0"/>
              <w:pageBreakBefore w:val="0"/>
              <w:widowControl w:val="0"/>
              <w:kinsoku/>
              <w:overflowPunct/>
              <w:topLinePunct w:val="0"/>
              <w:autoSpaceDE/>
              <w:autoSpaceDN/>
              <w:bidi w:val="0"/>
              <w:adjustRightInd w:val="0"/>
              <w:snapToGrid w:val="0"/>
              <w:spacing w:line="360" w:lineRule="auto"/>
              <w:ind w:firstLine="1120" w:firstLineChars="400"/>
              <w:textAlignment w:val="auto"/>
              <w:rPr>
                <w:sz w:val="28"/>
                <w:szCs w:val="28"/>
              </w:rPr>
            </w:pPr>
            <w:r>
              <w:rPr>
                <w:sz w:val="28"/>
                <w:szCs w:val="28"/>
              </w:rPr>
              <w:t>附图1  项目区域位置图</w:t>
            </w:r>
          </w:p>
          <w:p>
            <w:pPr>
              <w:keepNext w:val="0"/>
              <w:keepLines w:val="0"/>
              <w:pageBreakBefore w:val="0"/>
              <w:widowControl w:val="0"/>
              <w:kinsoku/>
              <w:overflowPunct/>
              <w:topLinePunct w:val="0"/>
              <w:autoSpaceDE/>
              <w:autoSpaceDN/>
              <w:bidi w:val="0"/>
              <w:adjustRightInd w:val="0"/>
              <w:snapToGrid w:val="0"/>
              <w:spacing w:line="360" w:lineRule="auto"/>
              <w:ind w:firstLine="1120" w:firstLineChars="400"/>
              <w:textAlignment w:val="auto"/>
              <w:rPr>
                <w:sz w:val="28"/>
                <w:szCs w:val="28"/>
              </w:rPr>
            </w:pPr>
            <w:r>
              <w:rPr>
                <w:sz w:val="28"/>
                <w:szCs w:val="28"/>
              </w:rPr>
              <w:t>附图2  四邻关系图</w:t>
            </w:r>
          </w:p>
          <w:p>
            <w:pPr>
              <w:keepNext w:val="0"/>
              <w:keepLines w:val="0"/>
              <w:pageBreakBefore w:val="0"/>
              <w:widowControl w:val="0"/>
              <w:kinsoku/>
              <w:overflowPunct/>
              <w:topLinePunct w:val="0"/>
              <w:autoSpaceDE/>
              <w:autoSpaceDN/>
              <w:bidi w:val="0"/>
              <w:adjustRightInd w:val="0"/>
              <w:snapToGrid w:val="0"/>
              <w:spacing w:line="360" w:lineRule="auto"/>
              <w:ind w:firstLine="1120" w:firstLineChars="400"/>
              <w:textAlignment w:val="auto"/>
              <w:rPr>
                <w:sz w:val="28"/>
                <w:szCs w:val="28"/>
              </w:rPr>
            </w:pPr>
            <w:r>
              <w:rPr>
                <w:sz w:val="28"/>
                <w:szCs w:val="28"/>
              </w:rPr>
              <w:t xml:space="preserve">附图3  </w:t>
            </w:r>
            <w:r>
              <w:rPr>
                <w:rFonts w:hint="eastAsia"/>
                <w:sz w:val="28"/>
                <w:szCs w:val="28"/>
                <w:lang w:val="en-US" w:eastAsia="zh-CN"/>
              </w:rPr>
              <w:t>总</w:t>
            </w:r>
            <w:r>
              <w:rPr>
                <w:sz w:val="28"/>
                <w:szCs w:val="28"/>
              </w:rPr>
              <w:t>平面布置图</w:t>
            </w:r>
          </w:p>
          <w:p>
            <w:pPr>
              <w:keepNext w:val="0"/>
              <w:keepLines w:val="0"/>
              <w:pageBreakBefore w:val="0"/>
              <w:widowControl w:val="0"/>
              <w:kinsoku/>
              <w:overflowPunct/>
              <w:topLinePunct w:val="0"/>
              <w:autoSpaceDE/>
              <w:autoSpaceDN/>
              <w:bidi w:val="0"/>
              <w:adjustRightInd w:val="0"/>
              <w:snapToGrid w:val="0"/>
              <w:spacing w:line="360" w:lineRule="auto"/>
              <w:ind w:firstLine="1120" w:firstLineChars="400"/>
              <w:textAlignment w:val="auto"/>
              <w:rPr>
                <w:sz w:val="28"/>
                <w:szCs w:val="28"/>
              </w:rPr>
            </w:pPr>
            <w:r>
              <w:rPr>
                <w:sz w:val="28"/>
                <w:szCs w:val="28"/>
              </w:rPr>
              <w:t>附图4  地表水系图</w:t>
            </w:r>
          </w:p>
          <w:p>
            <w:pPr>
              <w:keepNext w:val="0"/>
              <w:keepLines w:val="0"/>
              <w:pageBreakBefore w:val="0"/>
              <w:widowControl w:val="0"/>
              <w:kinsoku/>
              <w:overflowPunct/>
              <w:topLinePunct w:val="0"/>
              <w:autoSpaceDE/>
              <w:autoSpaceDN/>
              <w:bidi w:val="0"/>
              <w:adjustRightInd w:val="0"/>
              <w:snapToGrid w:val="0"/>
              <w:spacing w:line="360" w:lineRule="auto"/>
              <w:ind w:firstLine="1120" w:firstLineChars="400"/>
              <w:textAlignment w:val="auto"/>
              <w:rPr>
                <w:sz w:val="28"/>
                <w:szCs w:val="28"/>
              </w:rPr>
            </w:pPr>
            <w:r>
              <w:rPr>
                <w:sz w:val="28"/>
                <w:szCs w:val="28"/>
              </w:rPr>
              <w:t>附图5  与水源地位置关系图</w:t>
            </w:r>
          </w:p>
          <w:p>
            <w:pPr>
              <w:keepNext w:val="0"/>
              <w:keepLines w:val="0"/>
              <w:pageBreakBefore w:val="0"/>
              <w:widowControl w:val="0"/>
              <w:kinsoku/>
              <w:overflowPunct/>
              <w:topLinePunct w:val="0"/>
              <w:autoSpaceDE/>
              <w:autoSpaceDN/>
              <w:bidi w:val="0"/>
              <w:adjustRightInd w:val="0"/>
              <w:snapToGrid w:val="0"/>
              <w:spacing w:line="360" w:lineRule="auto"/>
              <w:ind w:firstLine="1120" w:firstLineChars="400"/>
              <w:textAlignment w:val="auto"/>
              <w:rPr>
                <w:sz w:val="28"/>
                <w:szCs w:val="28"/>
              </w:rPr>
            </w:pPr>
            <w:r>
              <w:rPr>
                <w:sz w:val="28"/>
                <w:szCs w:val="28"/>
              </w:rPr>
              <w:t xml:space="preserve">附图6  </w:t>
            </w:r>
            <w:r>
              <w:rPr>
                <w:rFonts w:hint="eastAsia"/>
                <w:sz w:val="28"/>
                <w:szCs w:val="28"/>
              </w:rPr>
              <w:t>与泉域位置关系图</w:t>
            </w:r>
          </w:p>
          <w:p>
            <w:pPr>
              <w:keepNext w:val="0"/>
              <w:keepLines w:val="0"/>
              <w:pageBreakBefore w:val="0"/>
              <w:widowControl w:val="0"/>
              <w:kinsoku/>
              <w:overflowPunct/>
              <w:topLinePunct w:val="0"/>
              <w:autoSpaceDE/>
              <w:autoSpaceDN/>
              <w:bidi w:val="0"/>
              <w:adjustRightInd w:val="0"/>
              <w:snapToGrid w:val="0"/>
              <w:spacing w:line="360" w:lineRule="auto"/>
              <w:ind w:firstLine="1120" w:firstLineChars="400"/>
              <w:textAlignment w:val="auto"/>
              <w:rPr>
                <w:sz w:val="28"/>
                <w:szCs w:val="28"/>
              </w:rPr>
            </w:pPr>
            <w:r>
              <w:rPr>
                <w:sz w:val="28"/>
                <w:szCs w:val="28"/>
              </w:rPr>
              <w:t>附图7  生态功能区划图</w:t>
            </w:r>
          </w:p>
          <w:p>
            <w:pPr>
              <w:keepNext w:val="0"/>
              <w:keepLines w:val="0"/>
              <w:pageBreakBefore w:val="0"/>
              <w:widowControl w:val="0"/>
              <w:kinsoku/>
              <w:overflowPunct/>
              <w:topLinePunct w:val="0"/>
              <w:autoSpaceDE/>
              <w:autoSpaceDN/>
              <w:bidi w:val="0"/>
              <w:adjustRightInd w:val="0"/>
              <w:snapToGrid w:val="0"/>
              <w:spacing w:line="360" w:lineRule="auto"/>
              <w:ind w:firstLine="1120" w:firstLineChars="400"/>
              <w:textAlignment w:val="auto"/>
              <w:rPr>
                <w:sz w:val="28"/>
                <w:szCs w:val="28"/>
              </w:rPr>
            </w:pPr>
            <w:r>
              <w:rPr>
                <w:sz w:val="28"/>
                <w:szCs w:val="28"/>
              </w:rPr>
              <w:t>附图8  生态经济区划图</w:t>
            </w:r>
          </w:p>
          <w:p>
            <w:pPr>
              <w:keepNext w:val="0"/>
              <w:keepLines w:val="0"/>
              <w:pageBreakBefore w:val="0"/>
              <w:widowControl w:val="0"/>
              <w:kinsoku/>
              <w:overflowPunct/>
              <w:topLinePunct w:val="0"/>
              <w:autoSpaceDE/>
              <w:autoSpaceDN/>
              <w:bidi w:val="0"/>
              <w:adjustRightInd w:val="0"/>
              <w:snapToGrid w:val="0"/>
              <w:spacing w:line="360" w:lineRule="auto"/>
              <w:ind w:firstLine="1120" w:firstLineChars="400"/>
              <w:textAlignment w:val="auto"/>
              <w:rPr>
                <w:rFonts w:hint="default" w:eastAsia="宋体"/>
                <w:sz w:val="28"/>
                <w:szCs w:val="28"/>
                <w:lang w:val="en-US" w:eastAsia="zh-CN"/>
              </w:rPr>
            </w:pPr>
            <w:r>
              <w:rPr>
                <w:rFonts w:hint="eastAsia"/>
                <w:sz w:val="28"/>
                <w:szCs w:val="28"/>
              </w:rPr>
              <w:t xml:space="preserve">附图9  </w:t>
            </w:r>
            <w:r>
              <w:rPr>
                <w:rFonts w:hint="eastAsia"/>
                <w:sz w:val="28"/>
                <w:szCs w:val="28"/>
                <w:lang w:val="en-US" w:eastAsia="zh-CN"/>
              </w:rPr>
              <w:t>静乐县县城总体规划</w:t>
            </w:r>
          </w:p>
          <w:p>
            <w:pPr>
              <w:pStyle w:val="2"/>
              <w:keepNext w:val="0"/>
              <w:keepLines w:val="0"/>
              <w:pageBreakBefore w:val="0"/>
              <w:widowControl w:val="0"/>
              <w:kinsoku/>
              <w:wordWrap w:val="0"/>
              <w:overflowPunct/>
              <w:topLinePunct w:val="0"/>
              <w:autoSpaceDE/>
              <w:autoSpaceDN/>
              <w:bidi w:val="0"/>
              <w:adjustRightInd w:val="0"/>
              <w:snapToGrid w:val="0"/>
              <w:spacing w:line="360" w:lineRule="auto"/>
              <w:ind w:left="0" w:firstLine="1120" w:firstLineChars="400"/>
              <w:jc w:val="both"/>
              <w:textAlignment w:val="auto"/>
              <w:rPr>
                <w:rFonts w:hint="default"/>
                <w:sz w:val="28"/>
                <w:szCs w:val="28"/>
                <w:lang w:val="en-US" w:eastAsia="zh-CN"/>
              </w:rPr>
            </w:pPr>
            <w:r>
              <w:rPr>
                <w:rFonts w:hint="eastAsia"/>
                <w:sz w:val="28"/>
                <w:szCs w:val="28"/>
                <w:lang w:val="en-US" w:eastAsia="zh-CN"/>
              </w:rPr>
              <w:t>附图10 环境保护目标图</w:t>
            </w:r>
          </w:p>
          <w:p>
            <w:pPr>
              <w:snapToGrid w:val="0"/>
              <w:spacing w:line="540" w:lineRule="exact"/>
              <w:ind w:firstLine="560"/>
              <w:rPr>
                <w:sz w:val="24"/>
              </w:rPr>
            </w:pPr>
          </w:p>
        </w:tc>
      </w:tr>
    </w:tbl>
    <w:p>
      <w:pPr>
        <w:pStyle w:val="19"/>
      </w:pPr>
    </w:p>
    <w:sectPr>
      <w:headerReference r:id="rId5" w:type="default"/>
      <w:footerReference r:id="rId6" w:type="default"/>
      <w:pgSz w:w="11906" w:h="16838"/>
      <w:pgMar w:top="1701" w:right="1701" w:bottom="1701" w:left="1701"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方正宋三简体">
    <w:altName w:val="微软雅黑"/>
    <w:panose1 w:val="00000000000000000000"/>
    <w:charset w:val="86"/>
    <w:family w:val="auto"/>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0000010" w:usb3="00000000" w:csb0="4002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0" b="9525"/>
              <wp:wrapNone/>
              <wp:docPr id="53" name="文本框 53"/>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ffectLst/>
                    </wps:spPr>
                    <wps:txbx>
                      <w:txbxContent>
                        <w:p>
                          <w:pPr>
                            <w:pStyle w:val="35"/>
                          </w:pPr>
                          <w:r>
                            <w:fldChar w:fldCharType="begin"/>
                          </w:r>
                          <w:r>
                            <w:instrText xml:space="preserve"> PAGE  \* MERGEFORMAT </w:instrText>
                          </w:r>
                          <w:r>
                            <w:fldChar w:fldCharType="separate"/>
                          </w:r>
                          <w:r>
                            <w:t>44</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PlfknQAAAAAwEAAA8AAAAAAAAAAQAgAAAAIgAA&#10;AGRycy9kb3ducmV2LnhtbFBLAQIUABQAAAAIAIdO4kAOWTguEAIAABIEAAAOAAAAAAAAAAEAIAAA&#10;AB8BAABkcnMvZTJvRG9jLnhtbFBLBQYAAAAABgAGAFkBAAChBQAAAAA=&#10;">
              <v:fill on="f" focussize="0,0"/>
              <v:stroke on="f"/>
              <v:imagedata o:title=""/>
              <o:lock v:ext="edit" aspectratio="f"/>
              <v:textbox inset="0mm,0mm,0mm,0mm" style="mso-fit-shape-to-text:t;">
                <w:txbxContent>
                  <w:p>
                    <w:pPr>
                      <w:pStyle w:val="35"/>
                    </w:pPr>
                    <w:r>
                      <w:fldChar w:fldCharType="begin"/>
                    </w:r>
                    <w:r>
                      <w:instrText xml:space="preserve"> PAGE  \* MERGEFORMAT </w:instrText>
                    </w:r>
                    <w:r>
                      <w:fldChar w:fldCharType="separate"/>
                    </w:r>
                    <w:r>
                      <w:t>44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131445"/>
              <wp:effectExtent l="0" t="0" r="0" b="9525"/>
              <wp:wrapNone/>
              <wp:docPr id="52" name="文本框 52"/>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35"/>
                            <w:jc w:val="center"/>
                          </w:pPr>
                          <w:r>
                            <w:fldChar w:fldCharType="begin"/>
                          </w:r>
                          <w:r>
                            <w:instrText xml:space="preserve"> PAGE   \* MERGEFORMAT </w:instrText>
                          </w:r>
                          <w:r>
                            <w:fldChar w:fldCharType="separate"/>
                          </w:r>
                          <w:r>
                            <w:rPr>
                              <w:lang w:val="zh-CN"/>
                            </w:rPr>
                            <w:t>45</w:t>
                          </w:r>
                          <w:r>
                            <w:rPr>
                              <w:lang w:val="zh-CN"/>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1312;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D5X5J0AAAAAMBAAAPAAAAAAAAAAEAIAAAACIAAABkcnMv&#10;ZG93bnJldi54bWxQSwECFAAUAAAACACHTuJAslmKzgsCAAAEBAAADgAAAAAAAAABACAAAAAfAQAA&#10;ZHJzL2Uyb0RvYy54bWxQSwUGAAAAAAYABgBZAQAAnAUAAAAA&#10;">
              <v:fill on="f" focussize="0,0"/>
              <v:stroke on="f"/>
              <v:imagedata o:title=""/>
              <o:lock v:ext="edit" aspectratio="f"/>
              <v:textbox inset="0mm,0mm,0mm,0mm" style="mso-fit-shape-to-text:t;">
                <w:txbxContent>
                  <w:p>
                    <w:pPr>
                      <w:pStyle w:val="35"/>
                      <w:jc w:val="center"/>
                    </w:pPr>
                    <w:r>
                      <w:fldChar w:fldCharType="begin"/>
                    </w:r>
                    <w:r>
                      <w:instrText xml:space="preserve"> PAGE   \* MERGEFORMAT </w:instrText>
                    </w:r>
                    <w:r>
                      <w:fldChar w:fldCharType="separate"/>
                    </w:r>
                    <w:r>
                      <w:rPr>
                        <w:lang w:val="zh-CN"/>
                      </w:rPr>
                      <w:t>45</w:t>
                    </w:r>
                    <w:r>
                      <w:rPr>
                        <w:lang w:val="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5"/>
                            <w:rPr>
                              <w:rStyle w:val="57"/>
                              <w:sz w:val="21"/>
                              <w:szCs w:val="21"/>
                            </w:rPr>
                          </w:pPr>
                          <w:r>
                            <w:rPr>
                              <w:sz w:val="21"/>
                              <w:szCs w:val="21"/>
                            </w:rPr>
                            <w:fldChar w:fldCharType="begin"/>
                          </w:r>
                          <w:r>
                            <w:rPr>
                              <w:rStyle w:val="57"/>
                              <w:sz w:val="21"/>
                              <w:szCs w:val="21"/>
                            </w:rPr>
                            <w:instrText xml:space="preserve">PAGE  </w:instrText>
                          </w:r>
                          <w:r>
                            <w:rPr>
                              <w:sz w:val="21"/>
                              <w:szCs w:val="21"/>
                            </w:rPr>
                            <w:fldChar w:fldCharType="separate"/>
                          </w:r>
                          <w:r>
                            <w:rPr>
                              <w:rStyle w:val="57"/>
                              <w:sz w:val="21"/>
                              <w:szCs w:val="21"/>
                            </w:rPr>
                            <w:t>54</w:t>
                          </w:r>
                          <w:r>
                            <w:rPr>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35"/>
                      <w:rPr>
                        <w:rStyle w:val="57"/>
                        <w:sz w:val="21"/>
                        <w:szCs w:val="21"/>
                      </w:rPr>
                    </w:pPr>
                    <w:r>
                      <w:rPr>
                        <w:sz w:val="21"/>
                        <w:szCs w:val="21"/>
                      </w:rPr>
                      <w:fldChar w:fldCharType="begin"/>
                    </w:r>
                    <w:r>
                      <w:rPr>
                        <w:rStyle w:val="57"/>
                        <w:sz w:val="21"/>
                        <w:szCs w:val="21"/>
                      </w:rPr>
                      <w:instrText xml:space="preserve">PAGE  </w:instrText>
                    </w:r>
                    <w:r>
                      <w:rPr>
                        <w:sz w:val="21"/>
                        <w:szCs w:val="21"/>
                      </w:rPr>
                      <w:fldChar w:fldCharType="separate"/>
                    </w:r>
                    <w:r>
                      <w:rPr>
                        <w:rStyle w:val="57"/>
                        <w:sz w:val="21"/>
                        <w:szCs w:val="21"/>
                      </w:rPr>
                      <w:t>54</w:t>
                    </w:r>
                    <w:r>
                      <w:rPr>
                        <w:sz w:val="21"/>
                        <w:szCs w:val="21"/>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FB0872"/>
    <w:multiLevelType w:val="singleLevel"/>
    <w:tmpl w:val="88FB0872"/>
    <w:lvl w:ilvl="0" w:tentative="0">
      <w:start w:val="8"/>
      <w:numFmt w:val="chineseCounting"/>
      <w:suff w:val="nothing"/>
      <w:lvlText w:val="%1、"/>
      <w:lvlJc w:val="left"/>
      <w:rPr>
        <w:rFonts w:hint="eastAsia"/>
      </w:rPr>
    </w:lvl>
  </w:abstractNum>
  <w:abstractNum w:abstractNumId="1">
    <w:nsid w:val="A73AE25F"/>
    <w:multiLevelType w:val="singleLevel"/>
    <w:tmpl w:val="A73AE25F"/>
    <w:lvl w:ilvl="0" w:tentative="0">
      <w:start w:val="4"/>
      <w:numFmt w:val="decimal"/>
      <w:suff w:val="nothing"/>
      <w:lvlText w:val="%1、"/>
      <w:lvlJc w:val="left"/>
    </w:lvl>
  </w:abstractNum>
  <w:abstractNum w:abstractNumId="2">
    <w:nsid w:val="BAC6B466"/>
    <w:multiLevelType w:val="singleLevel"/>
    <w:tmpl w:val="BAC6B466"/>
    <w:lvl w:ilvl="0" w:tentative="0">
      <w:start w:val="1"/>
      <w:numFmt w:val="decimal"/>
      <w:suff w:val="nothing"/>
      <w:lvlText w:val="（%1）"/>
      <w:lvlJc w:val="left"/>
    </w:lvl>
  </w:abstractNum>
  <w:abstractNum w:abstractNumId="3">
    <w:nsid w:val="C935DD54"/>
    <w:multiLevelType w:val="singleLevel"/>
    <w:tmpl w:val="C935DD54"/>
    <w:lvl w:ilvl="0" w:tentative="0">
      <w:start w:val="2"/>
      <w:numFmt w:val="chineseCounting"/>
      <w:suff w:val="nothing"/>
      <w:lvlText w:val="%1、"/>
      <w:lvlJc w:val="left"/>
      <w:rPr>
        <w:rFonts w:hint="eastAsia"/>
      </w:rPr>
    </w:lvl>
  </w:abstractNum>
  <w:abstractNum w:abstractNumId="4">
    <w:nsid w:val="040CD7D6"/>
    <w:multiLevelType w:val="singleLevel"/>
    <w:tmpl w:val="040CD7D6"/>
    <w:lvl w:ilvl="0" w:tentative="0">
      <w:start w:val="1"/>
      <w:numFmt w:val="decimal"/>
      <w:suff w:val="nothing"/>
      <w:lvlText w:val="（%1）"/>
      <w:lvlJc w:val="left"/>
    </w:lvl>
  </w:abstractNum>
  <w:abstractNum w:abstractNumId="5">
    <w:nsid w:val="081FD25C"/>
    <w:multiLevelType w:val="singleLevel"/>
    <w:tmpl w:val="081FD25C"/>
    <w:lvl w:ilvl="0" w:tentative="0">
      <w:start w:val="2"/>
      <w:numFmt w:val="decimal"/>
      <w:suff w:val="nothing"/>
      <w:lvlText w:val="%1、"/>
      <w:lvlJc w:val="left"/>
    </w:lvl>
  </w:abstractNum>
  <w:abstractNum w:abstractNumId="6">
    <w:nsid w:val="5D9C65EB"/>
    <w:multiLevelType w:val="singleLevel"/>
    <w:tmpl w:val="5D9C65EB"/>
    <w:lvl w:ilvl="0" w:tentative="0">
      <w:start w:val="5"/>
      <w:numFmt w:val="decimal"/>
      <w:suff w:val="nothing"/>
      <w:lvlText w:val="%1、"/>
      <w:lvlJc w:val="left"/>
    </w:lvl>
  </w:abstractNum>
  <w:abstractNum w:abstractNumId="7">
    <w:nsid w:val="6887B0EF"/>
    <w:multiLevelType w:val="singleLevel"/>
    <w:tmpl w:val="6887B0EF"/>
    <w:lvl w:ilvl="0" w:tentative="0">
      <w:start w:val="1"/>
      <w:numFmt w:val="decimal"/>
      <w:suff w:val="nothing"/>
      <w:lvlText w:val="%1、"/>
      <w:lvlJc w:val="left"/>
    </w:lvl>
  </w:abstractNum>
  <w:num w:numId="1">
    <w:abstractNumId w:val="6"/>
  </w:num>
  <w:num w:numId="2">
    <w:abstractNumId w:val="4"/>
  </w:num>
  <w:num w:numId="3">
    <w:abstractNumId w:val="2"/>
  </w:num>
  <w:num w:numId="4">
    <w:abstractNumId w:val="3"/>
  </w:num>
  <w:num w:numId="5">
    <w:abstractNumId w:val="7"/>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EC6"/>
    <w:rsid w:val="0000101A"/>
    <w:rsid w:val="00001E7F"/>
    <w:rsid w:val="0000209F"/>
    <w:rsid w:val="000028F8"/>
    <w:rsid w:val="00002998"/>
    <w:rsid w:val="00002CA7"/>
    <w:rsid w:val="00002E5E"/>
    <w:rsid w:val="000042CE"/>
    <w:rsid w:val="0000447D"/>
    <w:rsid w:val="00004B0A"/>
    <w:rsid w:val="00005BC6"/>
    <w:rsid w:val="00005C22"/>
    <w:rsid w:val="00006B62"/>
    <w:rsid w:val="00006C63"/>
    <w:rsid w:val="00006FE2"/>
    <w:rsid w:val="00010722"/>
    <w:rsid w:val="00012928"/>
    <w:rsid w:val="000131FB"/>
    <w:rsid w:val="00013533"/>
    <w:rsid w:val="00013B06"/>
    <w:rsid w:val="000152A3"/>
    <w:rsid w:val="00015D68"/>
    <w:rsid w:val="00015D7F"/>
    <w:rsid w:val="00015FB2"/>
    <w:rsid w:val="000162E8"/>
    <w:rsid w:val="00016411"/>
    <w:rsid w:val="00016A05"/>
    <w:rsid w:val="00016E1E"/>
    <w:rsid w:val="000172B6"/>
    <w:rsid w:val="00020106"/>
    <w:rsid w:val="00020A1F"/>
    <w:rsid w:val="00020AEF"/>
    <w:rsid w:val="00020C83"/>
    <w:rsid w:val="00021E8B"/>
    <w:rsid w:val="00022948"/>
    <w:rsid w:val="00022C63"/>
    <w:rsid w:val="000230BE"/>
    <w:rsid w:val="000232D0"/>
    <w:rsid w:val="00023532"/>
    <w:rsid w:val="00024EAB"/>
    <w:rsid w:val="000253E9"/>
    <w:rsid w:val="0002582A"/>
    <w:rsid w:val="00025C7B"/>
    <w:rsid w:val="00025D54"/>
    <w:rsid w:val="00026410"/>
    <w:rsid w:val="000270A2"/>
    <w:rsid w:val="00027153"/>
    <w:rsid w:val="00027965"/>
    <w:rsid w:val="00027A2E"/>
    <w:rsid w:val="00027E3D"/>
    <w:rsid w:val="00030197"/>
    <w:rsid w:val="000302A0"/>
    <w:rsid w:val="000318D4"/>
    <w:rsid w:val="00031FC1"/>
    <w:rsid w:val="00032551"/>
    <w:rsid w:val="000342CA"/>
    <w:rsid w:val="00034C9C"/>
    <w:rsid w:val="000364E0"/>
    <w:rsid w:val="00036822"/>
    <w:rsid w:val="0003692B"/>
    <w:rsid w:val="00037048"/>
    <w:rsid w:val="00037542"/>
    <w:rsid w:val="000375CA"/>
    <w:rsid w:val="000376CC"/>
    <w:rsid w:val="00037C13"/>
    <w:rsid w:val="000427B4"/>
    <w:rsid w:val="000428D3"/>
    <w:rsid w:val="00043090"/>
    <w:rsid w:val="000431D0"/>
    <w:rsid w:val="00043E92"/>
    <w:rsid w:val="00043EAE"/>
    <w:rsid w:val="00044207"/>
    <w:rsid w:val="000449BF"/>
    <w:rsid w:val="00044A67"/>
    <w:rsid w:val="00044BDA"/>
    <w:rsid w:val="00044EE4"/>
    <w:rsid w:val="0004569D"/>
    <w:rsid w:val="00046051"/>
    <w:rsid w:val="000470CE"/>
    <w:rsid w:val="000471D7"/>
    <w:rsid w:val="00047239"/>
    <w:rsid w:val="00047A6B"/>
    <w:rsid w:val="000503E5"/>
    <w:rsid w:val="00051341"/>
    <w:rsid w:val="000513D0"/>
    <w:rsid w:val="00051515"/>
    <w:rsid w:val="0005198A"/>
    <w:rsid w:val="00051BFE"/>
    <w:rsid w:val="00052D6C"/>
    <w:rsid w:val="0005411E"/>
    <w:rsid w:val="00055100"/>
    <w:rsid w:val="00055F48"/>
    <w:rsid w:val="000564CD"/>
    <w:rsid w:val="0005676E"/>
    <w:rsid w:val="00056C20"/>
    <w:rsid w:val="0005720F"/>
    <w:rsid w:val="00057578"/>
    <w:rsid w:val="0006022D"/>
    <w:rsid w:val="000609AA"/>
    <w:rsid w:val="00060AFD"/>
    <w:rsid w:val="00060C43"/>
    <w:rsid w:val="0006152F"/>
    <w:rsid w:val="00061C46"/>
    <w:rsid w:val="00061F5D"/>
    <w:rsid w:val="00062A97"/>
    <w:rsid w:val="00062EAC"/>
    <w:rsid w:val="0006461D"/>
    <w:rsid w:val="00064B85"/>
    <w:rsid w:val="00065E87"/>
    <w:rsid w:val="000678A7"/>
    <w:rsid w:val="00070EEE"/>
    <w:rsid w:val="000724E5"/>
    <w:rsid w:val="00072A19"/>
    <w:rsid w:val="00072B9A"/>
    <w:rsid w:val="00074755"/>
    <w:rsid w:val="00076DE7"/>
    <w:rsid w:val="00076EA7"/>
    <w:rsid w:val="00077EA7"/>
    <w:rsid w:val="00080326"/>
    <w:rsid w:val="00080470"/>
    <w:rsid w:val="000807C5"/>
    <w:rsid w:val="00080FAC"/>
    <w:rsid w:val="00081626"/>
    <w:rsid w:val="0008172F"/>
    <w:rsid w:val="00082616"/>
    <w:rsid w:val="000828AA"/>
    <w:rsid w:val="00082F60"/>
    <w:rsid w:val="00083139"/>
    <w:rsid w:val="00083583"/>
    <w:rsid w:val="000839E1"/>
    <w:rsid w:val="00083B9B"/>
    <w:rsid w:val="00084073"/>
    <w:rsid w:val="00085371"/>
    <w:rsid w:val="00085488"/>
    <w:rsid w:val="00085C77"/>
    <w:rsid w:val="000871FE"/>
    <w:rsid w:val="0009041C"/>
    <w:rsid w:val="000908CA"/>
    <w:rsid w:val="000910E9"/>
    <w:rsid w:val="0009136A"/>
    <w:rsid w:val="00091BD4"/>
    <w:rsid w:val="00092FE9"/>
    <w:rsid w:val="0009437D"/>
    <w:rsid w:val="00094C0A"/>
    <w:rsid w:val="00094DA8"/>
    <w:rsid w:val="000952D4"/>
    <w:rsid w:val="00096573"/>
    <w:rsid w:val="00097107"/>
    <w:rsid w:val="000A13DB"/>
    <w:rsid w:val="000A22C6"/>
    <w:rsid w:val="000A46DE"/>
    <w:rsid w:val="000A4D84"/>
    <w:rsid w:val="000A5613"/>
    <w:rsid w:val="000A680B"/>
    <w:rsid w:val="000A6EE4"/>
    <w:rsid w:val="000A74EF"/>
    <w:rsid w:val="000A78B2"/>
    <w:rsid w:val="000B088E"/>
    <w:rsid w:val="000B36AF"/>
    <w:rsid w:val="000B43BC"/>
    <w:rsid w:val="000B460D"/>
    <w:rsid w:val="000B4779"/>
    <w:rsid w:val="000B4E49"/>
    <w:rsid w:val="000B56DC"/>
    <w:rsid w:val="000B5CA8"/>
    <w:rsid w:val="000B5D5F"/>
    <w:rsid w:val="000B5EE8"/>
    <w:rsid w:val="000B62C0"/>
    <w:rsid w:val="000B63CD"/>
    <w:rsid w:val="000B6963"/>
    <w:rsid w:val="000B6DDB"/>
    <w:rsid w:val="000B6F8B"/>
    <w:rsid w:val="000B7AB2"/>
    <w:rsid w:val="000B7FFD"/>
    <w:rsid w:val="000C06AB"/>
    <w:rsid w:val="000C1080"/>
    <w:rsid w:val="000C10E7"/>
    <w:rsid w:val="000C1138"/>
    <w:rsid w:val="000C2894"/>
    <w:rsid w:val="000C2D9E"/>
    <w:rsid w:val="000C3288"/>
    <w:rsid w:val="000C35D4"/>
    <w:rsid w:val="000C3A07"/>
    <w:rsid w:val="000C3D54"/>
    <w:rsid w:val="000C4C17"/>
    <w:rsid w:val="000C5547"/>
    <w:rsid w:val="000D014A"/>
    <w:rsid w:val="000D0155"/>
    <w:rsid w:val="000D0187"/>
    <w:rsid w:val="000D059B"/>
    <w:rsid w:val="000D1328"/>
    <w:rsid w:val="000D1330"/>
    <w:rsid w:val="000D146F"/>
    <w:rsid w:val="000D1723"/>
    <w:rsid w:val="000D1BEA"/>
    <w:rsid w:val="000D1DB2"/>
    <w:rsid w:val="000D27FC"/>
    <w:rsid w:val="000D3662"/>
    <w:rsid w:val="000D3E52"/>
    <w:rsid w:val="000D4E4F"/>
    <w:rsid w:val="000D53AF"/>
    <w:rsid w:val="000D55D6"/>
    <w:rsid w:val="000D5B54"/>
    <w:rsid w:val="000D7FA0"/>
    <w:rsid w:val="000E12F3"/>
    <w:rsid w:val="000E1412"/>
    <w:rsid w:val="000E2295"/>
    <w:rsid w:val="000E28C0"/>
    <w:rsid w:val="000E31DE"/>
    <w:rsid w:val="000E422D"/>
    <w:rsid w:val="000E482C"/>
    <w:rsid w:val="000E494B"/>
    <w:rsid w:val="000E5984"/>
    <w:rsid w:val="000E675E"/>
    <w:rsid w:val="000E69BB"/>
    <w:rsid w:val="000E6BEF"/>
    <w:rsid w:val="000E6EB6"/>
    <w:rsid w:val="000E7276"/>
    <w:rsid w:val="000E74E2"/>
    <w:rsid w:val="000E776B"/>
    <w:rsid w:val="000E7F84"/>
    <w:rsid w:val="000F061A"/>
    <w:rsid w:val="000F0704"/>
    <w:rsid w:val="000F0846"/>
    <w:rsid w:val="000F0B2F"/>
    <w:rsid w:val="000F1B88"/>
    <w:rsid w:val="000F2968"/>
    <w:rsid w:val="000F2D17"/>
    <w:rsid w:val="000F2D38"/>
    <w:rsid w:val="000F2EF8"/>
    <w:rsid w:val="000F3764"/>
    <w:rsid w:val="000F3A74"/>
    <w:rsid w:val="000F4B06"/>
    <w:rsid w:val="000F4B55"/>
    <w:rsid w:val="000F4B97"/>
    <w:rsid w:val="000F4DDA"/>
    <w:rsid w:val="000F5038"/>
    <w:rsid w:val="000F6293"/>
    <w:rsid w:val="000F68AE"/>
    <w:rsid w:val="000F6F17"/>
    <w:rsid w:val="000F75F1"/>
    <w:rsid w:val="00100012"/>
    <w:rsid w:val="001003CE"/>
    <w:rsid w:val="0010053B"/>
    <w:rsid w:val="001017AA"/>
    <w:rsid w:val="00102BAD"/>
    <w:rsid w:val="00104E5D"/>
    <w:rsid w:val="0010530B"/>
    <w:rsid w:val="001056E8"/>
    <w:rsid w:val="00105E1C"/>
    <w:rsid w:val="00106EBA"/>
    <w:rsid w:val="001070AF"/>
    <w:rsid w:val="00107184"/>
    <w:rsid w:val="00107C47"/>
    <w:rsid w:val="0011016E"/>
    <w:rsid w:val="00110E53"/>
    <w:rsid w:val="00110EDA"/>
    <w:rsid w:val="00111006"/>
    <w:rsid w:val="00111417"/>
    <w:rsid w:val="001119A3"/>
    <w:rsid w:val="00111B48"/>
    <w:rsid w:val="00111CAC"/>
    <w:rsid w:val="00112D4A"/>
    <w:rsid w:val="00113243"/>
    <w:rsid w:val="00113BDA"/>
    <w:rsid w:val="00113C3D"/>
    <w:rsid w:val="001140C7"/>
    <w:rsid w:val="00114254"/>
    <w:rsid w:val="00114591"/>
    <w:rsid w:val="001148BE"/>
    <w:rsid w:val="00116082"/>
    <w:rsid w:val="001161BA"/>
    <w:rsid w:val="001161C7"/>
    <w:rsid w:val="001163E1"/>
    <w:rsid w:val="00116B45"/>
    <w:rsid w:val="001208EC"/>
    <w:rsid w:val="001210E0"/>
    <w:rsid w:val="00121480"/>
    <w:rsid w:val="00121A6D"/>
    <w:rsid w:val="0012301A"/>
    <w:rsid w:val="001231C8"/>
    <w:rsid w:val="001238BF"/>
    <w:rsid w:val="00123D34"/>
    <w:rsid w:val="00124166"/>
    <w:rsid w:val="00125487"/>
    <w:rsid w:val="00125651"/>
    <w:rsid w:val="00126BCD"/>
    <w:rsid w:val="00126FD0"/>
    <w:rsid w:val="00131146"/>
    <w:rsid w:val="00131D58"/>
    <w:rsid w:val="0013226C"/>
    <w:rsid w:val="00132BE1"/>
    <w:rsid w:val="001330FD"/>
    <w:rsid w:val="00133260"/>
    <w:rsid w:val="00134061"/>
    <w:rsid w:val="00134096"/>
    <w:rsid w:val="00134D30"/>
    <w:rsid w:val="00135102"/>
    <w:rsid w:val="00135A01"/>
    <w:rsid w:val="00136129"/>
    <w:rsid w:val="00136AA7"/>
    <w:rsid w:val="00137AAE"/>
    <w:rsid w:val="00140B71"/>
    <w:rsid w:val="00141F3B"/>
    <w:rsid w:val="00142917"/>
    <w:rsid w:val="00142F7D"/>
    <w:rsid w:val="00143025"/>
    <w:rsid w:val="00143166"/>
    <w:rsid w:val="00143F72"/>
    <w:rsid w:val="001446BE"/>
    <w:rsid w:val="00144A8C"/>
    <w:rsid w:val="0014572E"/>
    <w:rsid w:val="001458BC"/>
    <w:rsid w:val="00145B06"/>
    <w:rsid w:val="00146746"/>
    <w:rsid w:val="0014684B"/>
    <w:rsid w:val="001472FE"/>
    <w:rsid w:val="00147F62"/>
    <w:rsid w:val="001500E0"/>
    <w:rsid w:val="00151855"/>
    <w:rsid w:val="001520F2"/>
    <w:rsid w:val="001529B8"/>
    <w:rsid w:val="00152A4C"/>
    <w:rsid w:val="00153068"/>
    <w:rsid w:val="00154B78"/>
    <w:rsid w:val="00154BA4"/>
    <w:rsid w:val="00154FBE"/>
    <w:rsid w:val="001562A1"/>
    <w:rsid w:val="00157260"/>
    <w:rsid w:val="00157D6A"/>
    <w:rsid w:val="00160762"/>
    <w:rsid w:val="00160776"/>
    <w:rsid w:val="00161FE3"/>
    <w:rsid w:val="00163051"/>
    <w:rsid w:val="001630D7"/>
    <w:rsid w:val="0016357F"/>
    <w:rsid w:val="001638CF"/>
    <w:rsid w:val="00163A9D"/>
    <w:rsid w:val="00163BCB"/>
    <w:rsid w:val="0016495C"/>
    <w:rsid w:val="001656C8"/>
    <w:rsid w:val="001661D2"/>
    <w:rsid w:val="001667C7"/>
    <w:rsid w:val="0016715F"/>
    <w:rsid w:val="0016721B"/>
    <w:rsid w:val="00167324"/>
    <w:rsid w:val="0016736D"/>
    <w:rsid w:val="001678F8"/>
    <w:rsid w:val="00170026"/>
    <w:rsid w:val="001703BC"/>
    <w:rsid w:val="00171036"/>
    <w:rsid w:val="001710AC"/>
    <w:rsid w:val="001725A4"/>
    <w:rsid w:val="00172A27"/>
    <w:rsid w:val="00172F82"/>
    <w:rsid w:val="00172FA7"/>
    <w:rsid w:val="0017367A"/>
    <w:rsid w:val="001740EC"/>
    <w:rsid w:val="00174414"/>
    <w:rsid w:val="001748A2"/>
    <w:rsid w:val="001749D8"/>
    <w:rsid w:val="001753B1"/>
    <w:rsid w:val="001754F6"/>
    <w:rsid w:val="00175561"/>
    <w:rsid w:val="00175670"/>
    <w:rsid w:val="00175905"/>
    <w:rsid w:val="0017597B"/>
    <w:rsid w:val="00175AFF"/>
    <w:rsid w:val="001771D9"/>
    <w:rsid w:val="001824C6"/>
    <w:rsid w:val="001826CF"/>
    <w:rsid w:val="00182AE8"/>
    <w:rsid w:val="00182D81"/>
    <w:rsid w:val="001833AE"/>
    <w:rsid w:val="001836A7"/>
    <w:rsid w:val="001840BA"/>
    <w:rsid w:val="0018483B"/>
    <w:rsid w:val="00184C86"/>
    <w:rsid w:val="0018583B"/>
    <w:rsid w:val="00185AD2"/>
    <w:rsid w:val="00185BC5"/>
    <w:rsid w:val="00186236"/>
    <w:rsid w:val="00186349"/>
    <w:rsid w:val="00187B25"/>
    <w:rsid w:val="00190421"/>
    <w:rsid w:val="00190E10"/>
    <w:rsid w:val="00190E44"/>
    <w:rsid w:val="001913AB"/>
    <w:rsid w:val="00192961"/>
    <w:rsid w:val="00192C76"/>
    <w:rsid w:val="00193563"/>
    <w:rsid w:val="00194906"/>
    <w:rsid w:val="00195A0B"/>
    <w:rsid w:val="00195DE5"/>
    <w:rsid w:val="0019634B"/>
    <w:rsid w:val="00196473"/>
    <w:rsid w:val="001970D1"/>
    <w:rsid w:val="00197EFD"/>
    <w:rsid w:val="00197FFE"/>
    <w:rsid w:val="001A058E"/>
    <w:rsid w:val="001A0692"/>
    <w:rsid w:val="001A1FC7"/>
    <w:rsid w:val="001A2029"/>
    <w:rsid w:val="001A255E"/>
    <w:rsid w:val="001A2CD4"/>
    <w:rsid w:val="001A2EA3"/>
    <w:rsid w:val="001A30D6"/>
    <w:rsid w:val="001A3DC6"/>
    <w:rsid w:val="001A3E72"/>
    <w:rsid w:val="001A3F03"/>
    <w:rsid w:val="001A4206"/>
    <w:rsid w:val="001A4574"/>
    <w:rsid w:val="001A4EC5"/>
    <w:rsid w:val="001A56AC"/>
    <w:rsid w:val="001A5BDE"/>
    <w:rsid w:val="001A5FE8"/>
    <w:rsid w:val="001A606F"/>
    <w:rsid w:val="001A63AE"/>
    <w:rsid w:val="001A65CD"/>
    <w:rsid w:val="001A6918"/>
    <w:rsid w:val="001A76D8"/>
    <w:rsid w:val="001A7712"/>
    <w:rsid w:val="001B0A27"/>
    <w:rsid w:val="001B0BA0"/>
    <w:rsid w:val="001B1956"/>
    <w:rsid w:val="001B3BC6"/>
    <w:rsid w:val="001B42A1"/>
    <w:rsid w:val="001B4615"/>
    <w:rsid w:val="001B4CEB"/>
    <w:rsid w:val="001B50ED"/>
    <w:rsid w:val="001B541F"/>
    <w:rsid w:val="001B547D"/>
    <w:rsid w:val="001B5561"/>
    <w:rsid w:val="001B69F5"/>
    <w:rsid w:val="001B6C27"/>
    <w:rsid w:val="001B7328"/>
    <w:rsid w:val="001B7F1C"/>
    <w:rsid w:val="001C0139"/>
    <w:rsid w:val="001C120D"/>
    <w:rsid w:val="001C138F"/>
    <w:rsid w:val="001C2008"/>
    <w:rsid w:val="001C3C1E"/>
    <w:rsid w:val="001C41CF"/>
    <w:rsid w:val="001C43D0"/>
    <w:rsid w:val="001C494B"/>
    <w:rsid w:val="001C4A1C"/>
    <w:rsid w:val="001C4B1E"/>
    <w:rsid w:val="001C5B2E"/>
    <w:rsid w:val="001C5C09"/>
    <w:rsid w:val="001C5CA0"/>
    <w:rsid w:val="001C5E5C"/>
    <w:rsid w:val="001C7E26"/>
    <w:rsid w:val="001D042F"/>
    <w:rsid w:val="001D0AE3"/>
    <w:rsid w:val="001D1087"/>
    <w:rsid w:val="001D16A4"/>
    <w:rsid w:val="001D1D5B"/>
    <w:rsid w:val="001D205F"/>
    <w:rsid w:val="001D2145"/>
    <w:rsid w:val="001D35D6"/>
    <w:rsid w:val="001D3820"/>
    <w:rsid w:val="001D3A3D"/>
    <w:rsid w:val="001D4080"/>
    <w:rsid w:val="001D4630"/>
    <w:rsid w:val="001D470C"/>
    <w:rsid w:val="001D48CB"/>
    <w:rsid w:val="001D4F42"/>
    <w:rsid w:val="001D5311"/>
    <w:rsid w:val="001D5832"/>
    <w:rsid w:val="001D72E3"/>
    <w:rsid w:val="001D7327"/>
    <w:rsid w:val="001D765D"/>
    <w:rsid w:val="001D7B8C"/>
    <w:rsid w:val="001E0C01"/>
    <w:rsid w:val="001E0CF6"/>
    <w:rsid w:val="001E1323"/>
    <w:rsid w:val="001E1A54"/>
    <w:rsid w:val="001E1D1B"/>
    <w:rsid w:val="001E1E82"/>
    <w:rsid w:val="001E2BB3"/>
    <w:rsid w:val="001E31C7"/>
    <w:rsid w:val="001E34C6"/>
    <w:rsid w:val="001E3548"/>
    <w:rsid w:val="001E3B5F"/>
    <w:rsid w:val="001E446E"/>
    <w:rsid w:val="001E453A"/>
    <w:rsid w:val="001E4943"/>
    <w:rsid w:val="001E4A55"/>
    <w:rsid w:val="001E5688"/>
    <w:rsid w:val="001E56F1"/>
    <w:rsid w:val="001E57C8"/>
    <w:rsid w:val="001E6123"/>
    <w:rsid w:val="001E6267"/>
    <w:rsid w:val="001E62A5"/>
    <w:rsid w:val="001E633A"/>
    <w:rsid w:val="001E649B"/>
    <w:rsid w:val="001E6DC5"/>
    <w:rsid w:val="001E6E4C"/>
    <w:rsid w:val="001E72BB"/>
    <w:rsid w:val="001E747A"/>
    <w:rsid w:val="001E7E4D"/>
    <w:rsid w:val="001F0F30"/>
    <w:rsid w:val="001F199F"/>
    <w:rsid w:val="001F1A13"/>
    <w:rsid w:val="001F1B77"/>
    <w:rsid w:val="001F23AB"/>
    <w:rsid w:val="001F2BF8"/>
    <w:rsid w:val="001F3FCB"/>
    <w:rsid w:val="001F43F8"/>
    <w:rsid w:val="001F4483"/>
    <w:rsid w:val="001F4AF7"/>
    <w:rsid w:val="001F5926"/>
    <w:rsid w:val="001F653C"/>
    <w:rsid w:val="001F6EF1"/>
    <w:rsid w:val="001F7215"/>
    <w:rsid w:val="00200308"/>
    <w:rsid w:val="00200ECF"/>
    <w:rsid w:val="002011FB"/>
    <w:rsid w:val="00201750"/>
    <w:rsid w:val="0020176D"/>
    <w:rsid w:val="00201DB8"/>
    <w:rsid w:val="0020208B"/>
    <w:rsid w:val="002023C3"/>
    <w:rsid w:val="00202BE1"/>
    <w:rsid w:val="00202F2D"/>
    <w:rsid w:val="00203540"/>
    <w:rsid w:val="00203630"/>
    <w:rsid w:val="00203681"/>
    <w:rsid w:val="0020398C"/>
    <w:rsid w:val="00203B22"/>
    <w:rsid w:val="00204B10"/>
    <w:rsid w:val="002052F3"/>
    <w:rsid w:val="00205825"/>
    <w:rsid w:val="00205EC2"/>
    <w:rsid w:val="00206851"/>
    <w:rsid w:val="00207243"/>
    <w:rsid w:val="002072AB"/>
    <w:rsid w:val="00207E62"/>
    <w:rsid w:val="00210B81"/>
    <w:rsid w:val="00210CCF"/>
    <w:rsid w:val="00210FA9"/>
    <w:rsid w:val="002124A8"/>
    <w:rsid w:val="00212C8C"/>
    <w:rsid w:val="002135E5"/>
    <w:rsid w:val="00213E21"/>
    <w:rsid w:val="00213F4F"/>
    <w:rsid w:val="00214284"/>
    <w:rsid w:val="00215684"/>
    <w:rsid w:val="002162BE"/>
    <w:rsid w:val="0021777F"/>
    <w:rsid w:val="002216AB"/>
    <w:rsid w:val="002217F7"/>
    <w:rsid w:val="00221E4B"/>
    <w:rsid w:val="002222E1"/>
    <w:rsid w:val="002222EF"/>
    <w:rsid w:val="00222C87"/>
    <w:rsid w:val="00222DD1"/>
    <w:rsid w:val="00222EB3"/>
    <w:rsid w:val="00222FFA"/>
    <w:rsid w:val="00223315"/>
    <w:rsid w:val="002247AF"/>
    <w:rsid w:val="00224A0F"/>
    <w:rsid w:val="00224C56"/>
    <w:rsid w:val="00224DA7"/>
    <w:rsid w:val="00225B08"/>
    <w:rsid w:val="00225C25"/>
    <w:rsid w:val="00225C41"/>
    <w:rsid w:val="00226045"/>
    <w:rsid w:val="00226372"/>
    <w:rsid w:val="00226433"/>
    <w:rsid w:val="00226765"/>
    <w:rsid w:val="00226F7E"/>
    <w:rsid w:val="002301AA"/>
    <w:rsid w:val="00230307"/>
    <w:rsid w:val="0023039D"/>
    <w:rsid w:val="00231059"/>
    <w:rsid w:val="002320F7"/>
    <w:rsid w:val="00233710"/>
    <w:rsid w:val="00233E1C"/>
    <w:rsid w:val="00234087"/>
    <w:rsid w:val="00234DB9"/>
    <w:rsid w:val="00236A9C"/>
    <w:rsid w:val="002370EE"/>
    <w:rsid w:val="00237AA6"/>
    <w:rsid w:val="00237C8C"/>
    <w:rsid w:val="00240440"/>
    <w:rsid w:val="00240CB0"/>
    <w:rsid w:val="00240CBD"/>
    <w:rsid w:val="00241459"/>
    <w:rsid w:val="002419A7"/>
    <w:rsid w:val="00241C28"/>
    <w:rsid w:val="002424C6"/>
    <w:rsid w:val="002424FD"/>
    <w:rsid w:val="00243BB6"/>
    <w:rsid w:val="002448A4"/>
    <w:rsid w:val="00244978"/>
    <w:rsid w:val="00244C8A"/>
    <w:rsid w:val="00245164"/>
    <w:rsid w:val="00245BC2"/>
    <w:rsid w:val="00245EBE"/>
    <w:rsid w:val="00246090"/>
    <w:rsid w:val="0024770B"/>
    <w:rsid w:val="00247F0A"/>
    <w:rsid w:val="00250301"/>
    <w:rsid w:val="002509A1"/>
    <w:rsid w:val="002514C8"/>
    <w:rsid w:val="002516CA"/>
    <w:rsid w:val="002518B2"/>
    <w:rsid w:val="00251BA6"/>
    <w:rsid w:val="00252C12"/>
    <w:rsid w:val="002544A9"/>
    <w:rsid w:val="002546FC"/>
    <w:rsid w:val="00254AB1"/>
    <w:rsid w:val="00254EA5"/>
    <w:rsid w:val="00254F5E"/>
    <w:rsid w:val="0025547D"/>
    <w:rsid w:val="00257744"/>
    <w:rsid w:val="002579C7"/>
    <w:rsid w:val="00257BF9"/>
    <w:rsid w:val="00261C8E"/>
    <w:rsid w:val="00261DED"/>
    <w:rsid w:val="00262BF2"/>
    <w:rsid w:val="002636AA"/>
    <w:rsid w:val="00263BA8"/>
    <w:rsid w:val="00264883"/>
    <w:rsid w:val="00265221"/>
    <w:rsid w:val="0026653B"/>
    <w:rsid w:val="00267003"/>
    <w:rsid w:val="00270BBD"/>
    <w:rsid w:val="002726F9"/>
    <w:rsid w:val="00272E80"/>
    <w:rsid w:val="00272F22"/>
    <w:rsid w:val="0027465E"/>
    <w:rsid w:val="00274A90"/>
    <w:rsid w:val="00274BDC"/>
    <w:rsid w:val="00274DDC"/>
    <w:rsid w:val="0027570D"/>
    <w:rsid w:val="00280213"/>
    <w:rsid w:val="00280B1D"/>
    <w:rsid w:val="002818C0"/>
    <w:rsid w:val="00283302"/>
    <w:rsid w:val="00283B6C"/>
    <w:rsid w:val="00284399"/>
    <w:rsid w:val="00284C25"/>
    <w:rsid w:val="00284E24"/>
    <w:rsid w:val="00285295"/>
    <w:rsid w:val="00285A09"/>
    <w:rsid w:val="00286CCB"/>
    <w:rsid w:val="00287248"/>
    <w:rsid w:val="00287802"/>
    <w:rsid w:val="00287B81"/>
    <w:rsid w:val="00290A49"/>
    <w:rsid w:val="00291929"/>
    <w:rsid w:val="002922EB"/>
    <w:rsid w:val="00293E69"/>
    <w:rsid w:val="00293EB2"/>
    <w:rsid w:val="00294047"/>
    <w:rsid w:val="00294DD8"/>
    <w:rsid w:val="00295915"/>
    <w:rsid w:val="002959BE"/>
    <w:rsid w:val="00295F54"/>
    <w:rsid w:val="002966FC"/>
    <w:rsid w:val="00296970"/>
    <w:rsid w:val="00296DA1"/>
    <w:rsid w:val="00296F84"/>
    <w:rsid w:val="00297412"/>
    <w:rsid w:val="0029797F"/>
    <w:rsid w:val="00297A45"/>
    <w:rsid w:val="002A0ACD"/>
    <w:rsid w:val="002A109F"/>
    <w:rsid w:val="002A123F"/>
    <w:rsid w:val="002A21B2"/>
    <w:rsid w:val="002A33D4"/>
    <w:rsid w:val="002A35A9"/>
    <w:rsid w:val="002A35F1"/>
    <w:rsid w:val="002A39B1"/>
    <w:rsid w:val="002A39E1"/>
    <w:rsid w:val="002A5EC8"/>
    <w:rsid w:val="002A60DB"/>
    <w:rsid w:val="002A61FA"/>
    <w:rsid w:val="002A64A5"/>
    <w:rsid w:val="002A64BC"/>
    <w:rsid w:val="002A6EF2"/>
    <w:rsid w:val="002A7A18"/>
    <w:rsid w:val="002A7F9A"/>
    <w:rsid w:val="002B06D5"/>
    <w:rsid w:val="002B0E2F"/>
    <w:rsid w:val="002B2285"/>
    <w:rsid w:val="002B258A"/>
    <w:rsid w:val="002B269D"/>
    <w:rsid w:val="002B2ABF"/>
    <w:rsid w:val="002B2F39"/>
    <w:rsid w:val="002B4DA3"/>
    <w:rsid w:val="002B60BD"/>
    <w:rsid w:val="002B73C7"/>
    <w:rsid w:val="002B77A8"/>
    <w:rsid w:val="002B789B"/>
    <w:rsid w:val="002C0480"/>
    <w:rsid w:val="002C1081"/>
    <w:rsid w:val="002C1940"/>
    <w:rsid w:val="002C1DB2"/>
    <w:rsid w:val="002C2B9A"/>
    <w:rsid w:val="002C3318"/>
    <w:rsid w:val="002C47A3"/>
    <w:rsid w:val="002C5C20"/>
    <w:rsid w:val="002C6349"/>
    <w:rsid w:val="002C6C63"/>
    <w:rsid w:val="002C7D22"/>
    <w:rsid w:val="002D0CD0"/>
    <w:rsid w:val="002D14DB"/>
    <w:rsid w:val="002D270C"/>
    <w:rsid w:val="002D2D32"/>
    <w:rsid w:val="002D4244"/>
    <w:rsid w:val="002D476E"/>
    <w:rsid w:val="002D4C34"/>
    <w:rsid w:val="002D5009"/>
    <w:rsid w:val="002D5163"/>
    <w:rsid w:val="002D578C"/>
    <w:rsid w:val="002D5D24"/>
    <w:rsid w:val="002D5E53"/>
    <w:rsid w:val="002D61BF"/>
    <w:rsid w:val="002D6342"/>
    <w:rsid w:val="002D6DBC"/>
    <w:rsid w:val="002D76B1"/>
    <w:rsid w:val="002D7DA8"/>
    <w:rsid w:val="002D7DEB"/>
    <w:rsid w:val="002E0713"/>
    <w:rsid w:val="002E0E96"/>
    <w:rsid w:val="002E100F"/>
    <w:rsid w:val="002E1ACD"/>
    <w:rsid w:val="002E360C"/>
    <w:rsid w:val="002E376B"/>
    <w:rsid w:val="002E479A"/>
    <w:rsid w:val="002E5524"/>
    <w:rsid w:val="002E7232"/>
    <w:rsid w:val="002E7645"/>
    <w:rsid w:val="002E7A66"/>
    <w:rsid w:val="002F06FD"/>
    <w:rsid w:val="002F1254"/>
    <w:rsid w:val="002F166A"/>
    <w:rsid w:val="002F2138"/>
    <w:rsid w:val="002F25BE"/>
    <w:rsid w:val="002F2998"/>
    <w:rsid w:val="002F33D2"/>
    <w:rsid w:val="002F48A8"/>
    <w:rsid w:val="002F4A31"/>
    <w:rsid w:val="002F4BAD"/>
    <w:rsid w:val="002F4BFE"/>
    <w:rsid w:val="002F4C21"/>
    <w:rsid w:val="002F5440"/>
    <w:rsid w:val="002F550B"/>
    <w:rsid w:val="002F5ED1"/>
    <w:rsid w:val="002F6703"/>
    <w:rsid w:val="002F67BF"/>
    <w:rsid w:val="002F6D76"/>
    <w:rsid w:val="002F72D1"/>
    <w:rsid w:val="002F767E"/>
    <w:rsid w:val="002F78E8"/>
    <w:rsid w:val="00300D1F"/>
    <w:rsid w:val="00300DB0"/>
    <w:rsid w:val="003019BE"/>
    <w:rsid w:val="00302B94"/>
    <w:rsid w:val="0030368F"/>
    <w:rsid w:val="003038A8"/>
    <w:rsid w:val="003038D4"/>
    <w:rsid w:val="0030411B"/>
    <w:rsid w:val="00304940"/>
    <w:rsid w:val="00305CDB"/>
    <w:rsid w:val="0030631D"/>
    <w:rsid w:val="00307588"/>
    <w:rsid w:val="003103AD"/>
    <w:rsid w:val="00310480"/>
    <w:rsid w:val="003109B4"/>
    <w:rsid w:val="00311219"/>
    <w:rsid w:val="00311707"/>
    <w:rsid w:val="00311BC7"/>
    <w:rsid w:val="00312E01"/>
    <w:rsid w:val="00313D97"/>
    <w:rsid w:val="00313E61"/>
    <w:rsid w:val="00313FDF"/>
    <w:rsid w:val="0031562D"/>
    <w:rsid w:val="003161F4"/>
    <w:rsid w:val="00316AB6"/>
    <w:rsid w:val="00316C89"/>
    <w:rsid w:val="00317627"/>
    <w:rsid w:val="0032017C"/>
    <w:rsid w:val="0032075B"/>
    <w:rsid w:val="00320A18"/>
    <w:rsid w:val="00321617"/>
    <w:rsid w:val="00321DE1"/>
    <w:rsid w:val="00321F35"/>
    <w:rsid w:val="003228B3"/>
    <w:rsid w:val="003231C5"/>
    <w:rsid w:val="00324524"/>
    <w:rsid w:val="003248BB"/>
    <w:rsid w:val="00325112"/>
    <w:rsid w:val="003275ED"/>
    <w:rsid w:val="00327CAC"/>
    <w:rsid w:val="00330DFF"/>
    <w:rsid w:val="00331078"/>
    <w:rsid w:val="00332422"/>
    <w:rsid w:val="00332770"/>
    <w:rsid w:val="003338E7"/>
    <w:rsid w:val="00333EB0"/>
    <w:rsid w:val="003343DF"/>
    <w:rsid w:val="00334622"/>
    <w:rsid w:val="00335039"/>
    <w:rsid w:val="0033587C"/>
    <w:rsid w:val="00335AE5"/>
    <w:rsid w:val="00335C06"/>
    <w:rsid w:val="0033742E"/>
    <w:rsid w:val="00337490"/>
    <w:rsid w:val="00340657"/>
    <w:rsid w:val="00341D3B"/>
    <w:rsid w:val="00343B01"/>
    <w:rsid w:val="0034445F"/>
    <w:rsid w:val="0034456E"/>
    <w:rsid w:val="00345739"/>
    <w:rsid w:val="00347261"/>
    <w:rsid w:val="00347AFA"/>
    <w:rsid w:val="00347D93"/>
    <w:rsid w:val="003500EB"/>
    <w:rsid w:val="00350B73"/>
    <w:rsid w:val="0035117E"/>
    <w:rsid w:val="00351276"/>
    <w:rsid w:val="003524EC"/>
    <w:rsid w:val="00352C22"/>
    <w:rsid w:val="00352E38"/>
    <w:rsid w:val="003531FE"/>
    <w:rsid w:val="00353E8B"/>
    <w:rsid w:val="003554BA"/>
    <w:rsid w:val="00357BA6"/>
    <w:rsid w:val="003605DE"/>
    <w:rsid w:val="00360669"/>
    <w:rsid w:val="003612B9"/>
    <w:rsid w:val="00361A69"/>
    <w:rsid w:val="00363827"/>
    <w:rsid w:val="00363AF1"/>
    <w:rsid w:val="003642D1"/>
    <w:rsid w:val="00364445"/>
    <w:rsid w:val="003649B3"/>
    <w:rsid w:val="00365751"/>
    <w:rsid w:val="00365903"/>
    <w:rsid w:val="00366D43"/>
    <w:rsid w:val="00367132"/>
    <w:rsid w:val="00367254"/>
    <w:rsid w:val="00367754"/>
    <w:rsid w:val="00367825"/>
    <w:rsid w:val="00370F66"/>
    <w:rsid w:val="0037105E"/>
    <w:rsid w:val="0037168C"/>
    <w:rsid w:val="00371718"/>
    <w:rsid w:val="003718F0"/>
    <w:rsid w:val="003726D1"/>
    <w:rsid w:val="00372A96"/>
    <w:rsid w:val="00372D88"/>
    <w:rsid w:val="0037365E"/>
    <w:rsid w:val="003753CB"/>
    <w:rsid w:val="00375917"/>
    <w:rsid w:val="00375C95"/>
    <w:rsid w:val="00375EB6"/>
    <w:rsid w:val="00376A3E"/>
    <w:rsid w:val="00376BCD"/>
    <w:rsid w:val="00376D6C"/>
    <w:rsid w:val="00377237"/>
    <w:rsid w:val="003803D6"/>
    <w:rsid w:val="00380C7A"/>
    <w:rsid w:val="00381494"/>
    <w:rsid w:val="00381B07"/>
    <w:rsid w:val="00381CA7"/>
    <w:rsid w:val="00382DAF"/>
    <w:rsid w:val="00383E44"/>
    <w:rsid w:val="00383F4C"/>
    <w:rsid w:val="00383FCB"/>
    <w:rsid w:val="00384907"/>
    <w:rsid w:val="0038548C"/>
    <w:rsid w:val="00385753"/>
    <w:rsid w:val="00385CF2"/>
    <w:rsid w:val="00386210"/>
    <w:rsid w:val="0038721D"/>
    <w:rsid w:val="00387C50"/>
    <w:rsid w:val="00387CF8"/>
    <w:rsid w:val="00387F7C"/>
    <w:rsid w:val="003907EA"/>
    <w:rsid w:val="0039085C"/>
    <w:rsid w:val="003924E5"/>
    <w:rsid w:val="00392738"/>
    <w:rsid w:val="0039383C"/>
    <w:rsid w:val="00393C81"/>
    <w:rsid w:val="0039405E"/>
    <w:rsid w:val="0039441B"/>
    <w:rsid w:val="00394E3C"/>
    <w:rsid w:val="003950B4"/>
    <w:rsid w:val="00395550"/>
    <w:rsid w:val="003958C0"/>
    <w:rsid w:val="003A0ED6"/>
    <w:rsid w:val="003A15B6"/>
    <w:rsid w:val="003A1609"/>
    <w:rsid w:val="003A1843"/>
    <w:rsid w:val="003A1BAD"/>
    <w:rsid w:val="003A2F02"/>
    <w:rsid w:val="003A2F33"/>
    <w:rsid w:val="003A40AC"/>
    <w:rsid w:val="003A4FE6"/>
    <w:rsid w:val="003A529C"/>
    <w:rsid w:val="003A5A46"/>
    <w:rsid w:val="003A5DA3"/>
    <w:rsid w:val="003A69EB"/>
    <w:rsid w:val="003B0137"/>
    <w:rsid w:val="003B0B6B"/>
    <w:rsid w:val="003B0CF3"/>
    <w:rsid w:val="003B1A8E"/>
    <w:rsid w:val="003B1B1F"/>
    <w:rsid w:val="003B276D"/>
    <w:rsid w:val="003B2950"/>
    <w:rsid w:val="003B3885"/>
    <w:rsid w:val="003B3B1C"/>
    <w:rsid w:val="003B3F5C"/>
    <w:rsid w:val="003B5787"/>
    <w:rsid w:val="003B6063"/>
    <w:rsid w:val="003B79C1"/>
    <w:rsid w:val="003B7B67"/>
    <w:rsid w:val="003C0190"/>
    <w:rsid w:val="003C0872"/>
    <w:rsid w:val="003C0989"/>
    <w:rsid w:val="003C1A29"/>
    <w:rsid w:val="003C2123"/>
    <w:rsid w:val="003C30C8"/>
    <w:rsid w:val="003C3305"/>
    <w:rsid w:val="003C38B9"/>
    <w:rsid w:val="003C41FA"/>
    <w:rsid w:val="003C4958"/>
    <w:rsid w:val="003C5B26"/>
    <w:rsid w:val="003C5DF0"/>
    <w:rsid w:val="003C60EF"/>
    <w:rsid w:val="003C61DE"/>
    <w:rsid w:val="003C6648"/>
    <w:rsid w:val="003C71E7"/>
    <w:rsid w:val="003C72D7"/>
    <w:rsid w:val="003D0ADE"/>
    <w:rsid w:val="003D10B1"/>
    <w:rsid w:val="003D2733"/>
    <w:rsid w:val="003D3504"/>
    <w:rsid w:val="003D4187"/>
    <w:rsid w:val="003D4A9C"/>
    <w:rsid w:val="003D774F"/>
    <w:rsid w:val="003E0664"/>
    <w:rsid w:val="003E088C"/>
    <w:rsid w:val="003E0C64"/>
    <w:rsid w:val="003E221E"/>
    <w:rsid w:val="003E3806"/>
    <w:rsid w:val="003E385A"/>
    <w:rsid w:val="003E3E46"/>
    <w:rsid w:val="003E4DBA"/>
    <w:rsid w:val="003E50DA"/>
    <w:rsid w:val="003E583F"/>
    <w:rsid w:val="003E6B82"/>
    <w:rsid w:val="003E7DD6"/>
    <w:rsid w:val="003F05A5"/>
    <w:rsid w:val="003F0843"/>
    <w:rsid w:val="003F08E5"/>
    <w:rsid w:val="003F0FD1"/>
    <w:rsid w:val="003F16C6"/>
    <w:rsid w:val="003F22F7"/>
    <w:rsid w:val="003F3184"/>
    <w:rsid w:val="003F3E84"/>
    <w:rsid w:val="003F5D34"/>
    <w:rsid w:val="003F5D3B"/>
    <w:rsid w:val="003F6385"/>
    <w:rsid w:val="003F6792"/>
    <w:rsid w:val="003F694E"/>
    <w:rsid w:val="003F6E82"/>
    <w:rsid w:val="00400D9E"/>
    <w:rsid w:val="0040177C"/>
    <w:rsid w:val="00401CE9"/>
    <w:rsid w:val="00401DAF"/>
    <w:rsid w:val="00402975"/>
    <w:rsid w:val="00402E22"/>
    <w:rsid w:val="0040336A"/>
    <w:rsid w:val="0040379F"/>
    <w:rsid w:val="00404063"/>
    <w:rsid w:val="00404844"/>
    <w:rsid w:val="00404B11"/>
    <w:rsid w:val="00404C1A"/>
    <w:rsid w:val="00405CDE"/>
    <w:rsid w:val="00405F90"/>
    <w:rsid w:val="004062C0"/>
    <w:rsid w:val="00406483"/>
    <w:rsid w:val="004079A2"/>
    <w:rsid w:val="00410236"/>
    <w:rsid w:val="00410693"/>
    <w:rsid w:val="00410885"/>
    <w:rsid w:val="00412F50"/>
    <w:rsid w:val="00413893"/>
    <w:rsid w:val="00413CD6"/>
    <w:rsid w:val="00414A6A"/>
    <w:rsid w:val="00415205"/>
    <w:rsid w:val="004155F7"/>
    <w:rsid w:val="004157D4"/>
    <w:rsid w:val="00415BED"/>
    <w:rsid w:val="004176DA"/>
    <w:rsid w:val="00417B8C"/>
    <w:rsid w:val="00417DB8"/>
    <w:rsid w:val="00417E6B"/>
    <w:rsid w:val="00420901"/>
    <w:rsid w:val="00420A2C"/>
    <w:rsid w:val="00420A47"/>
    <w:rsid w:val="004221E7"/>
    <w:rsid w:val="004222DB"/>
    <w:rsid w:val="0042292E"/>
    <w:rsid w:val="0042325D"/>
    <w:rsid w:val="00423B2C"/>
    <w:rsid w:val="0042535C"/>
    <w:rsid w:val="00425F7A"/>
    <w:rsid w:val="004260A1"/>
    <w:rsid w:val="00426173"/>
    <w:rsid w:val="00426F76"/>
    <w:rsid w:val="00426FAE"/>
    <w:rsid w:val="00427301"/>
    <w:rsid w:val="004277A2"/>
    <w:rsid w:val="00427F26"/>
    <w:rsid w:val="00430181"/>
    <w:rsid w:val="00431220"/>
    <w:rsid w:val="00431A46"/>
    <w:rsid w:val="00431C0C"/>
    <w:rsid w:val="0043205E"/>
    <w:rsid w:val="00432295"/>
    <w:rsid w:val="004324FB"/>
    <w:rsid w:val="004325CF"/>
    <w:rsid w:val="004327F2"/>
    <w:rsid w:val="00432924"/>
    <w:rsid w:val="0043296E"/>
    <w:rsid w:val="00432FA1"/>
    <w:rsid w:val="00433150"/>
    <w:rsid w:val="004333E6"/>
    <w:rsid w:val="0043364F"/>
    <w:rsid w:val="00434A9F"/>
    <w:rsid w:val="004353E7"/>
    <w:rsid w:val="004407B8"/>
    <w:rsid w:val="004415A8"/>
    <w:rsid w:val="00442511"/>
    <w:rsid w:val="00442512"/>
    <w:rsid w:val="00442690"/>
    <w:rsid w:val="00442E2D"/>
    <w:rsid w:val="004437EC"/>
    <w:rsid w:val="00444117"/>
    <w:rsid w:val="0044491B"/>
    <w:rsid w:val="00445946"/>
    <w:rsid w:val="00446761"/>
    <w:rsid w:val="0044726F"/>
    <w:rsid w:val="00447287"/>
    <w:rsid w:val="00447881"/>
    <w:rsid w:val="00447C90"/>
    <w:rsid w:val="00450132"/>
    <w:rsid w:val="00450136"/>
    <w:rsid w:val="00450219"/>
    <w:rsid w:val="0045054C"/>
    <w:rsid w:val="00450C56"/>
    <w:rsid w:val="0045190B"/>
    <w:rsid w:val="004519E3"/>
    <w:rsid w:val="00452A65"/>
    <w:rsid w:val="0045329D"/>
    <w:rsid w:val="00453A58"/>
    <w:rsid w:val="0045437E"/>
    <w:rsid w:val="0045469E"/>
    <w:rsid w:val="00454859"/>
    <w:rsid w:val="00454B3F"/>
    <w:rsid w:val="00456A53"/>
    <w:rsid w:val="0046097B"/>
    <w:rsid w:val="004609B0"/>
    <w:rsid w:val="00460E2D"/>
    <w:rsid w:val="00462B6D"/>
    <w:rsid w:val="0046336F"/>
    <w:rsid w:val="00463F92"/>
    <w:rsid w:val="004642E1"/>
    <w:rsid w:val="0046441E"/>
    <w:rsid w:val="00464E66"/>
    <w:rsid w:val="00464EE8"/>
    <w:rsid w:val="00464FCD"/>
    <w:rsid w:val="004650FD"/>
    <w:rsid w:val="00465262"/>
    <w:rsid w:val="00465393"/>
    <w:rsid w:val="004663BA"/>
    <w:rsid w:val="00466770"/>
    <w:rsid w:val="0046686C"/>
    <w:rsid w:val="00467D63"/>
    <w:rsid w:val="004708FA"/>
    <w:rsid w:val="00471C87"/>
    <w:rsid w:val="00471FDD"/>
    <w:rsid w:val="004724D0"/>
    <w:rsid w:val="00472F01"/>
    <w:rsid w:val="00473314"/>
    <w:rsid w:val="00473454"/>
    <w:rsid w:val="004742E8"/>
    <w:rsid w:val="004755D7"/>
    <w:rsid w:val="004756AF"/>
    <w:rsid w:val="00476752"/>
    <w:rsid w:val="00477A75"/>
    <w:rsid w:val="00480015"/>
    <w:rsid w:val="0048020E"/>
    <w:rsid w:val="00480984"/>
    <w:rsid w:val="0048176E"/>
    <w:rsid w:val="0048287B"/>
    <w:rsid w:val="00482895"/>
    <w:rsid w:val="00483C5E"/>
    <w:rsid w:val="00484207"/>
    <w:rsid w:val="004842E8"/>
    <w:rsid w:val="004855E8"/>
    <w:rsid w:val="00485700"/>
    <w:rsid w:val="004857DD"/>
    <w:rsid w:val="00487136"/>
    <w:rsid w:val="00490747"/>
    <w:rsid w:val="00492E54"/>
    <w:rsid w:val="00492EC1"/>
    <w:rsid w:val="004940CA"/>
    <w:rsid w:val="00494379"/>
    <w:rsid w:val="00494B3A"/>
    <w:rsid w:val="00494C1D"/>
    <w:rsid w:val="00495EB2"/>
    <w:rsid w:val="00496CCC"/>
    <w:rsid w:val="00496E5C"/>
    <w:rsid w:val="00497ED2"/>
    <w:rsid w:val="004A067C"/>
    <w:rsid w:val="004A14A5"/>
    <w:rsid w:val="004A1E36"/>
    <w:rsid w:val="004A328B"/>
    <w:rsid w:val="004A397E"/>
    <w:rsid w:val="004A3CFE"/>
    <w:rsid w:val="004A40AA"/>
    <w:rsid w:val="004A4328"/>
    <w:rsid w:val="004A4779"/>
    <w:rsid w:val="004A489B"/>
    <w:rsid w:val="004A51E9"/>
    <w:rsid w:val="004A5635"/>
    <w:rsid w:val="004A6992"/>
    <w:rsid w:val="004A7B01"/>
    <w:rsid w:val="004B09A8"/>
    <w:rsid w:val="004B1066"/>
    <w:rsid w:val="004B14ED"/>
    <w:rsid w:val="004B1AA4"/>
    <w:rsid w:val="004B1BC8"/>
    <w:rsid w:val="004B2ABE"/>
    <w:rsid w:val="004B2FFE"/>
    <w:rsid w:val="004B3487"/>
    <w:rsid w:val="004B35F5"/>
    <w:rsid w:val="004B3A9C"/>
    <w:rsid w:val="004B3DC8"/>
    <w:rsid w:val="004B5559"/>
    <w:rsid w:val="004B5827"/>
    <w:rsid w:val="004B675A"/>
    <w:rsid w:val="004B6C79"/>
    <w:rsid w:val="004B743C"/>
    <w:rsid w:val="004B7BFD"/>
    <w:rsid w:val="004C000E"/>
    <w:rsid w:val="004C0BF7"/>
    <w:rsid w:val="004C0FDF"/>
    <w:rsid w:val="004C202C"/>
    <w:rsid w:val="004C297D"/>
    <w:rsid w:val="004C2983"/>
    <w:rsid w:val="004C29B4"/>
    <w:rsid w:val="004C32CB"/>
    <w:rsid w:val="004C349C"/>
    <w:rsid w:val="004C3788"/>
    <w:rsid w:val="004C3839"/>
    <w:rsid w:val="004C38B3"/>
    <w:rsid w:val="004C3A12"/>
    <w:rsid w:val="004C3B6B"/>
    <w:rsid w:val="004C3C17"/>
    <w:rsid w:val="004C445A"/>
    <w:rsid w:val="004C4C74"/>
    <w:rsid w:val="004C5310"/>
    <w:rsid w:val="004C54BA"/>
    <w:rsid w:val="004C5A41"/>
    <w:rsid w:val="004C653F"/>
    <w:rsid w:val="004C70B8"/>
    <w:rsid w:val="004C741E"/>
    <w:rsid w:val="004C76AB"/>
    <w:rsid w:val="004C7E8F"/>
    <w:rsid w:val="004D0939"/>
    <w:rsid w:val="004D200B"/>
    <w:rsid w:val="004D2772"/>
    <w:rsid w:val="004D2A65"/>
    <w:rsid w:val="004D3593"/>
    <w:rsid w:val="004D3C1B"/>
    <w:rsid w:val="004D42EC"/>
    <w:rsid w:val="004D43A9"/>
    <w:rsid w:val="004D4494"/>
    <w:rsid w:val="004D49C2"/>
    <w:rsid w:val="004D4EA4"/>
    <w:rsid w:val="004D54E2"/>
    <w:rsid w:val="004D5965"/>
    <w:rsid w:val="004D6F33"/>
    <w:rsid w:val="004D7095"/>
    <w:rsid w:val="004D7A07"/>
    <w:rsid w:val="004D7B13"/>
    <w:rsid w:val="004D7FD6"/>
    <w:rsid w:val="004E01D5"/>
    <w:rsid w:val="004E0D32"/>
    <w:rsid w:val="004E0FCD"/>
    <w:rsid w:val="004E1635"/>
    <w:rsid w:val="004E1651"/>
    <w:rsid w:val="004E28BC"/>
    <w:rsid w:val="004E29BF"/>
    <w:rsid w:val="004E2D3D"/>
    <w:rsid w:val="004E2D66"/>
    <w:rsid w:val="004E3162"/>
    <w:rsid w:val="004E34AA"/>
    <w:rsid w:val="004E3D64"/>
    <w:rsid w:val="004E3DF5"/>
    <w:rsid w:val="004E4767"/>
    <w:rsid w:val="004E4814"/>
    <w:rsid w:val="004E584D"/>
    <w:rsid w:val="004E698C"/>
    <w:rsid w:val="004E7299"/>
    <w:rsid w:val="004E73C8"/>
    <w:rsid w:val="004E7A6C"/>
    <w:rsid w:val="004F044F"/>
    <w:rsid w:val="004F0659"/>
    <w:rsid w:val="004F0839"/>
    <w:rsid w:val="004F0C27"/>
    <w:rsid w:val="004F148C"/>
    <w:rsid w:val="004F1DC0"/>
    <w:rsid w:val="004F21D2"/>
    <w:rsid w:val="004F2351"/>
    <w:rsid w:val="004F3172"/>
    <w:rsid w:val="004F339A"/>
    <w:rsid w:val="004F34F8"/>
    <w:rsid w:val="004F3610"/>
    <w:rsid w:val="004F374A"/>
    <w:rsid w:val="004F3A5B"/>
    <w:rsid w:val="004F3B36"/>
    <w:rsid w:val="004F3D03"/>
    <w:rsid w:val="004F4143"/>
    <w:rsid w:val="004F4821"/>
    <w:rsid w:val="004F4D36"/>
    <w:rsid w:val="004F5330"/>
    <w:rsid w:val="004F57CD"/>
    <w:rsid w:val="004F5CEA"/>
    <w:rsid w:val="004F6A7F"/>
    <w:rsid w:val="0050093A"/>
    <w:rsid w:val="005013FF"/>
    <w:rsid w:val="005021E2"/>
    <w:rsid w:val="00502444"/>
    <w:rsid w:val="005036F6"/>
    <w:rsid w:val="00503B99"/>
    <w:rsid w:val="0050450A"/>
    <w:rsid w:val="005047A0"/>
    <w:rsid w:val="0050580F"/>
    <w:rsid w:val="00505B05"/>
    <w:rsid w:val="00505B77"/>
    <w:rsid w:val="005070B2"/>
    <w:rsid w:val="00507713"/>
    <w:rsid w:val="00507C62"/>
    <w:rsid w:val="00507DE6"/>
    <w:rsid w:val="00510048"/>
    <w:rsid w:val="00510790"/>
    <w:rsid w:val="00510ED8"/>
    <w:rsid w:val="005117E5"/>
    <w:rsid w:val="005118F2"/>
    <w:rsid w:val="00512372"/>
    <w:rsid w:val="0051239D"/>
    <w:rsid w:val="00512460"/>
    <w:rsid w:val="00512BDB"/>
    <w:rsid w:val="00512DE0"/>
    <w:rsid w:val="00512EFF"/>
    <w:rsid w:val="005139AF"/>
    <w:rsid w:val="005140AA"/>
    <w:rsid w:val="0051460E"/>
    <w:rsid w:val="00514AA3"/>
    <w:rsid w:val="005158A5"/>
    <w:rsid w:val="005163E2"/>
    <w:rsid w:val="00516DAD"/>
    <w:rsid w:val="00517225"/>
    <w:rsid w:val="005178D8"/>
    <w:rsid w:val="00521187"/>
    <w:rsid w:val="005215B2"/>
    <w:rsid w:val="005217A3"/>
    <w:rsid w:val="00521C21"/>
    <w:rsid w:val="00521D9A"/>
    <w:rsid w:val="00521E14"/>
    <w:rsid w:val="00522A36"/>
    <w:rsid w:val="00522B5D"/>
    <w:rsid w:val="005235B2"/>
    <w:rsid w:val="00523845"/>
    <w:rsid w:val="00523901"/>
    <w:rsid w:val="00524E76"/>
    <w:rsid w:val="00524EFA"/>
    <w:rsid w:val="00526937"/>
    <w:rsid w:val="005300EA"/>
    <w:rsid w:val="00530841"/>
    <w:rsid w:val="00530F0C"/>
    <w:rsid w:val="00531464"/>
    <w:rsid w:val="00531E13"/>
    <w:rsid w:val="00532253"/>
    <w:rsid w:val="00533AEB"/>
    <w:rsid w:val="005346E4"/>
    <w:rsid w:val="00536F1E"/>
    <w:rsid w:val="0053753D"/>
    <w:rsid w:val="00537B93"/>
    <w:rsid w:val="00540546"/>
    <w:rsid w:val="0054089B"/>
    <w:rsid w:val="005412D5"/>
    <w:rsid w:val="00541529"/>
    <w:rsid w:val="005425F2"/>
    <w:rsid w:val="00542C0D"/>
    <w:rsid w:val="005437E2"/>
    <w:rsid w:val="00543DD2"/>
    <w:rsid w:val="00544801"/>
    <w:rsid w:val="00545EC3"/>
    <w:rsid w:val="005469D1"/>
    <w:rsid w:val="00546AC2"/>
    <w:rsid w:val="00547347"/>
    <w:rsid w:val="00547FC3"/>
    <w:rsid w:val="00552127"/>
    <w:rsid w:val="00553A80"/>
    <w:rsid w:val="00553EA8"/>
    <w:rsid w:val="005542A2"/>
    <w:rsid w:val="00554514"/>
    <w:rsid w:val="00554877"/>
    <w:rsid w:val="0055530C"/>
    <w:rsid w:val="005553BF"/>
    <w:rsid w:val="00555649"/>
    <w:rsid w:val="00555C15"/>
    <w:rsid w:val="005561F7"/>
    <w:rsid w:val="00556ABA"/>
    <w:rsid w:val="00557F13"/>
    <w:rsid w:val="00560138"/>
    <w:rsid w:val="00560177"/>
    <w:rsid w:val="00560705"/>
    <w:rsid w:val="0056097C"/>
    <w:rsid w:val="00560F05"/>
    <w:rsid w:val="005615ED"/>
    <w:rsid w:val="00562B34"/>
    <w:rsid w:val="005634A0"/>
    <w:rsid w:val="0056551B"/>
    <w:rsid w:val="00566904"/>
    <w:rsid w:val="0056707D"/>
    <w:rsid w:val="005670BE"/>
    <w:rsid w:val="0056723B"/>
    <w:rsid w:val="00567375"/>
    <w:rsid w:val="00567952"/>
    <w:rsid w:val="00567AB5"/>
    <w:rsid w:val="00570191"/>
    <w:rsid w:val="00571691"/>
    <w:rsid w:val="00572F80"/>
    <w:rsid w:val="00572FEC"/>
    <w:rsid w:val="00573984"/>
    <w:rsid w:val="00573C64"/>
    <w:rsid w:val="00573CF6"/>
    <w:rsid w:val="00574481"/>
    <w:rsid w:val="00574AEC"/>
    <w:rsid w:val="00575C18"/>
    <w:rsid w:val="005765FF"/>
    <w:rsid w:val="00576D50"/>
    <w:rsid w:val="00577034"/>
    <w:rsid w:val="0057704F"/>
    <w:rsid w:val="00577B4C"/>
    <w:rsid w:val="00577D40"/>
    <w:rsid w:val="00580C33"/>
    <w:rsid w:val="00581267"/>
    <w:rsid w:val="00581FB4"/>
    <w:rsid w:val="00582313"/>
    <w:rsid w:val="00582388"/>
    <w:rsid w:val="0058272E"/>
    <w:rsid w:val="005839D6"/>
    <w:rsid w:val="00583F38"/>
    <w:rsid w:val="00587C8F"/>
    <w:rsid w:val="0059086E"/>
    <w:rsid w:val="005909AF"/>
    <w:rsid w:val="00591A38"/>
    <w:rsid w:val="00592656"/>
    <w:rsid w:val="005931F4"/>
    <w:rsid w:val="0059371A"/>
    <w:rsid w:val="00593931"/>
    <w:rsid w:val="0059450C"/>
    <w:rsid w:val="005946BF"/>
    <w:rsid w:val="005949E4"/>
    <w:rsid w:val="00595398"/>
    <w:rsid w:val="00597616"/>
    <w:rsid w:val="005A0F38"/>
    <w:rsid w:val="005A1765"/>
    <w:rsid w:val="005A1FDD"/>
    <w:rsid w:val="005A2452"/>
    <w:rsid w:val="005A2512"/>
    <w:rsid w:val="005A2647"/>
    <w:rsid w:val="005A34F5"/>
    <w:rsid w:val="005A37A9"/>
    <w:rsid w:val="005A3DC3"/>
    <w:rsid w:val="005A4394"/>
    <w:rsid w:val="005A535D"/>
    <w:rsid w:val="005A5B8B"/>
    <w:rsid w:val="005A6698"/>
    <w:rsid w:val="005A6DBB"/>
    <w:rsid w:val="005B0835"/>
    <w:rsid w:val="005B2B7E"/>
    <w:rsid w:val="005B30F7"/>
    <w:rsid w:val="005B347B"/>
    <w:rsid w:val="005B3BD2"/>
    <w:rsid w:val="005B44B5"/>
    <w:rsid w:val="005B4CFE"/>
    <w:rsid w:val="005B7775"/>
    <w:rsid w:val="005B7D70"/>
    <w:rsid w:val="005C1678"/>
    <w:rsid w:val="005C185B"/>
    <w:rsid w:val="005C1C35"/>
    <w:rsid w:val="005C1DEE"/>
    <w:rsid w:val="005C28CD"/>
    <w:rsid w:val="005C2F25"/>
    <w:rsid w:val="005C5642"/>
    <w:rsid w:val="005C5A43"/>
    <w:rsid w:val="005C5DFE"/>
    <w:rsid w:val="005C703B"/>
    <w:rsid w:val="005C772E"/>
    <w:rsid w:val="005D01A9"/>
    <w:rsid w:val="005D04A2"/>
    <w:rsid w:val="005D1E21"/>
    <w:rsid w:val="005D3292"/>
    <w:rsid w:val="005D332B"/>
    <w:rsid w:val="005D39A4"/>
    <w:rsid w:val="005D56A1"/>
    <w:rsid w:val="005D5C35"/>
    <w:rsid w:val="005D6B48"/>
    <w:rsid w:val="005E0B55"/>
    <w:rsid w:val="005E29EB"/>
    <w:rsid w:val="005E2BA8"/>
    <w:rsid w:val="005E3A72"/>
    <w:rsid w:val="005E3AE3"/>
    <w:rsid w:val="005E5D70"/>
    <w:rsid w:val="005E60CE"/>
    <w:rsid w:val="005E6457"/>
    <w:rsid w:val="005E681F"/>
    <w:rsid w:val="005E75CC"/>
    <w:rsid w:val="005E7A73"/>
    <w:rsid w:val="005E7D76"/>
    <w:rsid w:val="005F0300"/>
    <w:rsid w:val="005F08A7"/>
    <w:rsid w:val="005F12F6"/>
    <w:rsid w:val="005F1A32"/>
    <w:rsid w:val="005F33D3"/>
    <w:rsid w:val="005F3410"/>
    <w:rsid w:val="005F42AB"/>
    <w:rsid w:val="005F4A40"/>
    <w:rsid w:val="005F4CF3"/>
    <w:rsid w:val="005F5700"/>
    <w:rsid w:val="005F5EAD"/>
    <w:rsid w:val="005F6210"/>
    <w:rsid w:val="005F6CC6"/>
    <w:rsid w:val="005F72C2"/>
    <w:rsid w:val="005F76E8"/>
    <w:rsid w:val="00600C51"/>
    <w:rsid w:val="00600E9F"/>
    <w:rsid w:val="00600EA9"/>
    <w:rsid w:val="00601113"/>
    <w:rsid w:val="00601AA5"/>
    <w:rsid w:val="00603078"/>
    <w:rsid w:val="006035AB"/>
    <w:rsid w:val="00603835"/>
    <w:rsid w:val="0060397E"/>
    <w:rsid w:val="00603B86"/>
    <w:rsid w:val="00603C15"/>
    <w:rsid w:val="00605852"/>
    <w:rsid w:val="00605ED6"/>
    <w:rsid w:val="006068DE"/>
    <w:rsid w:val="00606B48"/>
    <w:rsid w:val="00606F46"/>
    <w:rsid w:val="0060746B"/>
    <w:rsid w:val="00607F61"/>
    <w:rsid w:val="00610578"/>
    <w:rsid w:val="00610812"/>
    <w:rsid w:val="00610BF2"/>
    <w:rsid w:val="006110DF"/>
    <w:rsid w:val="00611B94"/>
    <w:rsid w:val="00612739"/>
    <w:rsid w:val="006128B7"/>
    <w:rsid w:val="0061320E"/>
    <w:rsid w:val="00613DDD"/>
    <w:rsid w:val="006140FF"/>
    <w:rsid w:val="006146C2"/>
    <w:rsid w:val="006149CF"/>
    <w:rsid w:val="0061602C"/>
    <w:rsid w:val="00616A43"/>
    <w:rsid w:val="00620191"/>
    <w:rsid w:val="00620320"/>
    <w:rsid w:val="00622872"/>
    <w:rsid w:val="00623F65"/>
    <w:rsid w:val="0062427C"/>
    <w:rsid w:val="006247E9"/>
    <w:rsid w:val="006248D5"/>
    <w:rsid w:val="00624944"/>
    <w:rsid w:val="00624FD1"/>
    <w:rsid w:val="00625D98"/>
    <w:rsid w:val="00626F7F"/>
    <w:rsid w:val="00627E9B"/>
    <w:rsid w:val="00630EEF"/>
    <w:rsid w:val="006323C3"/>
    <w:rsid w:val="00632405"/>
    <w:rsid w:val="006331F0"/>
    <w:rsid w:val="00633A07"/>
    <w:rsid w:val="00633B73"/>
    <w:rsid w:val="00635D33"/>
    <w:rsid w:val="0063664C"/>
    <w:rsid w:val="0063788F"/>
    <w:rsid w:val="00640785"/>
    <w:rsid w:val="00641237"/>
    <w:rsid w:val="00642469"/>
    <w:rsid w:val="006433FB"/>
    <w:rsid w:val="0064368A"/>
    <w:rsid w:val="006443A9"/>
    <w:rsid w:val="00645F25"/>
    <w:rsid w:val="006463E8"/>
    <w:rsid w:val="006475E1"/>
    <w:rsid w:val="006477F9"/>
    <w:rsid w:val="00647B0B"/>
    <w:rsid w:val="006505DC"/>
    <w:rsid w:val="00650982"/>
    <w:rsid w:val="00652546"/>
    <w:rsid w:val="00652DEB"/>
    <w:rsid w:val="00652E09"/>
    <w:rsid w:val="00653147"/>
    <w:rsid w:val="006534EA"/>
    <w:rsid w:val="00653653"/>
    <w:rsid w:val="00654BB7"/>
    <w:rsid w:val="006558AE"/>
    <w:rsid w:val="00655BC2"/>
    <w:rsid w:val="00655CE3"/>
    <w:rsid w:val="00656532"/>
    <w:rsid w:val="00656536"/>
    <w:rsid w:val="00656947"/>
    <w:rsid w:val="00656A83"/>
    <w:rsid w:val="00656D0C"/>
    <w:rsid w:val="00656D6A"/>
    <w:rsid w:val="006570F6"/>
    <w:rsid w:val="00657A51"/>
    <w:rsid w:val="00657E79"/>
    <w:rsid w:val="00657F52"/>
    <w:rsid w:val="0066005E"/>
    <w:rsid w:val="0066008F"/>
    <w:rsid w:val="006602AD"/>
    <w:rsid w:val="00660775"/>
    <w:rsid w:val="006609A9"/>
    <w:rsid w:val="00661B44"/>
    <w:rsid w:val="006630B9"/>
    <w:rsid w:val="00664732"/>
    <w:rsid w:val="00665B9A"/>
    <w:rsid w:val="00665F75"/>
    <w:rsid w:val="0066624E"/>
    <w:rsid w:val="00666BF6"/>
    <w:rsid w:val="0066722D"/>
    <w:rsid w:val="006674BA"/>
    <w:rsid w:val="00667929"/>
    <w:rsid w:val="00667CF6"/>
    <w:rsid w:val="006709C3"/>
    <w:rsid w:val="0067237A"/>
    <w:rsid w:val="00673212"/>
    <w:rsid w:val="00673BE4"/>
    <w:rsid w:val="00673D54"/>
    <w:rsid w:val="006745E9"/>
    <w:rsid w:val="00674A1A"/>
    <w:rsid w:val="00674E59"/>
    <w:rsid w:val="006756BB"/>
    <w:rsid w:val="00675C12"/>
    <w:rsid w:val="00675C6D"/>
    <w:rsid w:val="0067611E"/>
    <w:rsid w:val="00676129"/>
    <w:rsid w:val="00682109"/>
    <w:rsid w:val="006826B5"/>
    <w:rsid w:val="00682BFF"/>
    <w:rsid w:val="00682E25"/>
    <w:rsid w:val="00682F7F"/>
    <w:rsid w:val="00683166"/>
    <w:rsid w:val="00683198"/>
    <w:rsid w:val="006831EE"/>
    <w:rsid w:val="00683929"/>
    <w:rsid w:val="00683AC6"/>
    <w:rsid w:val="00683BFB"/>
    <w:rsid w:val="00684DA9"/>
    <w:rsid w:val="00686C35"/>
    <w:rsid w:val="006907A1"/>
    <w:rsid w:val="00690958"/>
    <w:rsid w:val="00691181"/>
    <w:rsid w:val="00691919"/>
    <w:rsid w:val="00692479"/>
    <w:rsid w:val="00692D75"/>
    <w:rsid w:val="00692E9A"/>
    <w:rsid w:val="006933EA"/>
    <w:rsid w:val="00693CC2"/>
    <w:rsid w:val="00694671"/>
    <w:rsid w:val="00694B5D"/>
    <w:rsid w:val="006963E5"/>
    <w:rsid w:val="00696D75"/>
    <w:rsid w:val="006975CE"/>
    <w:rsid w:val="006A00E5"/>
    <w:rsid w:val="006A096E"/>
    <w:rsid w:val="006A132A"/>
    <w:rsid w:val="006A1A0B"/>
    <w:rsid w:val="006A1AA8"/>
    <w:rsid w:val="006A26F5"/>
    <w:rsid w:val="006A4694"/>
    <w:rsid w:val="006A48F7"/>
    <w:rsid w:val="006A4A6A"/>
    <w:rsid w:val="006A50EC"/>
    <w:rsid w:val="006A5296"/>
    <w:rsid w:val="006A5FFD"/>
    <w:rsid w:val="006A6272"/>
    <w:rsid w:val="006A6D4B"/>
    <w:rsid w:val="006A73D0"/>
    <w:rsid w:val="006A748E"/>
    <w:rsid w:val="006B1932"/>
    <w:rsid w:val="006B1C43"/>
    <w:rsid w:val="006B3426"/>
    <w:rsid w:val="006B38A0"/>
    <w:rsid w:val="006B4587"/>
    <w:rsid w:val="006B54F7"/>
    <w:rsid w:val="006B5E92"/>
    <w:rsid w:val="006B62EF"/>
    <w:rsid w:val="006B6347"/>
    <w:rsid w:val="006B640C"/>
    <w:rsid w:val="006C1E01"/>
    <w:rsid w:val="006C2842"/>
    <w:rsid w:val="006C2A9E"/>
    <w:rsid w:val="006C3159"/>
    <w:rsid w:val="006C3314"/>
    <w:rsid w:val="006C376E"/>
    <w:rsid w:val="006C441C"/>
    <w:rsid w:val="006C46BA"/>
    <w:rsid w:val="006C4DBA"/>
    <w:rsid w:val="006C6098"/>
    <w:rsid w:val="006C6CCA"/>
    <w:rsid w:val="006C6EB5"/>
    <w:rsid w:val="006C7682"/>
    <w:rsid w:val="006C7DA1"/>
    <w:rsid w:val="006C7DD5"/>
    <w:rsid w:val="006C7DF8"/>
    <w:rsid w:val="006D24F0"/>
    <w:rsid w:val="006D2EED"/>
    <w:rsid w:val="006D408F"/>
    <w:rsid w:val="006D4240"/>
    <w:rsid w:val="006D4552"/>
    <w:rsid w:val="006D49D8"/>
    <w:rsid w:val="006D507F"/>
    <w:rsid w:val="006D5586"/>
    <w:rsid w:val="006D57E8"/>
    <w:rsid w:val="006D5BFB"/>
    <w:rsid w:val="006D5DF8"/>
    <w:rsid w:val="006D6154"/>
    <w:rsid w:val="006D64DC"/>
    <w:rsid w:val="006D68D5"/>
    <w:rsid w:val="006D6CC3"/>
    <w:rsid w:val="006D7275"/>
    <w:rsid w:val="006D74D2"/>
    <w:rsid w:val="006D771E"/>
    <w:rsid w:val="006E04AB"/>
    <w:rsid w:val="006E06F0"/>
    <w:rsid w:val="006E1140"/>
    <w:rsid w:val="006E17EA"/>
    <w:rsid w:val="006E21A3"/>
    <w:rsid w:val="006E2FB0"/>
    <w:rsid w:val="006E4105"/>
    <w:rsid w:val="006E4634"/>
    <w:rsid w:val="006E4FF0"/>
    <w:rsid w:val="006E5133"/>
    <w:rsid w:val="006E5303"/>
    <w:rsid w:val="006E715F"/>
    <w:rsid w:val="006E7333"/>
    <w:rsid w:val="006E766C"/>
    <w:rsid w:val="006F0FE6"/>
    <w:rsid w:val="006F185A"/>
    <w:rsid w:val="006F19D3"/>
    <w:rsid w:val="006F20E3"/>
    <w:rsid w:val="006F28BB"/>
    <w:rsid w:val="006F2C5D"/>
    <w:rsid w:val="006F3411"/>
    <w:rsid w:val="006F3B4D"/>
    <w:rsid w:val="006F4E21"/>
    <w:rsid w:val="006F4FA4"/>
    <w:rsid w:val="006F4FFB"/>
    <w:rsid w:val="006F5B51"/>
    <w:rsid w:val="006F618D"/>
    <w:rsid w:val="006F639B"/>
    <w:rsid w:val="006F6622"/>
    <w:rsid w:val="006F7745"/>
    <w:rsid w:val="006F7E0A"/>
    <w:rsid w:val="0070011B"/>
    <w:rsid w:val="00701C14"/>
    <w:rsid w:val="00702194"/>
    <w:rsid w:val="00702854"/>
    <w:rsid w:val="00702EC4"/>
    <w:rsid w:val="00703178"/>
    <w:rsid w:val="0070333D"/>
    <w:rsid w:val="0070335D"/>
    <w:rsid w:val="007034AC"/>
    <w:rsid w:val="00703C41"/>
    <w:rsid w:val="00703C49"/>
    <w:rsid w:val="00703D01"/>
    <w:rsid w:val="00703DF4"/>
    <w:rsid w:val="00704A66"/>
    <w:rsid w:val="007052BC"/>
    <w:rsid w:val="00705B69"/>
    <w:rsid w:val="0070603B"/>
    <w:rsid w:val="00706E04"/>
    <w:rsid w:val="0070796C"/>
    <w:rsid w:val="00707F9A"/>
    <w:rsid w:val="007102BF"/>
    <w:rsid w:val="00711676"/>
    <w:rsid w:val="00711CFF"/>
    <w:rsid w:val="00711FE8"/>
    <w:rsid w:val="007123AD"/>
    <w:rsid w:val="00712635"/>
    <w:rsid w:val="0071286D"/>
    <w:rsid w:val="00712B1E"/>
    <w:rsid w:val="00713039"/>
    <w:rsid w:val="00713716"/>
    <w:rsid w:val="0071390A"/>
    <w:rsid w:val="007139A7"/>
    <w:rsid w:val="00714178"/>
    <w:rsid w:val="0071517D"/>
    <w:rsid w:val="007151DC"/>
    <w:rsid w:val="00715C25"/>
    <w:rsid w:val="00715C34"/>
    <w:rsid w:val="00716BD5"/>
    <w:rsid w:val="007171BB"/>
    <w:rsid w:val="00717B01"/>
    <w:rsid w:val="00717B44"/>
    <w:rsid w:val="00717E83"/>
    <w:rsid w:val="00720012"/>
    <w:rsid w:val="00720A40"/>
    <w:rsid w:val="00720BAD"/>
    <w:rsid w:val="00720BEE"/>
    <w:rsid w:val="007213D2"/>
    <w:rsid w:val="00721594"/>
    <w:rsid w:val="007226BF"/>
    <w:rsid w:val="007227CD"/>
    <w:rsid w:val="00722980"/>
    <w:rsid w:val="00723250"/>
    <w:rsid w:val="007237EE"/>
    <w:rsid w:val="00724E5C"/>
    <w:rsid w:val="00725ADE"/>
    <w:rsid w:val="00725D4E"/>
    <w:rsid w:val="00725EA0"/>
    <w:rsid w:val="007265C4"/>
    <w:rsid w:val="0072668E"/>
    <w:rsid w:val="00726E13"/>
    <w:rsid w:val="00727B2B"/>
    <w:rsid w:val="00727F15"/>
    <w:rsid w:val="007303A2"/>
    <w:rsid w:val="007307E7"/>
    <w:rsid w:val="00730A0B"/>
    <w:rsid w:val="00730B73"/>
    <w:rsid w:val="00730C61"/>
    <w:rsid w:val="007314F5"/>
    <w:rsid w:val="00731555"/>
    <w:rsid w:val="0073171C"/>
    <w:rsid w:val="00731955"/>
    <w:rsid w:val="00731F81"/>
    <w:rsid w:val="0073273F"/>
    <w:rsid w:val="00732B6A"/>
    <w:rsid w:val="00732FFB"/>
    <w:rsid w:val="00733743"/>
    <w:rsid w:val="007338EE"/>
    <w:rsid w:val="00733E59"/>
    <w:rsid w:val="00733F1E"/>
    <w:rsid w:val="00733FF8"/>
    <w:rsid w:val="00734779"/>
    <w:rsid w:val="00734D22"/>
    <w:rsid w:val="007356A7"/>
    <w:rsid w:val="00735A9B"/>
    <w:rsid w:val="007364B4"/>
    <w:rsid w:val="007374AB"/>
    <w:rsid w:val="00737F40"/>
    <w:rsid w:val="0074013C"/>
    <w:rsid w:val="00740825"/>
    <w:rsid w:val="007409BF"/>
    <w:rsid w:val="00740EFB"/>
    <w:rsid w:val="00741231"/>
    <w:rsid w:val="00741880"/>
    <w:rsid w:val="007419F8"/>
    <w:rsid w:val="00741FDA"/>
    <w:rsid w:val="007435D0"/>
    <w:rsid w:val="0074413B"/>
    <w:rsid w:val="00744309"/>
    <w:rsid w:val="00744AF0"/>
    <w:rsid w:val="00744FC1"/>
    <w:rsid w:val="00745335"/>
    <w:rsid w:val="00746718"/>
    <w:rsid w:val="007469D5"/>
    <w:rsid w:val="00747F99"/>
    <w:rsid w:val="0075012A"/>
    <w:rsid w:val="0075081B"/>
    <w:rsid w:val="007508BE"/>
    <w:rsid w:val="0075110C"/>
    <w:rsid w:val="00751876"/>
    <w:rsid w:val="007518D3"/>
    <w:rsid w:val="0075190B"/>
    <w:rsid w:val="007519EA"/>
    <w:rsid w:val="007521DC"/>
    <w:rsid w:val="007523E4"/>
    <w:rsid w:val="0075279C"/>
    <w:rsid w:val="00752E83"/>
    <w:rsid w:val="00753ABC"/>
    <w:rsid w:val="007540B9"/>
    <w:rsid w:val="00754202"/>
    <w:rsid w:val="0075537F"/>
    <w:rsid w:val="00755826"/>
    <w:rsid w:val="0075636B"/>
    <w:rsid w:val="0075650A"/>
    <w:rsid w:val="00756EFC"/>
    <w:rsid w:val="00757D6A"/>
    <w:rsid w:val="007600CA"/>
    <w:rsid w:val="0076081E"/>
    <w:rsid w:val="00760D62"/>
    <w:rsid w:val="0076113A"/>
    <w:rsid w:val="00761C89"/>
    <w:rsid w:val="00761FA3"/>
    <w:rsid w:val="00762562"/>
    <w:rsid w:val="00762853"/>
    <w:rsid w:val="0076329C"/>
    <w:rsid w:val="00763BED"/>
    <w:rsid w:val="00763FA9"/>
    <w:rsid w:val="00764970"/>
    <w:rsid w:val="00764E81"/>
    <w:rsid w:val="00765A27"/>
    <w:rsid w:val="00765A64"/>
    <w:rsid w:val="00765AEE"/>
    <w:rsid w:val="0076669A"/>
    <w:rsid w:val="00766A7E"/>
    <w:rsid w:val="00766FB8"/>
    <w:rsid w:val="00770E8F"/>
    <w:rsid w:val="007714CE"/>
    <w:rsid w:val="007737C5"/>
    <w:rsid w:val="007739B6"/>
    <w:rsid w:val="00773CB6"/>
    <w:rsid w:val="00775681"/>
    <w:rsid w:val="007819BF"/>
    <w:rsid w:val="00781A38"/>
    <w:rsid w:val="007825ED"/>
    <w:rsid w:val="00782794"/>
    <w:rsid w:val="00782D62"/>
    <w:rsid w:val="00782FA3"/>
    <w:rsid w:val="00782FCF"/>
    <w:rsid w:val="007837A6"/>
    <w:rsid w:val="00784213"/>
    <w:rsid w:val="007849AA"/>
    <w:rsid w:val="00784A9E"/>
    <w:rsid w:val="00784C7A"/>
    <w:rsid w:val="0078570D"/>
    <w:rsid w:val="0078671F"/>
    <w:rsid w:val="0078680D"/>
    <w:rsid w:val="00787393"/>
    <w:rsid w:val="00790923"/>
    <w:rsid w:val="00791059"/>
    <w:rsid w:val="00791686"/>
    <w:rsid w:val="00791699"/>
    <w:rsid w:val="00791D4E"/>
    <w:rsid w:val="007929DC"/>
    <w:rsid w:val="00792A3C"/>
    <w:rsid w:val="00793B0F"/>
    <w:rsid w:val="007943EA"/>
    <w:rsid w:val="00794554"/>
    <w:rsid w:val="0079476F"/>
    <w:rsid w:val="007950A0"/>
    <w:rsid w:val="00796340"/>
    <w:rsid w:val="0079692F"/>
    <w:rsid w:val="00797224"/>
    <w:rsid w:val="007972D5"/>
    <w:rsid w:val="00797746"/>
    <w:rsid w:val="00797ACB"/>
    <w:rsid w:val="007A0A9D"/>
    <w:rsid w:val="007A0C62"/>
    <w:rsid w:val="007A1046"/>
    <w:rsid w:val="007A1148"/>
    <w:rsid w:val="007A16D3"/>
    <w:rsid w:val="007A2D6C"/>
    <w:rsid w:val="007A37A0"/>
    <w:rsid w:val="007A5F01"/>
    <w:rsid w:val="007A628B"/>
    <w:rsid w:val="007A668A"/>
    <w:rsid w:val="007A6E3E"/>
    <w:rsid w:val="007A7347"/>
    <w:rsid w:val="007B00D5"/>
    <w:rsid w:val="007B02AE"/>
    <w:rsid w:val="007B04FA"/>
    <w:rsid w:val="007B087E"/>
    <w:rsid w:val="007B0BFC"/>
    <w:rsid w:val="007B1BC9"/>
    <w:rsid w:val="007B2377"/>
    <w:rsid w:val="007B2BFF"/>
    <w:rsid w:val="007B4136"/>
    <w:rsid w:val="007B4266"/>
    <w:rsid w:val="007B4E75"/>
    <w:rsid w:val="007B5593"/>
    <w:rsid w:val="007B5742"/>
    <w:rsid w:val="007B5CC3"/>
    <w:rsid w:val="007B6004"/>
    <w:rsid w:val="007B6538"/>
    <w:rsid w:val="007B78AD"/>
    <w:rsid w:val="007B7FA3"/>
    <w:rsid w:val="007C0645"/>
    <w:rsid w:val="007C07B2"/>
    <w:rsid w:val="007C07CF"/>
    <w:rsid w:val="007C13AF"/>
    <w:rsid w:val="007C1710"/>
    <w:rsid w:val="007C242C"/>
    <w:rsid w:val="007C5601"/>
    <w:rsid w:val="007C5991"/>
    <w:rsid w:val="007C7DDB"/>
    <w:rsid w:val="007D1093"/>
    <w:rsid w:val="007D16DD"/>
    <w:rsid w:val="007D2F7F"/>
    <w:rsid w:val="007D3ED7"/>
    <w:rsid w:val="007D45E4"/>
    <w:rsid w:val="007D5444"/>
    <w:rsid w:val="007D5D0B"/>
    <w:rsid w:val="007D72DD"/>
    <w:rsid w:val="007D798F"/>
    <w:rsid w:val="007E08F7"/>
    <w:rsid w:val="007E09C1"/>
    <w:rsid w:val="007E21CC"/>
    <w:rsid w:val="007E24D3"/>
    <w:rsid w:val="007E35BE"/>
    <w:rsid w:val="007E3886"/>
    <w:rsid w:val="007E3BB6"/>
    <w:rsid w:val="007E3F51"/>
    <w:rsid w:val="007E411A"/>
    <w:rsid w:val="007E41D9"/>
    <w:rsid w:val="007E5112"/>
    <w:rsid w:val="007E5AF2"/>
    <w:rsid w:val="007E7478"/>
    <w:rsid w:val="007E784A"/>
    <w:rsid w:val="007E7E4B"/>
    <w:rsid w:val="007F10A5"/>
    <w:rsid w:val="007F1204"/>
    <w:rsid w:val="007F1424"/>
    <w:rsid w:val="007F1760"/>
    <w:rsid w:val="007F1F63"/>
    <w:rsid w:val="007F33A5"/>
    <w:rsid w:val="007F4EF4"/>
    <w:rsid w:val="007F5163"/>
    <w:rsid w:val="007F56D3"/>
    <w:rsid w:val="007F5A14"/>
    <w:rsid w:val="007F6667"/>
    <w:rsid w:val="007F714C"/>
    <w:rsid w:val="007F7446"/>
    <w:rsid w:val="007F7AC9"/>
    <w:rsid w:val="00800255"/>
    <w:rsid w:val="00800592"/>
    <w:rsid w:val="00801008"/>
    <w:rsid w:val="00801370"/>
    <w:rsid w:val="008014E4"/>
    <w:rsid w:val="00801E0F"/>
    <w:rsid w:val="0080235C"/>
    <w:rsid w:val="00802730"/>
    <w:rsid w:val="0080286D"/>
    <w:rsid w:val="0080401C"/>
    <w:rsid w:val="008052F3"/>
    <w:rsid w:val="008056EC"/>
    <w:rsid w:val="00805BB1"/>
    <w:rsid w:val="00806200"/>
    <w:rsid w:val="0080648F"/>
    <w:rsid w:val="00806B7D"/>
    <w:rsid w:val="00807F5E"/>
    <w:rsid w:val="008106D3"/>
    <w:rsid w:val="00810D7D"/>
    <w:rsid w:val="00812B62"/>
    <w:rsid w:val="0081303F"/>
    <w:rsid w:val="00813376"/>
    <w:rsid w:val="0081574C"/>
    <w:rsid w:val="00815A01"/>
    <w:rsid w:val="00816013"/>
    <w:rsid w:val="00816B23"/>
    <w:rsid w:val="008174DB"/>
    <w:rsid w:val="00817512"/>
    <w:rsid w:val="0082023C"/>
    <w:rsid w:val="00820663"/>
    <w:rsid w:val="0082073D"/>
    <w:rsid w:val="008211CA"/>
    <w:rsid w:val="0082189A"/>
    <w:rsid w:val="00821C4C"/>
    <w:rsid w:val="00821DC6"/>
    <w:rsid w:val="0082228B"/>
    <w:rsid w:val="00822B67"/>
    <w:rsid w:val="00823E42"/>
    <w:rsid w:val="00823ECE"/>
    <w:rsid w:val="008241A6"/>
    <w:rsid w:val="00824389"/>
    <w:rsid w:val="0082451F"/>
    <w:rsid w:val="00824B5B"/>
    <w:rsid w:val="008252DB"/>
    <w:rsid w:val="0082538F"/>
    <w:rsid w:val="008256E0"/>
    <w:rsid w:val="0082624E"/>
    <w:rsid w:val="00826EC9"/>
    <w:rsid w:val="008272CC"/>
    <w:rsid w:val="00827DC9"/>
    <w:rsid w:val="00827E71"/>
    <w:rsid w:val="0083167B"/>
    <w:rsid w:val="00832C32"/>
    <w:rsid w:val="00832CFE"/>
    <w:rsid w:val="008336CB"/>
    <w:rsid w:val="0083422E"/>
    <w:rsid w:val="00834A1D"/>
    <w:rsid w:val="00834E77"/>
    <w:rsid w:val="00835169"/>
    <w:rsid w:val="00836A47"/>
    <w:rsid w:val="00837052"/>
    <w:rsid w:val="008376CE"/>
    <w:rsid w:val="00837EF9"/>
    <w:rsid w:val="00840296"/>
    <w:rsid w:val="00841021"/>
    <w:rsid w:val="00841207"/>
    <w:rsid w:val="008424C7"/>
    <w:rsid w:val="00842F50"/>
    <w:rsid w:val="0084316E"/>
    <w:rsid w:val="0084374B"/>
    <w:rsid w:val="008438B6"/>
    <w:rsid w:val="0084391D"/>
    <w:rsid w:val="008444BF"/>
    <w:rsid w:val="00844967"/>
    <w:rsid w:val="00844B70"/>
    <w:rsid w:val="00844FA6"/>
    <w:rsid w:val="00845212"/>
    <w:rsid w:val="008457C5"/>
    <w:rsid w:val="008457DD"/>
    <w:rsid w:val="00846EF8"/>
    <w:rsid w:val="00846F18"/>
    <w:rsid w:val="008505FD"/>
    <w:rsid w:val="00850AA7"/>
    <w:rsid w:val="008516DF"/>
    <w:rsid w:val="00851B22"/>
    <w:rsid w:val="00852ACD"/>
    <w:rsid w:val="00853D97"/>
    <w:rsid w:val="00853E66"/>
    <w:rsid w:val="00853EA1"/>
    <w:rsid w:val="00854179"/>
    <w:rsid w:val="00854D22"/>
    <w:rsid w:val="00854E25"/>
    <w:rsid w:val="008550A8"/>
    <w:rsid w:val="008551B1"/>
    <w:rsid w:val="00855684"/>
    <w:rsid w:val="00855D3D"/>
    <w:rsid w:val="008568D7"/>
    <w:rsid w:val="00856984"/>
    <w:rsid w:val="00856E05"/>
    <w:rsid w:val="008578F8"/>
    <w:rsid w:val="0086098F"/>
    <w:rsid w:val="008613D5"/>
    <w:rsid w:val="00861AFC"/>
    <w:rsid w:val="008625E1"/>
    <w:rsid w:val="0086379E"/>
    <w:rsid w:val="00864344"/>
    <w:rsid w:val="00865020"/>
    <w:rsid w:val="008654CD"/>
    <w:rsid w:val="00866922"/>
    <w:rsid w:val="0086754C"/>
    <w:rsid w:val="0087170B"/>
    <w:rsid w:val="00871A3A"/>
    <w:rsid w:val="00871C8D"/>
    <w:rsid w:val="00872223"/>
    <w:rsid w:val="00872332"/>
    <w:rsid w:val="008725B1"/>
    <w:rsid w:val="0087292C"/>
    <w:rsid w:val="0087302D"/>
    <w:rsid w:val="00873B7A"/>
    <w:rsid w:val="00875E41"/>
    <w:rsid w:val="00876952"/>
    <w:rsid w:val="00877721"/>
    <w:rsid w:val="008779B5"/>
    <w:rsid w:val="00877C07"/>
    <w:rsid w:val="00880A81"/>
    <w:rsid w:val="00880F24"/>
    <w:rsid w:val="00881969"/>
    <w:rsid w:val="00882B1F"/>
    <w:rsid w:val="00882DA1"/>
    <w:rsid w:val="00883367"/>
    <w:rsid w:val="008837AA"/>
    <w:rsid w:val="00884979"/>
    <w:rsid w:val="00884BC2"/>
    <w:rsid w:val="0088540A"/>
    <w:rsid w:val="0089087A"/>
    <w:rsid w:val="008909D3"/>
    <w:rsid w:val="0089132C"/>
    <w:rsid w:val="00891675"/>
    <w:rsid w:val="00891DB7"/>
    <w:rsid w:val="0089230F"/>
    <w:rsid w:val="008928E5"/>
    <w:rsid w:val="00892E91"/>
    <w:rsid w:val="0089312E"/>
    <w:rsid w:val="008938A2"/>
    <w:rsid w:val="00893934"/>
    <w:rsid w:val="00893A91"/>
    <w:rsid w:val="00894F6D"/>
    <w:rsid w:val="00897B1B"/>
    <w:rsid w:val="00897CC9"/>
    <w:rsid w:val="008A02AF"/>
    <w:rsid w:val="008A07C8"/>
    <w:rsid w:val="008A0902"/>
    <w:rsid w:val="008A0BCB"/>
    <w:rsid w:val="008A1F39"/>
    <w:rsid w:val="008A33A8"/>
    <w:rsid w:val="008A3451"/>
    <w:rsid w:val="008A3E26"/>
    <w:rsid w:val="008A3FBA"/>
    <w:rsid w:val="008A5077"/>
    <w:rsid w:val="008A57EF"/>
    <w:rsid w:val="008A5B1F"/>
    <w:rsid w:val="008A62EB"/>
    <w:rsid w:val="008A667F"/>
    <w:rsid w:val="008A69F4"/>
    <w:rsid w:val="008A703E"/>
    <w:rsid w:val="008A775E"/>
    <w:rsid w:val="008B0C35"/>
    <w:rsid w:val="008B0F05"/>
    <w:rsid w:val="008B1BC0"/>
    <w:rsid w:val="008B22C4"/>
    <w:rsid w:val="008B27C7"/>
    <w:rsid w:val="008B373E"/>
    <w:rsid w:val="008B4036"/>
    <w:rsid w:val="008B68AE"/>
    <w:rsid w:val="008B7800"/>
    <w:rsid w:val="008C0D00"/>
    <w:rsid w:val="008C1251"/>
    <w:rsid w:val="008C23CC"/>
    <w:rsid w:val="008C2757"/>
    <w:rsid w:val="008C28E6"/>
    <w:rsid w:val="008C2BCA"/>
    <w:rsid w:val="008C4CE2"/>
    <w:rsid w:val="008C5879"/>
    <w:rsid w:val="008C5AF7"/>
    <w:rsid w:val="008C744E"/>
    <w:rsid w:val="008C789A"/>
    <w:rsid w:val="008D25C2"/>
    <w:rsid w:val="008D3475"/>
    <w:rsid w:val="008D3714"/>
    <w:rsid w:val="008D4A4B"/>
    <w:rsid w:val="008D5B8A"/>
    <w:rsid w:val="008D5D7A"/>
    <w:rsid w:val="008D66EA"/>
    <w:rsid w:val="008D7DB3"/>
    <w:rsid w:val="008D7FE3"/>
    <w:rsid w:val="008E0254"/>
    <w:rsid w:val="008E04AC"/>
    <w:rsid w:val="008E0641"/>
    <w:rsid w:val="008E0644"/>
    <w:rsid w:val="008E1777"/>
    <w:rsid w:val="008E1CB3"/>
    <w:rsid w:val="008E2087"/>
    <w:rsid w:val="008E23AB"/>
    <w:rsid w:val="008E2B1A"/>
    <w:rsid w:val="008E2EF2"/>
    <w:rsid w:val="008E3189"/>
    <w:rsid w:val="008E31F6"/>
    <w:rsid w:val="008E3792"/>
    <w:rsid w:val="008E3990"/>
    <w:rsid w:val="008E529E"/>
    <w:rsid w:val="008E542B"/>
    <w:rsid w:val="008E56FE"/>
    <w:rsid w:val="008E6682"/>
    <w:rsid w:val="008E69B3"/>
    <w:rsid w:val="008E78B5"/>
    <w:rsid w:val="008E7A3C"/>
    <w:rsid w:val="008F1326"/>
    <w:rsid w:val="008F16E1"/>
    <w:rsid w:val="008F18E0"/>
    <w:rsid w:val="008F1F08"/>
    <w:rsid w:val="008F2829"/>
    <w:rsid w:val="008F305B"/>
    <w:rsid w:val="008F30BE"/>
    <w:rsid w:val="008F36D0"/>
    <w:rsid w:val="008F3F98"/>
    <w:rsid w:val="008F3FFD"/>
    <w:rsid w:val="008F43AC"/>
    <w:rsid w:val="008F4969"/>
    <w:rsid w:val="008F52A7"/>
    <w:rsid w:val="008F532B"/>
    <w:rsid w:val="008F5A39"/>
    <w:rsid w:val="008F5F04"/>
    <w:rsid w:val="008F6D02"/>
    <w:rsid w:val="0090019A"/>
    <w:rsid w:val="009006BD"/>
    <w:rsid w:val="00900FEF"/>
    <w:rsid w:val="00901A9D"/>
    <w:rsid w:val="00901C56"/>
    <w:rsid w:val="0090241C"/>
    <w:rsid w:val="00902CFC"/>
    <w:rsid w:val="0090407C"/>
    <w:rsid w:val="00904160"/>
    <w:rsid w:val="00904554"/>
    <w:rsid w:val="00904AB9"/>
    <w:rsid w:val="00905474"/>
    <w:rsid w:val="00905D60"/>
    <w:rsid w:val="009065A1"/>
    <w:rsid w:val="00906CBF"/>
    <w:rsid w:val="00906E50"/>
    <w:rsid w:val="00906ED9"/>
    <w:rsid w:val="0090726D"/>
    <w:rsid w:val="00907B4A"/>
    <w:rsid w:val="009108E6"/>
    <w:rsid w:val="0091155C"/>
    <w:rsid w:val="00911732"/>
    <w:rsid w:val="00911B13"/>
    <w:rsid w:val="00912B2D"/>
    <w:rsid w:val="009133E9"/>
    <w:rsid w:val="00913CB5"/>
    <w:rsid w:val="00913E97"/>
    <w:rsid w:val="0091428F"/>
    <w:rsid w:val="00914C41"/>
    <w:rsid w:val="00915458"/>
    <w:rsid w:val="00916147"/>
    <w:rsid w:val="00916D4E"/>
    <w:rsid w:val="0092017F"/>
    <w:rsid w:val="00920317"/>
    <w:rsid w:val="0092039D"/>
    <w:rsid w:val="00920C62"/>
    <w:rsid w:val="00921092"/>
    <w:rsid w:val="0092168C"/>
    <w:rsid w:val="0092174A"/>
    <w:rsid w:val="00921E25"/>
    <w:rsid w:val="00922FB2"/>
    <w:rsid w:val="00924027"/>
    <w:rsid w:val="00924434"/>
    <w:rsid w:val="009246F7"/>
    <w:rsid w:val="00924866"/>
    <w:rsid w:val="009248CE"/>
    <w:rsid w:val="00924E2A"/>
    <w:rsid w:val="00925203"/>
    <w:rsid w:val="00925590"/>
    <w:rsid w:val="009261C8"/>
    <w:rsid w:val="00926A05"/>
    <w:rsid w:val="0092780E"/>
    <w:rsid w:val="009302E4"/>
    <w:rsid w:val="00930811"/>
    <w:rsid w:val="0093127E"/>
    <w:rsid w:val="00931E96"/>
    <w:rsid w:val="00931F2E"/>
    <w:rsid w:val="00932276"/>
    <w:rsid w:val="00932308"/>
    <w:rsid w:val="0093276D"/>
    <w:rsid w:val="00932DC8"/>
    <w:rsid w:val="009336C3"/>
    <w:rsid w:val="00933968"/>
    <w:rsid w:val="0093421F"/>
    <w:rsid w:val="00934B9A"/>
    <w:rsid w:val="00934DA0"/>
    <w:rsid w:val="009357D4"/>
    <w:rsid w:val="00936001"/>
    <w:rsid w:val="00936129"/>
    <w:rsid w:val="00937C19"/>
    <w:rsid w:val="009403AB"/>
    <w:rsid w:val="00941589"/>
    <w:rsid w:val="00941850"/>
    <w:rsid w:val="00941A4F"/>
    <w:rsid w:val="00941F68"/>
    <w:rsid w:val="009420EE"/>
    <w:rsid w:val="0094210C"/>
    <w:rsid w:val="009427EC"/>
    <w:rsid w:val="0094304E"/>
    <w:rsid w:val="00943DB4"/>
    <w:rsid w:val="00944CC8"/>
    <w:rsid w:val="0094502E"/>
    <w:rsid w:val="009452C4"/>
    <w:rsid w:val="00945AE1"/>
    <w:rsid w:val="00945CFE"/>
    <w:rsid w:val="00945E3E"/>
    <w:rsid w:val="009462B8"/>
    <w:rsid w:val="0094743E"/>
    <w:rsid w:val="00951683"/>
    <w:rsid w:val="0095213F"/>
    <w:rsid w:val="00952143"/>
    <w:rsid w:val="0095263A"/>
    <w:rsid w:val="00952FFD"/>
    <w:rsid w:val="0095343D"/>
    <w:rsid w:val="00953627"/>
    <w:rsid w:val="00953B80"/>
    <w:rsid w:val="0095514F"/>
    <w:rsid w:val="009565DB"/>
    <w:rsid w:val="00956895"/>
    <w:rsid w:val="00956A5F"/>
    <w:rsid w:val="0096055C"/>
    <w:rsid w:val="00960894"/>
    <w:rsid w:val="00961DD6"/>
    <w:rsid w:val="00962C0E"/>
    <w:rsid w:val="00962EDD"/>
    <w:rsid w:val="00964134"/>
    <w:rsid w:val="009647C9"/>
    <w:rsid w:val="00964A39"/>
    <w:rsid w:val="0096523A"/>
    <w:rsid w:val="00965D78"/>
    <w:rsid w:val="00966F1B"/>
    <w:rsid w:val="00967252"/>
    <w:rsid w:val="0096747E"/>
    <w:rsid w:val="00967493"/>
    <w:rsid w:val="00967F3F"/>
    <w:rsid w:val="00971428"/>
    <w:rsid w:val="00971B94"/>
    <w:rsid w:val="00971DB3"/>
    <w:rsid w:val="00972106"/>
    <w:rsid w:val="00972A9A"/>
    <w:rsid w:val="00972CB0"/>
    <w:rsid w:val="00973315"/>
    <w:rsid w:val="00974A2E"/>
    <w:rsid w:val="0097777A"/>
    <w:rsid w:val="009777F9"/>
    <w:rsid w:val="00980247"/>
    <w:rsid w:val="009809DB"/>
    <w:rsid w:val="0098128A"/>
    <w:rsid w:val="0098143B"/>
    <w:rsid w:val="00982F8A"/>
    <w:rsid w:val="00983C7D"/>
    <w:rsid w:val="00984B1F"/>
    <w:rsid w:val="00984C90"/>
    <w:rsid w:val="009854F8"/>
    <w:rsid w:val="00985EED"/>
    <w:rsid w:val="00986235"/>
    <w:rsid w:val="009862E3"/>
    <w:rsid w:val="0098630F"/>
    <w:rsid w:val="00986FC6"/>
    <w:rsid w:val="00986FD1"/>
    <w:rsid w:val="00987553"/>
    <w:rsid w:val="00987564"/>
    <w:rsid w:val="009879F8"/>
    <w:rsid w:val="00987AA4"/>
    <w:rsid w:val="00987CE5"/>
    <w:rsid w:val="009915D0"/>
    <w:rsid w:val="00991BEF"/>
    <w:rsid w:val="0099228C"/>
    <w:rsid w:val="00992822"/>
    <w:rsid w:val="00992D4A"/>
    <w:rsid w:val="009935E2"/>
    <w:rsid w:val="00993A46"/>
    <w:rsid w:val="00993DB9"/>
    <w:rsid w:val="00994239"/>
    <w:rsid w:val="009943A7"/>
    <w:rsid w:val="0099529C"/>
    <w:rsid w:val="009961CC"/>
    <w:rsid w:val="0099664D"/>
    <w:rsid w:val="00996C82"/>
    <w:rsid w:val="00996E46"/>
    <w:rsid w:val="00997A16"/>
    <w:rsid w:val="00997D15"/>
    <w:rsid w:val="00997E17"/>
    <w:rsid w:val="009A1735"/>
    <w:rsid w:val="009A1C66"/>
    <w:rsid w:val="009A255A"/>
    <w:rsid w:val="009A26ED"/>
    <w:rsid w:val="009A2E3A"/>
    <w:rsid w:val="009A300F"/>
    <w:rsid w:val="009A34EE"/>
    <w:rsid w:val="009A36A3"/>
    <w:rsid w:val="009A39A2"/>
    <w:rsid w:val="009A3B92"/>
    <w:rsid w:val="009A3C7D"/>
    <w:rsid w:val="009A3E28"/>
    <w:rsid w:val="009A59C6"/>
    <w:rsid w:val="009A68F6"/>
    <w:rsid w:val="009B0099"/>
    <w:rsid w:val="009B05FB"/>
    <w:rsid w:val="009B139D"/>
    <w:rsid w:val="009B1F65"/>
    <w:rsid w:val="009B2D4E"/>
    <w:rsid w:val="009B3217"/>
    <w:rsid w:val="009B3DA4"/>
    <w:rsid w:val="009B4007"/>
    <w:rsid w:val="009B4FCD"/>
    <w:rsid w:val="009B5276"/>
    <w:rsid w:val="009B5777"/>
    <w:rsid w:val="009B59A7"/>
    <w:rsid w:val="009B5E3E"/>
    <w:rsid w:val="009B6780"/>
    <w:rsid w:val="009B6789"/>
    <w:rsid w:val="009B6CEC"/>
    <w:rsid w:val="009B6FAE"/>
    <w:rsid w:val="009B733C"/>
    <w:rsid w:val="009C03CF"/>
    <w:rsid w:val="009C108F"/>
    <w:rsid w:val="009C1455"/>
    <w:rsid w:val="009C1986"/>
    <w:rsid w:val="009C3591"/>
    <w:rsid w:val="009C42E8"/>
    <w:rsid w:val="009C441E"/>
    <w:rsid w:val="009C444C"/>
    <w:rsid w:val="009C46F3"/>
    <w:rsid w:val="009C54B5"/>
    <w:rsid w:val="009C583D"/>
    <w:rsid w:val="009C597F"/>
    <w:rsid w:val="009C61F0"/>
    <w:rsid w:val="009C68E1"/>
    <w:rsid w:val="009C72E9"/>
    <w:rsid w:val="009C7391"/>
    <w:rsid w:val="009C7E24"/>
    <w:rsid w:val="009D23CC"/>
    <w:rsid w:val="009D2451"/>
    <w:rsid w:val="009D3322"/>
    <w:rsid w:val="009D3477"/>
    <w:rsid w:val="009D4518"/>
    <w:rsid w:val="009D480A"/>
    <w:rsid w:val="009D4BBE"/>
    <w:rsid w:val="009D53AC"/>
    <w:rsid w:val="009D569C"/>
    <w:rsid w:val="009D64E5"/>
    <w:rsid w:val="009D6887"/>
    <w:rsid w:val="009D6B8D"/>
    <w:rsid w:val="009D74CA"/>
    <w:rsid w:val="009D79C4"/>
    <w:rsid w:val="009D7DFB"/>
    <w:rsid w:val="009E0405"/>
    <w:rsid w:val="009E138B"/>
    <w:rsid w:val="009E2353"/>
    <w:rsid w:val="009E3143"/>
    <w:rsid w:val="009E317F"/>
    <w:rsid w:val="009E322D"/>
    <w:rsid w:val="009E3664"/>
    <w:rsid w:val="009E3C60"/>
    <w:rsid w:val="009E4486"/>
    <w:rsid w:val="009E456C"/>
    <w:rsid w:val="009E6BF6"/>
    <w:rsid w:val="009E6CF1"/>
    <w:rsid w:val="009F13E8"/>
    <w:rsid w:val="009F14FC"/>
    <w:rsid w:val="009F1775"/>
    <w:rsid w:val="009F1DB6"/>
    <w:rsid w:val="009F2196"/>
    <w:rsid w:val="009F23D8"/>
    <w:rsid w:val="009F2659"/>
    <w:rsid w:val="009F273C"/>
    <w:rsid w:val="009F2D64"/>
    <w:rsid w:val="009F49D1"/>
    <w:rsid w:val="009F542A"/>
    <w:rsid w:val="009F56CF"/>
    <w:rsid w:val="009F589D"/>
    <w:rsid w:val="009F677F"/>
    <w:rsid w:val="009F7055"/>
    <w:rsid w:val="009F74B7"/>
    <w:rsid w:val="009F7571"/>
    <w:rsid w:val="009F7759"/>
    <w:rsid w:val="00A00205"/>
    <w:rsid w:val="00A0021B"/>
    <w:rsid w:val="00A0039E"/>
    <w:rsid w:val="00A01626"/>
    <w:rsid w:val="00A0286F"/>
    <w:rsid w:val="00A02CBD"/>
    <w:rsid w:val="00A031CD"/>
    <w:rsid w:val="00A031EA"/>
    <w:rsid w:val="00A0344A"/>
    <w:rsid w:val="00A0348A"/>
    <w:rsid w:val="00A03B96"/>
    <w:rsid w:val="00A03DBA"/>
    <w:rsid w:val="00A046B0"/>
    <w:rsid w:val="00A04ABB"/>
    <w:rsid w:val="00A04B0A"/>
    <w:rsid w:val="00A052F1"/>
    <w:rsid w:val="00A06202"/>
    <w:rsid w:val="00A06B16"/>
    <w:rsid w:val="00A06BA9"/>
    <w:rsid w:val="00A06E44"/>
    <w:rsid w:val="00A06EB3"/>
    <w:rsid w:val="00A10774"/>
    <w:rsid w:val="00A1089C"/>
    <w:rsid w:val="00A10E6F"/>
    <w:rsid w:val="00A1150A"/>
    <w:rsid w:val="00A12149"/>
    <w:rsid w:val="00A12280"/>
    <w:rsid w:val="00A129E5"/>
    <w:rsid w:val="00A1395F"/>
    <w:rsid w:val="00A150A0"/>
    <w:rsid w:val="00A15B1A"/>
    <w:rsid w:val="00A15C72"/>
    <w:rsid w:val="00A15C83"/>
    <w:rsid w:val="00A15CBE"/>
    <w:rsid w:val="00A15DDC"/>
    <w:rsid w:val="00A162C4"/>
    <w:rsid w:val="00A17EF9"/>
    <w:rsid w:val="00A21C07"/>
    <w:rsid w:val="00A22754"/>
    <w:rsid w:val="00A23A9D"/>
    <w:rsid w:val="00A23FB4"/>
    <w:rsid w:val="00A2417A"/>
    <w:rsid w:val="00A244A9"/>
    <w:rsid w:val="00A25DF5"/>
    <w:rsid w:val="00A263BA"/>
    <w:rsid w:val="00A275FB"/>
    <w:rsid w:val="00A27E30"/>
    <w:rsid w:val="00A3044E"/>
    <w:rsid w:val="00A31219"/>
    <w:rsid w:val="00A31337"/>
    <w:rsid w:val="00A31487"/>
    <w:rsid w:val="00A32918"/>
    <w:rsid w:val="00A32D6C"/>
    <w:rsid w:val="00A33C4E"/>
    <w:rsid w:val="00A33CF7"/>
    <w:rsid w:val="00A33F38"/>
    <w:rsid w:val="00A34409"/>
    <w:rsid w:val="00A344C0"/>
    <w:rsid w:val="00A361AF"/>
    <w:rsid w:val="00A36337"/>
    <w:rsid w:val="00A36419"/>
    <w:rsid w:val="00A36A1B"/>
    <w:rsid w:val="00A37AFA"/>
    <w:rsid w:val="00A37C53"/>
    <w:rsid w:val="00A40948"/>
    <w:rsid w:val="00A413B0"/>
    <w:rsid w:val="00A41F3B"/>
    <w:rsid w:val="00A425D6"/>
    <w:rsid w:val="00A42FA2"/>
    <w:rsid w:val="00A4351F"/>
    <w:rsid w:val="00A43AEE"/>
    <w:rsid w:val="00A441AC"/>
    <w:rsid w:val="00A446FF"/>
    <w:rsid w:val="00A4564C"/>
    <w:rsid w:val="00A46982"/>
    <w:rsid w:val="00A4718A"/>
    <w:rsid w:val="00A479FF"/>
    <w:rsid w:val="00A515C0"/>
    <w:rsid w:val="00A51FB7"/>
    <w:rsid w:val="00A52B44"/>
    <w:rsid w:val="00A52F4B"/>
    <w:rsid w:val="00A534B0"/>
    <w:rsid w:val="00A535D6"/>
    <w:rsid w:val="00A54BDC"/>
    <w:rsid w:val="00A54E7A"/>
    <w:rsid w:val="00A55035"/>
    <w:rsid w:val="00A55E98"/>
    <w:rsid w:val="00A560A3"/>
    <w:rsid w:val="00A56286"/>
    <w:rsid w:val="00A56EE0"/>
    <w:rsid w:val="00A574CE"/>
    <w:rsid w:val="00A57D0A"/>
    <w:rsid w:val="00A57E14"/>
    <w:rsid w:val="00A605CE"/>
    <w:rsid w:val="00A637B0"/>
    <w:rsid w:val="00A63FF3"/>
    <w:rsid w:val="00A6626C"/>
    <w:rsid w:val="00A67125"/>
    <w:rsid w:val="00A6743B"/>
    <w:rsid w:val="00A67F32"/>
    <w:rsid w:val="00A7027D"/>
    <w:rsid w:val="00A70311"/>
    <w:rsid w:val="00A70F84"/>
    <w:rsid w:val="00A71C7B"/>
    <w:rsid w:val="00A7238B"/>
    <w:rsid w:val="00A72456"/>
    <w:rsid w:val="00A726B2"/>
    <w:rsid w:val="00A72977"/>
    <w:rsid w:val="00A72C96"/>
    <w:rsid w:val="00A73A81"/>
    <w:rsid w:val="00A73AF7"/>
    <w:rsid w:val="00A7443E"/>
    <w:rsid w:val="00A745B1"/>
    <w:rsid w:val="00A74EBB"/>
    <w:rsid w:val="00A751A5"/>
    <w:rsid w:val="00A7624A"/>
    <w:rsid w:val="00A76840"/>
    <w:rsid w:val="00A768D2"/>
    <w:rsid w:val="00A773CE"/>
    <w:rsid w:val="00A77D81"/>
    <w:rsid w:val="00A77DA7"/>
    <w:rsid w:val="00A80BBE"/>
    <w:rsid w:val="00A81388"/>
    <w:rsid w:val="00A813A6"/>
    <w:rsid w:val="00A81C32"/>
    <w:rsid w:val="00A82F15"/>
    <w:rsid w:val="00A82FB7"/>
    <w:rsid w:val="00A83279"/>
    <w:rsid w:val="00A8393B"/>
    <w:rsid w:val="00A83D1E"/>
    <w:rsid w:val="00A849E1"/>
    <w:rsid w:val="00A86CB0"/>
    <w:rsid w:val="00A9019B"/>
    <w:rsid w:val="00A9221B"/>
    <w:rsid w:val="00A922E2"/>
    <w:rsid w:val="00A929D7"/>
    <w:rsid w:val="00A92C29"/>
    <w:rsid w:val="00A931A7"/>
    <w:rsid w:val="00A93684"/>
    <w:rsid w:val="00A93865"/>
    <w:rsid w:val="00A93D4E"/>
    <w:rsid w:val="00A944B3"/>
    <w:rsid w:val="00A94BD1"/>
    <w:rsid w:val="00A95AB5"/>
    <w:rsid w:val="00A95BA8"/>
    <w:rsid w:val="00A96807"/>
    <w:rsid w:val="00A96B75"/>
    <w:rsid w:val="00AA0189"/>
    <w:rsid w:val="00AA018F"/>
    <w:rsid w:val="00AA0A48"/>
    <w:rsid w:val="00AA0B7D"/>
    <w:rsid w:val="00AA0C95"/>
    <w:rsid w:val="00AA0EAC"/>
    <w:rsid w:val="00AA0F6C"/>
    <w:rsid w:val="00AA1016"/>
    <w:rsid w:val="00AA123C"/>
    <w:rsid w:val="00AA14D8"/>
    <w:rsid w:val="00AA18D4"/>
    <w:rsid w:val="00AA23CE"/>
    <w:rsid w:val="00AA253F"/>
    <w:rsid w:val="00AA2ABE"/>
    <w:rsid w:val="00AA2DFE"/>
    <w:rsid w:val="00AA333C"/>
    <w:rsid w:val="00AA36DC"/>
    <w:rsid w:val="00AA36EB"/>
    <w:rsid w:val="00AA3A41"/>
    <w:rsid w:val="00AA4282"/>
    <w:rsid w:val="00AA4451"/>
    <w:rsid w:val="00AA4705"/>
    <w:rsid w:val="00AA49C1"/>
    <w:rsid w:val="00AA4CAE"/>
    <w:rsid w:val="00AA4CC8"/>
    <w:rsid w:val="00AA5096"/>
    <w:rsid w:val="00AA5195"/>
    <w:rsid w:val="00AA54F4"/>
    <w:rsid w:val="00AA56A2"/>
    <w:rsid w:val="00AA6306"/>
    <w:rsid w:val="00AA689F"/>
    <w:rsid w:val="00AA6C95"/>
    <w:rsid w:val="00AA7335"/>
    <w:rsid w:val="00AA74DD"/>
    <w:rsid w:val="00AA77F2"/>
    <w:rsid w:val="00AB0476"/>
    <w:rsid w:val="00AB09E9"/>
    <w:rsid w:val="00AB128A"/>
    <w:rsid w:val="00AB12CC"/>
    <w:rsid w:val="00AB2F37"/>
    <w:rsid w:val="00AB327E"/>
    <w:rsid w:val="00AB572B"/>
    <w:rsid w:val="00AB6FF0"/>
    <w:rsid w:val="00AB7A67"/>
    <w:rsid w:val="00AB7C05"/>
    <w:rsid w:val="00AC016D"/>
    <w:rsid w:val="00AC0400"/>
    <w:rsid w:val="00AC09F7"/>
    <w:rsid w:val="00AC0A20"/>
    <w:rsid w:val="00AC1D1F"/>
    <w:rsid w:val="00AC26A4"/>
    <w:rsid w:val="00AC33B3"/>
    <w:rsid w:val="00AC38FC"/>
    <w:rsid w:val="00AC3919"/>
    <w:rsid w:val="00AC3B95"/>
    <w:rsid w:val="00AC4D5B"/>
    <w:rsid w:val="00AC6049"/>
    <w:rsid w:val="00AC6372"/>
    <w:rsid w:val="00AC69A5"/>
    <w:rsid w:val="00AC724F"/>
    <w:rsid w:val="00AD05E5"/>
    <w:rsid w:val="00AD084C"/>
    <w:rsid w:val="00AD086A"/>
    <w:rsid w:val="00AD0DF9"/>
    <w:rsid w:val="00AD1007"/>
    <w:rsid w:val="00AD1B79"/>
    <w:rsid w:val="00AD2757"/>
    <w:rsid w:val="00AD3001"/>
    <w:rsid w:val="00AD44BA"/>
    <w:rsid w:val="00AD4A4E"/>
    <w:rsid w:val="00AD503A"/>
    <w:rsid w:val="00AD62D9"/>
    <w:rsid w:val="00AD6A15"/>
    <w:rsid w:val="00AD7810"/>
    <w:rsid w:val="00AD7B6C"/>
    <w:rsid w:val="00AD7C84"/>
    <w:rsid w:val="00AD7D8B"/>
    <w:rsid w:val="00AE01E9"/>
    <w:rsid w:val="00AE05EA"/>
    <w:rsid w:val="00AE1631"/>
    <w:rsid w:val="00AE1EFC"/>
    <w:rsid w:val="00AE21EE"/>
    <w:rsid w:val="00AE2C5B"/>
    <w:rsid w:val="00AE2CE8"/>
    <w:rsid w:val="00AE4147"/>
    <w:rsid w:val="00AE5777"/>
    <w:rsid w:val="00AE63CF"/>
    <w:rsid w:val="00AE6DAF"/>
    <w:rsid w:val="00AE79B9"/>
    <w:rsid w:val="00AE7CF5"/>
    <w:rsid w:val="00AF033A"/>
    <w:rsid w:val="00AF0BD6"/>
    <w:rsid w:val="00AF13E4"/>
    <w:rsid w:val="00AF14B2"/>
    <w:rsid w:val="00AF1EB3"/>
    <w:rsid w:val="00AF2250"/>
    <w:rsid w:val="00AF24AC"/>
    <w:rsid w:val="00AF2535"/>
    <w:rsid w:val="00AF2B07"/>
    <w:rsid w:val="00AF2F90"/>
    <w:rsid w:val="00AF3247"/>
    <w:rsid w:val="00AF3436"/>
    <w:rsid w:val="00AF38A9"/>
    <w:rsid w:val="00AF3BB3"/>
    <w:rsid w:val="00AF4859"/>
    <w:rsid w:val="00AF4C54"/>
    <w:rsid w:val="00AF4E5E"/>
    <w:rsid w:val="00AF4FAB"/>
    <w:rsid w:val="00AF5BD4"/>
    <w:rsid w:val="00AF6390"/>
    <w:rsid w:val="00AF71DA"/>
    <w:rsid w:val="00AF7245"/>
    <w:rsid w:val="00AF7D8B"/>
    <w:rsid w:val="00B00559"/>
    <w:rsid w:val="00B010B9"/>
    <w:rsid w:val="00B0284A"/>
    <w:rsid w:val="00B02A01"/>
    <w:rsid w:val="00B03030"/>
    <w:rsid w:val="00B033D7"/>
    <w:rsid w:val="00B0363D"/>
    <w:rsid w:val="00B044DD"/>
    <w:rsid w:val="00B04824"/>
    <w:rsid w:val="00B04989"/>
    <w:rsid w:val="00B05599"/>
    <w:rsid w:val="00B055A0"/>
    <w:rsid w:val="00B057F1"/>
    <w:rsid w:val="00B06A3B"/>
    <w:rsid w:val="00B06BAB"/>
    <w:rsid w:val="00B07DE1"/>
    <w:rsid w:val="00B07F35"/>
    <w:rsid w:val="00B110F9"/>
    <w:rsid w:val="00B11D61"/>
    <w:rsid w:val="00B1310A"/>
    <w:rsid w:val="00B131F3"/>
    <w:rsid w:val="00B1342D"/>
    <w:rsid w:val="00B13A1E"/>
    <w:rsid w:val="00B142C1"/>
    <w:rsid w:val="00B14538"/>
    <w:rsid w:val="00B14663"/>
    <w:rsid w:val="00B14B55"/>
    <w:rsid w:val="00B15109"/>
    <w:rsid w:val="00B152A3"/>
    <w:rsid w:val="00B1545E"/>
    <w:rsid w:val="00B15C07"/>
    <w:rsid w:val="00B15FD1"/>
    <w:rsid w:val="00B166C3"/>
    <w:rsid w:val="00B166C9"/>
    <w:rsid w:val="00B16B2A"/>
    <w:rsid w:val="00B16CDB"/>
    <w:rsid w:val="00B16E72"/>
    <w:rsid w:val="00B17D45"/>
    <w:rsid w:val="00B17D92"/>
    <w:rsid w:val="00B17EF8"/>
    <w:rsid w:val="00B2036F"/>
    <w:rsid w:val="00B20D8D"/>
    <w:rsid w:val="00B21D33"/>
    <w:rsid w:val="00B21DB4"/>
    <w:rsid w:val="00B224BE"/>
    <w:rsid w:val="00B228F9"/>
    <w:rsid w:val="00B22B64"/>
    <w:rsid w:val="00B22C70"/>
    <w:rsid w:val="00B23062"/>
    <w:rsid w:val="00B2376F"/>
    <w:rsid w:val="00B24ACC"/>
    <w:rsid w:val="00B24D12"/>
    <w:rsid w:val="00B265EC"/>
    <w:rsid w:val="00B27962"/>
    <w:rsid w:val="00B308E1"/>
    <w:rsid w:val="00B30EBB"/>
    <w:rsid w:val="00B33047"/>
    <w:rsid w:val="00B33315"/>
    <w:rsid w:val="00B336AF"/>
    <w:rsid w:val="00B33CDE"/>
    <w:rsid w:val="00B33D07"/>
    <w:rsid w:val="00B34BEE"/>
    <w:rsid w:val="00B35D3B"/>
    <w:rsid w:val="00B36AA7"/>
    <w:rsid w:val="00B36CB6"/>
    <w:rsid w:val="00B37A82"/>
    <w:rsid w:val="00B37DC2"/>
    <w:rsid w:val="00B40795"/>
    <w:rsid w:val="00B40E5A"/>
    <w:rsid w:val="00B4243E"/>
    <w:rsid w:val="00B426DD"/>
    <w:rsid w:val="00B4288F"/>
    <w:rsid w:val="00B42EA9"/>
    <w:rsid w:val="00B42FF5"/>
    <w:rsid w:val="00B43280"/>
    <w:rsid w:val="00B43943"/>
    <w:rsid w:val="00B444AA"/>
    <w:rsid w:val="00B454BD"/>
    <w:rsid w:val="00B45DB6"/>
    <w:rsid w:val="00B4621C"/>
    <w:rsid w:val="00B465F4"/>
    <w:rsid w:val="00B46D80"/>
    <w:rsid w:val="00B472B2"/>
    <w:rsid w:val="00B472E5"/>
    <w:rsid w:val="00B50DB7"/>
    <w:rsid w:val="00B516CB"/>
    <w:rsid w:val="00B52820"/>
    <w:rsid w:val="00B52E6B"/>
    <w:rsid w:val="00B53916"/>
    <w:rsid w:val="00B53E04"/>
    <w:rsid w:val="00B54824"/>
    <w:rsid w:val="00B54ECD"/>
    <w:rsid w:val="00B5505B"/>
    <w:rsid w:val="00B55FDA"/>
    <w:rsid w:val="00B56316"/>
    <w:rsid w:val="00B56411"/>
    <w:rsid w:val="00B56C46"/>
    <w:rsid w:val="00B609C8"/>
    <w:rsid w:val="00B60AE6"/>
    <w:rsid w:val="00B6115D"/>
    <w:rsid w:val="00B619F4"/>
    <w:rsid w:val="00B61B7F"/>
    <w:rsid w:val="00B62024"/>
    <w:rsid w:val="00B639A5"/>
    <w:rsid w:val="00B66009"/>
    <w:rsid w:val="00B666ED"/>
    <w:rsid w:val="00B668E7"/>
    <w:rsid w:val="00B66BEB"/>
    <w:rsid w:val="00B66D7C"/>
    <w:rsid w:val="00B67646"/>
    <w:rsid w:val="00B67E76"/>
    <w:rsid w:val="00B7107A"/>
    <w:rsid w:val="00B710ED"/>
    <w:rsid w:val="00B7126F"/>
    <w:rsid w:val="00B7177B"/>
    <w:rsid w:val="00B72EE1"/>
    <w:rsid w:val="00B74350"/>
    <w:rsid w:val="00B74504"/>
    <w:rsid w:val="00B74A54"/>
    <w:rsid w:val="00B74D06"/>
    <w:rsid w:val="00B7619C"/>
    <w:rsid w:val="00B76815"/>
    <w:rsid w:val="00B77953"/>
    <w:rsid w:val="00B77BD1"/>
    <w:rsid w:val="00B8056E"/>
    <w:rsid w:val="00B812FB"/>
    <w:rsid w:val="00B81904"/>
    <w:rsid w:val="00B8229D"/>
    <w:rsid w:val="00B82589"/>
    <w:rsid w:val="00B834AB"/>
    <w:rsid w:val="00B83764"/>
    <w:rsid w:val="00B84992"/>
    <w:rsid w:val="00B856A7"/>
    <w:rsid w:val="00B85931"/>
    <w:rsid w:val="00B860C5"/>
    <w:rsid w:val="00B863D1"/>
    <w:rsid w:val="00B86701"/>
    <w:rsid w:val="00B87270"/>
    <w:rsid w:val="00B901FE"/>
    <w:rsid w:val="00B90A07"/>
    <w:rsid w:val="00B91325"/>
    <w:rsid w:val="00B9166E"/>
    <w:rsid w:val="00B9199B"/>
    <w:rsid w:val="00B91B7C"/>
    <w:rsid w:val="00B91DC7"/>
    <w:rsid w:val="00B924AB"/>
    <w:rsid w:val="00B92534"/>
    <w:rsid w:val="00B9302A"/>
    <w:rsid w:val="00B938A0"/>
    <w:rsid w:val="00B94743"/>
    <w:rsid w:val="00B9526F"/>
    <w:rsid w:val="00B952C2"/>
    <w:rsid w:val="00B95455"/>
    <w:rsid w:val="00B9570B"/>
    <w:rsid w:val="00B95B12"/>
    <w:rsid w:val="00B973B9"/>
    <w:rsid w:val="00BA08EF"/>
    <w:rsid w:val="00BA09EE"/>
    <w:rsid w:val="00BA0C5A"/>
    <w:rsid w:val="00BA1776"/>
    <w:rsid w:val="00BA2913"/>
    <w:rsid w:val="00BA2A32"/>
    <w:rsid w:val="00BA30C1"/>
    <w:rsid w:val="00BA38CA"/>
    <w:rsid w:val="00BA3A73"/>
    <w:rsid w:val="00BA3DD3"/>
    <w:rsid w:val="00BA4574"/>
    <w:rsid w:val="00BA4A69"/>
    <w:rsid w:val="00BA52EF"/>
    <w:rsid w:val="00BA5E4F"/>
    <w:rsid w:val="00BB0B22"/>
    <w:rsid w:val="00BB1E63"/>
    <w:rsid w:val="00BB3A6D"/>
    <w:rsid w:val="00BB3AB9"/>
    <w:rsid w:val="00BB43A3"/>
    <w:rsid w:val="00BB48EE"/>
    <w:rsid w:val="00BB4FA9"/>
    <w:rsid w:val="00BB5423"/>
    <w:rsid w:val="00BB5D79"/>
    <w:rsid w:val="00BB7137"/>
    <w:rsid w:val="00BC0551"/>
    <w:rsid w:val="00BC05DB"/>
    <w:rsid w:val="00BC06EA"/>
    <w:rsid w:val="00BC095F"/>
    <w:rsid w:val="00BC0E54"/>
    <w:rsid w:val="00BC1670"/>
    <w:rsid w:val="00BC1C2E"/>
    <w:rsid w:val="00BC214A"/>
    <w:rsid w:val="00BC24F1"/>
    <w:rsid w:val="00BC2613"/>
    <w:rsid w:val="00BC267F"/>
    <w:rsid w:val="00BC3432"/>
    <w:rsid w:val="00BC3CAA"/>
    <w:rsid w:val="00BC4F01"/>
    <w:rsid w:val="00BC5499"/>
    <w:rsid w:val="00BC55A5"/>
    <w:rsid w:val="00BC653C"/>
    <w:rsid w:val="00BC703E"/>
    <w:rsid w:val="00BC7F9E"/>
    <w:rsid w:val="00BC7FB8"/>
    <w:rsid w:val="00BD06AD"/>
    <w:rsid w:val="00BD0E67"/>
    <w:rsid w:val="00BD21A3"/>
    <w:rsid w:val="00BD25E5"/>
    <w:rsid w:val="00BD25F5"/>
    <w:rsid w:val="00BD29F7"/>
    <w:rsid w:val="00BD3A69"/>
    <w:rsid w:val="00BD46B8"/>
    <w:rsid w:val="00BD48FC"/>
    <w:rsid w:val="00BD4D19"/>
    <w:rsid w:val="00BD5358"/>
    <w:rsid w:val="00BD58E4"/>
    <w:rsid w:val="00BD6A62"/>
    <w:rsid w:val="00BD7961"/>
    <w:rsid w:val="00BD7D0B"/>
    <w:rsid w:val="00BE036E"/>
    <w:rsid w:val="00BE0BC5"/>
    <w:rsid w:val="00BE1FCE"/>
    <w:rsid w:val="00BE2E9E"/>
    <w:rsid w:val="00BE3455"/>
    <w:rsid w:val="00BE47C7"/>
    <w:rsid w:val="00BE5905"/>
    <w:rsid w:val="00BE5C77"/>
    <w:rsid w:val="00BE5F0F"/>
    <w:rsid w:val="00BE625B"/>
    <w:rsid w:val="00BE63E7"/>
    <w:rsid w:val="00BE6D1A"/>
    <w:rsid w:val="00BE6D20"/>
    <w:rsid w:val="00BE769D"/>
    <w:rsid w:val="00BE7DD8"/>
    <w:rsid w:val="00BF0565"/>
    <w:rsid w:val="00BF133A"/>
    <w:rsid w:val="00BF1D3E"/>
    <w:rsid w:val="00BF1F98"/>
    <w:rsid w:val="00BF231F"/>
    <w:rsid w:val="00BF2A45"/>
    <w:rsid w:val="00BF3653"/>
    <w:rsid w:val="00BF488F"/>
    <w:rsid w:val="00BF4EF6"/>
    <w:rsid w:val="00BF547F"/>
    <w:rsid w:val="00BF597B"/>
    <w:rsid w:val="00BF62AB"/>
    <w:rsid w:val="00BF6C08"/>
    <w:rsid w:val="00BF78C6"/>
    <w:rsid w:val="00C01F66"/>
    <w:rsid w:val="00C022A2"/>
    <w:rsid w:val="00C0252F"/>
    <w:rsid w:val="00C0280B"/>
    <w:rsid w:val="00C02A4D"/>
    <w:rsid w:val="00C02B30"/>
    <w:rsid w:val="00C03A84"/>
    <w:rsid w:val="00C0594F"/>
    <w:rsid w:val="00C065E6"/>
    <w:rsid w:val="00C06D54"/>
    <w:rsid w:val="00C10D06"/>
    <w:rsid w:val="00C112A2"/>
    <w:rsid w:val="00C121AB"/>
    <w:rsid w:val="00C125B3"/>
    <w:rsid w:val="00C12AB2"/>
    <w:rsid w:val="00C133A2"/>
    <w:rsid w:val="00C133EB"/>
    <w:rsid w:val="00C13CFA"/>
    <w:rsid w:val="00C13DD8"/>
    <w:rsid w:val="00C14D6E"/>
    <w:rsid w:val="00C14DC6"/>
    <w:rsid w:val="00C15682"/>
    <w:rsid w:val="00C15DDC"/>
    <w:rsid w:val="00C166D9"/>
    <w:rsid w:val="00C17E1B"/>
    <w:rsid w:val="00C22888"/>
    <w:rsid w:val="00C231A6"/>
    <w:rsid w:val="00C234DC"/>
    <w:rsid w:val="00C23E45"/>
    <w:rsid w:val="00C242EF"/>
    <w:rsid w:val="00C24563"/>
    <w:rsid w:val="00C245DE"/>
    <w:rsid w:val="00C25045"/>
    <w:rsid w:val="00C253FB"/>
    <w:rsid w:val="00C26036"/>
    <w:rsid w:val="00C26BD1"/>
    <w:rsid w:val="00C27850"/>
    <w:rsid w:val="00C300E4"/>
    <w:rsid w:val="00C315B2"/>
    <w:rsid w:val="00C32D1B"/>
    <w:rsid w:val="00C3311A"/>
    <w:rsid w:val="00C33BC8"/>
    <w:rsid w:val="00C3402F"/>
    <w:rsid w:val="00C3535B"/>
    <w:rsid w:val="00C36055"/>
    <w:rsid w:val="00C3735E"/>
    <w:rsid w:val="00C37A16"/>
    <w:rsid w:val="00C37E54"/>
    <w:rsid w:val="00C37FE3"/>
    <w:rsid w:val="00C40CB3"/>
    <w:rsid w:val="00C40F47"/>
    <w:rsid w:val="00C41481"/>
    <w:rsid w:val="00C41B20"/>
    <w:rsid w:val="00C41C91"/>
    <w:rsid w:val="00C427F9"/>
    <w:rsid w:val="00C42AB4"/>
    <w:rsid w:val="00C4377A"/>
    <w:rsid w:val="00C43790"/>
    <w:rsid w:val="00C44577"/>
    <w:rsid w:val="00C449B3"/>
    <w:rsid w:val="00C461E1"/>
    <w:rsid w:val="00C466CB"/>
    <w:rsid w:val="00C4680D"/>
    <w:rsid w:val="00C46AC1"/>
    <w:rsid w:val="00C47C80"/>
    <w:rsid w:val="00C50CA4"/>
    <w:rsid w:val="00C5219A"/>
    <w:rsid w:val="00C52FB1"/>
    <w:rsid w:val="00C53494"/>
    <w:rsid w:val="00C53755"/>
    <w:rsid w:val="00C53ADE"/>
    <w:rsid w:val="00C53E57"/>
    <w:rsid w:val="00C5541D"/>
    <w:rsid w:val="00C55892"/>
    <w:rsid w:val="00C5598D"/>
    <w:rsid w:val="00C570FD"/>
    <w:rsid w:val="00C57B19"/>
    <w:rsid w:val="00C57B1D"/>
    <w:rsid w:val="00C60277"/>
    <w:rsid w:val="00C60AF8"/>
    <w:rsid w:val="00C61737"/>
    <w:rsid w:val="00C6223C"/>
    <w:rsid w:val="00C62D60"/>
    <w:rsid w:val="00C63368"/>
    <w:rsid w:val="00C6371F"/>
    <w:rsid w:val="00C63A3B"/>
    <w:rsid w:val="00C63AF5"/>
    <w:rsid w:val="00C64915"/>
    <w:rsid w:val="00C65767"/>
    <w:rsid w:val="00C6647E"/>
    <w:rsid w:val="00C6675F"/>
    <w:rsid w:val="00C66DC7"/>
    <w:rsid w:val="00C6792A"/>
    <w:rsid w:val="00C70A3F"/>
    <w:rsid w:val="00C715CB"/>
    <w:rsid w:val="00C71826"/>
    <w:rsid w:val="00C7186E"/>
    <w:rsid w:val="00C723A9"/>
    <w:rsid w:val="00C7257A"/>
    <w:rsid w:val="00C72C9C"/>
    <w:rsid w:val="00C73E27"/>
    <w:rsid w:val="00C74E3C"/>
    <w:rsid w:val="00C75D89"/>
    <w:rsid w:val="00C76379"/>
    <w:rsid w:val="00C76961"/>
    <w:rsid w:val="00C77077"/>
    <w:rsid w:val="00C77766"/>
    <w:rsid w:val="00C809A2"/>
    <w:rsid w:val="00C811A8"/>
    <w:rsid w:val="00C82507"/>
    <w:rsid w:val="00C82C7A"/>
    <w:rsid w:val="00C82F1E"/>
    <w:rsid w:val="00C84081"/>
    <w:rsid w:val="00C8507F"/>
    <w:rsid w:val="00C85AD5"/>
    <w:rsid w:val="00C861F3"/>
    <w:rsid w:val="00C87869"/>
    <w:rsid w:val="00C87E73"/>
    <w:rsid w:val="00C90777"/>
    <w:rsid w:val="00C915F7"/>
    <w:rsid w:val="00C91DF7"/>
    <w:rsid w:val="00C9215B"/>
    <w:rsid w:val="00C930D2"/>
    <w:rsid w:val="00C93E75"/>
    <w:rsid w:val="00C944BD"/>
    <w:rsid w:val="00C9465C"/>
    <w:rsid w:val="00C94E65"/>
    <w:rsid w:val="00C96684"/>
    <w:rsid w:val="00C966C6"/>
    <w:rsid w:val="00C966EB"/>
    <w:rsid w:val="00C9682E"/>
    <w:rsid w:val="00CA1024"/>
    <w:rsid w:val="00CA11F4"/>
    <w:rsid w:val="00CA1627"/>
    <w:rsid w:val="00CA1873"/>
    <w:rsid w:val="00CA2798"/>
    <w:rsid w:val="00CA28A5"/>
    <w:rsid w:val="00CA2C08"/>
    <w:rsid w:val="00CA394C"/>
    <w:rsid w:val="00CA3A4E"/>
    <w:rsid w:val="00CA455A"/>
    <w:rsid w:val="00CA4587"/>
    <w:rsid w:val="00CA5810"/>
    <w:rsid w:val="00CA5D1E"/>
    <w:rsid w:val="00CA6188"/>
    <w:rsid w:val="00CA6ED3"/>
    <w:rsid w:val="00CB0567"/>
    <w:rsid w:val="00CB21A8"/>
    <w:rsid w:val="00CB2EC5"/>
    <w:rsid w:val="00CB31A3"/>
    <w:rsid w:val="00CB3502"/>
    <w:rsid w:val="00CB3711"/>
    <w:rsid w:val="00CB4F20"/>
    <w:rsid w:val="00CB4FA8"/>
    <w:rsid w:val="00CB5471"/>
    <w:rsid w:val="00CB6808"/>
    <w:rsid w:val="00CB6E08"/>
    <w:rsid w:val="00CB7CB1"/>
    <w:rsid w:val="00CC076B"/>
    <w:rsid w:val="00CC145C"/>
    <w:rsid w:val="00CC2082"/>
    <w:rsid w:val="00CC2320"/>
    <w:rsid w:val="00CC2601"/>
    <w:rsid w:val="00CC2F61"/>
    <w:rsid w:val="00CC3212"/>
    <w:rsid w:val="00CC342E"/>
    <w:rsid w:val="00CC35E2"/>
    <w:rsid w:val="00CC383A"/>
    <w:rsid w:val="00CC3C43"/>
    <w:rsid w:val="00CC4854"/>
    <w:rsid w:val="00CC6262"/>
    <w:rsid w:val="00CC6A5D"/>
    <w:rsid w:val="00CC6F30"/>
    <w:rsid w:val="00CD0E91"/>
    <w:rsid w:val="00CD232F"/>
    <w:rsid w:val="00CD2828"/>
    <w:rsid w:val="00CD3175"/>
    <w:rsid w:val="00CD4B25"/>
    <w:rsid w:val="00CD5837"/>
    <w:rsid w:val="00CD61F9"/>
    <w:rsid w:val="00CD6A15"/>
    <w:rsid w:val="00CD72AB"/>
    <w:rsid w:val="00CD7A0C"/>
    <w:rsid w:val="00CD7BC4"/>
    <w:rsid w:val="00CD7D58"/>
    <w:rsid w:val="00CE05A6"/>
    <w:rsid w:val="00CE1119"/>
    <w:rsid w:val="00CE132C"/>
    <w:rsid w:val="00CE259A"/>
    <w:rsid w:val="00CE305A"/>
    <w:rsid w:val="00CE472A"/>
    <w:rsid w:val="00CE4A23"/>
    <w:rsid w:val="00CE4D24"/>
    <w:rsid w:val="00CE4DDA"/>
    <w:rsid w:val="00CE51C7"/>
    <w:rsid w:val="00CE585E"/>
    <w:rsid w:val="00CE6131"/>
    <w:rsid w:val="00CE7FEF"/>
    <w:rsid w:val="00CF1087"/>
    <w:rsid w:val="00CF1478"/>
    <w:rsid w:val="00CF168A"/>
    <w:rsid w:val="00CF1C9C"/>
    <w:rsid w:val="00CF2074"/>
    <w:rsid w:val="00CF37A9"/>
    <w:rsid w:val="00CF425E"/>
    <w:rsid w:val="00CF452D"/>
    <w:rsid w:val="00CF4754"/>
    <w:rsid w:val="00CF4A77"/>
    <w:rsid w:val="00CF5092"/>
    <w:rsid w:val="00CF582F"/>
    <w:rsid w:val="00CF5D01"/>
    <w:rsid w:val="00CF645E"/>
    <w:rsid w:val="00CF76C4"/>
    <w:rsid w:val="00CF7B73"/>
    <w:rsid w:val="00CF7E62"/>
    <w:rsid w:val="00D026FD"/>
    <w:rsid w:val="00D029A8"/>
    <w:rsid w:val="00D029B4"/>
    <w:rsid w:val="00D03ADE"/>
    <w:rsid w:val="00D040B3"/>
    <w:rsid w:val="00D0446C"/>
    <w:rsid w:val="00D053F4"/>
    <w:rsid w:val="00D05684"/>
    <w:rsid w:val="00D06FE9"/>
    <w:rsid w:val="00D071D9"/>
    <w:rsid w:val="00D076C6"/>
    <w:rsid w:val="00D0786F"/>
    <w:rsid w:val="00D07D3A"/>
    <w:rsid w:val="00D102D0"/>
    <w:rsid w:val="00D109DF"/>
    <w:rsid w:val="00D11401"/>
    <w:rsid w:val="00D118E2"/>
    <w:rsid w:val="00D121FB"/>
    <w:rsid w:val="00D127BE"/>
    <w:rsid w:val="00D15228"/>
    <w:rsid w:val="00D15653"/>
    <w:rsid w:val="00D1621C"/>
    <w:rsid w:val="00D168ED"/>
    <w:rsid w:val="00D16E88"/>
    <w:rsid w:val="00D170B4"/>
    <w:rsid w:val="00D2023B"/>
    <w:rsid w:val="00D20727"/>
    <w:rsid w:val="00D20CB4"/>
    <w:rsid w:val="00D213AD"/>
    <w:rsid w:val="00D2168C"/>
    <w:rsid w:val="00D2195F"/>
    <w:rsid w:val="00D226CF"/>
    <w:rsid w:val="00D226D1"/>
    <w:rsid w:val="00D23644"/>
    <w:rsid w:val="00D237BF"/>
    <w:rsid w:val="00D2389E"/>
    <w:rsid w:val="00D24149"/>
    <w:rsid w:val="00D2420B"/>
    <w:rsid w:val="00D24B23"/>
    <w:rsid w:val="00D24C17"/>
    <w:rsid w:val="00D25387"/>
    <w:rsid w:val="00D25F4E"/>
    <w:rsid w:val="00D26914"/>
    <w:rsid w:val="00D26BC6"/>
    <w:rsid w:val="00D27B11"/>
    <w:rsid w:val="00D27DC0"/>
    <w:rsid w:val="00D303EE"/>
    <w:rsid w:val="00D30EC9"/>
    <w:rsid w:val="00D311D1"/>
    <w:rsid w:val="00D336BE"/>
    <w:rsid w:val="00D33D88"/>
    <w:rsid w:val="00D346DC"/>
    <w:rsid w:val="00D34CBA"/>
    <w:rsid w:val="00D3561A"/>
    <w:rsid w:val="00D359F3"/>
    <w:rsid w:val="00D36322"/>
    <w:rsid w:val="00D37077"/>
    <w:rsid w:val="00D3792D"/>
    <w:rsid w:val="00D37EDF"/>
    <w:rsid w:val="00D4003F"/>
    <w:rsid w:val="00D4117C"/>
    <w:rsid w:val="00D41401"/>
    <w:rsid w:val="00D4176E"/>
    <w:rsid w:val="00D42D75"/>
    <w:rsid w:val="00D430F9"/>
    <w:rsid w:val="00D4315D"/>
    <w:rsid w:val="00D4398B"/>
    <w:rsid w:val="00D453BE"/>
    <w:rsid w:val="00D4548E"/>
    <w:rsid w:val="00D47537"/>
    <w:rsid w:val="00D47CCC"/>
    <w:rsid w:val="00D47D08"/>
    <w:rsid w:val="00D5003E"/>
    <w:rsid w:val="00D50D15"/>
    <w:rsid w:val="00D51EB4"/>
    <w:rsid w:val="00D524B9"/>
    <w:rsid w:val="00D52A1B"/>
    <w:rsid w:val="00D53508"/>
    <w:rsid w:val="00D54C8B"/>
    <w:rsid w:val="00D55553"/>
    <w:rsid w:val="00D55CB6"/>
    <w:rsid w:val="00D55CCD"/>
    <w:rsid w:val="00D55E51"/>
    <w:rsid w:val="00D57965"/>
    <w:rsid w:val="00D6023B"/>
    <w:rsid w:val="00D6089D"/>
    <w:rsid w:val="00D6093C"/>
    <w:rsid w:val="00D60A7F"/>
    <w:rsid w:val="00D615C1"/>
    <w:rsid w:val="00D6205F"/>
    <w:rsid w:val="00D62723"/>
    <w:rsid w:val="00D6353D"/>
    <w:rsid w:val="00D64E3C"/>
    <w:rsid w:val="00D6530A"/>
    <w:rsid w:val="00D6596B"/>
    <w:rsid w:val="00D6699F"/>
    <w:rsid w:val="00D66FCB"/>
    <w:rsid w:val="00D704E1"/>
    <w:rsid w:val="00D70FC1"/>
    <w:rsid w:val="00D718BB"/>
    <w:rsid w:val="00D737ED"/>
    <w:rsid w:val="00D73BE9"/>
    <w:rsid w:val="00D7427E"/>
    <w:rsid w:val="00D746AA"/>
    <w:rsid w:val="00D74A5D"/>
    <w:rsid w:val="00D75716"/>
    <w:rsid w:val="00D75A4B"/>
    <w:rsid w:val="00D75CDB"/>
    <w:rsid w:val="00D7612D"/>
    <w:rsid w:val="00D76195"/>
    <w:rsid w:val="00D76CF0"/>
    <w:rsid w:val="00D77035"/>
    <w:rsid w:val="00D772A7"/>
    <w:rsid w:val="00D7738F"/>
    <w:rsid w:val="00D779F9"/>
    <w:rsid w:val="00D77EEC"/>
    <w:rsid w:val="00D81C6E"/>
    <w:rsid w:val="00D82C08"/>
    <w:rsid w:val="00D837CF"/>
    <w:rsid w:val="00D84011"/>
    <w:rsid w:val="00D845FD"/>
    <w:rsid w:val="00D847F1"/>
    <w:rsid w:val="00D86D91"/>
    <w:rsid w:val="00D86EC5"/>
    <w:rsid w:val="00D87B18"/>
    <w:rsid w:val="00D90D84"/>
    <w:rsid w:val="00D90D9B"/>
    <w:rsid w:val="00D910D7"/>
    <w:rsid w:val="00D91E3E"/>
    <w:rsid w:val="00D91F2F"/>
    <w:rsid w:val="00D91F8A"/>
    <w:rsid w:val="00D923C4"/>
    <w:rsid w:val="00D92C74"/>
    <w:rsid w:val="00D930BA"/>
    <w:rsid w:val="00D933B3"/>
    <w:rsid w:val="00D93EA1"/>
    <w:rsid w:val="00D942DE"/>
    <w:rsid w:val="00D94358"/>
    <w:rsid w:val="00D951B4"/>
    <w:rsid w:val="00D95361"/>
    <w:rsid w:val="00D95BB2"/>
    <w:rsid w:val="00D95D6D"/>
    <w:rsid w:val="00D96639"/>
    <w:rsid w:val="00D96EC4"/>
    <w:rsid w:val="00D9731F"/>
    <w:rsid w:val="00D973C7"/>
    <w:rsid w:val="00D97818"/>
    <w:rsid w:val="00D97934"/>
    <w:rsid w:val="00DA0E8C"/>
    <w:rsid w:val="00DA22B6"/>
    <w:rsid w:val="00DA2362"/>
    <w:rsid w:val="00DA2A4E"/>
    <w:rsid w:val="00DA2F32"/>
    <w:rsid w:val="00DA2F93"/>
    <w:rsid w:val="00DA3179"/>
    <w:rsid w:val="00DA353A"/>
    <w:rsid w:val="00DA3F47"/>
    <w:rsid w:val="00DA4981"/>
    <w:rsid w:val="00DA4C35"/>
    <w:rsid w:val="00DA50C8"/>
    <w:rsid w:val="00DA5265"/>
    <w:rsid w:val="00DA5483"/>
    <w:rsid w:val="00DA62C5"/>
    <w:rsid w:val="00DA650C"/>
    <w:rsid w:val="00DA6AA8"/>
    <w:rsid w:val="00DA6ECB"/>
    <w:rsid w:val="00DA74A7"/>
    <w:rsid w:val="00DA79BF"/>
    <w:rsid w:val="00DA7D14"/>
    <w:rsid w:val="00DB06F0"/>
    <w:rsid w:val="00DB0890"/>
    <w:rsid w:val="00DB0D04"/>
    <w:rsid w:val="00DB0D53"/>
    <w:rsid w:val="00DB12F5"/>
    <w:rsid w:val="00DB1723"/>
    <w:rsid w:val="00DB1978"/>
    <w:rsid w:val="00DB210B"/>
    <w:rsid w:val="00DB23FB"/>
    <w:rsid w:val="00DB2B09"/>
    <w:rsid w:val="00DB2DCA"/>
    <w:rsid w:val="00DB3034"/>
    <w:rsid w:val="00DB40D2"/>
    <w:rsid w:val="00DB4802"/>
    <w:rsid w:val="00DB4A9B"/>
    <w:rsid w:val="00DB614E"/>
    <w:rsid w:val="00DB61F8"/>
    <w:rsid w:val="00DB7985"/>
    <w:rsid w:val="00DC0E63"/>
    <w:rsid w:val="00DC12EB"/>
    <w:rsid w:val="00DC15D2"/>
    <w:rsid w:val="00DC24FB"/>
    <w:rsid w:val="00DC2528"/>
    <w:rsid w:val="00DC26FC"/>
    <w:rsid w:val="00DC2DA7"/>
    <w:rsid w:val="00DC4BAD"/>
    <w:rsid w:val="00DC4D51"/>
    <w:rsid w:val="00DC54B6"/>
    <w:rsid w:val="00DC5586"/>
    <w:rsid w:val="00DC5FED"/>
    <w:rsid w:val="00DC62BA"/>
    <w:rsid w:val="00DC635F"/>
    <w:rsid w:val="00DC64D3"/>
    <w:rsid w:val="00DC6C78"/>
    <w:rsid w:val="00DD0BEA"/>
    <w:rsid w:val="00DD0D0E"/>
    <w:rsid w:val="00DD284D"/>
    <w:rsid w:val="00DD391C"/>
    <w:rsid w:val="00DD3CF9"/>
    <w:rsid w:val="00DD4881"/>
    <w:rsid w:val="00DD4A8E"/>
    <w:rsid w:val="00DD4DEE"/>
    <w:rsid w:val="00DD4F16"/>
    <w:rsid w:val="00DD534D"/>
    <w:rsid w:val="00DD55E2"/>
    <w:rsid w:val="00DD575F"/>
    <w:rsid w:val="00DD5770"/>
    <w:rsid w:val="00DD5FDF"/>
    <w:rsid w:val="00DD631B"/>
    <w:rsid w:val="00DD73A2"/>
    <w:rsid w:val="00DE1CE7"/>
    <w:rsid w:val="00DE1F3C"/>
    <w:rsid w:val="00DE3A69"/>
    <w:rsid w:val="00DE4279"/>
    <w:rsid w:val="00DE55B3"/>
    <w:rsid w:val="00DE5615"/>
    <w:rsid w:val="00DE56D4"/>
    <w:rsid w:val="00DE5A39"/>
    <w:rsid w:val="00DE6A97"/>
    <w:rsid w:val="00DE6D41"/>
    <w:rsid w:val="00DE76C4"/>
    <w:rsid w:val="00DE7ABF"/>
    <w:rsid w:val="00DF05A3"/>
    <w:rsid w:val="00DF084C"/>
    <w:rsid w:val="00DF0B9D"/>
    <w:rsid w:val="00DF2A76"/>
    <w:rsid w:val="00DF2E2C"/>
    <w:rsid w:val="00DF3607"/>
    <w:rsid w:val="00DF3DD4"/>
    <w:rsid w:val="00DF3F4F"/>
    <w:rsid w:val="00DF45DE"/>
    <w:rsid w:val="00DF4A2B"/>
    <w:rsid w:val="00DF4A49"/>
    <w:rsid w:val="00DF68D4"/>
    <w:rsid w:val="00E00291"/>
    <w:rsid w:val="00E0041C"/>
    <w:rsid w:val="00E00860"/>
    <w:rsid w:val="00E00C05"/>
    <w:rsid w:val="00E00CD5"/>
    <w:rsid w:val="00E01380"/>
    <w:rsid w:val="00E014D1"/>
    <w:rsid w:val="00E02C3C"/>
    <w:rsid w:val="00E02DB3"/>
    <w:rsid w:val="00E02E38"/>
    <w:rsid w:val="00E03578"/>
    <w:rsid w:val="00E03714"/>
    <w:rsid w:val="00E03884"/>
    <w:rsid w:val="00E03A59"/>
    <w:rsid w:val="00E0511C"/>
    <w:rsid w:val="00E076A6"/>
    <w:rsid w:val="00E10E93"/>
    <w:rsid w:val="00E1193A"/>
    <w:rsid w:val="00E1247F"/>
    <w:rsid w:val="00E1289C"/>
    <w:rsid w:val="00E12DFA"/>
    <w:rsid w:val="00E131E0"/>
    <w:rsid w:val="00E133DB"/>
    <w:rsid w:val="00E13FBC"/>
    <w:rsid w:val="00E16D5F"/>
    <w:rsid w:val="00E174FA"/>
    <w:rsid w:val="00E200B0"/>
    <w:rsid w:val="00E20862"/>
    <w:rsid w:val="00E20BC7"/>
    <w:rsid w:val="00E20E3B"/>
    <w:rsid w:val="00E2114C"/>
    <w:rsid w:val="00E21834"/>
    <w:rsid w:val="00E222CD"/>
    <w:rsid w:val="00E22992"/>
    <w:rsid w:val="00E231B6"/>
    <w:rsid w:val="00E244C0"/>
    <w:rsid w:val="00E24697"/>
    <w:rsid w:val="00E24B0C"/>
    <w:rsid w:val="00E24F74"/>
    <w:rsid w:val="00E268BF"/>
    <w:rsid w:val="00E26F78"/>
    <w:rsid w:val="00E27011"/>
    <w:rsid w:val="00E27C01"/>
    <w:rsid w:val="00E31643"/>
    <w:rsid w:val="00E3204E"/>
    <w:rsid w:val="00E32549"/>
    <w:rsid w:val="00E32781"/>
    <w:rsid w:val="00E32FBB"/>
    <w:rsid w:val="00E3347F"/>
    <w:rsid w:val="00E33488"/>
    <w:rsid w:val="00E343CA"/>
    <w:rsid w:val="00E34B79"/>
    <w:rsid w:val="00E352E0"/>
    <w:rsid w:val="00E373FB"/>
    <w:rsid w:val="00E37E68"/>
    <w:rsid w:val="00E4120D"/>
    <w:rsid w:val="00E412C0"/>
    <w:rsid w:val="00E41703"/>
    <w:rsid w:val="00E41D81"/>
    <w:rsid w:val="00E43348"/>
    <w:rsid w:val="00E43803"/>
    <w:rsid w:val="00E44013"/>
    <w:rsid w:val="00E44085"/>
    <w:rsid w:val="00E4418C"/>
    <w:rsid w:val="00E44345"/>
    <w:rsid w:val="00E444BC"/>
    <w:rsid w:val="00E464A9"/>
    <w:rsid w:val="00E467A3"/>
    <w:rsid w:val="00E46976"/>
    <w:rsid w:val="00E47108"/>
    <w:rsid w:val="00E504E5"/>
    <w:rsid w:val="00E52102"/>
    <w:rsid w:val="00E52565"/>
    <w:rsid w:val="00E525D1"/>
    <w:rsid w:val="00E52B57"/>
    <w:rsid w:val="00E537B4"/>
    <w:rsid w:val="00E5380D"/>
    <w:rsid w:val="00E5411A"/>
    <w:rsid w:val="00E5464F"/>
    <w:rsid w:val="00E550CB"/>
    <w:rsid w:val="00E55983"/>
    <w:rsid w:val="00E559DC"/>
    <w:rsid w:val="00E55ABD"/>
    <w:rsid w:val="00E564CF"/>
    <w:rsid w:val="00E56A95"/>
    <w:rsid w:val="00E6080E"/>
    <w:rsid w:val="00E60A82"/>
    <w:rsid w:val="00E60DF6"/>
    <w:rsid w:val="00E6130B"/>
    <w:rsid w:val="00E61879"/>
    <w:rsid w:val="00E61AE1"/>
    <w:rsid w:val="00E6210F"/>
    <w:rsid w:val="00E62D5D"/>
    <w:rsid w:val="00E62E81"/>
    <w:rsid w:val="00E6361E"/>
    <w:rsid w:val="00E63E7E"/>
    <w:rsid w:val="00E65267"/>
    <w:rsid w:val="00E657F9"/>
    <w:rsid w:val="00E65AE3"/>
    <w:rsid w:val="00E6630F"/>
    <w:rsid w:val="00E66EA8"/>
    <w:rsid w:val="00E6775A"/>
    <w:rsid w:val="00E67A67"/>
    <w:rsid w:val="00E67DFE"/>
    <w:rsid w:val="00E67E14"/>
    <w:rsid w:val="00E67EA5"/>
    <w:rsid w:val="00E70D20"/>
    <w:rsid w:val="00E714CF"/>
    <w:rsid w:val="00E71E73"/>
    <w:rsid w:val="00E7214E"/>
    <w:rsid w:val="00E72292"/>
    <w:rsid w:val="00E73868"/>
    <w:rsid w:val="00E74094"/>
    <w:rsid w:val="00E74D47"/>
    <w:rsid w:val="00E76180"/>
    <w:rsid w:val="00E76433"/>
    <w:rsid w:val="00E76792"/>
    <w:rsid w:val="00E76B38"/>
    <w:rsid w:val="00E76D5C"/>
    <w:rsid w:val="00E76EEC"/>
    <w:rsid w:val="00E77621"/>
    <w:rsid w:val="00E77759"/>
    <w:rsid w:val="00E77E0F"/>
    <w:rsid w:val="00E800C3"/>
    <w:rsid w:val="00E807F1"/>
    <w:rsid w:val="00E80EA1"/>
    <w:rsid w:val="00E810EF"/>
    <w:rsid w:val="00E822CD"/>
    <w:rsid w:val="00E82EC6"/>
    <w:rsid w:val="00E83E53"/>
    <w:rsid w:val="00E84E02"/>
    <w:rsid w:val="00E8569F"/>
    <w:rsid w:val="00E86D21"/>
    <w:rsid w:val="00E86F3C"/>
    <w:rsid w:val="00E870DB"/>
    <w:rsid w:val="00E87E5A"/>
    <w:rsid w:val="00E90368"/>
    <w:rsid w:val="00E91EC4"/>
    <w:rsid w:val="00E930DF"/>
    <w:rsid w:val="00E931A9"/>
    <w:rsid w:val="00E93777"/>
    <w:rsid w:val="00E93B85"/>
    <w:rsid w:val="00E94124"/>
    <w:rsid w:val="00E94485"/>
    <w:rsid w:val="00E94581"/>
    <w:rsid w:val="00E94AF4"/>
    <w:rsid w:val="00E96FF5"/>
    <w:rsid w:val="00E976C8"/>
    <w:rsid w:val="00EA0BD5"/>
    <w:rsid w:val="00EA1283"/>
    <w:rsid w:val="00EA2D27"/>
    <w:rsid w:val="00EA3459"/>
    <w:rsid w:val="00EA470C"/>
    <w:rsid w:val="00EA530C"/>
    <w:rsid w:val="00EA6A58"/>
    <w:rsid w:val="00EA78E5"/>
    <w:rsid w:val="00EB0015"/>
    <w:rsid w:val="00EB01C7"/>
    <w:rsid w:val="00EB0AE7"/>
    <w:rsid w:val="00EB1013"/>
    <w:rsid w:val="00EB18F6"/>
    <w:rsid w:val="00EB1C5D"/>
    <w:rsid w:val="00EB2BA0"/>
    <w:rsid w:val="00EB3E1C"/>
    <w:rsid w:val="00EB4FAA"/>
    <w:rsid w:val="00EB6217"/>
    <w:rsid w:val="00EB64D6"/>
    <w:rsid w:val="00EB7147"/>
    <w:rsid w:val="00EB732F"/>
    <w:rsid w:val="00EB7E4D"/>
    <w:rsid w:val="00EC00F4"/>
    <w:rsid w:val="00EC0D0C"/>
    <w:rsid w:val="00EC0FA8"/>
    <w:rsid w:val="00EC140C"/>
    <w:rsid w:val="00EC1969"/>
    <w:rsid w:val="00EC1AF7"/>
    <w:rsid w:val="00EC287A"/>
    <w:rsid w:val="00EC35FD"/>
    <w:rsid w:val="00EC36F8"/>
    <w:rsid w:val="00EC412D"/>
    <w:rsid w:val="00EC4F19"/>
    <w:rsid w:val="00EC5A59"/>
    <w:rsid w:val="00EC5C57"/>
    <w:rsid w:val="00EC6CBB"/>
    <w:rsid w:val="00EC7381"/>
    <w:rsid w:val="00EC761F"/>
    <w:rsid w:val="00EC76D4"/>
    <w:rsid w:val="00ED0D9C"/>
    <w:rsid w:val="00ED1D91"/>
    <w:rsid w:val="00ED1F9C"/>
    <w:rsid w:val="00ED2616"/>
    <w:rsid w:val="00ED3003"/>
    <w:rsid w:val="00ED3742"/>
    <w:rsid w:val="00ED3813"/>
    <w:rsid w:val="00ED38FF"/>
    <w:rsid w:val="00ED50B5"/>
    <w:rsid w:val="00ED56C4"/>
    <w:rsid w:val="00ED58F3"/>
    <w:rsid w:val="00ED66C6"/>
    <w:rsid w:val="00ED6C6D"/>
    <w:rsid w:val="00ED6E9C"/>
    <w:rsid w:val="00ED7132"/>
    <w:rsid w:val="00EE1626"/>
    <w:rsid w:val="00EE20C0"/>
    <w:rsid w:val="00EE2295"/>
    <w:rsid w:val="00EE2BBD"/>
    <w:rsid w:val="00EE3DF8"/>
    <w:rsid w:val="00EE3F9C"/>
    <w:rsid w:val="00EE4443"/>
    <w:rsid w:val="00EE4923"/>
    <w:rsid w:val="00EE4DC0"/>
    <w:rsid w:val="00EE4EFD"/>
    <w:rsid w:val="00EE5D36"/>
    <w:rsid w:val="00EE6049"/>
    <w:rsid w:val="00EE61A5"/>
    <w:rsid w:val="00EE6362"/>
    <w:rsid w:val="00EE6444"/>
    <w:rsid w:val="00EE6E63"/>
    <w:rsid w:val="00EE70F4"/>
    <w:rsid w:val="00EE7710"/>
    <w:rsid w:val="00EF01A9"/>
    <w:rsid w:val="00EF0CD5"/>
    <w:rsid w:val="00EF0ECA"/>
    <w:rsid w:val="00EF1059"/>
    <w:rsid w:val="00EF11C2"/>
    <w:rsid w:val="00EF1A72"/>
    <w:rsid w:val="00EF1B9E"/>
    <w:rsid w:val="00EF29B7"/>
    <w:rsid w:val="00EF2BFB"/>
    <w:rsid w:val="00EF4240"/>
    <w:rsid w:val="00EF45EE"/>
    <w:rsid w:val="00EF60C2"/>
    <w:rsid w:val="00F01465"/>
    <w:rsid w:val="00F02294"/>
    <w:rsid w:val="00F02BAF"/>
    <w:rsid w:val="00F02D6B"/>
    <w:rsid w:val="00F03A87"/>
    <w:rsid w:val="00F03CE4"/>
    <w:rsid w:val="00F04CFC"/>
    <w:rsid w:val="00F0507D"/>
    <w:rsid w:val="00F053ED"/>
    <w:rsid w:val="00F0564F"/>
    <w:rsid w:val="00F05A1A"/>
    <w:rsid w:val="00F06C50"/>
    <w:rsid w:val="00F07121"/>
    <w:rsid w:val="00F07237"/>
    <w:rsid w:val="00F10964"/>
    <w:rsid w:val="00F10BEF"/>
    <w:rsid w:val="00F10EDD"/>
    <w:rsid w:val="00F11771"/>
    <w:rsid w:val="00F12525"/>
    <w:rsid w:val="00F1266C"/>
    <w:rsid w:val="00F12BA4"/>
    <w:rsid w:val="00F13035"/>
    <w:rsid w:val="00F13C9F"/>
    <w:rsid w:val="00F13E0C"/>
    <w:rsid w:val="00F1462F"/>
    <w:rsid w:val="00F14632"/>
    <w:rsid w:val="00F14C5F"/>
    <w:rsid w:val="00F15445"/>
    <w:rsid w:val="00F155CA"/>
    <w:rsid w:val="00F16776"/>
    <w:rsid w:val="00F16ABB"/>
    <w:rsid w:val="00F16DF6"/>
    <w:rsid w:val="00F16F8A"/>
    <w:rsid w:val="00F177E6"/>
    <w:rsid w:val="00F17BFC"/>
    <w:rsid w:val="00F20A5F"/>
    <w:rsid w:val="00F20C89"/>
    <w:rsid w:val="00F21A48"/>
    <w:rsid w:val="00F23797"/>
    <w:rsid w:val="00F2394B"/>
    <w:rsid w:val="00F24F9F"/>
    <w:rsid w:val="00F254F9"/>
    <w:rsid w:val="00F25954"/>
    <w:rsid w:val="00F25C80"/>
    <w:rsid w:val="00F2635B"/>
    <w:rsid w:val="00F269D4"/>
    <w:rsid w:val="00F269F4"/>
    <w:rsid w:val="00F27AB5"/>
    <w:rsid w:val="00F316CD"/>
    <w:rsid w:val="00F3270F"/>
    <w:rsid w:val="00F3346F"/>
    <w:rsid w:val="00F3378B"/>
    <w:rsid w:val="00F34412"/>
    <w:rsid w:val="00F3465D"/>
    <w:rsid w:val="00F34B50"/>
    <w:rsid w:val="00F35328"/>
    <w:rsid w:val="00F35D2A"/>
    <w:rsid w:val="00F376AB"/>
    <w:rsid w:val="00F37993"/>
    <w:rsid w:val="00F37D8A"/>
    <w:rsid w:val="00F40B05"/>
    <w:rsid w:val="00F41D5B"/>
    <w:rsid w:val="00F41E84"/>
    <w:rsid w:val="00F42A28"/>
    <w:rsid w:val="00F43245"/>
    <w:rsid w:val="00F432E6"/>
    <w:rsid w:val="00F441D5"/>
    <w:rsid w:val="00F4474D"/>
    <w:rsid w:val="00F4497C"/>
    <w:rsid w:val="00F44B9A"/>
    <w:rsid w:val="00F46413"/>
    <w:rsid w:val="00F46D66"/>
    <w:rsid w:val="00F476FC"/>
    <w:rsid w:val="00F47C0C"/>
    <w:rsid w:val="00F50A32"/>
    <w:rsid w:val="00F51E3C"/>
    <w:rsid w:val="00F520FC"/>
    <w:rsid w:val="00F52599"/>
    <w:rsid w:val="00F528FA"/>
    <w:rsid w:val="00F52C94"/>
    <w:rsid w:val="00F530AD"/>
    <w:rsid w:val="00F531EF"/>
    <w:rsid w:val="00F53BF5"/>
    <w:rsid w:val="00F54151"/>
    <w:rsid w:val="00F5459B"/>
    <w:rsid w:val="00F5463C"/>
    <w:rsid w:val="00F54A8F"/>
    <w:rsid w:val="00F551E7"/>
    <w:rsid w:val="00F56153"/>
    <w:rsid w:val="00F57043"/>
    <w:rsid w:val="00F60230"/>
    <w:rsid w:val="00F60D70"/>
    <w:rsid w:val="00F62903"/>
    <w:rsid w:val="00F62953"/>
    <w:rsid w:val="00F62EFF"/>
    <w:rsid w:val="00F6303C"/>
    <w:rsid w:val="00F6338B"/>
    <w:rsid w:val="00F64167"/>
    <w:rsid w:val="00F6444E"/>
    <w:rsid w:val="00F64B40"/>
    <w:rsid w:val="00F65954"/>
    <w:rsid w:val="00F65CE0"/>
    <w:rsid w:val="00F660E5"/>
    <w:rsid w:val="00F665B1"/>
    <w:rsid w:val="00F67A28"/>
    <w:rsid w:val="00F67AC3"/>
    <w:rsid w:val="00F67D82"/>
    <w:rsid w:val="00F67DAC"/>
    <w:rsid w:val="00F71B2B"/>
    <w:rsid w:val="00F71DF3"/>
    <w:rsid w:val="00F72C4B"/>
    <w:rsid w:val="00F72DDA"/>
    <w:rsid w:val="00F72E83"/>
    <w:rsid w:val="00F72F8A"/>
    <w:rsid w:val="00F731D1"/>
    <w:rsid w:val="00F731D4"/>
    <w:rsid w:val="00F734D6"/>
    <w:rsid w:val="00F73A93"/>
    <w:rsid w:val="00F74178"/>
    <w:rsid w:val="00F74E38"/>
    <w:rsid w:val="00F7568B"/>
    <w:rsid w:val="00F75773"/>
    <w:rsid w:val="00F7603E"/>
    <w:rsid w:val="00F761AB"/>
    <w:rsid w:val="00F762E9"/>
    <w:rsid w:val="00F76503"/>
    <w:rsid w:val="00F76942"/>
    <w:rsid w:val="00F76A7B"/>
    <w:rsid w:val="00F773C3"/>
    <w:rsid w:val="00F80CFB"/>
    <w:rsid w:val="00F80F36"/>
    <w:rsid w:val="00F82604"/>
    <w:rsid w:val="00F8262E"/>
    <w:rsid w:val="00F84178"/>
    <w:rsid w:val="00F850AD"/>
    <w:rsid w:val="00F85635"/>
    <w:rsid w:val="00F87A8A"/>
    <w:rsid w:val="00F9035A"/>
    <w:rsid w:val="00F90D30"/>
    <w:rsid w:val="00F910FD"/>
    <w:rsid w:val="00F91432"/>
    <w:rsid w:val="00F91C03"/>
    <w:rsid w:val="00F924BA"/>
    <w:rsid w:val="00F92C22"/>
    <w:rsid w:val="00F92E95"/>
    <w:rsid w:val="00F93172"/>
    <w:rsid w:val="00F93331"/>
    <w:rsid w:val="00F939EA"/>
    <w:rsid w:val="00F941F3"/>
    <w:rsid w:val="00F94C35"/>
    <w:rsid w:val="00F95061"/>
    <w:rsid w:val="00F95BE0"/>
    <w:rsid w:val="00F95F83"/>
    <w:rsid w:val="00F96A31"/>
    <w:rsid w:val="00F96F27"/>
    <w:rsid w:val="00F9722C"/>
    <w:rsid w:val="00F9789D"/>
    <w:rsid w:val="00F97FD4"/>
    <w:rsid w:val="00FA0E55"/>
    <w:rsid w:val="00FA1F21"/>
    <w:rsid w:val="00FA227F"/>
    <w:rsid w:val="00FA361A"/>
    <w:rsid w:val="00FA42FB"/>
    <w:rsid w:val="00FA496B"/>
    <w:rsid w:val="00FA4AD4"/>
    <w:rsid w:val="00FA568F"/>
    <w:rsid w:val="00FA5E54"/>
    <w:rsid w:val="00FA67BC"/>
    <w:rsid w:val="00FA6E69"/>
    <w:rsid w:val="00FA7AFB"/>
    <w:rsid w:val="00FA7F5A"/>
    <w:rsid w:val="00FB096C"/>
    <w:rsid w:val="00FB118B"/>
    <w:rsid w:val="00FB1B65"/>
    <w:rsid w:val="00FB28D3"/>
    <w:rsid w:val="00FB2AFD"/>
    <w:rsid w:val="00FB33F7"/>
    <w:rsid w:val="00FB34F4"/>
    <w:rsid w:val="00FB4124"/>
    <w:rsid w:val="00FB41E4"/>
    <w:rsid w:val="00FB4536"/>
    <w:rsid w:val="00FB4761"/>
    <w:rsid w:val="00FB48F8"/>
    <w:rsid w:val="00FB57CC"/>
    <w:rsid w:val="00FB5B21"/>
    <w:rsid w:val="00FB5C6B"/>
    <w:rsid w:val="00FB628A"/>
    <w:rsid w:val="00FB775A"/>
    <w:rsid w:val="00FC1199"/>
    <w:rsid w:val="00FC196A"/>
    <w:rsid w:val="00FC3371"/>
    <w:rsid w:val="00FC37B4"/>
    <w:rsid w:val="00FC3AB4"/>
    <w:rsid w:val="00FC3FDA"/>
    <w:rsid w:val="00FC4226"/>
    <w:rsid w:val="00FC5081"/>
    <w:rsid w:val="00FC5A9B"/>
    <w:rsid w:val="00FC5D96"/>
    <w:rsid w:val="00FC6528"/>
    <w:rsid w:val="00FC702C"/>
    <w:rsid w:val="00FC7587"/>
    <w:rsid w:val="00FD025A"/>
    <w:rsid w:val="00FD1D90"/>
    <w:rsid w:val="00FD2B6C"/>
    <w:rsid w:val="00FD30C7"/>
    <w:rsid w:val="00FD3283"/>
    <w:rsid w:val="00FD3AA4"/>
    <w:rsid w:val="00FD3AD0"/>
    <w:rsid w:val="00FD3F09"/>
    <w:rsid w:val="00FD3F24"/>
    <w:rsid w:val="00FD4278"/>
    <w:rsid w:val="00FD512D"/>
    <w:rsid w:val="00FD5131"/>
    <w:rsid w:val="00FD5174"/>
    <w:rsid w:val="00FD696B"/>
    <w:rsid w:val="00FD6EA5"/>
    <w:rsid w:val="00FD723D"/>
    <w:rsid w:val="00FD746F"/>
    <w:rsid w:val="00FD7E50"/>
    <w:rsid w:val="00FE0C07"/>
    <w:rsid w:val="00FE112C"/>
    <w:rsid w:val="00FE2591"/>
    <w:rsid w:val="00FE2A0D"/>
    <w:rsid w:val="00FE3092"/>
    <w:rsid w:val="00FE3165"/>
    <w:rsid w:val="00FE4D74"/>
    <w:rsid w:val="00FE5B28"/>
    <w:rsid w:val="00FE641A"/>
    <w:rsid w:val="00FE6A31"/>
    <w:rsid w:val="00FE75DA"/>
    <w:rsid w:val="00FE7EE8"/>
    <w:rsid w:val="00FE7FC6"/>
    <w:rsid w:val="00FF01EF"/>
    <w:rsid w:val="00FF0286"/>
    <w:rsid w:val="00FF09AA"/>
    <w:rsid w:val="00FF0A4E"/>
    <w:rsid w:val="00FF2476"/>
    <w:rsid w:val="00FF2FF8"/>
    <w:rsid w:val="00FF3088"/>
    <w:rsid w:val="00FF3FF5"/>
    <w:rsid w:val="00FF42F5"/>
    <w:rsid w:val="00FF444B"/>
    <w:rsid w:val="00FF5128"/>
    <w:rsid w:val="00FF6256"/>
    <w:rsid w:val="00FF6D3A"/>
    <w:rsid w:val="00FF77EE"/>
    <w:rsid w:val="00FF789C"/>
    <w:rsid w:val="00FF7910"/>
    <w:rsid w:val="00FF7DC1"/>
    <w:rsid w:val="011F6EC2"/>
    <w:rsid w:val="014B2B90"/>
    <w:rsid w:val="015B08C9"/>
    <w:rsid w:val="01D355B6"/>
    <w:rsid w:val="022C6B53"/>
    <w:rsid w:val="023E2458"/>
    <w:rsid w:val="02451E69"/>
    <w:rsid w:val="02676EE4"/>
    <w:rsid w:val="027953E9"/>
    <w:rsid w:val="02866506"/>
    <w:rsid w:val="02BC0C72"/>
    <w:rsid w:val="04232E3F"/>
    <w:rsid w:val="04256084"/>
    <w:rsid w:val="04FA104F"/>
    <w:rsid w:val="0552633C"/>
    <w:rsid w:val="058B1A77"/>
    <w:rsid w:val="05DF0CD4"/>
    <w:rsid w:val="0602614A"/>
    <w:rsid w:val="067D133A"/>
    <w:rsid w:val="069C4A49"/>
    <w:rsid w:val="06A542CF"/>
    <w:rsid w:val="06F223A8"/>
    <w:rsid w:val="070B4BBB"/>
    <w:rsid w:val="070D2213"/>
    <w:rsid w:val="07475B2F"/>
    <w:rsid w:val="080873CF"/>
    <w:rsid w:val="0845507E"/>
    <w:rsid w:val="08472459"/>
    <w:rsid w:val="08C335C1"/>
    <w:rsid w:val="08D339F5"/>
    <w:rsid w:val="09A2663F"/>
    <w:rsid w:val="09E027F4"/>
    <w:rsid w:val="0A096752"/>
    <w:rsid w:val="0A471709"/>
    <w:rsid w:val="0A891140"/>
    <w:rsid w:val="0B2206A0"/>
    <w:rsid w:val="0B751FE9"/>
    <w:rsid w:val="0BCB682A"/>
    <w:rsid w:val="0C0A621F"/>
    <w:rsid w:val="0C510CC4"/>
    <w:rsid w:val="0C7A0F31"/>
    <w:rsid w:val="0C9D4B26"/>
    <w:rsid w:val="0CB261E2"/>
    <w:rsid w:val="0D32617A"/>
    <w:rsid w:val="0D343E5E"/>
    <w:rsid w:val="0D504E04"/>
    <w:rsid w:val="0D6D2371"/>
    <w:rsid w:val="0DCB5B7A"/>
    <w:rsid w:val="0E0B7181"/>
    <w:rsid w:val="0E0D206D"/>
    <w:rsid w:val="0E2232AC"/>
    <w:rsid w:val="0ECC58C8"/>
    <w:rsid w:val="0F03171B"/>
    <w:rsid w:val="0F1D5BC0"/>
    <w:rsid w:val="0F257665"/>
    <w:rsid w:val="0F610F06"/>
    <w:rsid w:val="0FED1ED1"/>
    <w:rsid w:val="10064FC9"/>
    <w:rsid w:val="10A9407A"/>
    <w:rsid w:val="10DD556C"/>
    <w:rsid w:val="116D5562"/>
    <w:rsid w:val="1180107C"/>
    <w:rsid w:val="11A920B8"/>
    <w:rsid w:val="11E67EDB"/>
    <w:rsid w:val="13457A08"/>
    <w:rsid w:val="13464DF2"/>
    <w:rsid w:val="1356228E"/>
    <w:rsid w:val="13595679"/>
    <w:rsid w:val="13CD7C81"/>
    <w:rsid w:val="1432171E"/>
    <w:rsid w:val="145F2D3B"/>
    <w:rsid w:val="14876E0F"/>
    <w:rsid w:val="153A5AB2"/>
    <w:rsid w:val="161D7D44"/>
    <w:rsid w:val="16935270"/>
    <w:rsid w:val="16ED5988"/>
    <w:rsid w:val="16F2703F"/>
    <w:rsid w:val="16FE2EEE"/>
    <w:rsid w:val="178831FC"/>
    <w:rsid w:val="17A21FF8"/>
    <w:rsid w:val="17AD3716"/>
    <w:rsid w:val="18000D9C"/>
    <w:rsid w:val="181A2DFB"/>
    <w:rsid w:val="186A573D"/>
    <w:rsid w:val="18B27586"/>
    <w:rsid w:val="18EF618B"/>
    <w:rsid w:val="190F18C0"/>
    <w:rsid w:val="19292A1E"/>
    <w:rsid w:val="195F05F0"/>
    <w:rsid w:val="199F5BD4"/>
    <w:rsid w:val="19D856BE"/>
    <w:rsid w:val="1A183252"/>
    <w:rsid w:val="1A5E28D9"/>
    <w:rsid w:val="1BA819AA"/>
    <w:rsid w:val="1BC42393"/>
    <w:rsid w:val="1BEE3DCB"/>
    <w:rsid w:val="1C017858"/>
    <w:rsid w:val="1C494E89"/>
    <w:rsid w:val="1C4E78AE"/>
    <w:rsid w:val="1C862CFA"/>
    <w:rsid w:val="1CFE3E06"/>
    <w:rsid w:val="1D88533D"/>
    <w:rsid w:val="1DD85D73"/>
    <w:rsid w:val="1E0C312E"/>
    <w:rsid w:val="1E400FA7"/>
    <w:rsid w:val="1E5F425B"/>
    <w:rsid w:val="1ED024B2"/>
    <w:rsid w:val="1F6A0B29"/>
    <w:rsid w:val="1FF33BF4"/>
    <w:rsid w:val="2032540E"/>
    <w:rsid w:val="211B364E"/>
    <w:rsid w:val="215C3029"/>
    <w:rsid w:val="221A44F9"/>
    <w:rsid w:val="22434F9A"/>
    <w:rsid w:val="22C23FD9"/>
    <w:rsid w:val="230577E0"/>
    <w:rsid w:val="23491BB0"/>
    <w:rsid w:val="235C6E05"/>
    <w:rsid w:val="23B2316F"/>
    <w:rsid w:val="243B1CAA"/>
    <w:rsid w:val="24B17B79"/>
    <w:rsid w:val="24E57A84"/>
    <w:rsid w:val="25533ED6"/>
    <w:rsid w:val="26366787"/>
    <w:rsid w:val="26407F24"/>
    <w:rsid w:val="26434133"/>
    <w:rsid w:val="26752CBC"/>
    <w:rsid w:val="267E36BC"/>
    <w:rsid w:val="26800362"/>
    <w:rsid w:val="2695387B"/>
    <w:rsid w:val="26E7640E"/>
    <w:rsid w:val="26F94143"/>
    <w:rsid w:val="27221A74"/>
    <w:rsid w:val="272E7C80"/>
    <w:rsid w:val="276B542A"/>
    <w:rsid w:val="27D27C9C"/>
    <w:rsid w:val="282F4485"/>
    <w:rsid w:val="28627396"/>
    <w:rsid w:val="289F5A84"/>
    <w:rsid w:val="28A7614E"/>
    <w:rsid w:val="28CA641D"/>
    <w:rsid w:val="29255544"/>
    <w:rsid w:val="29484986"/>
    <w:rsid w:val="29505CDD"/>
    <w:rsid w:val="295B27D9"/>
    <w:rsid w:val="29CD728A"/>
    <w:rsid w:val="29F309D4"/>
    <w:rsid w:val="29FE093A"/>
    <w:rsid w:val="2A1E331D"/>
    <w:rsid w:val="2A677F5D"/>
    <w:rsid w:val="2B1C7AE8"/>
    <w:rsid w:val="2B75646B"/>
    <w:rsid w:val="2B766508"/>
    <w:rsid w:val="2C12337B"/>
    <w:rsid w:val="2C12579D"/>
    <w:rsid w:val="2C1B1949"/>
    <w:rsid w:val="2C9A6401"/>
    <w:rsid w:val="2CE1104A"/>
    <w:rsid w:val="2CE87045"/>
    <w:rsid w:val="2CF12B92"/>
    <w:rsid w:val="2CF26CFE"/>
    <w:rsid w:val="2D0B3D64"/>
    <w:rsid w:val="2D4A2E29"/>
    <w:rsid w:val="2D6E51E3"/>
    <w:rsid w:val="2D7C5DA5"/>
    <w:rsid w:val="2E0F6FCA"/>
    <w:rsid w:val="2E841B94"/>
    <w:rsid w:val="2E9F39A9"/>
    <w:rsid w:val="2EF569CE"/>
    <w:rsid w:val="2EFE7BFA"/>
    <w:rsid w:val="2F3F2397"/>
    <w:rsid w:val="2FAE6C92"/>
    <w:rsid w:val="2FD51045"/>
    <w:rsid w:val="2FD75148"/>
    <w:rsid w:val="30150488"/>
    <w:rsid w:val="307E5AAF"/>
    <w:rsid w:val="3101130D"/>
    <w:rsid w:val="312408FC"/>
    <w:rsid w:val="31796723"/>
    <w:rsid w:val="31E53446"/>
    <w:rsid w:val="31F002AA"/>
    <w:rsid w:val="3235171C"/>
    <w:rsid w:val="32A4038A"/>
    <w:rsid w:val="32E57B4C"/>
    <w:rsid w:val="3328738F"/>
    <w:rsid w:val="33332B6C"/>
    <w:rsid w:val="333C3337"/>
    <w:rsid w:val="338D3F6A"/>
    <w:rsid w:val="33D52352"/>
    <w:rsid w:val="340808FD"/>
    <w:rsid w:val="340D612F"/>
    <w:rsid w:val="342B310C"/>
    <w:rsid w:val="343C6332"/>
    <w:rsid w:val="3459705A"/>
    <w:rsid w:val="353A10DF"/>
    <w:rsid w:val="354C2634"/>
    <w:rsid w:val="35910CFA"/>
    <w:rsid w:val="359845F5"/>
    <w:rsid w:val="35B9540F"/>
    <w:rsid w:val="36361CF2"/>
    <w:rsid w:val="36627A33"/>
    <w:rsid w:val="36DE45F4"/>
    <w:rsid w:val="37174D62"/>
    <w:rsid w:val="373B4AF6"/>
    <w:rsid w:val="37900823"/>
    <w:rsid w:val="37C37187"/>
    <w:rsid w:val="37CD5792"/>
    <w:rsid w:val="381041CD"/>
    <w:rsid w:val="38592F5A"/>
    <w:rsid w:val="38D6548B"/>
    <w:rsid w:val="38F6150F"/>
    <w:rsid w:val="3A835F6E"/>
    <w:rsid w:val="3AAC4440"/>
    <w:rsid w:val="3AB23DEB"/>
    <w:rsid w:val="3B3C43B5"/>
    <w:rsid w:val="3B8D25C7"/>
    <w:rsid w:val="3BFE4E29"/>
    <w:rsid w:val="3C1C7ADC"/>
    <w:rsid w:val="3C216B51"/>
    <w:rsid w:val="3C3F0105"/>
    <w:rsid w:val="3C546C22"/>
    <w:rsid w:val="3C5F7D71"/>
    <w:rsid w:val="3D1879B3"/>
    <w:rsid w:val="3D84746A"/>
    <w:rsid w:val="3DB44037"/>
    <w:rsid w:val="3DD228B7"/>
    <w:rsid w:val="3DEE7C76"/>
    <w:rsid w:val="3DF709FE"/>
    <w:rsid w:val="3EBB31AE"/>
    <w:rsid w:val="3EFE0768"/>
    <w:rsid w:val="3F2E1837"/>
    <w:rsid w:val="3F4B1A5A"/>
    <w:rsid w:val="3F93732C"/>
    <w:rsid w:val="402A5414"/>
    <w:rsid w:val="40524FCE"/>
    <w:rsid w:val="409F7745"/>
    <w:rsid w:val="40C85B4D"/>
    <w:rsid w:val="41365EF3"/>
    <w:rsid w:val="4222554C"/>
    <w:rsid w:val="427D23B4"/>
    <w:rsid w:val="42CC45AE"/>
    <w:rsid w:val="43140B71"/>
    <w:rsid w:val="436502BE"/>
    <w:rsid w:val="43AF3EE1"/>
    <w:rsid w:val="43C363A2"/>
    <w:rsid w:val="43E76C50"/>
    <w:rsid w:val="43FE344E"/>
    <w:rsid w:val="44425E40"/>
    <w:rsid w:val="44480DA7"/>
    <w:rsid w:val="449866AE"/>
    <w:rsid w:val="44E6304A"/>
    <w:rsid w:val="45021926"/>
    <w:rsid w:val="45053B75"/>
    <w:rsid w:val="45373D93"/>
    <w:rsid w:val="453C0984"/>
    <w:rsid w:val="46070CB6"/>
    <w:rsid w:val="46080260"/>
    <w:rsid w:val="46195C7A"/>
    <w:rsid w:val="46775E0A"/>
    <w:rsid w:val="46944C0C"/>
    <w:rsid w:val="46B722D2"/>
    <w:rsid w:val="47001630"/>
    <w:rsid w:val="4703719E"/>
    <w:rsid w:val="4743796A"/>
    <w:rsid w:val="47527E33"/>
    <w:rsid w:val="475D7B09"/>
    <w:rsid w:val="47B14015"/>
    <w:rsid w:val="48383FBB"/>
    <w:rsid w:val="48951FE4"/>
    <w:rsid w:val="49580DCC"/>
    <w:rsid w:val="496A1A52"/>
    <w:rsid w:val="49995486"/>
    <w:rsid w:val="49AB7F3E"/>
    <w:rsid w:val="49DA215A"/>
    <w:rsid w:val="4A866E90"/>
    <w:rsid w:val="4AD35BC0"/>
    <w:rsid w:val="4B2250F2"/>
    <w:rsid w:val="4BA30BCD"/>
    <w:rsid w:val="4BCF57F6"/>
    <w:rsid w:val="4BFD7E0B"/>
    <w:rsid w:val="4C556349"/>
    <w:rsid w:val="4CAF2DF3"/>
    <w:rsid w:val="4CB55771"/>
    <w:rsid w:val="4D222255"/>
    <w:rsid w:val="4D4258A3"/>
    <w:rsid w:val="4E6476CD"/>
    <w:rsid w:val="4EAA11B9"/>
    <w:rsid w:val="4ECA4253"/>
    <w:rsid w:val="4ED912FD"/>
    <w:rsid w:val="4F1435BD"/>
    <w:rsid w:val="4F2C1FA1"/>
    <w:rsid w:val="4F6C2FF5"/>
    <w:rsid w:val="4F7665EB"/>
    <w:rsid w:val="4F767FBE"/>
    <w:rsid w:val="4F9F738E"/>
    <w:rsid w:val="4FA050D0"/>
    <w:rsid w:val="4FA14F82"/>
    <w:rsid w:val="502A3A8F"/>
    <w:rsid w:val="505271EF"/>
    <w:rsid w:val="509034C5"/>
    <w:rsid w:val="50EA5FB9"/>
    <w:rsid w:val="5102458B"/>
    <w:rsid w:val="51460EB0"/>
    <w:rsid w:val="51970E52"/>
    <w:rsid w:val="51A52F80"/>
    <w:rsid w:val="51B45DCF"/>
    <w:rsid w:val="51BC3267"/>
    <w:rsid w:val="52084805"/>
    <w:rsid w:val="5221734A"/>
    <w:rsid w:val="522F2AE5"/>
    <w:rsid w:val="52F501A2"/>
    <w:rsid w:val="53096CE3"/>
    <w:rsid w:val="53511752"/>
    <w:rsid w:val="538D3800"/>
    <w:rsid w:val="53966941"/>
    <w:rsid w:val="53B26D5E"/>
    <w:rsid w:val="53F61AA9"/>
    <w:rsid w:val="53FD57AB"/>
    <w:rsid w:val="540959C5"/>
    <w:rsid w:val="543A262E"/>
    <w:rsid w:val="54431E82"/>
    <w:rsid w:val="54B42DD0"/>
    <w:rsid w:val="54EA4C7A"/>
    <w:rsid w:val="55325E0D"/>
    <w:rsid w:val="55530048"/>
    <w:rsid w:val="55C96383"/>
    <w:rsid w:val="55E61829"/>
    <w:rsid w:val="5613121D"/>
    <w:rsid w:val="56D80057"/>
    <w:rsid w:val="573E667E"/>
    <w:rsid w:val="57554D36"/>
    <w:rsid w:val="57AA4DD3"/>
    <w:rsid w:val="57AF16ED"/>
    <w:rsid w:val="58726E29"/>
    <w:rsid w:val="58985182"/>
    <w:rsid w:val="58CB1E53"/>
    <w:rsid w:val="58CC27F8"/>
    <w:rsid w:val="591B0640"/>
    <w:rsid w:val="59320EEA"/>
    <w:rsid w:val="59BE4EB2"/>
    <w:rsid w:val="59E33E8F"/>
    <w:rsid w:val="59F46963"/>
    <w:rsid w:val="5A0B4C35"/>
    <w:rsid w:val="5A526935"/>
    <w:rsid w:val="5A821B76"/>
    <w:rsid w:val="5A89393C"/>
    <w:rsid w:val="5A8C5A72"/>
    <w:rsid w:val="5AB22C59"/>
    <w:rsid w:val="5BC827C2"/>
    <w:rsid w:val="5BC92B89"/>
    <w:rsid w:val="5C0A62AB"/>
    <w:rsid w:val="5C460E00"/>
    <w:rsid w:val="5C6F544A"/>
    <w:rsid w:val="5C763DDF"/>
    <w:rsid w:val="5D167150"/>
    <w:rsid w:val="5DB55FF7"/>
    <w:rsid w:val="5DBB5D3E"/>
    <w:rsid w:val="5DFD796D"/>
    <w:rsid w:val="5E612579"/>
    <w:rsid w:val="5E685926"/>
    <w:rsid w:val="5E8B2035"/>
    <w:rsid w:val="5F2C4D55"/>
    <w:rsid w:val="5F6B0BB9"/>
    <w:rsid w:val="5FF247A9"/>
    <w:rsid w:val="5FF727C2"/>
    <w:rsid w:val="6033635A"/>
    <w:rsid w:val="60431C59"/>
    <w:rsid w:val="610E0D94"/>
    <w:rsid w:val="613C5686"/>
    <w:rsid w:val="61B00C38"/>
    <w:rsid w:val="622F5F23"/>
    <w:rsid w:val="62360FFB"/>
    <w:rsid w:val="628A3728"/>
    <w:rsid w:val="63072A24"/>
    <w:rsid w:val="631D6742"/>
    <w:rsid w:val="632A532A"/>
    <w:rsid w:val="63454CFA"/>
    <w:rsid w:val="643E7626"/>
    <w:rsid w:val="64473362"/>
    <w:rsid w:val="646B4F20"/>
    <w:rsid w:val="64764349"/>
    <w:rsid w:val="647C004A"/>
    <w:rsid w:val="64A36B81"/>
    <w:rsid w:val="64AE0631"/>
    <w:rsid w:val="64AE7D59"/>
    <w:rsid w:val="651A6459"/>
    <w:rsid w:val="652845F7"/>
    <w:rsid w:val="658C7068"/>
    <w:rsid w:val="65B46B90"/>
    <w:rsid w:val="65D14B0D"/>
    <w:rsid w:val="65DD5656"/>
    <w:rsid w:val="6662183C"/>
    <w:rsid w:val="6694109C"/>
    <w:rsid w:val="66CC3213"/>
    <w:rsid w:val="674E0DBF"/>
    <w:rsid w:val="681E4EDA"/>
    <w:rsid w:val="682227F6"/>
    <w:rsid w:val="684A24A3"/>
    <w:rsid w:val="68B31AD4"/>
    <w:rsid w:val="690D154D"/>
    <w:rsid w:val="690D3DA6"/>
    <w:rsid w:val="69C64EEC"/>
    <w:rsid w:val="6A3C2876"/>
    <w:rsid w:val="6A8E7EC2"/>
    <w:rsid w:val="6A937FF0"/>
    <w:rsid w:val="6AD2142C"/>
    <w:rsid w:val="6AF4060D"/>
    <w:rsid w:val="6B375265"/>
    <w:rsid w:val="6B673C6D"/>
    <w:rsid w:val="6CAB5B53"/>
    <w:rsid w:val="6CFD6590"/>
    <w:rsid w:val="6D0D3CB6"/>
    <w:rsid w:val="6D2D4B5C"/>
    <w:rsid w:val="6D79329E"/>
    <w:rsid w:val="6DBA1F71"/>
    <w:rsid w:val="6DD76365"/>
    <w:rsid w:val="6DEF78FF"/>
    <w:rsid w:val="6DF45012"/>
    <w:rsid w:val="6E244584"/>
    <w:rsid w:val="6E345917"/>
    <w:rsid w:val="6E656B2F"/>
    <w:rsid w:val="6E783718"/>
    <w:rsid w:val="6EAD0C85"/>
    <w:rsid w:val="6EBE6FC5"/>
    <w:rsid w:val="6F0E608D"/>
    <w:rsid w:val="6F702F9A"/>
    <w:rsid w:val="6FB62C49"/>
    <w:rsid w:val="70314446"/>
    <w:rsid w:val="711E767E"/>
    <w:rsid w:val="716C38A5"/>
    <w:rsid w:val="71E45B47"/>
    <w:rsid w:val="720A4BBF"/>
    <w:rsid w:val="721F5FEE"/>
    <w:rsid w:val="72394185"/>
    <w:rsid w:val="7263629C"/>
    <w:rsid w:val="733F5461"/>
    <w:rsid w:val="735255A9"/>
    <w:rsid w:val="73D022A4"/>
    <w:rsid w:val="74180411"/>
    <w:rsid w:val="743560E9"/>
    <w:rsid w:val="746C5102"/>
    <w:rsid w:val="74821CE6"/>
    <w:rsid w:val="749C76A6"/>
    <w:rsid w:val="75163BAE"/>
    <w:rsid w:val="75181F36"/>
    <w:rsid w:val="751B5CFB"/>
    <w:rsid w:val="75227A38"/>
    <w:rsid w:val="7525341B"/>
    <w:rsid w:val="75540060"/>
    <w:rsid w:val="756C26F3"/>
    <w:rsid w:val="75C15717"/>
    <w:rsid w:val="766149C9"/>
    <w:rsid w:val="767566FD"/>
    <w:rsid w:val="774550A9"/>
    <w:rsid w:val="774D6FC8"/>
    <w:rsid w:val="777E723E"/>
    <w:rsid w:val="778B619B"/>
    <w:rsid w:val="779B0E43"/>
    <w:rsid w:val="77DB50F0"/>
    <w:rsid w:val="780E01CE"/>
    <w:rsid w:val="78D961C8"/>
    <w:rsid w:val="791D24AC"/>
    <w:rsid w:val="798078B2"/>
    <w:rsid w:val="79B12F45"/>
    <w:rsid w:val="7A2271E8"/>
    <w:rsid w:val="7A3F5F47"/>
    <w:rsid w:val="7A835BC5"/>
    <w:rsid w:val="7A996CE1"/>
    <w:rsid w:val="7AB509F0"/>
    <w:rsid w:val="7AED50A2"/>
    <w:rsid w:val="7B6859D5"/>
    <w:rsid w:val="7BA14119"/>
    <w:rsid w:val="7BE30AAD"/>
    <w:rsid w:val="7BFE012C"/>
    <w:rsid w:val="7C867CB1"/>
    <w:rsid w:val="7D2C2D47"/>
    <w:rsid w:val="7D982402"/>
    <w:rsid w:val="7E182EBA"/>
    <w:rsid w:val="7E387415"/>
    <w:rsid w:val="7E624EA1"/>
    <w:rsid w:val="7E905E6E"/>
    <w:rsid w:val="7EA705EC"/>
    <w:rsid w:val="7EBF372E"/>
    <w:rsid w:val="7ED42FB1"/>
    <w:rsid w:val="7EDE1F55"/>
    <w:rsid w:val="7EDE393D"/>
    <w:rsid w:val="7EED7B01"/>
    <w:rsid w:val="7F1A2A22"/>
    <w:rsid w:val="7F390D2E"/>
    <w:rsid w:val="7F3E65BA"/>
    <w:rsid w:val="7FA92458"/>
    <w:rsid w:val="7FAA3895"/>
    <w:rsid w:val="7FBF2CDB"/>
    <w:rsid w:val="7FEA5D21"/>
    <w:rsid w:val="7FF21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iPriority="0"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qFormat="1" w:uiPriority="99"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nhideWhenUsed="0" w:uiPriority="0"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1"/>
      <w:lang w:val="en-US" w:eastAsia="zh-CN" w:bidi="ar-SA"/>
    </w:rPr>
  </w:style>
  <w:style w:type="paragraph" w:styleId="3">
    <w:name w:val="heading 1"/>
    <w:basedOn w:val="1"/>
    <w:next w:val="1"/>
    <w:link w:val="65"/>
    <w:qFormat/>
    <w:uiPriority w:val="0"/>
    <w:pPr>
      <w:spacing w:before="340" w:after="330" w:line="578" w:lineRule="auto"/>
      <w:outlineLvl w:val="0"/>
    </w:pPr>
    <w:rPr>
      <w:b/>
      <w:sz w:val="44"/>
      <w:lang w:val="zh-CN"/>
    </w:rPr>
  </w:style>
  <w:style w:type="paragraph" w:styleId="4">
    <w:name w:val="heading 2"/>
    <w:basedOn w:val="1"/>
    <w:next w:val="1"/>
    <w:link w:val="66"/>
    <w:qFormat/>
    <w:uiPriority w:val="0"/>
    <w:pPr>
      <w:spacing w:before="160" w:after="60"/>
      <w:outlineLvl w:val="1"/>
    </w:pPr>
    <w:rPr>
      <w:rFonts w:ascii="黑体" w:eastAsia="黑体"/>
      <w:sz w:val="30"/>
      <w:lang w:val="zh-CN"/>
    </w:rPr>
  </w:style>
  <w:style w:type="paragraph" w:styleId="5">
    <w:name w:val="heading 3"/>
    <w:basedOn w:val="1"/>
    <w:next w:val="1"/>
    <w:link w:val="67"/>
    <w:qFormat/>
    <w:uiPriority w:val="0"/>
    <w:pPr>
      <w:spacing w:before="120" w:after="40"/>
      <w:outlineLvl w:val="2"/>
    </w:pPr>
    <w:rPr>
      <w:rFonts w:ascii="黑体" w:eastAsia="黑体"/>
      <w:sz w:val="28"/>
    </w:rPr>
  </w:style>
  <w:style w:type="paragraph" w:styleId="6">
    <w:name w:val="heading 4"/>
    <w:basedOn w:val="1"/>
    <w:next w:val="1"/>
    <w:link w:val="68"/>
    <w:qFormat/>
    <w:uiPriority w:val="0"/>
    <w:pPr>
      <w:spacing w:before="280" w:after="290" w:line="376" w:lineRule="auto"/>
      <w:outlineLvl w:val="3"/>
    </w:pPr>
    <w:rPr>
      <w:rFonts w:ascii="Cambria"/>
      <w:b/>
      <w:sz w:val="28"/>
    </w:rPr>
  </w:style>
  <w:style w:type="paragraph" w:styleId="7">
    <w:name w:val="heading 5"/>
    <w:next w:val="1"/>
    <w:link w:val="69"/>
    <w:qFormat/>
    <w:uiPriority w:val="0"/>
    <w:pPr>
      <w:wordWrap w:val="0"/>
      <w:spacing w:after="160"/>
      <w:ind w:left="1800" w:hanging="400"/>
      <w:jc w:val="both"/>
      <w:outlineLvl w:val="4"/>
    </w:pPr>
    <w:rPr>
      <w:rFonts w:ascii="Times New Roman" w:hAnsi="Times New Roman" w:eastAsia="宋体" w:cs="Times New Roman"/>
      <w:sz w:val="21"/>
      <w:lang w:val="en-US" w:eastAsia="zh-CN" w:bidi="ar-SA"/>
    </w:rPr>
  </w:style>
  <w:style w:type="paragraph" w:styleId="8">
    <w:name w:val="heading 6"/>
    <w:next w:val="1"/>
    <w:link w:val="70"/>
    <w:qFormat/>
    <w:uiPriority w:val="0"/>
    <w:pPr>
      <w:wordWrap w:val="0"/>
      <w:spacing w:after="160"/>
      <w:ind w:left="2000" w:hanging="400"/>
      <w:jc w:val="both"/>
      <w:outlineLvl w:val="5"/>
    </w:pPr>
    <w:rPr>
      <w:rFonts w:ascii="Times New Roman" w:hAnsi="Times New Roman" w:eastAsia="宋体" w:cs="Times New Roman"/>
      <w:b/>
      <w:sz w:val="21"/>
      <w:lang w:val="en-US" w:eastAsia="zh-CN" w:bidi="ar-SA"/>
    </w:rPr>
  </w:style>
  <w:style w:type="paragraph" w:styleId="9">
    <w:name w:val="heading 7"/>
    <w:next w:val="1"/>
    <w:link w:val="71"/>
    <w:qFormat/>
    <w:uiPriority w:val="0"/>
    <w:pPr>
      <w:wordWrap w:val="0"/>
      <w:spacing w:after="160"/>
      <w:ind w:left="2200" w:hanging="400"/>
      <w:jc w:val="both"/>
      <w:outlineLvl w:val="6"/>
    </w:pPr>
    <w:rPr>
      <w:rFonts w:ascii="Times New Roman" w:hAnsi="Times New Roman" w:eastAsia="宋体" w:cs="Times New Roman"/>
      <w:sz w:val="21"/>
      <w:lang w:val="en-US" w:eastAsia="zh-CN" w:bidi="ar-SA"/>
    </w:rPr>
  </w:style>
  <w:style w:type="paragraph" w:styleId="10">
    <w:name w:val="heading 8"/>
    <w:next w:val="1"/>
    <w:link w:val="72"/>
    <w:qFormat/>
    <w:uiPriority w:val="0"/>
    <w:pPr>
      <w:wordWrap w:val="0"/>
      <w:spacing w:after="160"/>
      <w:ind w:left="2400" w:hanging="400"/>
      <w:jc w:val="both"/>
      <w:outlineLvl w:val="7"/>
    </w:pPr>
    <w:rPr>
      <w:rFonts w:ascii="Times New Roman" w:hAnsi="Times New Roman" w:eastAsia="宋体" w:cs="Times New Roman"/>
      <w:sz w:val="21"/>
      <w:lang w:val="en-US" w:eastAsia="zh-CN" w:bidi="ar-SA"/>
    </w:rPr>
  </w:style>
  <w:style w:type="paragraph" w:styleId="11">
    <w:name w:val="heading 9"/>
    <w:next w:val="1"/>
    <w:link w:val="73"/>
    <w:qFormat/>
    <w:uiPriority w:val="0"/>
    <w:pPr>
      <w:wordWrap w:val="0"/>
      <w:spacing w:after="160"/>
      <w:ind w:left="2600" w:hanging="400"/>
      <w:jc w:val="both"/>
      <w:outlineLvl w:val="8"/>
    </w:pPr>
    <w:rPr>
      <w:rFonts w:ascii="Times New Roman" w:hAnsi="Times New Roman" w:eastAsia="宋体" w:cs="Times New Roman"/>
      <w:sz w:val="21"/>
      <w:lang w:val="en-US" w:eastAsia="zh-CN" w:bidi="ar-SA"/>
    </w:rPr>
  </w:style>
  <w:style w:type="character" w:default="1" w:styleId="55">
    <w:name w:val="Default Paragraph Font"/>
    <w:semiHidden/>
    <w:unhideWhenUsed/>
    <w:qFormat/>
    <w:uiPriority w:val="1"/>
  </w:style>
  <w:style w:type="table" w:default="1" w:styleId="5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wordWrap w:val="0"/>
      <w:ind w:left="3400"/>
    </w:pPr>
  </w:style>
  <w:style w:type="paragraph" w:styleId="12">
    <w:name w:val="toc 7"/>
    <w:next w:val="1"/>
    <w:qFormat/>
    <w:uiPriority w:val="0"/>
    <w:pPr>
      <w:wordWrap w:val="0"/>
      <w:ind w:left="2125"/>
      <w:jc w:val="both"/>
    </w:pPr>
    <w:rPr>
      <w:rFonts w:ascii="Times New Roman" w:hAnsi="Times New Roman" w:eastAsia="宋体" w:cs="Times New Roman"/>
      <w:sz w:val="21"/>
      <w:lang w:val="en-US" w:eastAsia="zh-CN" w:bidi="ar-SA"/>
    </w:rPr>
  </w:style>
  <w:style w:type="paragraph" w:styleId="13">
    <w:name w:val="caption"/>
    <w:basedOn w:val="1"/>
    <w:next w:val="1"/>
    <w:qFormat/>
    <w:uiPriority w:val="0"/>
    <w:rPr>
      <w:rFonts w:ascii="Arial" w:eastAsia="黑体"/>
      <w:sz w:val="20"/>
    </w:rPr>
  </w:style>
  <w:style w:type="paragraph" w:styleId="14">
    <w:name w:val="Document Map"/>
    <w:basedOn w:val="1"/>
    <w:next w:val="15"/>
    <w:link w:val="133"/>
    <w:qFormat/>
    <w:uiPriority w:val="0"/>
    <w:rPr>
      <w:rFonts w:ascii="宋体"/>
      <w:sz w:val="18"/>
    </w:rPr>
  </w:style>
  <w:style w:type="paragraph" w:customStyle="1" w:styleId="15">
    <w:name w:val="zxz5"/>
    <w:next w:val="1"/>
    <w:qFormat/>
    <w:uiPriority w:val="0"/>
    <w:pPr>
      <w:jc w:val="center"/>
    </w:pPr>
    <w:rPr>
      <w:rFonts w:ascii="Times New Roman" w:hAnsi="Times New Roman" w:eastAsia="Times New Roman" w:cs="Times New Roman"/>
      <w:sz w:val="18"/>
      <w:lang w:val="en-US" w:eastAsia="zh-CN" w:bidi="ar-SA"/>
    </w:rPr>
  </w:style>
  <w:style w:type="paragraph" w:styleId="16">
    <w:name w:val="annotation text"/>
    <w:basedOn w:val="1"/>
    <w:link w:val="164"/>
    <w:unhideWhenUsed/>
    <w:qFormat/>
    <w:uiPriority w:val="0"/>
    <w:pPr>
      <w:jc w:val="left"/>
    </w:pPr>
  </w:style>
  <w:style w:type="paragraph" w:styleId="17">
    <w:name w:val="Body Text 3"/>
    <w:basedOn w:val="1"/>
    <w:next w:val="18"/>
    <w:link w:val="176"/>
    <w:qFormat/>
    <w:uiPriority w:val="0"/>
    <w:pPr>
      <w:jc w:val="center"/>
    </w:pPr>
    <w:rPr>
      <w:sz w:val="24"/>
    </w:rPr>
  </w:style>
  <w:style w:type="paragraph" w:customStyle="1" w:styleId="18">
    <w:name w:val="样式45"/>
    <w:basedOn w:val="1"/>
    <w:next w:val="1"/>
    <w:qFormat/>
    <w:uiPriority w:val="0"/>
    <w:pPr>
      <w:spacing w:before="60" w:after="40" w:line="300" w:lineRule="exact"/>
      <w:ind w:firstLine="960"/>
    </w:pPr>
    <w:rPr>
      <w:rFonts w:ascii="宋体"/>
      <w:color w:val="000000"/>
      <w:sz w:val="24"/>
    </w:rPr>
  </w:style>
  <w:style w:type="paragraph" w:styleId="19">
    <w:name w:val="Body Text"/>
    <w:basedOn w:val="1"/>
    <w:next w:val="20"/>
    <w:link w:val="64"/>
    <w:unhideWhenUsed/>
    <w:qFormat/>
    <w:uiPriority w:val="99"/>
    <w:pPr>
      <w:spacing w:after="120"/>
    </w:pPr>
  </w:style>
  <w:style w:type="paragraph" w:customStyle="1" w:styleId="20">
    <w:name w:val="【正文】"/>
    <w:basedOn w:val="1"/>
    <w:next w:val="21"/>
    <w:qFormat/>
    <w:uiPriority w:val="0"/>
    <w:pPr>
      <w:spacing w:line="440" w:lineRule="exact"/>
      <w:ind w:firstLine="544"/>
    </w:pPr>
    <w:rPr>
      <w:sz w:val="24"/>
    </w:rPr>
  </w:style>
  <w:style w:type="paragraph" w:customStyle="1" w:styleId="21">
    <w:name w:val="正文我"/>
    <w:basedOn w:val="1"/>
    <w:next w:val="1"/>
    <w:qFormat/>
    <w:uiPriority w:val="0"/>
    <w:pPr>
      <w:spacing w:line="520" w:lineRule="atLeast"/>
      <w:ind w:firstLine="482"/>
    </w:pPr>
    <w:rPr>
      <w:sz w:val="28"/>
    </w:rPr>
  </w:style>
  <w:style w:type="paragraph" w:styleId="22">
    <w:name w:val="Body Text Indent"/>
    <w:basedOn w:val="1"/>
    <w:next w:val="23"/>
    <w:link w:val="177"/>
    <w:qFormat/>
    <w:uiPriority w:val="0"/>
    <w:pPr>
      <w:ind w:firstLine="435"/>
    </w:pPr>
    <w:rPr>
      <w:sz w:val="28"/>
    </w:rPr>
  </w:style>
  <w:style w:type="paragraph" w:customStyle="1" w:styleId="23">
    <w:name w:val="Char Char Char Char Char Char Char Char Char"/>
    <w:basedOn w:val="1"/>
    <w:next w:val="1"/>
    <w:qFormat/>
    <w:uiPriority w:val="0"/>
  </w:style>
  <w:style w:type="paragraph" w:styleId="24">
    <w:name w:val="Block Text"/>
    <w:basedOn w:val="1"/>
    <w:next w:val="25"/>
    <w:qFormat/>
    <w:uiPriority w:val="0"/>
    <w:pPr>
      <w:spacing w:line="420" w:lineRule="exact"/>
      <w:ind w:left="101" w:right="149" w:firstLine="426"/>
    </w:pPr>
  </w:style>
  <w:style w:type="paragraph" w:customStyle="1" w:styleId="25">
    <w:name w:val="可行性正文"/>
    <w:basedOn w:val="1"/>
    <w:next w:val="1"/>
    <w:qFormat/>
    <w:uiPriority w:val="0"/>
    <w:pPr>
      <w:ind w:firstLine="600"/>
    </w:pPr>
    <w:rPr>
      <w:sz w:val="30"/>
    </w:rPr>
  </w:style>
  <w:style w:type="paragraph" w:styleId="26">
    <w:name w:val="List Bullet 2"/>
    <w:basedOn w:val="1"/>
    <w:unhideWhenUsed/>
    <w:qFormat/>
    <w:uiPriority w:val="99"/>
    <w:pPr>
      <w:tabs>
        <w:tab w:val="left" w:pos="780"/>
      </w:tabs>
      <w:ind w:left="780" w:hanging="360"/>
    </w:pPr>
  </w:style>
  <w:style w:type="paragraph" w:styleId="27">
    <w:name w:val="toc 5"/>
    <w:next w:val="1"/>
    <w:qFormat/>
    <w:uiPriority w:val="0"/>
    <w:pPr>
      <w:wordWrap w:val="0"/>
      <w:ind w:left="1275"/>
      <w:jc w:val="both"/>
    </w:pPr>
    <w:rPr>
      <w:rFonts w:ascii="Times New Roman" w:hAnsi="Times New Roman" w:eastAsia="宋体" w:cs="Times New Roman"/>
      <w:sz w:val="21"/>
      <w:lang w:val="en-US" w:eastAsia="zh-CN" w:bidi="ar-SA"/>
    </w:rPr>
  </w:style>
  <w:style w:type="paragraph" w:styleId="28">
    <w:name w:val="toc 3"/>
    <w:next w:val="1"/>
    <w:qFormat/>
    <w:uiPriority w:val="39"/>
    <w:pPr>
      <w:wordWrap w:val="0"/>
      <w:ind w:left="425"/>
      <w:jc w:val="both"/>
    </w:pPr>
    <w:rPr>
      <w:rFonts w:ascii="Times New Roman" w:hAnsi="Times New Roman" w:eastAsia="宋体" w:cs="Times New Roman"/>
      <w:sz w:val="21"/>
      <w:lang w:val="en-US" w:eastAsia="zh-CN" w:bidi="ar-SA"/>
    </w:rPr>
  </w:style>
  <w:style w:type="paragraph" w:styleId="29">
    <w:name w:val="Plain Text"/>
    <w:basedOn w:val="1"/>
    <w:next w:val="30"/>
    <w:link w:val="174"/>
    <w:qFormat/>
    <w:uiPriority w:val="0"/>
    <w:rPr>
      <w:rFonts w:ascii="宋体"/>
      <w:sz w:val="24"/>
    </w:rPr>
  </w:style>
  <w:style w:type="paragraph" w:customStyle="1" w:styleId="30">
    <w:name w:val="样式 小四 行距: 1.5 倍行距"/>
    <w:basedOn w:val="1"/>
    <w:next w:val="1"/>
    <w:qFormat/>
    <w:uiPriority w:val="0"/>
    <w:pPr>
      <w:spacing w:line="360" w:lineRule="auto"/>
      <w:ind w:firstLine="200"/>
    </w:pPr>
    <w:rPr>
      <w:rFonts w:eastAsia="仿宋_GB2312"/>
      <w:sz w:val="28"/>
    </w:rPr>
  </w:style>
  <w:style w:type="paragraph" w:styleId="31">
    <w:name w:val="toc 8"/>
    <w:next w:val="1"/>
    <w:qFormat/>
    <w:uiPriority w:val="0"/>
    <w:pPr>
      <w:wordWrap w:val="0"/>
      <w:ind w:left="2550"/>
      <w:jc w:val="both"/>
    </w:pPr>
    <w:rPr>
      <w:rFonts w:ascii="Times New Roman" w:hAnsi="Times New Roman" w:eastAsia="宋体" w:cs="Times New Roman"/>
      <w:sz w:val="21"/>
      <w:lang w:val="en-US" w:eastAsia="zh-CN" w:bidi="ar-SA"/>
    </w:rPr>
  </w:style>
  <w:style w:type="paragraph" w:styleId="32">
    <w:name w:val="Date"/>
    <w:basedOn w:val="1"/>
    <w:next w:val="1"/>
    <w:link w:val="180"/>
    <w:qFormat/>
    <w:uiPriority w:val="0"/>
    <w:rPr>
      <w:sz w:val="24"/>
    </w:rPr>
  </w:style>
  <w:style w:type="paragraph" w:styleId="33">
    <w:name w:val="Body Text Indent 2"/>
    <w:basedOn w:val="1"/>
    <w:next w:val="1"/>
    <w:link w:val="175"/>
    <w:qFormat/>
    <w:uiPriority w:val="0"/>
    <w:pPr>
      <w:spacing w:line="360" w:lineRule="auto"/>
      <w:ind w:firstLine="480"/>
    </w:pPr>
    <w:rPr>
      <w:sz w:val="24"/>
    </w:rPr>
  </w:style>
  <w:style w:type="paragraph" w:styleId="34">
    <w:name w:val="Balloon Text"/>
    <w:basedOn w:val="1"/>
    <w:next w:val="1"/>
    <w:link w:val="138"/>
    <w:semiHidden/>
    <w:qFormat/>
    <w:uiPriority w:val="0"/>
    <w:rPr>
      <w:sz w:val="18"/>
    </w:rPr>
  </w:style>
  <w:style w:type="paragraph" w:styleId="35">
    <w:name w:val="footer"/>
    <w:basedOn w:val="1"/>
    <w:link w:val="75"/>
    <w:unhideWhenUsed/>
    <w:qFormat/>
    <w:uiPriority w:val="99"/>
    <w:pPr>
      <w:tabs>
        <w:tab w:val="center" w:pos="4153"/>
        <w:tab w:val="right" w:pos="8306"/>
      </w:tabs>
      <w:snapToGrid w:val="0"/>
      <w:jc w:val="left"/>
    </w:pPr>
    <w:rPr>
      <w:sz w:val="18"/>
      <w:szCs w:val="18"/>
    </w:rPr>
  </w:style>
  <w:style w:type="paragraph" w:styleId="36">
    <w:name w:val="header"/>
    <w:basedOn w:val="1"/>
    <w:link w:val="74"/>
    <w:unhideWhenUsed/>
    <w:qFormat/>
    <w:uiPriority w:val="0"/>
    <w:pPr>
      <w:pBdr>
        <w:bottom w:val="single" w:color="auto" w:sz="6" w:space="1"/>
      </w:pBdr>
      <w:tabs>
        <w:tab w:val="center" w:pos="4153"/>
        <w:tab w:val="right" w:pos="8306"/>
      </w:tabs>
      <w:snapToGrid w:val="0"/>
      <w:jc w:val="center"/>
    </w:pPr>
    <w:rPr>
      <w:sz w:val="18"/>
      <w:szCs w:val="18"/>
    </w:rPr>
  </w:style>
  <w:style w:type="paragraph" w:styleId="37">
    <w:name w:val="toc 1"/>
    <w:basedOn w:val="1"/>
    <w:next w:val="1"/>
    <w:qFormat/>
    <w:uiPriority w:val="39"/>
    <w:pPr>
      <w:spacing w:before="72" w:after="120" w:line="360" w:lineRule="exact"/>
    </w:pPr>
    <w:rPr>
      <w:rFonts w:ascii="宋体"/>
      <w:caps/>
      <w:sz w:val="20"/>
    </w:rPr>
  </w:style>
  <w:style w:type="paragraph" w:styleId="38">
    <w:name w:val="toc 4"/>
    <w:next w:val="1"/>
    <w:qFormat/>
    <w:uiPriority w:val="0"/>
    <w:pPr>
      <w:wordWrap w:val="0"/>
      <w:ind w:left="850"/>
      <w:jc w:val="both"/>
    </w:pPr>
    <w:rPr>
      <w:rFonts w:ascii="Times New Roman" w:hAnsi="Times New Roman" w:eastAsia="宋体" w:cs="Times New Roman"/>
      <w:sz w:val="21"/>
      <w:lang w:val="en-US" w:eastAsia="zh-CN" w:bidi="ar-SA"/>
    </w:rPr>
  </w:style>
  <w:style w:type="paragraph" w:styleId="39">
    <w:name w:val="Subtitle"/>
    <w:basedOn w:val="1"/>
    <w:next w:val="1"/>
    <w:link w:val="136"/>
    <w:qFormat/>
    <w:uiPriority w:val="0"/>
    <w:pPr>
      <w:spacing w:before="240" w:after="60" w:line="312" w:lineRule="auto"/>
      <w:jc w:val="center"/>
      <w:outlineLvl w:val="1"/>
    </w:pPr>
    <w:rPr>
      <w:rFonts w:ascii="Cambria"/>
      <w:b/>
      <w:sz w:val="32"/>
    </w:rPr>
  </w:style>
  <w:style w:type="paragraph" w:styleId="40">
    <w:name w:val="List"/>
    <w:basedOn w:val="1"/>
    <w:next w:val="41"/>
    <w:qFormat/>
    <w:uiPriority w:val="0"/>
    <w:pPr>
      <w:spacing w:line="360" w:lineRule="exact"/>
      <w:jc w:val="center"/>
    </w:pPr>
    <w:rPr>
      <w:rFonts w:ascii="仿宋_GB2312" w:eastAsia="仿宋_GB2312"/>
      <w:sz w:val="24"/>
    </w:rPr>
  </w:style>
  <w:style w:type="paragraph" w:customStyle="1" w:styleId="41">
    <w:name w:val="报告正文"/>
    <w:basedOn w:val="1"/>
    <w:next w:val="1"/>
    <w:qFormat/>
    <w:uiPriority w:val="0"/>
    <w:pPr>
      <w:autoSpaceDE w:val="0"/>
      <w:autoSpaceDN w:val="0"/>
      <w:spacing w:line="560" w:lineRule="atLeast"/>
      <w:ind w:firstLine="200"/>
    </w:pPr>
    <w:rPr>
      <w:rFonts w:ascii="宋体"/>
      <w:sz w:val="24"/>
    </w:rPr>
  </w:style>
  <w:style w:type="paragraph" w:styleId="42">
    <w:name w:val="toc 6"/>
    <w:next w:val="1"/>
    <w:qFormat/>
    <w:uiPriority w:val="0"/>
    <w:pPr>
      <w:wordWrap w:val="0"/>
      <w:ind w:left="1700"/>
      <w:jc w:val="both"/>
    </w:pPr>
    <w:rPr>
      <w:rFonts w:ascii="Times New Roman" w:hAnsi="Times New Roman" w:eastAsia="宋体" w:cs="Times New Roman"/>
      <w:sz w:val="21"/>
      <w:lang w:val="en-US" w:eastAsia="zh-CN" w:bidi="ar-SA"/>
    </w:rPr>
  </w:style>
  <w:style w:type="paragraph" w:styleId="43">
    <w:name w:val="Body Text Indent 3"/>
    <w:basedOn w:val="1"/>
    <w:next w:val="44"/>
    <w:link w:val="165"/>
    <w:qFormat/>
    <w:uiPriority w:val="0"/>
    <w:pPr>
      <w:spacing w:line="336" w:lineRule="auto"/>
      <w:ind w:firstLine="560"/>
    </w:pPr>
    <w:rPr>
      <w:sz w:val="28"/>
    </w:rPr>
  </w:style>
  <w:style w:type="paragraph" w:styleId="44">
    <w:name w:val="annotation subject"/>
    <w:next w:val="1"/>
    <w:link w:val="163"/>
    <w:qFormat/>
    <w:uiPriority w:val="0"/>
    <w:pPr>
      <w:widowControl w:val="0"/>
    </w:pPr>
    <w:rPr>
      <w:rFonts w:ascii="Times New Roman" w:hAnsi="Times New Roman" w:eastAsia="宋体" w:cs="Times New Roman"/>
      <w:b/>
      <w:sz w:val="21"/>
      <w:lang w:val="en-US" w:eastAsia="zh-CN" w:bidi="ar-SA"/>
    </w:rPr>
  </w:style>
  <w:style w:type="paragraph" w:styleId="45">
    <w:name w:val="table of figures"/>
    <w:next w:val="1"/>
    <w:qFormat/>
    <w:uiPriority w:val="0"/>
    <w:pPr>
      <w:adjustRightInd w:val="0"/>
      <w:snapToGrid w:val="0"/>
      <w:spacing w:before="120" w:line="240" w:lineRule="atLeast"/>
      <w:jc w:val="center"/>
    </w:pPr>
    <w:rPr>
      <w:rFonts w:ascii="Times New Roman" w:hAnsi="Times New Roman" w:eastAsia="宋体" w:cs="Times New Roman"/>
      <w:b/>
      <w:sz w:val="21"/>
      <w:szCs w:val="22"/>
      <w:lang w:val="en-US" w:eastAsia="zh-CN" w:bidi="ar-SA"/>
    </w:rPr>
  </w:style>
  <w:style w:type="paragraph" w:styleId="46">
    <w:name w:val="toc 2"/>
    <w:basedOn w:val="1"/>
    <w:next w:val="1"/>
    <w:qFormat/>
    <w:uiPriority w:val="39"/>
    <w:pPr>
      <w:wordWrap w:val="0"/>
    </w:pPr>
  </w:style>
  <w:style w:type="paragraph" w:styleId="47">
    <w:name w:val="toc 9"/>
    <w:next w:val="1"/>
    <w:qFormat/>
    <w:uiPriority w:val="0"/>
    <w:pPr>
      <w:wordWrap w:val="0"/>
      <w:ind w:left="2975"/>
      <w:jc w:val="both"/>
    </w:pPr>
    <w:rPr>
      <w:rFonts w:ascii="Times New Roman" w:hAnsi="Times New Roman" w:eastAsia="宋体" w:cs="Times New Roman"/>
      <w:sz w:val="21"/>
      <w:lang w:val="en-US" w:eastAsia="zh-CN" w:bidi="ar-SA"/>
    </w:rPr>
  </w:style>
  <w:style w:type="paragraph" w:styleId="48">
    <w:name w:val="Body Text 2"/>
    <w:basedOn w:val="1"/>
    <w:next w:val="49"/>
    <w:link w:val="178"/>
    <w:qFormat/>
    <w:uiPriority w:val="0"/>
    <w:pPr>
      <w:jc w:val="center"/>
    </w:pPr>
  </w:style>
  <w:style w:type="paragraph" w:styleId="49">
    <w:name w:val="Body Text First Indent"/>
    <w:basedOn w:val="19"/>
    <w:next w:val="1"/>
    <w:link w:val="158"/>
    <w:qFormat/>
    <w:uiPriority w:val="0"/>
    <w:pPr>
      <w:ind w:firstLine="420"/>
    </w:pPr>
  </w:style>
  <w:style w:type="paragraph" w:styleId="50">
    <w:name w:val="Normal (Web)"/>
    <w:basedOn w:val="1"/>
    <w:next w:val="20"/>
    <w:qFormat/>
    <w:uiPriority w:val="0"/>
    <w:pPr>
      <w:widowControl/>
      <w:spacing w:before="280" w:after="280"/>
    </w:pPr>
    <w:rPr>
      <w:rFonts w:ascii="宋体"/>
      <w:sz w:val="24"/>
    </w:rPr>
  </w:style>
  <w:style w:type="paragraph" w:styleId="51">
    <w:name w:val="index 1"/>
    <w:basedOn w:val="1"/>
    <w:next w:val="1"/>
    <w:semiHidden/>
    <w:qFormat/>
    <w:uiPriority w:val="0"/>
    <w:pPr>
      <w:spacing w:line="320" w:lineRule="exact"/>
      <w:jc w:val="center"/>
    </w:pPr>
  </w:style>
  <w:style w:type="paragraph" w:styleId="52">
    <w:name w:val="Body Text First Indent 2"/>
    <w:basedOn w:val="22"/>
    <w:link w:val="232"/>
    <w:semiHidden/>
    <w:unhideWhenUsed/>
    <w:qFormat/>
    <w:uiPriority w:val="99"/>
    <w:pPr>
      <w:spacing w:after="120"/>
      <w:ind w:left="420" w:leftChars="200" w:firstLine="420" w:firstLineChars="200"/>
    </w:pPr>
    <w:rPr>
      <w:sz w:val="21"/>
    </w:rPr>
  </w:style>
  <w:style w:type="table" w:styleId="54">
    <w:name w:val="Table Grid"/>
    <w:basedOn w:val="5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6">
    <w:name w:val="Strong"/>
    <w:qFormat/>
    <w:uiPriority w:val="22"/>
    <w:rPr>
      <w:b/>
      <w:sz w:val="20"/>
    </w:rPr>
  </w:style>
  <w:style w:type="character" w:styleId="57">
    <w:name w:val="page number"/>
    <w:qFormat/>
    <w:uiPriority w:val="0"/>
    <w:rPr>
      <w:sz w:val="20"/>
    </w:rPr>
  </w:style>
  <w:style w:type="character" w:styleId="58">
    <w:name w:val="FollowedHyperlink"/>
    <w:qFormat/>
    <w:uiPriority w:val="0"/>
    <w:rPr>
      <w:color w:val="800080"/>
      <w:sz w:val="20"/>
      <w:u w:val="single"/>
    </w:rPr>
  </w:style>
  <w:style w:type="character" w:styleId="59">
    <w:name w:val="Emphasis"/>
    <w:qFormat/>
    <w:uiPriority w:val="0"/>
    <w:rPr>
      <w:i/>
      <w:sz w:val="20"/>
    </w:rPr>
  </w:style>
  <w:style w:type="character" w:styleId="60">
    <w:name w:val="Hyperlink"/>
    <w:qFormat/>
    <w:uiPriority w:val="99"/>
    <w:rPr>
      <w:color w:val="0000FF"/>
      <w:sz w:val="20"/>
      <w:u w:val="single"/>
    </w:rPr>
  </w:style>
  <w:style w:type="character" w:styleId="61">
    <w:name w:val="annotation reference"/>
    <w:qFormat/>
    <w:uiPriority w:val="0"/>
    <w:rPr>
      <w:sz w:val="20"/>
    </w:rPr>
  </w:style>
  <w:style w:type="paragraph" w:customStyle="1" w:styleId="62">
    <w:name w:val="表格"/>
    <w:basedOn w:val="1"/>
    <w:next w:val="63"/>
    <w:qFormat/>
    <w:uiPriority w:val="0"/>
    <w:pPr>
      <w:jc w:val="center"/>
    </w:pPr>
    <w:rPr>
      <w:sz w:val="24"/>
    </w:rPr>
  </w:style>
  <w:style w:type="paragraph" w:customStyle="1" w:styleId="63">
    <w:name w:val="表格文字"/>
    <w:basedOn w:val="1"/>
    <w:next w:val="1"/>
    <w:qFormat/>
    <w:uiPriority w:val="0"/>
    <w:pPr>
      <w:spacing w:line="0" w:lineRule="atLeast"/>
      <w:jc w:val="center"/>
    </w:pPr>
  </w:style>
  <w:style w:type="character" w:customStyle="1" w:styleId="64">
    <w:name w:val="正文文本 Char"/>
    <w:basedOn w:val="55"/>
    <w:link w:val="19"/>
    <w:qFormat/>
    <w:uiPriority w:val="99"/>
    <w:rPr>
      <w:rFonts w:ascii="Times New Roman" w:hAnsi="Times New Roman" w:eastAsia="宋体" w:cs="Times New Roman"/>
      <w:kern w:val="0"/>
      <w:szCs w:val="20"/>
    </w:rPr>
  </w:style>
  <w:style w:type="character" w:customStyle="1" w:styleId="65">
    <w:name w:val="标题 1 Char1"/>
    <w:link w:val="3"/>
    <w:qFormat/>
    <w:uiPriority w:val="0"/>
    <w:rPr>
      <w:rFonts w:ascii="Times New Roman" w:hAnsi="Times New Roman" w:eastAsia="宋体" w:cs="Times New Roman"/>
      <w:b/>
      <w:kern w:val="0"/>
      <w:sz w:val="44"/>
      <w:szCs w:val="20"/>
      <w:lang w:val="zh-CN" w:eastAsia="zh-CN"/>
    </w:rPr>
  </w:style>
  <w:style w:type="character" w:customStyle="1" w:styleId="66">
    <w:name w:val="标题 2 Char"/>
    <w:basedOn w:val="55"/>
    <w:link w:val="4"/>
    <w:qFormat/>
    <w:uiPriority w:val="0"/>
    <w:rPr>
      <w:rFonts w:ascii="黑体" w:hAnsi="Times New Roman" w:eastAsia="黑体" w:cs="Times New Roman"/>
      <w:kern w:val="0"/>
      <w:sz w:val="30"/>
      <w:szCs w:val="20"/>
      <w:lang w:val="zh-CN" w:eastAsia="zh-CN"/>
    </w:rPr>
  </w:style>
  <w:style w:type="character" w:customStyle="1" w:styleId="67">
    <w:name w:val="标题 3 Char"/>
    <w:basedOn w:val="55"/>
    <w:link w:val="5"/>
    <w:qFormat/>
    <w:uiPriority w:val="0"/>
    <w:rPr>
      <w:rFonts w:ascii="黑体" w:hAnsi="Times New Roman" w:eastAsia="黑体" w:cs="Times New Roman"/>
      <w:kern w:val="0"/>
      <w:sz w:val="28"/>
      <w:szCs w:val="20"/>
    </w:rPr>
  </w:style>
  <w:style w:type="character" w:customStyle="1" w:styleId="68">
    <w:name w:val="标题 4 Char"/>
    <w:basedOn w:val="55"/>
    <w:link w:val="6"/>
    <w:qFormat/>
    <w:uiPriority w:val="0"/>
    <w:rPr>
      <w:rFonts w:ascii="Cambria" w:hAnsi="Times New Roman" w:eastAsia="宋体" w:cs="Times New Roman"/>
      <w:b/>
      <w:kern w:val="0"/>
      <w:sz w:val="28"/>
      <w:szCs w:val="20"/>
    </w:rPr>
  </w:style>
  <w:style w:type="character" w:customStyle="1" w:styleId="69">
    <w:name w:val="标题 5 Char"/>
    <w:basedOn w:val="55"/>
    <w:link w:val="7"/>
    <w:qFormat/>
    <w:uiPriority w:val="0"/>
    <w:rPr>
      <w:rFonts w:ascii="Times New Roman" w:hAnsi="Times New Roman" w:eastAsia="宋体" w:cs="Times New Roman"/>
      <w:kern w:val="0"/>
      <w:szCs w:val="20"/>
    </w:rPr>
  </w:style>
  <w:style w:type="character" w:customStyle="1" w:styleId="70">
    <w:name w:val="标题 6 Char"/>
    <w:basedOn w:val="55"/>
    <w:link w:val="8"/>
    <w:qFormat/>
    <w:uiPriority w:val="0"/>
    <w:rPr>
      <w:rFonts w:ascii="Times New Roman" w:hAnsi="Times New Roman" w:eastAsia="宋体" w:cs="Times New Roman"/>
      <w:b/>
      <w:kern w:val="0"/>
      <w:szCs w:val="20"/>
    </w:rPr>
  </w:style>
  <w:style w:type="character" w:customStyle="1" w:styleId="71">
    <w:name w:val="标题 7 Char"/>
    <w:basedOn w:val="55"/>
    <w:link w:val="9"/>
    <w:qFormat/>
    <w:uiPriority w:val="0"/>
    <w:rPr>
      <w:rFonts w:ascii="Times New Roman" w:hAnsi="Times New Roman" w:eastAsia="宋体" w:cs="Times New Roman"/>
      <w:kern w:val="0"/>
      <w:szCs w:val="20"/>
    </w:rPr>
  </w:style>
  <w:style w:type="character" w:customStyle="1" w:styleId="72">
    <w:name w:val="标题 8 Char"/>
    <w:basedOn w:val="55"/>
    <w:link w:val="10"/>
    <w:qFormat/>
    <w:uiPriority w:val="0"/>
    <w:rPr>
      <w:rFonts w:ascii="Times New Roman" w:hAnsi="Times New Roman" w:eastAsia="宋体" w:cs="Times New Roman"/>
      <w:kern w:val="0"/>
      <w:szCs w:val="20"/>
    </w:rPr>
  </w:style>
  <w:style w:type="character" w:customStyle="1" w:styleId="73">
    <w:name w:val="标题 9 Char"/>
    <w:basedOn w:val="55"/>
    <w:link w:val="11"/>
    <w:qFormat/>
    <w:uiPriority w:val="0"/>
    <w:rPr>
      <w:rFonts w:ascii="Times New Roman" w:hAnsi="Times New Roman" w:eastAsia="宋体" w:cs="Times New Roman"/>
      <w:kern w:val="0"/>
      <w:szCs w:val="20"/>
    </w:rPr>
  </w:style>
  <w:style w:type="character" w:customStyle="1" w:styleId="74">
    <w:name w:val="页眉 Char"/>
    <w:basedOn w:val="55"/>
    <w:link w:val="36"/>
    <w:qFormat/>
    <w:uiPriority w:val="0"/>
    <w:rPr>
      <w:sz w:val="18"/>
      <w:szCs w:val="18"/>
    </w:rPr>
  </w:style>
  <w:style w:type="character" w:customStyle="1" w:styleId="75">
    <w:name w:val="页脚 Char"/>
    <w:basedOn w:val="55"/>
    <w:link w:val="35"/>
    <w:qFormat/>
    <w:uiPriority w:val="99"/>
    <w:rPr>
      <w:sz w:val="18"/>
      <w:szCs w:val="18"/>
    </w:rPr>
  </w:style>
  <w:style w:type="character" w:customStyle="1" w:styleId="76">
    <w:name w:val="标题 1 Char"/>
    <w:basedOn w:val="55"/>
    <w:qFormat/>
    <w:uiPriority w:val="0"/>
    <w:rPr>
      <w:rFonts w:ascii="Times New Roman" w:hAnsi="Times New Roman" w:eastAsia="宋体" w:cs="Times New Roman"/>
      <w:b/>
      <w:bCs/>
      <w:kern w:val="44"/>
      <w:sz w:val="44"/>
      <w:szCs w:val="44"/>
    </w:rPr>
  </w:style>
  <w:style w:type="character" w:customStyle="1" w:styleId="77">
    <w:name w:val="表格文字 Char"/>
    <w:qFormat/>
    <w:uiPriority w:val="0"/>
    <w:rPr>
      <w:sz w:val="20"/>
    </w:rPr>
  </w:style>
  <w:style w:type="character" w:customStyle="1" w:styleId="78">
    <w:name w:val="表格文字 Char Char"/>
    <w:qFormat/>
    <w:uiPriority w:val="0"/>
    <w:rPr>
      <w:sz w:val="20"/>
    </w:rPr>
  </w:style>
  <w:style w:type="character" w:customStyle="1" w:styleId="79">
    <w:name w:val="纯文本 字符"/>
    <w:qFormat/>
    <w:uiPriority w:val="0"/>
    <w:rPr>
      <w:sz w:val="20"/>
    </w:rPr>
  </w:style>
  <w:style w:type="character" w:customStyle="1" w:styleId="80">
    <w:name w:val="font31"/>
    <w:qFormat/>
    <w:uiPriority w:val="0"/>
    <w:rPr>
      <w:rFonts w:hint="eastAsia" w:ascii="宋体" w:hAnsi="宋体" w:eastAsia="宋体" w:cs="宋体"/>
      <w:color w:val="000000"/>
      <w:kern w:val="0"/>
      <w:sz w:val="20"/>
      <w:szCs w:val="20"/>
      <w:u w:val="none"/>
      <w:vertAlign w:val="superscript"/>
    </w:rPr>
  </w:style>
  <w:style w:type="character" w:customStyle="1" w:styleId="81">
    <w:name w:val="不明显参考1"/>
    <w:qFormat/>
    <w:uiPriority w:val="0"/>
    <w:rPr>
      <w:sz w:val="20"/>
    </w:rPr>
  </w:style>
  <w:style w:type="character" w:customStyle="1" w:styleId="82">
    <w:name w:val="明显强调1"/>
    <w:qFormat/>
    <w:uiPriority w:val="0"/>
    <w:rPr>
      <w:i/>
      <w:sz w:val="20"/>
    </w:rPr>
  </w:style>
  <w:style w:type="character" w:customStyle="1" w:styleId="83">
    <w:name w:val="Font Style11"/>
    <w:qFormat/>
    <w:uiPriority w:val="0"/>
    <w:rPr>
      <w:sz w:val="20"/>
    </w:rPr>
  </w:style>
  <w:style w:type="character" w:customStyle="1" w:styleId="84">
    <w:name w:val="日期 Char"/>
    <w:qFormat/>
    <w:uiPriority w:val="0"/>
    <w:rPr>
      <w:sz w:val="20"/>
    </w:rPr>
  </w:style>
  <w:style w:type="character" w:customStyle="1" w:styleId="85">
    <w:name w:val="正文缩进 Char"/>
    <w:qFormat/>
    <w:uiPriority w:val="0"/>
    <w:rPr>
      <w:sz w:val="20"/>
    </w:rPr>
  </w:style>
  <w:style w:type="character" w:customStyle="1" w:styleId="86">
    <w:name w:val="纯文本 Char1"/>
    <w:qFormat/>
    <w:uiPriority w:val="0"/>
    <w:rPr>
      <w:sz w:val="20"/>
    </w:rPr>
  </w:style>
  <w:style w:type="character" w:customStyle="1" w:styleId="87">
    <w:name w:val="内容 Char"/>
    <w:qFormat/>
    <w:uiPriority w:val="0"/>
    <w:rPr>
      <w:sz w:val="20"/>
    </w:rPr>
  </w:style>
  <w:style w:type="character" w:customStyle="1" w:styleId="88">
    <w:name w:val="font21"/>
    <w:qFormat/>
    <w:uiPriority w:val="0"/>
    <w:rPr>
      <w:rFonts w:hint="eastAsia" w:ascii="宋体" w:hAnsi="宋体" w:eastAsia="宋体" w:cs="宋体"/>
      <w:color w:val="000000"/>
      <w:kern w:val="0"/>
      <w:sz w:val="20"/>
      <w:szCs w:val="20"/>
      <w:u w:val="none"/>
      <w:vertAlign w:val="superscript"/>
    </w:rPr>
  </w:style>
  <w:style w:type="character" w:customStyle="1" w:styleId="89">
    <w:name w:val="纯文本 Char"/>
    <w:link w:val="90"/>
    <w:qFormat/>
    <w:uiPriority w:val="0"/>
    <w:rPr>
      <w:sz w:val="20"/>
    </w:rPr>
  </w:style>
  <w:style w:type="paragraph" w:customStyle="1" w:styleId="90">
    <w:name w:val="纯文本1"/>
    <w:basedOn w:val="1"/>
    <w:link w:val="89"/>
    <w:qFormat/>
    <w:uiPriority w:val="0"/>
    <w:rPr>
      <w:sz w:val="20"/>
    </w:rPr>
  </w:style>
  <w:style w:type="character" w:customStyle="1" w:styleId="91">
    <w:name w:val="正文我 Char"/>
    <w:qFormat/>
    <w:uiPriority w:val="0"/>
    <w:rPr>
      <w:sz w:val="20"/>
    </w:rPr>
  </w:style>
  <w:style w:type="character" w:customStyle="1" w:styleId="92">
    <w:name w:val="文档结构图 Char"/>
    <w:qFormat/>
    <w:uiPriority w:val="0"/>
    <w:rPr>
      <w:sz w:val="20"/>
    </w:rPr>
  </w:style>
  <w:style w:type="character" w:customStyle="1" w:styleId="93">
    <w:name w:val="报告表正文 Char"/>
    <w:qFormat/>
    <w:uiPriority w:val="0"/>
    <w:rPr>
      <w:sz w:val="20"/>
    </w:rPr>
  </w:style>
  <w:style w:type="character" w:customStyle="1" w:styleId="94">
    <w:name w:val="不明显强调1"/>
    <w:qFormat/>
    <w:uiPriority w:val="0"/>
    <w:rPr>
      <w:i/>
      <w:sz w:val="20"/>
    </w:rPr>
  </w:style>
  <w:style w:type="character" w:customStyle="1" w:styleId="95">
    <w:name w:val="标题 3 Char1 Char"/>
    <w:qFormat/>
    <w:uiPriority w:val="0"/>
    <w:rPr>
      <w:b/>
      <w:sz w:val="20"/>
    </w:rPr>
  </w:style>
  <w:style w:type="character" w:customStyle="1" w:styleId="96">
    <w:name w:val="正文文本缩进 2 Char"/>
    <w:qFormat/>
    <w:uiPriority w:val="0"/>
    <w:rPr>
      <w:sz w:val="20"/>
    </w:rPr>
  </w:style>
  <w:style w:type="character" w:customStyle="1" w:styleId="97">
    <w:name w:val="style21"/>
    <w:qFormat/>
    <w:uiPriority w:val="0"/>
    <w:rPr>
      <w:sz w:val="20"/>
    </w:rPr>
  </w:style>
  <w:style w:type="character" w:customStyle="1" w:styleId="98">
    <w:name w:val="style2"/>
    <w:qFormat/>
    <w:uiPriority w:val="0"/>
    <w:rPr>
      <w:sz w:val="20"/>
    </w:rPr>
  </w:style>
  <w:style w:type="character" w:customStyle="1" w:styleId="99">
    <w:name w:val="明显参考1"/>
    <w:qFormat/>
    <w:uiPriority w:val="0"/>
    <w:rPr>
      <w:b/>
      <w:sz w:val="20"/>
    </w:rPr>
  </w:style>
  <w:style w:type="character" w:customStyle="1" w:styleId="100">
    <w:name w:val="书籍标题1"/>
    <w:qFormat/>
    <w:uiPriority w:val="0"/>
    <w:rPr>
      <w:b/>
      <w:i/>
      <w:sz w:val="20"/>
    </w:rPr>
  </w:style>
  <w:style w:type="character" w:customStyle="1" w:styleId="101">
    <w:name w:val="标准正文 Char"/>
    <w:qFormat/>
    <w:uiPriority w:val="0"/>
    <w:rPr>
      <w:sz w:val="20"/>
    </w:rPr>
  </w:style>
  <w:style w:type="character" w:customStyle="1" w:styleId="102">
    <w:name w:val="批注文字 Char"/>
    <w:qFormat/>
    <w:uiPriority w:val="0"/>
    <w:rPr>
      <w:sz w:val="20"/>
    </w:rPr>
  </w:style>
  <w:style w:type="character" w:customStyle="1" w:styleId="103">
    <w:name w:val="表格标题 Char"/>
    <w:qFormat/>
    <w:uiPriority w:val="0"/>
    <w:rPr>
      <w:sz w:val="20"/>
    </w:rPr>
  </w:style>
  <w:style w:type="character" w:customStyle="1" w:styleId="104">
    <w:name w:val="Char Char9"/>
    <w:qFormat/>
    <w:uiPriority w:val="0"/>
    <w:rPr>
      <w:sz w:val="20"/>
    </w:rPr>
  </w:style>
  <w:style w:type="character" w:customStyle="1" w:styleId="105">
    <w:name w:val="Char Char8"/>
    <w:qFormat/>
    <w:uiPriority w:val="0"/>
    <w:rPr>
      <w:sz w:val="20"/>
    </w:rPr>
  </w:style>
  <w:style w:type="character" w:customStyle="1" w:styleId="106">
    <w:name w:val="Font Style14"/>
    <w:qFormat/>
    <w:uiPriority w:val="0"/>
    <w:rPr>
      <w:sz w:val="20"/>
    </w:rPr>
  </w:style>
  <w:style w:type="character" w:customStyle="1" w:styleId="107">
    <w:name w:val="正文1 Char"/>
    <w:qFormat/>
    <w:uiPriority w:val="0"/>
    <w:rPr>
      <w:sz w:val="20"/>
    </w:rPr>
  </w:style>
  <w:style w:type="character" w:customStyle="1" w:styleId="108">
    <w:name w:val="副标题 Char"/>
    <w:qFormat/>
    <w:uiPriority w:val="0"/>
    <w:rPr>
      <w:b/>
      <w:sz w:val="20"/>
    </w:rPr>
  </w:style>
  <w:style w:type="character" w:customStyle="1" w:styleId="109">
    <w:name w:val="正文缩进 字符"/>
    <w:qFormat/>
    <w:uiPriority w:val="0"/>
    <w:rPr>
      <w:sz w:val="20"/>
    </w:rPr>
  </w:style>
  <w:style w:type="character" w:customStyle="1" w:styleId="110">
    <w:name w:val="批注主题 Char"/>
    <w:qFormat/>
    <w:uiPriority w:val="0"/>
    <w:rPr>
      <w:b/>
      <w:sz w:val="20"/>
    </w:rPr>
  </w:style>
  <w:style w:type="character" w:customStyle="1" w:styleId="111">
    <w:name w:val="【正文】 Char Char"/>
    <w:qFormat/>
    <w:uiPriority w:val="0"/>
    <w:rPr>
      <w:sz w:val="20"/>
    </w:rPr>
  </w:style>
  <w:style w:type="character" w:customStyle="1" w:styleId="112">
    <w:name w:val="报告正文 Char"/>
    <w:qFormat/>
    <w:uiPriority w:val="0"/>
    <w:rPr>
      <w:sz w:val="20"/>
    </w:rPr>
  </w:style>
  <w:style w:type="character" w:customStyle="1" w:styleId="113">
    <w:name w:val="正文1 Char Char"/>
    <w:qFormat/>
    <w:uiPriority w:val="0"/>
    <w:rPr>
      <w:b/>
      <w:sz w:val="20"/>
    </w:rPr>
  </w:style>
  <w:style w:type="character" w:customStyle="1" w:styleId="114">
    <w:name w:val="标准正文 Char Char"/>
    <w:qFormat/>
    <w:uiPriority w:val="0"/>
    <w:rPr>
      <w:sz w:val="20"/>
    </w:rPr>
  </w:style>
  <w:style w:type="character" w:customStyle="1" w:styleId="115">
    <w:name w:val="正文文本缩进 Char"/>
    <w:qFormat/>
    <w:uiPriority w:val="0"/>
    <w:rPr>
      <w:sz w:val="20"/>
    </w:rPr>
  </w:style>
  <w:style w:type="character" w:customStyle="1" w:styleId="116">
    <w:name w:val="文字 Char"/>
    <w:qFormat/>
    <w:uiPriority w:val="0"/>
    <w:rPr>
      <w:sz w:val="20"/>
    </w:rPr>
  </w:style>
  <w:style w:type="character" w:customStyle="1" w:styleId="117">
    <w:name w:val="表格 Char"/>
    <w:qFormat/>
    <w:uiPriority w:val="0"/>
    <w:rPr>
      <w:sz w:val="20"/>
    </w:rPr>
  </w:style>
  <w:style w:type="character" w:customStyle="1" w:styleId="118">
    <w:name w:val="大纲正文 Char"/>
    <w:link w:val="119"/>
    <w:qFormat/>
    <w:uiPriority w:val="0"/>
    <w:rPr>
      <w:snapToGrid w:val="0"/>
      <w:sz w:val="28"/>
    </w:rPr>
  </w:style>
  <w:style w:type="paragraph" w:customStyle="1" w:styleId="119">
    <w:name w:val="大纲正文"/>
    <w:basedOn w:val="1"/>
    <w:link w:val="118"/>
    <w:qFormat/>
    <w:uiPriority w:val="0"/>
    <w:pPr>
      <w:adjustRightInd w:val="0"/>
      <w:snapToGrid w:val="0"/>
      <w:spacing w:after="120" w:line="360" w:lineRule="auto"/>
      <w:ind w:firstLine="200" w:firstLineChars="200"/>
    </w:pPr>
    <w:rPr>
      <w:rFonts w:asciiTheme="minorHAnsi" w:hAnsiTheme="minorHAnsi" w:eastAsiaTheme="minorEastAsia" w:cstheme="minorBidi"/>
      <w:snapToGrid w:val="0"/>
      <w:kern w:val="2"/>
      <w:sz w:val="28"/>
      <w:szCs w:val="22"/>
    </w:rPr>
  </w:style>
  <w:style w:type="character" w:customStyle="1" w:styleId="120">
    <w:name w:val="样式 正文 +"/>
    <w:qFormat/>
    <w:uiPriority w:val="0"/>
    <w:rPr>
      <w:rFonts w:ascii="Times New Roman" w:hAnsi="Times New Roman" w:eastAsia="宋体"/>
      <w:kern w:val="2"/>
      <w:sz w:val="28"/>
    </w:rPr>
  </w:style>
  <w:style w:type="character" w:customStyle="1" w:styleId="121">
    <w:name w:val="Font Style13"/>
    <w:qFormat/>
    <w:uiPriority w:val="0"/>
    <w:rPr>
      <w:sz w:val="20"/>
    </w:rPr>
  </w:style>
  <w:style w:type="paragraph" w:customStyle="1" w:styleId="122">
    <w:name w:val="报告表正文"/>
    <w:basedOn w:val="1"/>
    <w:next w:val="123"/>
    <w:qFormat/>
    <w:uiPriority w:val="0"/>
    <w:pPr>
      <w:spacing w:line="312" w:lineRule="auto"/>
      <w:ind w:left="113" w:right="113" w:firstLine="482"/>
    </w:pPr>
    <w:rPr>
      <w:sz w:val="24"/>
    </w:rPr>
  </w:style>
  <w:style w:type="paragraph" w:customStyle="1" w:styleId="123">
    <w:name w:val="新利正文"/>
    <w:basedOn w:val="1"/>
    <w:next w:val="124"/>
    <w:qFormat/>
    <w:uiPriority w:val="0"/>
    <w:pPr>
      <w:spacing w:line="440" w:lineRule="exact"/>
      <w:ind w:firstLine="560"/>
    </w:pPr>
    <w:rPr>
      <w:color w:val="000000"/>
      <w:sz w:val="24"/>
    </w:rPr>
  </w:style>
  <w:style w:type="paragraph" w:customStyle="1" w:styleId="124">
    <w:name w:val="文本块 New"/>
    <w:basedOn w:val="1"/>
    <w:next w:val="1"/>
    <w:qFormat/>
    <w:uiPriority w:val="0"/>
    <w:pPr>
      <w:spacing w:line="420" w:lineRule="exact"/>
      <w:ind w:left="101" w:firstLine="426"/>
    </w:pPr>
  </w:style>
  <w:style w:type="paragraph" w:customStyle="1" w:styleId="125">
    <w:name w:val="目录 81"/>
    <w:next w:val="1"/>
    <w:qFormat/>
    <w:uiPriority w:val="0"/>
    <w:pPr>
      <w:wordWrap w:val="0"/>
      <w:ind w:left="2550"/>
      <w:jc w:val="both"/>
    </w:pPr>
    <w:rPr>
      <w:rFonts w:ascii="Times New Roman" w:hAnsi="Times New Roman" w:eastAsia="宋体" w:cs="Times New Roman"/>
      <w:sz w:val="21"/>
      <w:lang w:val="en-US" w:eastAsia="zh-CN" w:bidi="ar-SA"/>
    </w:rPr>
  </w:style>
  <w:style w:type="paragraph" w:customStyle="1" w:styleId="126">
    <w:name w:val="Char Char Char Char Char Char Char Char Char Char"/>
    <w:basedOn w:val="1"/>
    <w:qFormat/>
    <w:uiPriority w:val="0"/>
    <w:pPr>
      <w:snapToGrid w:val="0"/>
      <w:spacing w:line="360" w:lineRule="auto"/>
      <w:ind w:firstLine="529" w:firstLineChars="200"/>
    </w:pPr>
    <w:rPr>
      <w:rFonts w:ascii="宋体"/>
      <w:b/>
      <w:kern w:val="2"/>
      <w:szCs w:val="24"/>
    </w:rPr>
  </w:style>
  <w:style w:type="paragraph" w:customStyle="1" w:styleId="127">
    <w:name w:val="标题四"/>
    <w:basedOn w:val="1"/>
    <w:next w:val="128"/>
    <w:qFormat/>
    <w:uiPriority w:val="0"/>
    <w:pPr>
      <w:spacing w:before="93"/>
    </w:pPr>
    <w:rPr>
      <w:rFonts w:ascii="楷体_GB2312" w:eastAsia="楷体_GB2312"/>
      <w:b/>
      <w:sz w:val="24"/>
    </w:rPr>
  </w:style>
  <w:style w:type="paragraph" w:customStyle="1" w:styleId="128">
    <w:name w:val="Char"/>
    <w:basedOn w:val="1"/>
    <w:next w:val="129"/>
    <w:qFormat/>
    <w:uiPriority w:val="0"/>
    <w:pPr>
      <w:spacing w:line="360" w:lineRule="auto"/>
      <w:ind w:firstLine="529"/>
    </w:pPr>
  </w:style>
  <w:style w:type="paragraph" w:customStyle="1" w:styleId="129">
    <w:name w:val="样式 ZW + 首行缩进:  2 字符"/>
    <w:basedOn w:val="1"/>
    <w:next w:val="1"/>
    <w:qFormat/>
    <w:uiPriority w:val="0"/>
    <w:pPr>
      <w:spacing w:line="520" w:lineRule="atLeast"/>
      <w:ind w:firstLine="480"/>
    </w:pPr>
    <w:rPr>
      <w:color w:val="FF0000"/>
      <w:sz w:val="24"/>
    </w:rPr>
  </w:style>
  <w:style w:type="paragraph" w:customStyle="1" w:styleId="130">
    <w:name w:val="正文缩进1"/>
    <w:next w:val="1"/>
    <w:qFormat/>
    <w:uiPriority w:val="0"/>
    <w:pPr>
      <w:wordWrap w:val="0"/>
      <w:ind w:left="3400"/>
      <w:jc w:val="both"/>
    </w:pPr>
    <w:rPr>
      <w:rFonts w:ascii="Times New Roman" w:hAnsi="Times New Roman" w:eastAsia="宋体" w:cs="Times New Roman"/>
      <w:sz w:val="21"/>
      <w:lang w:val="en-US" w:eastAsia="zh-CN" w:bidi="ar-SA"/>
    </w:rPr>
  </w:style>
  <w:style w:type="paragraph" w:customStyle="1" w:styleId="131">
    <w:name w:val="表格内容"/>
    <w:basedOn w:val="1"/>
    <w:qFormat/>
    <w:uiPriority w:val="0"/>
    <w:pPr>
      <w:snapToGrid w:val="0"/>
      <w:jc w:val="center"/>
    </w:pPr>
    <w:rPr>
      <w:kern w:val="2"/>
      <w:szCs w:val="21"/>
    </w:rPr>
  </w:style>
  <w:style w:type="paragraph" w:customStyle="1" w:styleId="132">
    <w:name w:val="Char Char Char1 Char Char Char Char Char Char Char Char Char Char Char Char2 Char Char Char"/>
    <w:basedOn w:val="1"/>
    <w:qFormat/>
    <w:uiPriority w:val="0"/>
    <w:pPr>
      <w:spacing w:line="360" w:lineRule="auto"/>
      <w:ind w:firstLine="200" w:firstLineChars="200"/>
    </w:pPr>
    <w:rPr>
      <w:rFonts w:ascii="宋体" w:hAnsi="宋体" w:cs="宋体"/>
      <w:sz w:val="24"/>
    </w:rPr>
  </w:style>
  <w:style w:type="character" w:customStyle="1" w:styleId="133">
    <w:name w:val="文档结构图 Char1"/>
    <w:basedOn w:val="55"/>
    <w:link w:val="14"/>
    <w:qFormat/>
    <w:uiPriority w:val="0"/>
    <w:rPr>
      <w:rFonts w:ascii="宋体" w:hAnsi="Times New Roman" w:eastAsia="宋体" w:cs="Times New Roman"/>
      <w:kern w:val="0"/>
      <w:sz w:val="18"/>
      <w:szCs w:val="20"/>
    </w:rPr>
  </w:style>
  <w:style w:type="paragraph" w:customStyle="1" w:styleId="134">
    <w:name w:val="正文内容"/>
    <w:basedOn w:val="1"/>
    <w:link w:val="135"/>
    <w:qFormat/>
    <w:uiPriority w:val="0"/>
    <w:pPr>
      <w:spacing w:line="440" w:lineRule="exact"/>
      <w:ind w:firstLine="480" w:firstLineChars="200"/>
    </w:pPr>
    <w:rPr>
      <w:color w:val="000000"/>
      <w:kern w:val="2"/>
      <w:sz w:val="24"/>
      <w:szCs w:val="24"/>
      <w:lang w:val="zh-CN"/>
    </w:rPr>
  </w:style>
  <w:style w:type="character" w:customStyle="1" w:styleId="135">
    <w:name w:val="正文内容 Char"/>
    <w:link w:val="134"/>
    <w:qFormat/>
    <w:locked/>
    <w:uiPriority w:val="0"/>
    <w:rPr>
      <w:rFonts w:ascii="Times New Roman" w:hAnsi="Times New Roman" w:eastAsia="宋体" w:cs="Times New Roman"/>
      <w:color w:val="000000"/>
      <w:sz w:val="24"/>
      <w:szCs w:val="24"/>
      <w:lang w:val="zh-CN" w:eastAsia="zh-CN"/>
    </w:rPr>
  </w:style>
  <w:style w:type="character" w:customStyle="1" w:styleId="136">
    <w:name w:val="副标题 Char1"/>
    <w:basedOn w:val="55"/>
    <w:link w:val="39"/>
    <w:qFormat/>
    <w:uiPriority w:val="0"/>
    <w:rPr>
      <w:rFonts w:ascii="Cambria" w:hAnsi="Times New Roman" w:eastAsia="宋体" w:cs="Times New Roman"/>
      <w:b/>
      <w:kern w:val="0"/>
      <w:sz w:val="32"/>
      <w:szCs w:val="20"/>
    </w:rPr>
  </w:style>
  <w:style w:type="paragraph" w:customStyle="1" w:styleId="137">
    <w:name w:val="Char Char Char Char Char Char Char Char Char Char Char Char Char Char Char Char"/>
    <w:basedOn w:val="1"/>
    <w:next w:val="34"/>
    <w:qFormat/>
    <w:uiPriority w:val="0"/>
    <w:pPr>
      <w:widowControl/>
      <w:spacing w:line="360" w:lineRule="auto"/>
    </w:pPr>
    <w:rPr>
      <w:color w:val="000000"/>
    </w:rPr>
  </w:style>
  <w:style w:type="character" w:customStyle="1" w:styleId="138">
    <w:name w:val="批注框文本 Char"/>
    <w:basedOn w:val="55"/>
    <w:link w:val="34"/>
    <w:semiHidden/>
    <w:qFormat/>
    <w:uiPriority w:val="0"/>
    <w:rPr>
      <w:rFonts w:ascii="Times New Roman" w:hAnsi="Times New Roman" w:eastAsia="宋体" w:cs="Times New Roman"/>
      <w:kern w:val="0"/>
      <w:sz w:val="18"/>
      <w:szCs w:val="20"/>
    </w:rPr>
  </w:style>
  <w:style w:type="paragraph" w:customStyle="1" w:styleId="139">
    <w:name w:val="bzw"/>
    <w:basedOn w:val="1"/>
    <w:qFormat/>
    <w:uiPriority w:val="0"/>
    <w:pPr>
      <w:spacing w:line="240" w:lineRule="atLeast"/>
      <w:jc w:val="center"/>
    </w:pPr>
  </w:style>
  <w:style w:type="paragraph" w:styleId="140">
    <w:name w:val="Quote"/>
    <w:next w:val="1"/>
    <w:link w:val="14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character" w:customStyle="1" w:styleId="141">
    <w:name w:val="引用 Char"/>
    <w:basedOn w:val="55"/>
    <w:link w:val="140"/>
    <w:qFormat/>
    <w:uiPriority w:val="0"/>
    <w:rPr>
      <w:rFonts w:ascii="Times New Roman" w:hAnsi="Times New Roman" w:eastAsia="宋体" w:cs="Times New Roman"/>
      <w:i/>
      <w:kern w:val="0"/>
      <w:szCs w:val="20"/>
    </w:rPr>
  </w:style>
  <w:style w:type="paragraph" w:customStyle="1" w:styleId="142">
    <w:name w:val="TOC 标题1"/>
    <w:next w:val="1"/>
    <w:qFormat/>
    <w:uiPriority w:val="0"/>
    <w:pPr>
      <w:wordWrap w:val="0"/>
    </w:pPr>
    <w:rPr>
      <w:rFonts w:ascii="Times New Roman" w:hAnsi="Times New Roman" w:eastAsia="宋体" w:cs="Times New Roman"/>
      <w:sz w:val="32"/>
      <w:lang w:val="en-US" w:eastAsia="zh-CN" w:bidi="ar-SA"/>
    </w:rPr>
  </w:style>
  <w:style w:type="paragraph" w:customStyle="1" w:styleId="143">
    <w:name w:val="目录 21"/>
    <w:next w:val="1"/>
    <w:qFormat/>
    <w:uiPriority w:val="0"/>
    <w:pPr>
      <w:wordWrap w:val="0"/>
      <w:jc w:val="both"/>
    </w:pPr>
    <w:rPr>
      <w:rFonts w:ascii="Times New Roman" w:hAnsi="Times New Roman" w:eastAsia="宋体" w:cs="Times New Roman"/>
      <w:sz w:val="21"/>
      <w:lang w:val="en-US" w:eastAsia="zh-CN" w:bidi="ar-SA"/>
    </w:rPr>
  </w:style>
  <w:style w:type="paragraph" w:customStyle="1" w:styleId="144">
    <w:name w:val="Style4"/>
    <w:basedOn w:val="1"/>
    <w:next w:val="145"/>
    <w:qFormat/>
    <w:uiPriority w:val="0"/>
    <w:pPr>
      <w:spacing w:line="394" w:lineRule="exact"/>
      <w:ind w:firstLine="538"/>
    </w:pPr>
    <w:rPr>
      <w:rFonts w:ascii="黑体" w:eastAsia="黑体"/>
      <w:sz w:val="24"/>
    </w:rPr>
  </w:style>
  <w:style w:type="paragraph" w:customStyle="1" w:styleId="145">
    <w:name w:val="p0"/>
    <w:basedOn w:val="1"/>
    <w:next w:val="146"/>
    <w:qFormat/>
    <w:uiPriority w:val="0"/>
    <w:pPr>
      <w:widowControl/>
    </w:pPr>
  </w:style>
  <w:style w:type="paragraph" w:customStyle="1" w:styleId="146">
    <w:name w:val="_Style 74"/>
    <w:basedOn w:val="1"/>
    <w:next w:val="1"/>
    <w:qFormat/>
    <w:uiPriority w:val="0"/>
    <w:pPr>
      <w:spacing w:line="560" w:lineRule="exact"/>
      <w:ind w:firstLine="200"/>
    </w:pPr>
    <w:rPr>
      <w:rFonts w:ascii="宋体"/>
      <w:sz w:val="28"/>
    </w:rPr>
  </w:style>
  <w:style w:type="paragraph" w:customStyle="1" w:styleId="147">
    <w:name w:val="Style2"/>
    <w:basedOn w:val="1"/>
    <w:next w:val="148"/>
    <w:qFormat/>
    <w:uiPriority w:val="0"/>
    <w:pPr>
      <w:spacing w:line="422" w:lineRule="exact"/>
      <w:ind w:firstLine="538"/>
    </w:pPr>
    <w:rPr>
      <w:rFonts w:ascii="黑体" w:eastAsia="黑体"/>
      <w:sz w:val="24"/>
    </w:rPr>
  </w:style>
  <w:style w:type="paragraph" w:customStyle="1" w:styleId="148">
    <w:name w:val="样式 标题 3 + 黑体 四号 首行缩进:  2 字符"/>
    <w:basedOn w:val="5"/>
    <w:next w:val="149"/>
    <w:qFormat/>
    <w:uiPriority w:val="0"/>
    <w:pPr>
      <w:spacing w:before="0" w:after="0" w:line="416" w:lineRule="atLeast"/>
      <w:ind w:firstLine="562"/>
    </w:pPr>
    <w:rPr>
      <w:b/>
    </w:rPr>
  </w:style>
  <w:style w:type="paragraph" w:customStyle="1" w:styleId="149">
    <w:name w:val="正文2"/>
    <w:basedOn w:val="1"/>
    <w:next w:val="1"/>
    <w:qFormat/>
    <w:uiPriority w:val="0"/>
    <w:pPr>
      <w:spacing w:line="440" w:lineRule="atLeast"/>
      <w:ind w:firstLine="567"/>
    </w:pPr>
    <w:rPr>
      <w:sz w:val="24"/>
    </w:rPr>
  </w:style>
  <w:style w:type="paragraph" w:customStyle="1" w:styleId="150">
    <w:name w:val="目录 51"/>
    <w:next w:val="1"/>
    <w:qFormat/>
    <w:uiPriority w:val="0"/>
    <w:pPr>
      <w:wordWrap w:val="0"/>
      <w:ind w:left="1275"/>
      <w:jc w:val="both"/>
    </w:pPr>
    <w:rPr>
      <w:rFonts w:ascii="Times New Roman" w:hAnsi="Times New Roman" w:eastAsia="宋体" w:cs="Times New Roman"/>
      <w:sz w:val="21"/>
      <w:lang w:val="en-US" w:eastAsia="zh-CN" w:bidi="ar-SA"/>
    </w:rPr>
  </w:style>
  <w:style w:type="paragraph" w:customStyle="1" w:styleId="151">
    <w:name w:val="目录 41"/>
    <w:next w:val="1"/>
    <w:qFormat/>
    <w:uiPriority w:val="0"/>
    <w:pPr>
      <w:wordWrap w:val="0"/>
      <w:ind w:left="850"/>
      <w:jc w:val="both"/>
    </w:pPr>
    <w:rPr>
      <w:rFonts w:ascii="Times New Roman" w:hAnsi="Times New Roman" w:eastAsia="宋体" w:cs="Times New Roman"/>
      <w:sz w:val="21"/>
      <w:lang w:val="en-US" w:eastAsia="zh-CN" w:bidi="ar-SA"/>
    </w:rPr>
  </w:style>
  <w:style w:type="paragraph" w:customStyle="1" w:styleId="152">
    <w:name w:val="文字"/>
    <w:basedOn w:val="1"/>
    <w:next w:val="1"/>
    <w:qFormat/>
    <w:uiPriority w:val="0"/>
    <w:pPr>
      <w:autoSpaceDE w:val="0"/>
      <w:autoSpaceDN w:val="0"/>
      <w:spacing w:line="500" w:lineRule="atLeast"/>
      <w:ind w:firstLine="200"/>
    </w:pPr>
    <w:rPr>
      <w:sz w:val="28"/>
    </w:rPr>
  </w:style>
  <w:style w:type="paragraph" w:customStyle="1" w:styleId="153">
    <w:name w:val="xl27"/>
    <w:basedOn w:val="1"/>
    <w:qFormat/>
    <w:uiPriority w:val="0"/>
    <w:pPr>
      <w:widowControl/>
      <w:pBdr>
        <w:bottom w:val="single" w:color="auto" w:sz="4" w:space="0"/>
        <w:right w:val="single" w:color="auto" w:sz="4" w:space="0"/>
      </w:pBdr>
      <w:spacing w:before="100" w:beforeAutospacing="1" w:after="100" w:afterAutospacing="1"/>
      <w:jc w:val="center"/>
    </w:pPr>
    <w:rPr>
      <w:rFonts w:eastAsia="Arial Unicode MS"/>
      <w:szCs w:val="21"/>
    </w:rPr>
  </w:style>
  <w:style w:type="paragraph" w:customStyle="1" w:styleId="154">
    <w:name w:val="1.1.1标题"/>
    <w:basedOn w:val="1"/>
    <w:next w:val="1"/>
    <w:qFormat/>
    <w:uiPriority w:val="0"/>
    <w:rPr>
      <w:rFonts w:eastAsia="仿宋_GB2312"/>
      <w:b/>
      <w:sz w:val="30"/>
    </w:rPr>
  </w:style>
  <w:style w:type="paragraph" w:customStyle="1" w:styleId="155">
    <w:name w:val="宋4+28"/>
    <w:basedOn w:val="1"/>
    <w:qFormat/>
    <w:uiPriority w:val="0"/>
    <w:pPr>
      <w:adjustRightInd w:val="0"/>
      <w:snapToGrid w:val="0"/>
      <w:spacing w:line="560" w:lineRule="exact"/>
      <w:ind w:firstLine="200" w:firstLineChars="200"/>
      <w:jc w:val="left"/>
    </w:pPr>
    <w:rPr>
      <w:bCs/>
      <w:color w:val="0000FF"/>
      <w:kern w:val="2"/>
      <w:sz w:val="28"/>
      <w:szCs w:val="24"/>
    </w:rPr>
  </w:style>
  <w:style w:type="paragraph" w:customStyle="1" w:styleId="156">
    <w:name w:val="表头"/>
    <w:next w:val="1"/>
    <w:qFormat/>
    <w:uiPriority w:val="0"/>
    <w:pPr>
      <w:widowControl w:val="0"/>
      <w:autoSpaceDE w:val="0"/>
      <w:autoSpaceDN w:val="0"/>
      <w:spacing w:before="60" w:after="60" w:line="360" w:lineRule="auto"/>
      <w:ind w:firstLine="539"/>
      <w:jc w:val="center"/>
    </w:pPr>
    <w:rPr>
      <w:rFonts w:ascii="Times New Roman" w:hAnsi="Times New Roman" w:eastAsia="黑体" w:cs="Times New Roman"/>
      <w:sz w:val="28"/>
      <w:lang w:val="en-US" w:eastAsia="zh-CN" w:bidi="ar-SA"/>
    </w:rPr>
  </w:style>
  <w:style w:type="paragraph" w:customStyle="1" w:styleId="157">
    <w:name w:val="TOC 标题2"/>
    <w:basedOn w:val="3"/>
    <w:next w:val="1"/>
    <w:qFormat/>
    <w:uiPriority w:val="0"/>
    <w:pPr>
      <w:widowControl/>
      <w:spacing w:before="480" w:after="0" w:line="276" w:lineRule="auto"/>
    </w:pPr>
    <w:rPr>
      <w:rFonts w:ascii="Cambria"/>
      <w:color w:val="365F91"/>
      <w:sz w:val="28"/>
    </w:rPr>
  </w:style>
  <w:style w:type="character" w:customStyle="1" w:styleId="158">
    <w:name w:val="正文首行缩进 Char"/>
    <w:basedOn w:val="64"/>
    <w:link w:val="49"/>
    <w:qFormat/>
    <w:uiPriority w:val="0"/>
    <w:rPr>
      <w:rFonts w:ascii="Times New Roman" w:hAnsi="Times New Roman" w:eastAsia="宋体" w:cs="Times New Roman"/>
      <w:kern w:val="0"/>
      <w:szCs w:val="20"/>
    </w:rPr>
  </w:style>
  <w:style w:type="paragraph" w:customStyle="1" w:styleId="159">
    <w:name w:val="正文标准样式"/>
    <w:basedOn w:val="1"/>
    <w:next w:val="1"/>
    <w:qFormat/>
    <w:uiPriority w:val="0"/>
    <w:pPr>
      <w:spacing w:line="300" w:lineRule="auto"/>
      <w:ind w:firstLine="482"/>
    </w:pPr>
    <w:rPr>
      <w:sz w:val="24"/>
    </w:rPr>
  </w:style>
  <w:style w:type="paragraph" w:customStyle="1" w:styleId="160">
    <w:name w:val="表格标题"/>
    <w:basedOn w:val="1"/>
    <w:next w:val="161"/>
    <w:qFormat/>
    <w:uiPriority w:val="0"/>
    <w:pPr>
      <w:spacing w:before="156" w:line="520" w:lineRule="exact"/>
      <w:ind w:firstLine="200"/>
    </w:pPr>
    <w:rPr>
      <w:rFonts w:eastAsia="黑体"/>
      <w:sz w:val="24"/>
    </w:rPr>
  </w:style>
  <w:style w:type="paragraph" w:customStyle="1" w:styleId="161">
    <w:name w:val="正文缩进2"/>
    <w:basedOn w:val="1"/>
    <w:next w:val="162"/>
    <w:qFormat/>
    <w:uiPriority w:val="0"/>
    <w:rPr>
      <w:sz w:val="28"/>
    </w:rPr>
  </w:style>
  <w:style w:type="paragraph" w:customStyle="1" w:styleId="162">
    <w:name w:val="0正文"/>
    <w:next w:val="1"/>
    <w:qFormat/>
    <w:uiPriority w:val="0"/>
    <w:pPr>
      <w:widowControl w:val="0"/>
      <w:spacing w:line="300" w:lineRule="auto"/>
      <w:ind w:firstLine="480"/>
      <w:jc w:val="both"/>
    </w:pPr>
    <w:rPr>
      <w:rFonts w:ascii="Times New Roman" w:hAnsi="Times New Roman" w:eastAsia="宋体" w:cs="Times New Roman"/>
      <w:sz w:val="24"/>
      <w:lang w:val="en-US" w:eastAsia="zh-CN" w:bidi="ar-SA"/>
    </w:rPr>
  </w:style>
  <w:style w:type="character" w:customStyle="1" w:styleId="163">
    <w:name w:val="批注主题 Char1"/>
    <w:basedOn w:val="164"/>
    <w:link w:val="44"/>
    <w:qFormat/>
    <w:uiPriority w:val="0"/>
    <w:rPr>
      <w:rFonts w:ascii="Times New Roman" w:hAnsi="Times New Roman" w:eastAsia="宋体" w:cs="Times New Roman"/>
      <w:b/>
      <w:kern w:val="0"/>
      <w:szCs w:val="20"/>
    </w:rPr>
  </w:style>
  <w:style w:type="character" w:customStyle="1" w:styleId="164">
    <w:name w:val="批注文字 Char1"/>
    <w:basedOn w:val="55"/>
    <w:link w:val="16"/>
    <w:qFormat/>
    <w:uiPriority w:val="0"/>
    <w:rPr>
      <w:rFonts w:ascii="Times New Roman" w:hAnsi="Times New Roman" w:eastAsia="宋体" w:cs="Times New Roman"/>
      <w:kern w:val="0"/>
      <w:szCs w:val="20"/>
    </w:rPr>
  </w:style>
  <w:style w:type="character" w:customStyle="1" w:styleId="165">
    <w:name w:val="正文文本缩进 3 Char"/>
    <w:basedOn w:val="55"/>
    <w:link w:val="43"/>
    <w:qFormat/>
    <w:uiPriority w:val="0"/>
    <w:rPr>
      <w:rFonts w:ascii="Times New Roman" w:hAnsi="Times New Roman" w:eastAsia="宋体" w:cs="Times New Roman"/>
      <w:kern w:val="0"/>
      <w:sz w:val="28"/>
      <w:szCs w:val="20"/>
    </w:rPr>
  </w:style>
  <w:style w:type="paragraph" w:customStyle="1" w:styleId="166">
    <w:name w:val="Char Char Char Char Char Char Char"/>
    <w:basedOn w:val="1"/>
    <w:next w:val="1"/>
    <w:qFormat/>
    <w:uiPriority w:val="0"/>
    <w:pPr>
      <w:spacing w:line="360" w:lineRule="auto"/>
      <w:ind w:firstLine="200"/>
    </w:pPr>
    <w:rPr>
      <w:rFonts w:ascii="宋体"/>
      <w:sz w:val="24"/>
    </w:rPr>
  </w:style>
  <w:style w:type="paragraph" w:customStyle="1" w:styleId="167">
    <w:name w:val="zhang正文"/>
    <w:next w:val="1"/>
    <w:qFormat/>
    <w:uiPriority w:val="0"/>
    <w:pPr>
      <w:widowControl w:val="0"/>
      <w:autoSpaceDE w:val="0"/>
      <w:autoSpaceDN w:val="0"/>
      <w:spacing w:line="500" w:lineRule="exact"/>
      <w:ind w:firstLine="539"/>
      <w:jc w:val="both"/>
    </w:pPr>
    <w:rPr>
      <w:rFonts w:ascii="Times New Roman" w:hAnsi="Times New Roman" w:eastAsia="楷体_GB2312" w:cs="Times New Roman"/>
      <w:sz w:val="28"/>
      <w:lang w:val="en-US" w:eastAsia="zh-CN" w:bidi="ar-SA"/>
    </w:rPr>
  </w:style>
  <w:style w:type="paragraph" w:customStyle="1" w:styleId="168">
    <w:name w:val="00表图注释"/>
    <w:basedOn w:val="169"/>
    <w:qFormat/>
    <w:uiPriority w:val="0"/>
    <w:pPr>
      <w:jc w:val="center"/>
    </w:pPr>
    <w:rPr>
      <w:sz w:val="24"/>
    </w:rPr>
  </w:style>
  <w:style w:type="paragraph" w:customStyle="1" w:styleId="169">
    <w:name w:val="00标题1"/>
    <w:basedOn w:val="1"/>
    <w:qFormat/>
    <w:uiPriority w:val="0"/>
    <w:pPr>
      <w:jc w:val="left"/>
    </w:pPr>
    <w:rPr>
      <w:rFonts w:eastAsia="黑体"/>
      <w:sz w:val="28"/>
    </w:rPr>
  </w:style>
  <w:style w:type="paragraph" w:customStyle="1" w:styleId="170">
    <w:name w:val="正文 4"/>
    <w:basedOn w:val="1"/>
    <w:qFormat/>
    <w:uiPriority w:val="0"/>
    <w:pPr>
      <w:autoSpaceDE w:val="0"/>
      <w:autoSpaceDN w:val="0"/>
      <w:adjustRightInd w:val="0"/>
      <w:snapToGrid w:val="0"/>
      <w:spacing w:line="360" w:lineRule="auto"/>
      <w:ind w:firstLine="480" w:firstLineChars="200"/>
    </w:pPr>
    <w:rPr>
      <w:bCs/>
      <w:color w:val="000000"/>
      <w:sz w:val="24"/>
    </w:rPr>
  </w:style>
  <w:style w:type="paragraph" w:styleId="171">
    <w:name w:val="List Paragraph"/>
    <w:basedOn w:val="1"/>
    <w:next w:val="172"/>
    <w:qFormat/>
    <w:uiPriority w:val="0"/>
    <w:pPr>
      <w:ind w:firstLine="420"/>
    </w:pPr>
  </w:style>
  <w:style w:type="paragraph" w:customStyle="1" w:styleId="172">
    <w:name w:val="目录 82"/>
    <w:basedOn w:val="1"/>
    <w:next w:val="1"/>
    <w:semiHidden/>
    <w:qFormat/>
    <w:uiPriority w:val="0"/>
    <w:pPr>
      <w:ind w:left="1470"/>
    </w:pPr>
    <w:rPr>
      <w:rFonts w:ascii="Calibri"/>
      <w:sz w:val="18"/>
    </w:rPr>
  </w:style>
  <w:style w:type="paragraph" w:customStyle="1" w:styleId="173">
    <w:name w:val="方正文 无编号"/>
    <w:basedOn w:val="29"/>
    <w:next w:val="20"/>
    <w:qFormat/>
    <w:uiPriority w:val="0"/>
    <w:pPr>
      <w:widowControl/>
      <w:spacing w:line="640" w:lineRule="exact"/>
      <w:ind w:firstLine="200" w:firstLineChars="200"/>
    </w:pPr>
    <w:rPr>
      <w:rFonts w:ascii="仿宋_GB2312" w:eastAsia="仿宋_GB2312" w:cs="Courier New"/>
      <w:color w:val="000000"/>
      <w:sz w:val="30"/>
      <w:szCs w:val="21"/>
    </w:rPr>
  </w:style>
  <w:style w:type="character" w:customStyle="1" w:styleId="174">
    <w:name w:val="纯文本 Char2"/>
    <w:basedOn w:val="55"/>
    <w:link w:val="29"/>
    <w:qFormat/>
    <w:uiPriority w:val="99"/>
    <w:rPr>
      <w:rFonts w:ascii="宋体" w:hAnsi="Times New Roman" w:eastAsia="宋体" w:cs="Times New Roman"/>
      <w:kern w:val="0"/>
      <w:sz w:val="24"/>
      <w:szCs w:val="20"/>
    </w:rPr>
  </w:style>
  <w:style w:type="character" w:customStyle="1" w:styleId="175">
    <w:name w:val="正文文本缩进 2 Char1"/>
    <w:basedOn w:val="55"/>
    <w:link w:val="33"/>
    <w:qFormat/>
    <w:uiPriority w:val="0"/>
    <w:rPr>
      <w:rFonts w:ascii="Times New Roman" w:hAnsi="Times New Roman" w:eastAsia="宋体" w:cs="Times New Roman"/>
      <w:kern w:val="0"/>
      <w:sz w:val="24"/>
      <w:szCs w:val="20"/>
    </w:rPr>
  </w:style>
  <w:style w:type="character" w:customStyle="1" w:styleId="176">
    <w:name w:val="正文文本 3 Char"/>
    <w:basedOn w:val="55"/>
    <w:link w:val="17"/>
    <w:qFormat/>
    <w:uiPriority w:val="0"/>
    <w:rPr>
      <w:rFonts w:ascii="Times New Roman" w:hAnsi="Times New Roman" w:eastAsia="宋体" w:cs="Times New Roman"/>
      <w:kern w:val="0"/>
      <w:sz w:val="24"/>
      <w:szCs w:val="20"/>
    </w:rPr>
  </w:style>
  <w:style w:type="character" w:customStyle="1" w:styleId="177">
    <w:name w:val="正文文本缩进 Char1"/>
    <w:basedOn w:val="55"/>
    <w:link w:val="22"/>
    <w:qFormat/>
    <w:uiPriority w:val="0"/>
    <w:rPr>
      <w:rFonts w:ascii="Times New Roman" w:hAnsi="Times New Roman" w:eastAsia="宋体" w:cs="Times New Roman"/>
      <w:kern w:val="0"/>
      <w:sz w:val="28"/>
      <w:szCs w:val="20"/>
    </w:rPr>
  </w:style>
  <w:style w:type="character" w:customStyle="1" w:styleId="178">
    <w:name w:val="正文文本 2 Char"/>
    <w:basedOn w:val="55"/>
    <w:link w:val="48"/>
    <w:qFormat/>
    <w:uiPriority w:val="0"/>
    <w:rPr>
      <w:rFonts w:ascii="Times New Roman" w:hAnsi="Times New Roman" w:eastAsia="宋体" w:cs="Times New Roman"/>
      <w:kern w:val="0"/>
      <w:szCs w:val="20"/>
    </w:rPr>
  </w:style>
  <w:style w:type="character" w:customStyle="1" w:styleId="179">
    <w:name w:val="页眉 Char1"/>
    <w:basedOn w:val="55"/>
    <w:qFormat/>
    <w:uiPriority w:val="0"/>
    <w:rPr>
      <w:rFonts w:ascii="宋体" w:hAnsi="宋体" w:cs="宋体"/>
      <w:sz w:val="18"/>
    </w:rPr>
  </w:style>
  <w:style w:type="character" w:customStyle="1" w:styleId="180">
    <w:name w:val="日期 Char1"/>
    <w:basedOn w:val="55"/>
    <w:link w:val="32"/>
    <w:qFormat/>
    <w:uiPriority w:val="0"/>
    <w:rPr>
      <w:rFonts w:ascii="Times New Roman" w:hAnsi="Times New Roman" w:eastAsia="宋体" w:cs="Times New Roman"/>
      <w:kern w:val="0"/>
      <w:sz w:val="24"/>
      <w:szCs w:val="20"/>
    </w:rPr>
  </w:style>
  <w:style w:type="character" w:customStyle="1" w:styleId="181">
    <w:name w:val="页脚 Char1"/>
    <w:basedOn w:val="55"/>
    <w:qFormat/>
    <w:uiPriority w:val="99"/>
    <w:rPr>
      <w:rFonts w:ascii="宋体" w:hAnsi="宋体" w:cs="宋体"/>
      <w:sz w:val="18"/>
    </w:rPr>
  </w:style>
  <w:style w:type="paragraph" w:customStyle="1" w:styleId="182">
    <w:name w:val="王正文"/>
    <w:basedOn w:val="22"/>
    <w:qFormat/>
    <w:uiPriority w:val="0"/>
    <w:pPr>
      <w:adjustRightInd w:val="0"/>
      <w:snapToGrid w:val="0"/>
      <w:spacing w:after="120" w:line="560" w:lineRule="exact"/>
      <w:ind w:left="420" w:leftChars="200" w:firstLine="200"/>
      <w:jc w:val="left"/>
    </w:pPr>
    <w:rPr>
      <w:rFonts w:ascii="Calibri" w:hAnsi="Calibri"/>
      <w:color w:val="000000"/>
      <w:kern w:val="2"/>
      <w:sz w:val="24"/>
    </w:rPr>
  </w:style>
  <w:style w:type="paragraph" w:customStyle="1" w:styleId="183">
    <w:name w:val="图表文字"/>
    <w:basedOn w:val="1"/>
    <w:next w:val="35"/>
    <w:qFormat/>
    <w:uiPriority w:val="0"/>
    <w:pPr>
      <w:spacing w:line="320" w:lineRule="exact"/>
    </w:pPr>
    <w:rPr>
      <w:sz w:val="24"/>
    </w:rPr>
  </w:style>
  <w:style w:type="paragraph" w:customStyle="1" w:styleId="184">
    <w:name w:val="标题3 Char Char Char Char"/>
    <w:basedOn w:val="1"/>
    <w:next w:val="1"/>
    <w:qFormat/>
    <w:uiPriority w:val="0"/>
    <w:pPr>
      <w:spacing w:line="560" w:lineRule="exact"/>
    </w:pPr>
    <w:rPr>
      <w:rFonts w:eastAsia="黑体"/>
      <w:sz w:val="30"/>
    </w:rPr>
  </w:style>
  <w:style w:type="paragraph" w:customStyle="1" w:styleId="185">
    <w:name w:val="_Style 4"/>
    <w:basedOn w:val="1"/>
    <w:qFormat/>
    <w:uiPriority w:val="0"/>
  </w:style>
  <w:style w:type="paragraph" w:customStyle="1" w:styleId="186">
    <w:name w:val="Default"/>
    <w:next w:val="187"/>
    <w:qFormat/>
    <w:uiPriority w:val="0"/>
    <w:pPr>
      <w:widowControl w:val="0"/>
      <w:autoSpaceDE w:val="0"/>
      <w:autoSpaceDN w:val="0"/>
    </w:pPr>
    <w:rPr>
      <w:rFonts w:ascii="Times New Roman" w:hAnsi="Times New Roman" w:eastAsia="宋体" w:cs="Times New Roman"/>
      <w:color w:val="000000"/>
      <w:sz w:val="24"/>
      <w:lang w:val="en-US" w:eastAsia="zh-CN" w:bidi="ar-SA"/>
    </w:rPr>
  </w:style>
  <w:style w:type="paragraph" w:customStyle="1" w:styleId="187">
    <w:name w:val="xl24"/>
    <w:basedOn w:val="1"/>
    <w:next w:val="1"/>
    <w:qFormat/>
    <w:uiPriority w:val="0"/>
    <w:pPr>
      <w:widowControl/>
      <w:spacing w:before="280" w:after="280"/>
      <w:jc w:val="center"/>
    </w:pPr>
    <w:rPr>
      <w:rFonts w:ascii="Arial Unicode MS" w:eastAsia="Arial Unicode MS"/>
      <w:sz w:val="24"/>
    </w:rPr>
  </w:style>
  <w:style w:type="paragraph" w:customStyle="1" w:styleId="188">
    <w:name w:val="00表内字体"/>
    <w:basedOn w:val="1"/>
    <w:next w:val="189"/>
    <w:qFormat/>
    <w:uiPriority w:val="0"/>
    <w:pPr>
      <w:widowControl/>
    </w:pPr>
    <w:rPr>
      <w:rFonts w:ascii="Calibri"/>
    </w:rPr>
  </w:style>
  <w:style w:type="paragraph" w:customStyle="1" w:styleId="189">
    <w:name w:val="00表格中文字"/>
    <w:basedOn w:val="1"/>
    <w:next w:val="190"/>
    <w:qFormat/>
    <w:uiPriority w:val="0"/>
    <w:pPr>
      <w:jc w:val="center"/>
    </w:pPr>
    <w:rPr>
      <w:rFonts w:ascii="宋体"/>
      <w:color w:val="000000"/>
    </w:rPr>
  </w:style>
  <w:style w:type="paragraph" w:customStyle="1" w:styleId="190">
    <w:name w:val="目录 72"/>
    <w:basedOn w:val="1"/>
    <w:next w:val="1"/>
    <w:semiHidden/>
    <w:qFormat/>
    <w:uiPriority w:val="0"/>
    <w:pPr>
      <w:ind w:left="1260"/>
    </w:pPr>
    <w:rPr>
      <w:rFonts w:ascii="Calibri"/>
      <w:sz w:val="18"/>
    </w:rPr>
  </w:style>
  <w:style w:type="paragraph" w:customStyle="1" w:styleId="191">
    <w:name w:val="目录 32"/>
    <w:basedOn w:val="1"/>
    <w:next w:val="1"/>
    <w:qFormat/>
    <w:uiPriority w:val="39"/>
    <w:pPr>
      <w:ind w:left="420"/>
    </w:pPr>
    <w:rPr>
      <w:rFonts w:ascii="Calibri"/>
      <w:i/>
      <w:sz w:val="20"/>
    </w:rPr>
  </w:style>
  <w:style w:type="paragraph" w:customStyle="1" w:styleId="192">
    <w:name w:val="目录 71"/>
    <w:next w:val="1"/>
    <w:qFormat/>
    <w:uiPriority w:val="0"/>
    <w:pPr>
      <w:wordWrap w:val="0"/>
      <w:ind w:left="2125"/>
      <w:jc w:val="both"/>
    </w:pPr>
    <w:rPr>
      <w:rFonts w:ascii="Times New Roman" w:hAnsi="Times New Roman" w:eastAsia="宋体" w:cs="Times New Roman"/>
      <w:sz w:val="21"/>
      <w:lang w:val="en-US" w:eastAsia="zh-CN" w:bidi="ar-SA"/>
    </w:rPr>
  </w:style>
  <w:style w:type="paragraph" w:customStyle="1" w:styleId="193">
    <w:name w:val="正文 + 采用"/>
    <w:basedOn w:val="1"/>
    <w:qFormat/>
    <w:uiPriority w:val="0"/>
    <w:pPr>
      <w:widowControl/>
      <w:spacing w:line="500" w:lineRule="exact"/>
      <w:ind w:firstLine="200" w:firstLineChars="200"/>
      <w:jc w:val="left"/>
    </w:pPr>
    <w:rPr>
      <w:rFonts w:ascii="宋体"/>
      <w:sz w:val="24"/>
      <w:szCs w:val="21"/>
    </w:rPr>
  </w:style>
  <w:style w:type="paragraph" w:customStyle="1" w:styleId="194">
    <w:name w:val="2 Char Char Char Char"/>
    <w:basedOn w:val="1"/>
    <w:qFormat/>
    <w:uiPriority w:val="0"/>
    <w:pPr>
      <w:snapToGrid w:val="0"/>
      <w:spacing w:line="360" w:lineRule="auto"/>
      <w:ind w:firstLine="529" w:firstLineChars="200"/>
    </w:pPr>
    <w:rPr>
      <w:rFonts w:ascii="宋体" w:hAnsi="宋体"/>
      <w:b/>
    </w:rPr>
  </w:style>
  <w:style w:type="paragraph" w:customStyle="1" w:styleId="195">
    <w:name w:val="目录 91"/>
    <w:next w:val="1"/>
    <w:qFormat/>
    <w:uiPriority w:val="0"/>
    <w:pPr>
      <w:wordWrap w:val="0"/>
      <w:ind w:left="2975"/>
      <w:jc w:val="both"/>
    </w:pPr>
    <w:rPr>
      <w:rFonts w:ascii="Times New Roman" w:hAnsi="Times New Roman" w:eastAsia="宋体" w:cs="Times New Roman"/>
      <w:sz w:val="21"/>
      <w:lang w:val="en-US" w:eastAsia="zh-CN" w:bidi="ar-SA"/>
    </w:rPr>
  </w:style>
  <w:style w:type="paragraph" w:customStyle="1" w:styleId="196">
    <w:name w:val="表头2"/>
    <w:basedOn w:val="1"/>
    <w:qFormat/>
    <w:uiPriority w:val="0"/>
    <w:pPr>
      <w:widowControl/>
      <w:contextualSpacing/>
      <w:jc w:val="center"/>
    </w:pPr>
    <w:rPr>
      <w:b/>
      <w:snapToGrid w:val="0"/>
      <w:color w:val="000000"/>
      <w:kern w:val="28"/>
      <w:sz w:val="24"/>
    </w:rPr>
  </w:style>
  <w:style w:type="paragraph" w:customStyle="1" w:styleId="197">
    <w:name w:val="表"/>
    <w:basedOn w:val="1"/>
    <w:next w:val="184"/>
    <w:qFormat/>
    <w:uiPriority w:val="0"/>
    <w:pPr>
      <w:spacing w:line="400" w:lineRule="exact"/>
      <w:jc w:val="center"/>
    </w:pPr>
  </w:style>
  <w:style w:type="paragraph" w:customStyle="1" w:styleId="198">
    <w:name w:val="表头图表"/>
    <w:next w:val="1"/>
    <w:qFormat/>
    <w:uiPriority w:val="0"/>
    <w:pPr>
      <w:widowControl w:val="0"/>
      <w:autoSpaceDE w:val="0"/>
      <w:autoSpaceDN w:val="0"/>
      <w:spacing w:line="240" w:lineRule="atLeast"/>
      <w:jc w:val="center"/>
    </w:pPr>
    <w:rPr>
      <w:rFonts w:ascii="Times New Roman" w:hAnsi="Times New Roman" w:eastAsia="宋体" w:cs="Times New Roman"/>
      <w:b/>
      <w:color w:val="000000"/>
      <w:sz w:val="24"/>
      <w:lang w:val="en-US" w:eastAsia="zh-CN" w:bidi="ar-SA"/>
    </w:rPr>
  </w:style>
  <w:style w:type="paragraph" w:customStyle="1" w:styleId="199">
    <w:name w:val="正文（首行缩进）"/>
    <w:basedOn w:val="1"/>
    <w:qFormat/>
    <w:uiPriority w:val="0"/>
    <w:pPr>
      <w:widowControl/>
      <w:overflowPunct w:val="0"/>
      <w:topLinePunct/>
      <w:autoSpaceDE w:val="0"/>
      <w:autoSpaceDN w:val="0"/>
      <w:adjustRightInd w:val="0"/>
      <w:snapToGrid w:val="0"/>
      <w:spacing w:line="360" w:lineRule="auto"/>
      <w:ind w:firstLine="200" w:firstLineChars="200"/>
      <w:textAlignment w:val="baseline"/>
    </w:pPr>
    <w:rPr>
      <w:bCs/>
      <w:snapToGrid w:val="0"/>
      <w:sz w:val="24"/>
    </w:rPr>
  </w:style>
  <w:style w:type="paragraph" w:customStyle="1" w:styleId="200">
    <w:name w:val="TOC 标题3"/>
    <w:next w:val="1"/>
    <w:qFormat/>
    <w:uiPriority w:val="0"/>
    <w:pPr>
      <w:wordWrap w:val="0"/>
    </w:pPr>
    <w:rPr>
      <w:rFonts w:ascii="Times New Roman" w:hAnsi="Times New Roman" w:eastAsia="宋体" w:cs="Times New Roman"/>
      <w:sz w:val="32"/>
      <w:lang w:val="en-US" w:eastAsia="zh-CN" w:bidi="ar-SA"/>
    </w:rPr>
  </w:style>
  <w:style w:type="paragraph" w:customStyle="1" w:styleId="201">
    <w:name w:val="应填表格"/>
    <w:basedOn w:val="1"/>
    <w:next w:val="22"/>
    <w:qFormat/>
    <w:uiPriority w:val="0"/>
    <w:pPr>
      <w:spacing w:before="40" w:after="40"/>
    </w:pPr>
    <w:rPr>
      <w:sz w:val="24"/>
    </w:rPr>
  </w:style>
  <w:style w:type="paragraph" w:customStyle="1" w:styleId="202">
    <w:name w:val="我的正文"/>
    <w:basedOn w:val="1"/>
    <w:next w:val="16"/>
    <w:qFormat/>
    <w:uiPriority w:val="0"/>
    <w:pPr>
      <w:spacing w:line="460" w:lineRule="exact"/>
      <w:ind w:firstLine="482"/>
    </w:pPr>
    <w:rPr>
      <w:sz w:val="24"/>
    </w:rPr>
  </w:style>
  <w:style w:type="paragraph" w:customStyle="1" w:styleId="203">
    <w:name w:val="表文字"/>
    <w:basedOn w:val="1"/>
    <w:next w:val="204"/>
    <w:qFormat/>
    <w:uiPriority w:val="0"/>
    <w:pPr>
      <w:autoSpaceDE w:val="0"/>
      <w:autoSpaceDN w:val="0"/>
      <w:spacing w:line="240" w:lineRule="atLeast"/>
      <w:jc w:val="center"/>
    </w:pPr>
    <w:rPr>
      <w:sz w:val="24"/>
    </w:rPr>
  </w:style>
  <w:style w:type="paragraph" w:customStyle="1" w:styleId="204">
    <w:name w:val="表格表头"/>
    <w:basedOn w:val="1"/>
    <w:next w:val="36"/>
    <w:qFormat/>
    <w:uiPriority w:val="0"/>
    <w:pPr>
      <w:jc w:val="center"/>
    </w:pPr>
    <w:rPr>
      <w:b/>
      <w:sz w:val="24"/>
    </w:rPr>
  </w:style>
  <w:style w:type="paragraph" w:customStyle="1" w:styleId="205">
    <w:name w:val="公式"/>
    <w:basedOn w:val="1"/>
    <w:next w:val="157"/>
    <w:qFormat/>
    <w:uiPriority w:val="0"/>
    <w:pPr>
      <w:spacing w:line="480" w:lineRule="atLeast"/>
      <w:ind w:firstLine="482"/>
    </w:pPr>
    <w:rPr>
      <w:rFonts w:ascii="宋体"/>
      <w:color w:val="000000"/>
      <w:sz w:val="24"/>
    </w:rPr>
  </w:style>
  <w:style w:type="paragraph" w:customStyle="1" w:styleId="206">
    <w:name w:val="表格(新)"/>
    <w:basedOn w:val="1"/>
    <w:qFormat/>
    <w:uiPriority w:val="0"/>
    <w:pPr>
      <w:jc w:val="center"/>
    </w:pPr>
    <w:rPr>
      <w:kern w:val="24"/>
      <w:szCs w:val="21"/>
    </w:rPr>
  </w:style>
  <w:style w:type="paragraph" w:customStyle="1" w:styleId="207">
    <w:name w:val="表中文字"/>
    <w:basedOn w:val="1"/>
    <w:qFormat/>
    <w:uiPriority w:val="0"/>
    <w:pPr>
      <w:widowControl/>
      <w:spacing w:line="280" w:lineRule="exact"/>
      <w:jc w:val="center"/>
    </w:pPr>
    <w:rPr>
      <w:rFonts w:eastAsia="仿宋_GB2312"/>
      <w:color w:val="000000"/>
      <w:kern w:val="2"/>
    </w:rPr>
  </w:style>
  <w:style w:type="paragraph" w:customStyle="1" w:styleId="208">
    <w:name w:val="目录 31"/>
    <w:next w:val="1"/>
    <w:qFormat/>
    <w:uiPriority w:val="0"/>
    <w:pPr>
      <w:wordWrap w:val="0"/>
      <w:ind w:left="425"/>
      <w:jc w:val="both"/>
    </w:pPr>
    <w:rPr>
      <w:rFonts w:ascii="Times New Roman" w:hAnsi="Times New Roman" w:eastAsia="宋体" w:cs="Times New Roman"/>
      <w:sz w:val="21"/>
      <w:lang w:val="en-US" w:eastAsia="zh-CN" w:bidi="ar-SA"/>
    </w:rPr>
  </w:style>
  <w:style w:type="paragraph" w:customStyle="1" w:styleId="209">
    <w:name w:val="标题4"/>
    <w:basedOn w:val="1"/>
    <w:next w:val="1"/>
    <w:qFormat/>
    <w:uiPriority w:val="0"/>
    <w:pPr>
      <w:autoSpaceDE w:val="0"/>
      <w:autoSpaceDN w:val="0"/>
      <w:spacing w:line="360" w:lineRule="auto"/>
      <w:ind w:firstLine="504"/>
    </w:pPr>
    <w:rPr>
      <w:rFonts w:ascii="宋体"/>
      <w:b/>
      <w:sz w:val="24"/>
    </w:rPr>
  </w:style>
  <w:style w:type="paragraph" w:customStyle="1" w:styleId="210">
    <w:name w:val="内容"/>
    <w:basedOn w:val="1"/>
    <w:next w:val="1"/>
    <w:qFormat/>
    <w:uiPriority w:val="0"/>
    <w:pPr>
      <w:spacing w:line="360" w:lineRule="auto"/>
      <w:ind w:firstLine="480"/>
    </w:pPr>
    <w:rPr>
      <w:sz w:val="24"/>
    </w:rPr>
  </w:style>
  <w:style w:type="paragraph" w:customStyle="1" w:styleId="211">
    <w:name w:val="表头1"/>
    <w:basedOn w:val="170"/>
    <w:qFormat/>
    <w:uiPriority w:val="0"/>
    <w:pPr>
      <w:overflowPunct w:val="0"/>
      <w:spacing w:line="240" w:lineRule="auto"/>
      <w:ind w:firstLine="0" w:firstLineChars="0"/>
      <w:jc w:val="center"/>
    </w:pPr>
    <w:rPr>
      <w:b/>
      <w:kern w:val="24"/>
    </w:rPr>
  </w:style>
  <w:style w:type="paragraph" w:customStyle="1" w:styleId="212">
    <w:name w:val="正文(首行缩进)"/>
    <w:basedOn w:val="1"/>
    <w:qFormat/>
    <w:uiPriority w:val="0"/>
    <w:pPr>
      <w:adjustRightInd w:val="0"/>
      <w:snapToGrid w:val="0"/>
      <w:spacing w:line="360" w:lineRule="auto"/>
    </w:pPr>
    <w:rPr>
      <w:snapToGrid w:val="0"/>
    </w:rPr>
  </w:style>
  <w:style w:type="paragraph" w:customStyle="1" w:styleId="213">
    <w:name w:val="标准正文"/>
    <w:basedOn w:val="1"/>
    <w:next w:val="1"/>
    <w:qFormat/>
    <w:uiPriority w:val="0"/>
    <w:pPr>
      <w:spacing w:line="360" w:lineRule="auto"/>
      <w:ind w:firstLine="480"/>
    </w:pPr>
    <w:rPr>
      <w:sz w:val="24"/>
    </w:rPr>
  </w:style>
  <w:style w:type="paragraph" w:customStyle="1" w:styleId="214">
    <w:name w:val="1"/>
    <w:basedOn w:val="1"/>
    <w:next w:val="30"/>
    <w:qFormat/>
    <w:uiPriority w:val="0"/>
    <w:pPr>
      <w:spacing w:line="360" w:lineRule="exact"/>
    </w:pPr>
    <w:rPr>
      <w:rFonts w:ascii="宋体"/>
      <w:sz w:val="24"/>
    </w:rPr>
  </w:style>
  <w:style w:type="paragraph" w:customStyle="1" w:styleId="215">
    <w:name w:val="标题2"/>
    <w:basedOn w:val="1"/>
    <w:next w:val="186"/>
    <w:qFormat/>
    <w:uiPriority w:val="0"/>
    <w:pPr>
      <w:spacing w:before="60" w:after="60" w:line="440" w:lineRule="atLeast"/>
    </w:pPr>
    <w:rPr>
      <w:rFonts w:ascii="黑体" w:eastAsia="黑体"/>
      <w:sz w:val="28"/>
    </w:rPr>
  </w:style>
  <w:style w:type="paragraph" w:customStyle="1" w:styleId="216">
    <w:name w:val="p15"/>
    <w:basedOn w:val="1"/>
    <w:next w:val="137"/>
    <w:qFormat/>
    <w:uiPriority w:val="0"/>
    <w:pPr>
      <w:widowControl/>
      <w:spacing w:line="500" w:lineRule="atLeast"/>
      <w:ind w:firstLine="539"/>
    </w:pPr>
    <w:rPr>
      <w:sz w:val="28"/>
    </w:rPr>
  </w:style>
  <w:style w:type="paragraph" w:customStyle="1" w:styleId="217">
    <w:name w:val="目录 61"/>
    <w:next w:val="1"/>
    <w:qFormat/>
    <w:uiPriority w:val="0"/>
    <w:pPr>
      <w:wordWrap w:val="0"/>
      <w:ind w:left="1700"/>
      <w:jc w:val="both"/>
    </w:pPr>
    <w:rPr>
      <w:rFonts w:ascii="Times New Roman" w:hAnsi="Times New Roman" w:eastAsia="宋体" w:cs="Times New Roman"/>
      <w:sz w:val="21"/>
      <w:lang w:val="en-US" w:eastAsia="zh-CN" w:bidi="ar-SA"/>
    </w:rPr>
  </w:style>
  <w:style w:type="paragraph" w:customStyle="1" w:styleId="218">
    <w:name w:val="正文1"/>
    <w:basedOn w:val="1"/>
    <w:next w:val="198"/>
    <w:qFormat/>
    <w:uiPriority w:val="0"/>
    <w:pPr>
      <w:spacing w:line="480" w:lineRule="exact"/>
      <w:ind w:firstLine="496"/>
    </w:pPr>
    <w:rPr>
      <w:rFonts w:ascii="宋体"/>
      <w:b/>
      <w:sz w:val="24"/>
    </w:rPr>
  </w:style>
  <w:style w:type="paragraph" w:styleId="219">
    <w:name w:val="Intense Quote"/>
    <w:next w:val="1"/>
    <w:link w:val="220"/>
    <w:qFormat/>
    <w:uiPriority w:val="0"/>
    <w:pPr>
      <w:wordWrap w:val="0"/>
      <w:spacing w:before="360" w:after="360"/>
      <w:ind w:left="950" w:right="950"/>
      <w:jc w:val="center"/>
    </w:pPr>
    <w:rPr>
      <w:rFonts w:ascii="Times New Roman" w:hAnsi="Times New Roman" w:eastAsia="宋体" w:cs="Times New Roman"/>
      <w:i/>
      <w:sz w:val="21"/>
      <w:lang w:val="en-US" w:eastAsia="zh-CN" w:bidi="ar-SA"/>
    </w:rPr>
  </w:style>
  <w:style w:type="character" w:customStyle="1" w:styleId="220">
    <w:name w:val="明显引用 Char"/>
    <w:basedOn w:val="55"/>
    <w:link w:val="219"/>
    <w:qFormat/>
    <w:uiPriority w:val="0"/>
    <w:rPr>
      <w:rFonts w:ascii="Times New Roman" w:hAnsi="Times New Roman" w:eastAsia="宋体" w:cs="Times New Roman"/>
      <w:i/>
      <w:kern w:val="0"/>
      <w:szCs w:val="20"/>
    </w:rPr>
  </w:style>
  <w:style w:type="paragraph" w:customStyle="1" w:styleId="221">
    <w:name w:val="表格3"/>
    <w:basedOn w:val="26"/>
    <w:qFormat/>
    <w:uiPriority w:val="0"/>
    <w:pPr>
      <w:spacing w:line="340" w:lineRule="exact"/>
      <w:ind w:left="0" w:firstLine="0"/>
      <w:jc w:val="center"/>
    </w:pPr>
    <w:rPr>
      <w:szCs w:val="24"/>
    </w:rPr>
  </w:style>
  <w:style w:type="paragraph" w:customStyle="1" w:styleId="222">
    <w:name w:val="目录 22"/>
    <w:basedOn w:val="1"/>
    <w:next w:val="1"/>
    <w:qFormat/>
    <w:uiPriority w:val="39"/>
    <w:pPr>
      <w:ind w:left="210"/>
    </w:pPr>
    <w:rPr>
      <w:rFonts w:ascii="Calibri"/>
      <w:smallCaps/>
      <w:sz w:val="20"/>
    </w:rPr>
  </w:style>
  <w:style w:type="paragraph" w:customStyle="1" w:styleId="223">
    <w:name w:val="li 2"/>
    <w:basedOn w:val="3"/>
    <w:next w:val="3"/>
    <w:qFormat/>
    <w:uiPriority w:val="0"/>
    <w:pPr>
      <w:keepNext/>
      <w:keepLines/>
      <w:spacing w:before="60" w:after="60" w:line="240" w:lineRule="auto"/>
      <w:ind w:left="100" w:hanging="100" w:hangingChars="100"/>
      <w:outlineLvl w:val="1"/>
    </w:pPr>
    <w:rPr>
      <w:rFonts w:ascii="黑体" w:hAnsi="黑体" w:eastAsia="黑体"/>
      <w:b w:val="0"/>
      <w:kern w:val="44"/>
      <w:sz w:val="30"/>
      <w:szCs w:val="30"/>
    </w:rPr>
  </w:style>
  <w:style w:type="paragraph" w:customStyle="1" w:styleId="224">
    <w:name w:val="表内"/>
    <w:basedOn w:val="1"/>
    <w:qFormat/>
    <w:uiPriority w:val="0"/>
    <w:pPr>
      <w:jc w:val="center"/>
    </w:pPr>
    <w:rPr>
      <w:rFonts w:eastAsia="仿宋_GB2312"/>
    </w:rPr>
  </w:style>
  <w:style w:type="paragraph" w:customStyle="1" w:styleId="225">
    <w:name w:val="正文文本缩进 31"/>
    <w:basedOn w:val="1"/>
    <w:next w:val="17"/>
    <w:qFormat/>
    <w:uiPriority w:val="0"/>
    <w:pPr>
      <w:spacing w:line="336" w:lineRule="auto"/>
      <w:ind w:firstLine="560"/>
    </w:pPr>
    <w:rPr>
      <w:sz w:val="28"/>
    </w:rPr>
  </w:style>
  <w:style w:type="paragraph" w:customStyle="1" w:styleId="226">
    <w:name w:val="表中正文居中"/>
    <w:qFormat/>
    <w:uiPriority w:val="0"/>
    <w:pPr>
      <w:spacing w:before="120" w:after="120" w:line="240" w:lineRule="atLeast"/>
      <w:jc w:val="center"/>
    </w:pPr>
    <w:rPr>
      <w:rFonts w:ascii="宋体" w:hAnsi="Times New Roman" w:eastAsia="宋体" w:cs="Times New Roman"/>
      <w:kern w:val="2"/>
      <w:sz w:val="21"/>
      <w:lang w:val="en-US" w:eastAsia="zh-CN" w:bidi="ar-SA"/>
    </w:rPr>
  </w:style>
  <w:style w:type="paragraph" w:customStyle="1" w:styleId="227">
    <w:name w:val="Char Char Char Char Char Char Char Char Char1"/>
    <w:basedOn w:val="1"/>
    <w:next w:val="1"/>
    <w:qFormat/>
    <w:uiPriority w:val="0"/>
  </w:style>
  <w:style w:type="character" w:customStyle="1" w:styleId="228">
    <w:name w:val="环评正文 Char"/>
    <w:link w:val="229"/>
    <w:qFormat/>
    <w:uiPriority w:val="0"/>
    <w:rPr>
      <w:sz w:val="24"/>
      <w:szCs w:val="24"/>
    </w:rPr>
  </w:style>
  <w:style w:type="paragraph" w:customStyle="1" w:styleId="229">
    <w:name w:val="环评正文"/>
    <w:link w:val="228"/>
    <w:qFormat/>
    <w:uiPriority w:val="0"/>
    <w:pPr>
      <w:adjustRightInd w:val="0"/>
      <w:snapToGrid w:val="0"/>
      <w:spacing w:line="360" w:lineRule="auto"/>
      <w:ind w:firstLine="200" w:firstLineChars="200"/>
    </w:pPr>
    <w:rPr>
      <w:rFonts w:asciiTheme="minorHAnsi" w:hAnsiTheme="minorHAnsi" w:eastAsiaTheme="minorEastAsia" w:cstheme="minorBidi"/>
      <w:kern w:val="2"/>
      <w:sz w:val="24"/>
      <w:szCs w:val="24"/>
      <w:lang w:val="en-US" w:eastAsia="zh-CN" w:bidi="ar-SA"/>
    </w:rPr>
  </w:style>
  <w:style w:type="paragraph" w:customStyle="1" w:styleId="230">
    <w:name w:val="样式 样式 样式 标题 3 + 首行缩进:  2 字符 + 小四 + 行距: 1.5 倍行距"/>
    <w:basedOn w:val="1"/>
    <w:qFormat/>
    <w:uiPriority w:val="0"/>
    <w:pPr>
      <w:keepNext/>
      <w:keepLines/>
      <w:spacing w:before="120" w:after="120"/>
      <w:outlineLvl w:val="2"/>
    </w:pPr>
    <w:rPr>
      <w:rFonts w:cs="宋体"/>
      <w:b/>
      <w:bCs/>
      <w:kern w:val="2"/>
      <w:sz w:val="24"/>
    </w:rPr>
  </w:style>
  <w:style w:type="paragraph" w:customStyle="1" w:styleId="231">
    <w:name w:val="样式 标题 2 + 宋体 小三"/>
    <w:basedOn w:val="4"/>
    <w:qFormat/>
    <w:uiPriority w:val="0"/>
    <w:pPr>
      <w:keepNext/>
      <w:keepLines/>
      <w:spacing w:before="0" w:after="0"/>
    </w:pPr>
    <w:rPr>
      <w:rFonts w:ascii="宋体" w:hAnsi="宋体" w:eastAsia="宋体"/>
      <w:b/>
      <w:bCs/>
      <w:kern w:val="2"/>
      <w:szCs w:val="32"/>
      <w:lang w:val="en-US"/>
    </w:rPr>
  </w:style>
  <w:style w:type="character" w:customStyle="1" w:styleId="232">
    <w:name w:val="正文首行缩进 2 Char"/>
    <w:basedOn w:val="177"/>
    <w:link w:val="52"/>
    <w:semiHidden/>
    <w:qFormat/>
    <w:uiPriority w:val="99"/>
    <w:rPr>
      <w:rFonts w:ascii="Times New Roman" w:hAnsi="Times New Roman" w:eastAsia="宋体" w:cs="Times New Roman"/>
      <w:kern w:val="0"/>
      <w:sz w:val="21"/>
      <w:szCs w:val="20"/>
    </w:rPr>
  </w:style>
  <w:style w:type="paragraph" w:customStyle="1" w:styleId="233">
    <w:name w:val="！正文"/>
    <w:basedOn w:val="1"/>
    <w:qFormat/>
    <w:uiPriority w:val="99"/>
    <w:pPr>
      <w:spacing w:line="360" w:lineRule="auto"/>
      <w:ind w:firstLine="200" w:firstLineChars="200"/>
      <w:jc w:val="left"/>
    </w:pPr>
    <w:rPr>
      <w:kern w:val="2"/>
      <w:szCs w:val="24"/>
    </w:rPr>
  </w:style>
  <w:style w:type="paragraph" w:customStyle="1" w:styleId="234">
    <w:name w:val="新正文"/>
    <w:basedOn w:val="1"/>
    <w:link w:val="235"/>
    <w:qFormat/>
    <w:uiPriority w:val="0"/>
    <w:pPr>
      <w:spacing w:line="480" w:lineRule="exact"/>
      <w:ind w:firstLine="480" w:firstLineChars="200"/>
    </w:pPr>
    <w:rPr>
      <w:kern w:val="2"/>
      <w:sz w:val="24"/>
      <w:szCs w:val="24"/>
      <w:lang w:val="zh-CN"/>
    </w:rPr>
  </w:style>
  <w:style w:type="character" w:customStyle="1" w:styleId="235">
    <w:name w:val="新正文 字符"/>
    <w:link w:val="234"/>
    <w:qFormat/>
    <w:uiPriority w:val="0"/>
    <w:rPr>
      <w:kern w:val="2"/>
      <w:sz w:val="24"/>
      <w:szCs w:val="24"/>
      <w:lang w:val="zh-CN" w:eastAsia="zh-CN"/>
    </w:rPr>
  </w:style>
  <w:style w:type="character" w:customStyle="1" w:styleId="236">
    <w:name w:val="font41"/>
    <w:basedOn w:val="55"/>
    <w:qFormat/>
    <w:uiPriority w:val="0"/>
    <w:rPr>
      <w:rFonts w:hint="default" w:ascii="Times New Roman" w:hAnsi="Times New Roman" w:cs="Times New Roman"/>
      <w:color w:val="000000"/>
      <w:sz w:val="21"/>
      <w:szCs w:val="21"/>
      <w:u w:val="none"/>
    </w:rPr>
  </w:style>
  <w:style w:type="character" w:customStyle="1" w:styleId="237">
    <w:name w:val="font11"/>
    <w:basedOn w:val="55"/>
    <w:qFormat/>
    <w:uiPriority w:val="0"/>
    <w:rPr>
      <w:rFonts w:hint="default" w:ascii="Times New Roman" w:hAnsi="Times New Roman" w:cs="Times New Roman"/>
      <w:color w:val="000000"/>
      <w:sz w:val="21"/>
      <w:szCs w:val="21"/>
      <w:u w:val="none"/>
      <w:vertAlign w:val="subscript"/>
    </w:rPr>
  </w:style>
</w:style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9.png"/><Relationship Id="rId21" Type="http://schemas.openxmlformats.org/officeDocument/2006/relationships/image" Target="media/image8.wmf"/><Relationship Id="rId20" Type="http://schemas.openxmlformats.org/officeDocument/2006/relationships/oleObject" Target="embeddings/oleObject6.bin"/><Relationship Id="rId2" Type="http://schemas.openxmlformats.org/officeDocument/2006/relationships/settings" Target="settings.xml"/><Relationship Id="rId19" Type="http://schemas.openxmlformats.org/officeDocument/2006/relationships/image" Target="media/image7.emf"/><Relationship Id="rId18" Type="http://schemas.openxmlformats.org/officeDocument/2006/relationships/oleObject" Target="embeddings/oleObject5.bin"/><Relationship Id="rId17" Type="http://schemas.openxmlformats.org/officeDocument/2006/relationships/image" Target="media/image6.wmf"/><Relationship Id="rId16" Type="http://schemas.openxmlformats.org/officeDocument/2006/relationships/oleObject" Target="embeddings/oleObject4.bin"/><Relationship Id="rId15" Type="http://schemas.openxmlformats.org/officeDocument/2006/relationships/image" Target="media/image5.emf"/><Relationship Id="rId14" Type="http://schemas.openxmlformats.org/officeDocument/2006/relationships/image" Target="media/image4.wmf"/><Relationship Id="rId13" Type="http://schemas.openxmlformats.org/officeDocument/2006/relationships/oleObject" Target="embeddings/oleObject3.bin"/><Relationship Id="rId12" Type="http://schemas.openxmlformats.org/officeDocument/2006/relationships/image" Target="media/image3.emf"/><Relationship Id="rId11" Type="http://schemas.openxmlformats.org/officeDocument/2006/relationships/image" Target="media/image2.e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Info spid="_x0000_s1028"/>
    <customShpInfo spid="_x0000_s1030"/>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B5ACD0-01B3-4212-812C-F6662D614EA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64</Pages>
  <Words>33595</Words>
  <Characters>37567</Characters>
  <Lines>281</Lines>
  <Paragraphs>79</Paragraphs>
  <TotalTime>9</TotalTime>
  <ScaleCrop>false</ScaleCrop>
  <LinksUpToDate>false</LinksUpToDate>
  <CharactersWithSpaces>37991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2020-04-10T02:27:00Z</dcterms:created>
  <dc:creator>PC</dc:creator>
  <cp:lastModifiedBy> ✨幸福盒子✨</cp:lastModifiedBy>
  <cp:lastPrinted>2020-04-26T03:00:00Z</cp:lastPrinted>
  <dcterms:modified xsi:type="dcterms:W3CDTF">2020-12-11T07:32:31Z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