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中共静乐县委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静乐县人民政府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贯彻落实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山西省汾河流域水污染治理专项督察反馈问题清单第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402号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整改任务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销号验收意见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按照《关于做好省级生态环境保护督察反馈意见整改销号管理工作的通知》要求，对照《忻州市贯彻落实山西省汾河流域水污染治理专项督察反馈问题清单》，2020年11月15日，我县组成验收组对《静乐县贯彻落实山西省汾河流域水污染治理专项督察反馈问题清单》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第402号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整改任务完成情况进行了现场验收。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一、整改任务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静乐县艳昭养殖专业合作社，在未完成污染防治设施建设、未组织完成建设项目竣工生态环境保护验收的情况下，已存栏600余头猪。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二、整改目标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严格按环评要求建设配套污染防治设施，限期完成整治。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三、完成情况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eastAsia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val="en-US" w:eastAsia="zh-CN"/>
        </w:rPr>
        <w:t>污染防治设施已建设完成。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四、验收结论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完成整改任务，同意销号。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Times New Roman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Wingdings 3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Wingdings 3">
    <w:panose1 w:val="05040102010807070707"/>
    <w:charset w:val="00"/>
    <w:family w:val="auto"/>
    <w:pitch w:val="default"/>
    <w:sig w:usb0="00000000" w:usb1="00000000" w:usb2="00000000" w:usb3="00000000" w:csb0="8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485671"/>
    <w:rsid w:val="0B331E10"/>
    <w:rsid w:val="0D876F35"/>
    <w:rsid w:val="0F376FC8"/>
    <w:rsid w:val="18AA2090"/>
    <w:rsid w:val="1D2302F4"/>
    <w:rsid w:val="276F6C6B"/>
    <w:rsid w:val="2CFD3241"/>
    <w:rsid w:val="48993015"/>
    <w:rsid w:val="4C842BDF"/>
    <w:rsid w:val="50CF5F7A"/>
    <w:rsid w:val="59D07FA6"/>
    <w:rsid w:val="5E5830EF"/>
    <w:rsid w:val="6C3F712F"/>
    <w:rsid w:val="75A063C9"/>
    <w:rsid w:val="79C9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2020-12-04T07:09:00Z</cp:lastPrinted>
  <dcterms:modified xsi:type="dcterms:W3CDTF">2020-12-04T11:42:54Z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