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38号整改任务销号验收意见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38号整改任务完成情况进行了现场验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机动车污染物排放总量控制缺乏政策措施支持。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制定机动车污染物排放总量控制政策及措施。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华文仿宋" w:hAnsi="华文仿宋" w:eastAsia="华文仿宋" w:cs="华文仿宋"/>
          <w:b w:val="0"/>
          <w:i w:val="0"/>
          <w:color w:val="auto"/>
          <w:sz w:val="32"/>
          <w:szCs w:val="32"/>
          <w:shd w:val="clear" w:color="auto" w:fill="FFFFFF"/>
          <w:lang w:eastAsia="zh-CN"/>
        </w:rPr>
      </w:pPr>
      <w:r>
        <w:rPr>
          <w:rFonts w:hint="eastAsia" w:ascii="华文仿宋" w:hAnsi="华文仿宋" w:eastAsia="华文仿宋" w:cs="华文仿宋"/>
          <w:b w:val="0"/>
          <w:i w:val="0"/>
          <w:color w:val="auto"/>
          <w:sz w:val="32"/>
          <w:szCs w:val="32"/>
          <w:shd w:val="clear" w:color="auto" w:fill="FFFFFF"/>
          <w:lang w:val="en-US" w:eastAsia="zh-CN"/>
        </w:rPr>
        <w:t>我县严格按照《山西省生态环境厅关于印发山西省机动车和噪声环境管理2019年工作要点的通知》（晋环机动车函</w:t>
      </w:r>
      <w:r>
        <w:rPr>
          <w:rFonts w:hint="eastAsia" w:ascii="宋体" w:hAnsi="宋体" w:eastAsia="宋体" w:cs="宋体"/>
          <w:b w:val="0"/>
          <w:i w:val="0"/>
          <w:color w:val="auto"/>
          <w:sz w:val="32"/>
          <w:szCs w:val="32"/>
          <w:shd w:val="clear" w:color="auto" w:fill="FFFFFF"/>
          <w:lang w:val="en-US" w:eastAsia="zh-CN"/>
        </w:rPr>
        <w:t>〔2019〕156号</w:t>
      </w:r>
      <w:r>
        <w:rPr>
          <w:rFonts w:hint="eastAsia" w:ascii="华文仿宋" w:hAnsi="华文仿宋" w:eastAsia="华文仿宋" w:cs="华文仿宋"/>
          <w:b w:val="0"/>
          <w:i w:val="0"/>
          <w:color w:val="auto"/>
          <w:sz w:val="32"/>
          <w:szCs w:val="32"/>
          <w:shd w:val="clear" w:color="auto" w:fill="FFFFFF"/>
          <w:lang w:val="en-US" w:eastAsia="zh-CN"/>
        </w:rPr>
        <w:t>）和《山西省生态环境厅办公室关于做好机动车和噪声环境管理2020年重点工作的通知》（晋环办机动车</w:t>
      </w:r>
      <w:r>
        <w:rPr>
          <w:rFonts w:hint="eastAsia" w:ascii="宋体" w:hAnsi="宋体" w:eastAsia="宋体" w:cs="宋体"/>
          <w:b w:val="0"/>
          <w:i w:val="0"/>
          <w:color w:val="auto"/>
          <w:sz w:val="32"/>
          <w:szCs w:val="32"/>
          <w:shd w:val="clear" w:color="auto" w:fill="FFFFFF"/>
          <w:lang w:val="en-US" w:eastAsia="zh-CN"/>
        </w:rPr>
        <w:t>〔2020〕3号</w:t>
      </w:r>
      <w:r>
        <w:rPr>
          <w:rFonts w:hint="eastAsia" w:ascii="华文仿宋" w:hAnsi="华文仿宋" w:eastAsia="华文仿宋" w:cs="华文仿宋"/>
          <w:b w:val="0"/>
          <w:i w:val="0"/>
          <w:color w:val="auto"/>
          <w:sz w:val="32"/>
          <w:szCs w:val="32"/>
          <w:shd w:val="clear" w:color="auto" w:fill="FFFFFF"/>
          <w:lang w:val="en-US" w:eastAsia="zh-CN"/>
        </w:rPr>
        <w:t>）文件要求，全面加强机动车环保达标监管，加大非道路移动机械环境监管力度，加强重污染天气期间移动源应急减排，加强移动源环境监管能力建设。2020年，我县制定了《关于建立静乐县机动车排放联合执法长效工作机制的实施意见》（静环发</w:t>
      </w:r>
      <w:r>
        <w:rPr>
          <w:rFonts w:hint="eastAsia" w:ascii="宋体" w:hAnsi="宋体" w:eastAsia="宋体" w:cs="宋体"/>
          <w:b w:val="0"/>
          <w:i w:val="0"/>
          <w:color w:val="auto"/>
          <w:sz w:val="32"/>
          <w:szCs w:val="32"/>
          <w:shd w:val="clear" w:color="auto" w:fill="FFFFFF"/>
          <w:lang w:val="en-US" w:eastAsia="zh-CN"/>
        </w:rPr>
        <w:t>〔2020〕42号</w:t>
      </w:r>
      <w:r>
        <w:rPr>
          <w:rFonts w:hint="eastAsia" w:ascii="华文仿宋" w:hAnsi="华文仿宋" w:eastAsia="华文仿宋" w:cs="华文仿宋"/>
          <w:b w:val="0"/>
          <w:i w:val="0"/>
          <w:color w:val="auto"/>
          <w:sz w:val="32"/>
          <w:szCs w:val="32"/>
          <w:shd w:val="clear" w:color="auto" w:fill="FFFFFF"/>
          <w:lang w:val="en-US" w:eastAsia="zh-CN"/>
        </w:rPr>
        <w:t>），建立了多部门联合执法长效工作机制，并积极开展多部门联合执法，严肃查处机动车超标排放行为。同时，在G241国道安装了黑烟抓拍设备，并积极开展重型柴油货车远程在线监控系统安装和非道路移动机械的登记编码上牌等工作，助力打好我县污染防治攻坚战</w:t>
      </w:r>
      <w:r>
        <w:rPr>
          <w:rFonts w:hint="eastAsia" w:ascii="华文仿宋" w:hAnsi="华文仿宋" w:eastAsia="华文仿宋" w:cs="华文仿宋"/>
          <w:b w:val="0"/>
          <w:i w:val="0"/>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311DC"/>
    <w:rsid w:val="0EF35A7D"/>
    <w:rsid w:val="0FA729FE"/>
    <w:rsid w:val="0FC45B91"/>
    <w:rsid w:val="175B1F5E"/>
    <w:rsid w:val="22B20966"/>
    <w:rsid w:val="24BF3CFA"/>
    <w:rsid w:val="2FD23A7F"/>
    <w:rsid w:val="38EF77F1"/>
    <w:rsid w:val="39D658E6"/>
    <w:rsid w:val="41EF2A05"/>
    <w:rsid w:val="430E064B"/>
    <w:rsid w:val="43D67681"/>
    <w:rsid w:val="4BDF4A45"/>
    <w:rsid w:val="4CC32CEE"/>
    <w:rsid w:val="51D51D14"/>
    <w:rsid w:val="5AD16F33"/>
    <w:rsid w:val="5B532FCB"/>
    <w:rsid w:val="62E84147"/>
    <w:rsid w:val="64B53DB0"/>
    <w:rsid w:val="69816A15"/>
    <w:rsid w:val="6C854223"/>
    <w:rsid w:val="75A063C9"/>
    <w:rsid w:val="79742F18"/>
    <w:rsid w:val="79C9524A"/>
    <w:rsid w:val="7B4B7007"/>
    <w:rsid w:val="7C66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2020-12-04T11:51:27Z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