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iCs w:val="0"/>
          <w:caps w:val="0"/>
          <w:color w:val="555555"/>
          <w:spacing w:val="0"/>
          <w:sz w:val="42"/>
          <w:szCs w:val="42"/>
        </w:rPr>
      </w:pPr>
      <w:r>
        <w:rPr>
          <w:rFonts w:hint="eastAsia" w:ascii="微软雅黑" w:hAnsi="微软雅黑" w:eastAsia="微软雅黑" w:cs="微软雅黑"/>
          <w:i w:val="0"/>
          <w:iCs w:val="0"/>
          <w:caps w:val="0"/>
          <w:color w:val="555555"/>
          <w:spacing w:val="0"/>
          <w:sz w:val="42"/>
          <w:szCs w:val="42"/>
          <w:bdr w:val="none" w:color="auto" w:sz="0" w:space="0"/>
        </w:rPr>
        <w:t>财政部 税务总局关于促进服务业领域困难行业纾困发展有关增值税政策的公告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555555"/>
          <w:spacing w:val="0"/>
          <w:sz w:val="30"/>
          <w:szCs w:val="30"/>
        </w:rPr>
      </w:pPr>
      <w:r>
        <w:rPr>
          <w:rFonts w:hint="eastAsia" w:ascii="微软雅黑" w:hAnsi="微软雅黑" w:eastAsia="微软雅黑" w:cs="微软雅黑"/>
          <w:i w:val="0"/>
          <w:iCs w:val="0"/>
          <w:caps w:val="0"/>
          <w:color w:val="555555"/>
          <w:spacing w:val="0"/>
          <w:sz w:val="30"/>
          <w:szCs w:val="30"/>
          <w:bdr w:val="none" w:color="auto" w:sz="0" w:space="0"/>
        </w:rPr>
        <w:t>财政部 税务总局公告2022年第11号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iCs w:val="0"/>
          <w:caps w:val="0"/>
          <w:color w:val="555555"/>
          <w:spacing w:val="0"/>
          <w:sz w:val="27"/>
          <w:szCs w:val="27"/>
        </w:rPr>
      </w:pPr>
      <w:r>
        <w:rPr>
          <w:rFonts w:ascii="仿宋" w:hAnsi="仿宋" w:eastAsia="仿宋" w:cs="仿宋"/>
          <w:i w:val="0"/>
          <w:iCs w:val="0"/>
          <w:caps w:val="0"/>
          <w:color w:val="555555"/>
          <w:spacing w:val="0"/>
          <w:kern w:val="0"/>
          <w:sz w:val="32"/>
          <w:szCs w:val="32"/>
          <w:bdr w:val="none" w:color="auto" w:sz="0" w:space="0"/>
          <w:shd w:val="clear" w:fill="FFFFFF"/>
          <w:lang w:val="en-US" w:eastAsia="zh-CN" w:bidi="ar"/>
        </w:rPr>
        <w:t>为促进服务业领域困难行业纾困发展，现将有关增值税政策公告如下：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一、《财政部 税务总局 海关总署关于深化增值税改革有关政策的公告》（财政部 税务总局 海关总署公告2019年39号）第七条和《财政部 税务总局关于明确生活性服务业增值税加计抵减政策的公告》（财政部 税务总局公告2019年第87号）规定的生产、生活性服务业增值税加计抵减政策，执行期限延长至2022年12月31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二、自2022年1月1日至2022年12月31日，航空和铁路运输企业分支机构暂停预缴增值税。2022年2月纳税申报期至文件发布之日已预缴的增值税予以退还。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三、自2022年1月1日至2022年12月31日，对纳税人提供公共交通运输服务取得的收入，免征增值税。公共交通运输服务的具体范围，按照《营业税改征增值税试点有关事项的规定》（财税〔2016〕36号印发）执行。在本公告发布之前已征收入库的按上述规定应予免征的增值税税款，可抵减纳税人以后月份应缴纳的增值税税款或者办理税款退库。已向购买方开具增值税专用发票的，应将专用发票追回后方可办理免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特此公告。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财政部 税务总局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2022年3月3日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iYTEzNDFkOWNmMmNjY2U2MDQwYmM4MzY3MTFkNjcifQ=="/>
  </w:docVars>
  <w:rsids>
    <w:rsidRoot w:val="00000000"/>
    <w:rsid w:val="64CC0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2023-02-21T14:05:27Z</dcterms:created>
  <dc:creator>User</dc:creator>
  <cp:lastModifiedBy>User</cp:lastModifiedBy>
  <dcterms:modified xsi:type="dcterms:W3CDTF">2023-02-21T14:05:46Z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FD7056F0CC3C4981AF141250A64D4223</vt:lpwstr>
  </property>
</Properties>
</file>