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F667E1">
      <w:pPr>
        <w:spacing w:line="480" w:lineRule="auto"/>
        <w:ind w:firstLine="0" w:firstLineChars="0"/>
        <w:jc w:val="center"/>
        <w:rPr>
          <w:rFonts w:ascii="Times New Roman" w:hAnsi="Times New Roman" w:eastAsia="黑体" w:cs="Times New Roman"/>
          <w:b/>
          <w:kern w:val="0"/>
          <w:sz w:val="50"/>
          <w:szCs w:val="50"/>
          <w:lang w:bidi="en-US"/>
        </w:rPr>
      </w:pPr>
    </w:p>
    <w:p w14:paraId="3092580F">
      <w:pPr>
        <w:spacing w:line="480" w:lineRule="auto"/>
        <w:ind w:firstLine="0" w:firstLineChars="0"/>
        <w:jc w:val="center"/>
        <w:rPr>
          <w:rFonts w:ascii="Times New Roman" w:hAnsi="Times New Roman" w:eastAsia="黑体" w:cs="Times New Roman"/>
          <w:b/>
          <w:kern w:val="0"/>
          <w:sz w:val="50"/>
          <w:szCs w:val="50"/>
          <w:lang w:bidi="en-US"/>
        </w:rPr>
      </w:pPr>
    </w:p>
    <w:p w14:paraId="131ED37C">
      <w:pPr>
        <w:spacing w:line="480" w:lineRule="auto"/>
        <w:ind w:firstLine="0" w:firstLineChars="0"/>
        <w:jc w:val="center"/>
        <w:rPr>
          <w:rFonts w:ascii="Times New Roman" w:hAnsi="Times New Roman" w:eastAsia="黑体" w:cs="Times New Roman"/>
          <w:b/>
          <w:kern w:val="0"/>
          <w:sz w:val="50"/>
          <w:szCs w:val="50"/>
          <w:lang w:bidi="en-US"/>
        </w:rPr>
      </w:pPr>
    </w:p>
    <w:p w14:paraId="05AEFF80">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14:paraId="7E04671E">
      <w:pPr>
        <w:spacing w:line="480" w:lineRule="auto"/>
        <w:ind w:firstLine="0" w:firstLineChars="0"/>
        <w:jc w:val="center"/>
        <w:rPr>
          <w:rFonts w:ascii="Times New Roman" w:hAnsi="Times New Roman" w:eastAsia="黑体" w:cs="Times New Roman"/>
          <w:b/>
          <w:kern w:val="0"/>
          <w:sz w:val="50"/>
          <w:szCs w:val="50"/>
          <w:lang w:bidi="en-US"/>
        </w:rPr>
      </w:pPr>
    </w:p>
    <w:p w14:paraId="068FBCED">
      <w:pPr>
        <w:spacing w:line="480" w:lineRule="auto"/>
        <w:ind w:firstLine="0" w:firstLineChars="0"/>
        <w:jc w:val="center"/>
        <w:rPr>
          <w:rFonts w:ascii="Times New Roman" w:hAnsi="Times New Roman" w:eastAsia="黑体" w:cs="Times New Roman"/>
          <w:b/>
          <w:kern w:val="0"/>
          <w:sz w:val="50"/>
          <w:szCs w:val="50"/>
          <w:lang w:bidi="en-US"/>
        </w:rPr>
      </w:pPr>
    </w:p>
    <w:p w14:paraId="61D744EF">
      <w:pPr>
        <w:spacing w:line="480" w:lineRule="auto"/>
        <w:ind w:firstLine="0" w:firstLineChars="0"/>
        <w:jc w:val="center"/>
        <w:rPr>
          <w:rFonts w:ascii="Times New Roman" w:hAnsi="Times New Roman" w:eastAsia="黑体" w:cs="Times New Roman"/>
          <w:b/>
          <w:kern w:val="0"/>
          <w:sz w:val="50"/>
          <w:szCs w:val="50"/>
          <w:lang w:bidi="en-US"/>
        </w:rPr>
      </w:pPr>
    </w:p>
    <w:p w14:paraId="1E2B1B1B">
      <w:pPr>
        <w:spacing w:line="480" w:lineRule="auto"/>
        <w:ind w:firstLine="0" w:firstLineChars="0"/>
        <w:jc w:val="center"/>
        <w:rPr>
          <w:rFonts w:ascii="Times New Roman" w:hAnsi="Times New Roman" w:eastAsia="黑体" w:cs="Times New Roman"/>
          <w:b/>
          <w:kern w:val="0"/>
          <w:sz w:val="50"/>
          <w:szCs w:val="50"/>
          <w:lang w:bidi="en-US"/>
        </w:rPr>
      </w:pPr>
    </w:p>
    <w:p w14:paraId="7CD298C8">
      <w:pPr>
        <w:spacing w:line="480" w:lineRule="auto"/>
        <w:ind w:firstLine="0" w:firstLineChars="0"/>
        <w:jc w:val="center"/>
        <w:rPr>
          <w:rFonts w:ascii="Times New Roman" w:hAnsi="Times New Roman" w:eastAsia="黑体" w:cs="Times New Roman"/>
          <w:b/>
          <w:kern w:val="0"/>
          <w:sz w:val="50"/>
          <w:szCs w:val="50"/>
          <w:lang w:bidi="en-US"/>
        </w:rPr>
      </w:pPr>
    </w:p>
    <w:p w14:paraId="188D3B75">
      <w:pPr>
        <w:spacing w:line="480" w:lineRule="auto"/>
        <w:ind w:firstLine="0" w:firstLineChars="0"/>
        <w:jc w:val="center"/>
        <w:rPr>
          <w:rFonts w:ascii="Times New Roman" w:hAnsi="Times New Roman" w:eastAsia="黑体" w:cs="Times New Roman"/>
          <w:b/>
          <w:kern w:val="0"/>
          <w:sz w:val="50"/>
          <w:szCs w:val="50"/>
          <w:lang w:bidi="en-US"/>
        </w:rPr>
      </w:pPr>
    </w:p>
    <w:p w14:paraId="7A8ED5D3">
      <w:pPr>
        <w:spacing w:line="480" w:lineRule="auto"/>
        <w:ind w:firstLine="0" w:firstLineChars="0"/>
        <w:jc w:val="center"/>
        <w:rPr>
          <w:rFonts w:ascii="仿宋_GB2312" w:hAnsi="Times New Roman" w:cs="Times New Roman"/>
          <w:kern w:val="0"/>
          <w:sz w:val="30"/>
          <w:szCs w:val="30"/>
          <w:lang w:bidi="en-US"/>
        </w:rPr>
      </w:pPr>
    </w:p>
    <w:p w14:paraId="79142963">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eastAsia="仿宋_GB2312" w:cs="仿宋_GB2312"/>
          <w:color w:val="auto"/>
          <w:sz w:val="32"/>
          <w:u w:val="none"/>
        </w:rPr>
        <w:t>城乡居民补充养老保险启动经费</w:t>
      </w:r>
    </w:p>
    <w:p w14:paraId="51E1CB0E">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eastAsia="仿宋_GB2312" w:cs="仿宋_GB2312"/>
          <w:color w:val="auto"/>
          <w:sz w:val="32"/>
          <w:u w:val="none"/>
        </w:rPr>
        <w:t>静乐县城乡居民养老保险服务中心</w:t>
      </w:r>
    </w:p>
    <w:p w14:paraId="26102509">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eastAsia="仿宋_GB2312" w:cs="仿宋_GB2312"/>
          <w:color w:val="auto"/>
          <w:sz w:val="32"/>
          <w:u w:val="none"/>
        </w:rPr>
        <w:t>静乐县城乡居民养老保险服务中心-207</w:t>
      </w:r>
    </w:p>
    <w:p w14:paraId="56128308">
      <w:pPr>
        <w:spacing w:line="480" w:lineRule="auto"/>
        <w:ind w:firstLine="0" w:firstLineChars="0"/>
        <w:rPr>
          <w:rFonts w:ascii="黑体" w:hAnsi="Times New Roman" w:eastAsia="黑体" w:cs="Times New Roman"/>
          <w:b/>
          <w:kern w:val="0"/>
          <w:sz w:val="32"/>
          <w:szCs w:val="32"/>
          <w:lang w:bidi="en-US"/>
        </w:rPr>
      </w:pPr>
    </w:p>
    <w:p w14:paraId="18924A74">
      <w:pPr>
        <w:spacing w:line="480" w:lineRule="auto"/>
        <w:ind w:firstLine="0" w:firstLineChars="0"/>
        <w:rPr>
          <w:rFonts w:ascii="黑体" w:hAnsi="Times New Roman" w:eastAsia="黑体" w:cs="Times New Roman"/>
          <w:b/>
          <w:kern w:val="0"/>
          <w:sz w:val="32"/>
          <w:szCs w:val="32"/>
          <w:lang w:bidi="en-US"/>
        </w:rPr>
      </w:pPr>
    </w:p>
    <w:p w14:paraId="5F112FB7">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14:paraId="5DF82061">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14:paraId="5778B5C3">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14:paraId="63B24492">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14:paraId="3B4B3E7F">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14:paraId="11710753">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14:paraId="293D7A47">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14:paraId="47C31089">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14:paraId="1C861C55">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14:paraId="3E7C67A7">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14:paraId="6469D9E6">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14:paraId="4329471A">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14:paraId="14B8815A">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14:paraId="3D4C029F">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14:paraId="0113575D">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14:paraId="55398850">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14:paraId="4090E14D">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14:paraId="6D4B1D24">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14:paraId="4067E506">
      <w:pPr>
        <w:tabs>
          <w:tab w:val="left" w:pos="620"/>
        </w:tabs>
        <w:ind w:firstLine="0" w:firstLineChars="0"/>
        <w:rPr>
          <w:szCs w:val="44"/>
        </w:rPr>
      </w:pPr>
      <w:r>
        <w:rPr>
          <w:szCs w:val="44"/>
        </w:rPr>
        <w:fldChar w:fldCharType="end"/>
      </w:r>
      <w:r>
        <w:rPr>
          <w:szCs w:val="44"/>
        </w:rPr>
        <w:tab/>
      </w:r>
    </w:p>
    <w:p w14:paraId="7EB03418">
      <w:pPr>
        <w:ind w:firstLine="560"/>
        <w:rPr>
          <w:szCs w:val="44"/>
        </w:rPr>
      </w:pPr>
    </w:p>
    <w:p w14:paraId="4FA1A43D">
      <w:pPr>
        <w:ind w:firstLine="560"/>
        <w:rPr>
          <w:szCs w:val="44"/>
        </w:rPr>
      </w:pPr>
    </w:p>
    <w:p w14:paraId="315C77DB">
      <w:pPr>
        <w:ind w:firstLine="560"/>
        <w:rPr>
          <w:szCs w:val="44"/>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085366BE">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14:paraId="17226814">
      <w:pPr>
        <w:pStyle w:val="46"/>
        <w:ind w:left="560"/>
        <w:rPr>
          <w:lang w:eastAsia="zh-CN"/>
        </w:rPr>
      </w:pPr>
      <w:bookmarkStart w:id="1" w:name="_Toc61505637"/>
      <w:r>
        <w:rPr>
          <w:rFonts w:hint="eastAsia"/>
        </w:rPr>
        <w:t>（一）项目概况</w:t>
      </w:r>
      <w:bookmarkEnd w:id="1"/>
    </w:p>
    <w:p w14:paraId="53B35BC1">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年满65岁，累计缴费满15年且已享受我省城乡居民基本养老保险待遇的都可按月领取补充养老保险待遇，且多缴多得，长缴多得机制，重点对无子女或子女无能赡养的低收入居民户以倾斜，确实增强人民的幸福感、获得感。</w:t>
      </w:r>
    </w:p>
    <w:p w14:paraId="19E822A2">
      <w:pPr>
        <w:pStyle w:val="44"/>
        <w:ind w:left="280" w:firstLine="562"/>
        <w:rPr>
          <w:lang w:eastAsia="zh-CN"/>
        </w:rPr>
      </w:pPr>
      <w:r>
        <w:rPr>
          <w:rFonts w:hint="eastAsia"/>
          <w:b/>
          <w:bCs/>
          <w:lang w:val="en-US" w:eastAsia="zh-CN"/>
        </w:rPr>
        <w:t>立项依据：</w:t>
      </w:r>
      <w:r>
        <w:rPr>
          <w:rFonts w:hint="eastAsia"/>
          <w:lang w:eastAsia="zh-CN"/>
        </w:rPr>
        <w:t>省人社厅、省税务局依托现有保险管理系统，提出补充养老保险业务，系统开发需求，将补充养老保险纳入社会保证启用范围，省审批管理局和省财政厅分别做好项目立项审批和资金保障工作。</w:t>
      </w:r>
    </w:p>
    <w:p w14:paraId="332D2E89">
      <w:pPr>
        <w:pStyle w:val="44"/>
        <w:ind w:left="280" w:firstLine="562"/>
        <w:rPr>
          <w:lang w:eastAsia="zh-CN"/>
        </w:rPr>
      </w:pPr>
      <w:r>
        <w:rPr>
          <w:rFonts w:hint="eastAsia"/>
          <w:b/>
          <w:bCs/>
          <w:lang w:val="en-US" w:eastAsia="zh-CN"/>
        </w:rPr>
        <w:t>设立的必要性：</w:t>
      </w:r>
      <w:r>
        <w:rPr>
          <w:rFonts w:hint="eastAsia"/>
          <w:lang w:eastAsia="zh-CN"/>
        </w:rPr>
        <w:t>是贯彻落实</w:t>
      </w:r>
      <w:bookmarkStart w:id="17" w:name="_GoBack"/>
      <w:bookmarkEnd w:id="17"/>
      <w:r>
        <w:rPr>
          <w:rFonts w:hint="eastAsia"/>
          <w:lang w:eastAsia="zh-CN"/>
        </w:rPr>
        <w:t>习近平</w:t>
      </w:r>
      <w:r>
        <w:rPr>
          <w:rFonts w:hint="eastAsia"/>
          <w:lang w:val="en-US" w:eastAsia="zh-CN"/>
        </w:rPr>
        <w:t>总</w:t>
      </w:r>
      <w:r>
        <w:rPr>
          <w:rFonts w:hint="eastAsia"/>
          <w:lang w:eastAsia="zh-CN"/>
        </w:rPr>
        <w:t>书记视察山西重要指示，践行”两个维护“的实际行动，是增进民主福祉的一项新政，是实现脱贫攻坚与乡村振兴的战略有机衔接，是惠及千家万户的重大民生工程。</w:t>
      </w:r>
    </w:p>
    <w:p w14:paraId="58BB0EA0">
      <w:pPr>
        <w:pStyle w:val="44"/>
        <w:ind w:left="280" w:firstLine="562"/>
        <w:rPr>
          <w:lang w:eastAsia="zh-CN"/>
        </w:rPr>
      </w:pPr>
      <w:r>
        <w:rPr>
          <w:rFonts w:hint="eastAsia"/>
          <w:b/>
          <w:bCs/>
          <w:lang w:val="en-US" w:eastAsia="zh-CN"/>
        </w:rPr>
        <w:t>保证项目实施的措施与制度：</w:t>
      </w:r>
      <w:r>
        <w:rPr>
          <w:rFonts w:hint="eastAsia"/>
          <w:lang w:eastAsia="zh-CN"/>
        </w:rPr>
        <w:t>村委会、村（社区）法律顾问通过上门走访，进行劝导调解督促子女为父母缴纳保险；实在不旅行义务的由相关部门提起公益诉讼，通过司法程序督促，强制赡养人旅行义务。</w:t>
      </w:r>
    </w:p>
    <w:p w14:paraId="04E17DB2">
      <w:pPr>
        <w:pStyle w:val="44"/>
        <w:ind w:left="280" w:firstLine="562"/>
        <w:rPr>
          <w:lang w:eastAsia="zh-CN"/>
        </w:rPr>
      </w:pPr>
      <w:r>
        <w:rPr>
          <w:rFonts w:hint="eastAsia"/>
          <w:b/>
          <w:bCs/>
          <w:lang w:val="en-US" w:eastAsia="zh-CN"/>
        </w:rPr>
        <w:t>项目实施计划：</w:t>
      </w:r>
      <w:r>
        <w:rPr>
          <w:rFonts w:hint="eastAsia"/>
          <w:lang w:eastAsia="zh-CN"/>
        </w:rPr>
        <w:t>赡养人员缴费政府补贴，集体补助和其他缴费资助构成。缴费标准设200元、500元、1000元、2000元、5000元宫五个档次，200元补贴70元，500元补贴120元，1000元补贴200元、2000元补贴360元、缴5000元补贴600元。</w:t>
      </w:r>
    </w:p>
    <w:p w14:paraId="72BEE1B5">
      <w:pPr>
        <w:widowControl/>
        <w:ind w:firstLine="0" w:firstLineChars="0"/>
        <w:jc w:val="left"/>
        <w:rPr>
          <w:rFonts w:ascii="Times New Roman" w:hAnsi="Times New Roman" w:cs="Times New Roman"/>
          <w:kern w:val="0"/>
          <w:szCs w:val="28"/>
          <w:lang w:val="zh-CN"/>
        </w:rPr>
      </w:pPr>
      <w:r>
        <w:br w:type="page"/>
      </w:r>
    </w:p>
    <w:p w14:paraId="111D6229">
      <w:pPr>
        <w:pStyle w:val="46"/>
        <w:ind w:left="560"/>
      </w:pPr>
      <w:bookmarkStart w:id="2" w:name="_Toc61505638"/>
      <w:r>
        <w:rPr>
          <w:rFonts w:hint="eastAsia"/>
        </w:rPr>
        <w:t>（二）预算执行情况</w:t>
      </w:r>
      <w:bookmarkEnd w:id="2"/>
    </w:p>
    <w:p w14:paraId="2CFD6D21">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14:paraId="0F17C379">
        <w:tblPrEx>
          <w:tblCellMar>
            <w:top w:w="0" w:type="dxa"/>
            <w:left w:w="30" w:type="dxa"/>
            <w:bottom w:w="0" w:type="dxa"/>
            <w:right w:w="30" w:type="dxa"/>
          </w:tblCellMar>
        </w:tblPrEx>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14:paraId="415D0FD4">
            <w:pPr>
              <w:widowControl/>
              <w:ind w:firstLine="0" w:firstLineChars="0"/>
              <w:jc w:val="center"/>
              <w:rPr>
                <w:rFonts w:ascii="仿宋_GB2312"/>
                <w:b/>
                <w:bCs/>
                <w:kern w:val="0"/>
                <w:sz w:val="24"/>
                <w:szCs w:val="24"/>
              </w:rPr>
            </w:pPr>
            <w:r>
              <w:rPr>
                <w:rFonts w:hint="eastAsia" w:ascii="仿宋_GB2312"/>
                <w:b/>
                <w:bCs/>
                <w:kern w:val="0"/>
                <w:sz w:val="24"/>
                <w:szCs w:val="24"/>
              </w:rPr>
              <w:t>项目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14:paraId="1CB634A2">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14:paraId="00AFD545">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14:paraId="54A554C1">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14:paraId="3D7AC021">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14:paraId="7020676C">
            <w:pPr>
              <w:ind w:firstLine="0" w:firstLineChars="0"/>
              <w:jc w:val="center"/>
              <w:rPr>
                <w:rFonts w:ascii="仿宋_GB2312"/>
                <w:b/>
                <w:bCs/>
                <w:kern w:val="0"/>
                <w:sz w:val="24"/>
                <w:szCs w:val="24"/>
              </w:rPr>
            </w:pPr>
            <w:r>
              <w:rPr>
                <w:rFonts w:hint="eastAsia"/>
                <w:b/>
                <w:bCs/>
                <w:kern w:val="0"/>
                <w:sz w:val="21"/>
                <w:szCs w:val="21"/>
              </w:rPr>
              <w:t>其他资金(万元)</w:t>
            </w:r>
          </w:p>
        </w:tc>
      </w:tr>
      <w:tr w14:paraId="3D416D59">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14:paraId="7C1A6A26">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14:paraId="5FF822FC">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14:paraId="6BD21158">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14:paraId="0527BB26">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14:paraId="610A931B">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14:paraId="4F6AD064">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14:paraId="45E96C88">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14:paraId="295DE07C">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14:paraId="6D3A834C">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14:paraId="79AB6A87">
            <w:pPr>
              <w:widowControl/>
              <w:ind w:firstLine="0" w:firstLineChars="0"/>
              <w:jc w:val="right"/>
              <w:rPr>
                <w:rFonts w:ascii="仿宋_GB2312"/>
                <w:b/>
                <w:bCs/>
                <w:kern w:val="0"/>
                <w:sz w:val="24"/>
                <w:szCs w:val="24"/>
              </w:rPr>
            </w:pPr>
          </w:p>
        </w:tc>
      </w:tr>
      <w:tr w14:paraId="257E0FF9">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14:paraId="10F8A0B5">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683FC1B1">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14:paraId="0A745178">
            <w:pPr>
              <w:ind w:firstLine="0" w:firstLineChars="0"/>
              <w:jc w:val="center"/>
              <w:rPr>
                <w:sz w:val="21"/>
              </w:rPr>
            </w:pPr>
            <w:r>
              <w:rPr>
                <w:rFonts w:hint="eastAsia"/>
                <w:sz w:val="21"/>
              </w:rPr>
              <w:t>10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14:paraId="452679E2">
            <w:pPr>
              <w:ind w:firstLine="0" w:firstLineChars="0"/>
              <w:jc w:val="center"/>
              <w:rPr>
                <w:sz w:val="21"/>
              </w:rPr>
            </w:pPr>
            <w:r>
              <w:rPr>
                <w:rFonts w:hint="eastAsia"/>
                <w:sz w:val="21"/>
              </w:rPr>
              <w:t>10</w:t>
            </w:r>
          </w:p>
        </w:tc>
        <w:tc>
          <w:tcPr>
            <w:tcW w:w="851" w:type="dxa"/>
            <w:tcBorders>
              <w:top w:val="single" w:color="000000" w:sz="6" w:space="0"/>
              <w:left w:val="single" w:color="000000" w:sz="6" w:space="0"/>
              <w:bottom w:val="single" w:color="000000" w:sz="6" w:space="0"/>
              <w:right w:val="single" w:color="000000" w:sz="6" w:space="0"/>
            </w:tcBorders>
          </w:tcPr>
          <w:p w14:paraId="153196CD">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14:paraId="63872079">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14:paraId="2B0E7567">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14:paraId="09388D16">
            <w:pPr>
              <w:ind w:firstLine="0" w:firstLineChars="0"/>
              <w:jc w:val="center"/>
              <w:rPr>
                <w:sz w:val="21"/>
              </w:rPr>
            </w:pPr>
            <w:r>
              <w:rPr>
                <w:rFonts w:hint="eastAsia"/>
                <w:sz w:val="21"/>
              </w:rPr>
              <w:t>10</w:t>
            </w:r>
          </w:p>
        </w:tc>
        <w:tc>
          <w:tcPr>
            <w:tcW w:w="2410" w:type="dxa"/>
            <w:tcBorders>
              <w:top w:val="single" w:color="000000" w:sz="6" w:space="0"/>
              <w:left w:val="single" w:color="000000" w:sz="6" w:space="0"/>
              <w:bottom w:val="single" w:color="000000" w:sz="6" w:space="0"/>
              <w:right w:val="single" w:color="000000" w:sz="6" w:space="0"/>
            </w:tcBorders>
          </w:tcPr>
          <w:p w14:paraId="01DAC8CD">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14:paraId="43394FB2">
            <w:pPr>
              <w:ind w:firstLine="0" w:firstLineChars="0"/>
              <w:jc w:val="center"/>
              <w:rPr>
                <w:sz w:val="21"/>
              </w:rPr>
            </w:pPr>
          </w:p>
        </w:tc>
      </w:tr>
      <w:tr w14:paraId="689FEFF0">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14:paraId="1E2B9039">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6A4F7D88">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14:paraId="3E8AC25D">
            <w:pPr>
              <w:ind w:firstLine="0" w:firstLineChars="0"/>
              <w:jc w:val="center"/>
              <w:rPr>
                <w:sz w:val="21"/>
              </w:rPr>
            </w:pPr>
            <w:r>
              <w:rPr>
                <w:rFonts w:hint="eastAsia"/>
                <w:sz w:val="21"/>
              </w:rPr>
              <w:t>10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14:paraId="015638D5">
            <w:pPr>
              <w:ind w:firstLine="0" w:firstLineChars="0"/>
              <w:jc w:val="center"/>
              <w:rPr>
                <w:sz w:val="21"/>
              </w:rPr>
            </w:pPr>
            <w:r>
              <w:rPr>
                <w:rFonts w:hint="eastAsia"/>
                <w:sz w:val="21"/>
              </w:rPr>
              <w:t>10</w:t>
            </w:r>
          </w:p>
        </w:tc>
        <w:tc>
          <w:tcPr>
            <w:tcW w:w="851" w:type="dxa"/>
            <w:tcBorders>
              <w:top w:val="single" w:color="000000" w:sz="6" w:space="0"/>
              <w:left w:val="single" w:color="000000" w:sz="6" w:space="0"/>
              <w:bottom w:val="single" w:color="000000" w:sz="6" w:space="0"/>
              <w:right w:val="single" w:color="000000" w:sz="6" w:space="0"/>
            </w:tcBorders>
          </w:tcPr>
          <w:p w14:paraId="6F425A41">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14:paraId="651B46ED">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14:paraId="355A840B">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14:paraId="7EE77BA9">
            <w:pPr>
              <w:ind w:firstLine="0" w:firstLineChars="0"/>
              <w:jc w:val="center"/>
              <w:rPr>
                <w:sz w:val="21"/>
              </w:rPr>
            </w:pPr>
            <w:r>
              <w:rPr>
                <w:rFonts w:hint="eastAsia"/>
                <w:sz w:val="21"/>
              </w:rPr>
              <w:t>10</w:t>
            </w:r>
          </w:p>
        </w:tc>
        <w:tc>
          <w:tcPr>
            <w:tcW w:w="2410" w:type="dxa"/>
            <w:tcBorders>
              <w:top w:val="single" w:color="000000" w:sz="6" w:space="0"/>
              <w:left w:val="single" w:color="000000" w:sz="6" w:space="0"/>
              <w:bottom w:val="single" w:color="000000" w:sz="6" w:space="0"/>
              <w:right w:val="single" w:color="000000" w:sz="6" w:space="0"/>
            </w:tcBorders>
          </w:tcPr>
          <w:p w14:paraId="3B840E35">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14:paraId="0D7944D3">
            <w:pPr>
              <w:ind w:firstLine="0" w:firstLineChars="0"/>
              <w:jc w:val="center"/>
              <w:rPr>
                <w:sz w:val="21"/>
              </w:rPr>
            </w:pPr>
          </w:p>
        </w:tc>
      </w:tr>
      <w:tr w14:paraId="1D78780E">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14:paraId="235047FB">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1950AB23">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14:paraId="1EE7411D">
            <w:pPr>
              <w:ind w:firstLine="0" w:firstLineChars="0"/>
              <w:jc w:val="center"/>
              <w:rPr>
                <w:sz w:val="21"/>
              </w:rPr>
            </w:pPr>
            <w:r>
              <w:rPr>
                <w:rFonts w:hint="eastAsia"/>
                <w:sz w:val="21"/>
              </w:rPr>
              <w:t>10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14:paraId="5B16CBFC">
            <w:pPr>
              <w:ind w:firstLine="0" w:firstLineChars="0"/>
              <w:jc w:val="center"/>
              <w:rPr>
                <w:sz w:val="21"/>
              </w:rPr>
            </w:pPr>
            <w:r>
              <w:rPr>
                <w:rFonts w:hint="eastAsia"/>
                <w:sz w:val="21"/>
              </w:rPr>
              <w:t>10</w:t>
            </w:r>
          </w:p>
        </w:tc>
        <w:tc>
          <w:tcPr>
            <w:tcW w:w="851" w:type="dxa"/>
            <w:tcBorders>
              <w:top w:val="single" w:color="000000" w:sz="6" w:space="0"/>
              <w:left w:val="single" w:color="000000" w:sz="6" w:space="0"/>
              <w:bottom w:val="single" w:color="000000" w:sz="6" w:space="0"/>
              <w:right w:val="single" w:color="000000" w:sz="6" w:space="0"/>
            </w:tcBorders>
          </w:tcPr>
          <w:p w14:paraId="1FEE5B8B">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14:paraId="7D0D51D9">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14:paraId="07794871">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14:paraId="65F40695">
            <w:pPr>
              <w:ind w:firstLine="0" w:firstLineChars="0"/>
              <w:jc w:val="center"/>
              <w:rPr>
                <w:sz w:val="21"/>
              </w:rPr>
            </w:pPr>
            <w:r>
              <w:rPr>
                <w:rFonts w:hint="eastAsia"/>
                <w:sz w:val="21"/>
              </w:rPr>
              <w:t>10</w:t>
            </w:r>
          </w:p>
        </w:tc>
        <w:tc>
          <w:tcPr>
            <w:tcW w:w="2410" w:type="dxa"/>
            <w:tcBorders>
              <w:top w:val="single" w:color="000000" w:sz="6" w:space="0"/>
              <w:left w:val="single" w:color="000000" w:sz="6" w:space="0"/>
              <w:bottom w:val="single" w:color="000000" w:sz="6" w:space="0"/>
              <w:right w:val="single" w:color="000000" w:sz="6" w:space="0"/>
            </w:tcBorders>
          </w:tcPr>
          <w:p w14:paraId="3BBBDBD7">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14:paraId="13719FB4">
            <w:pPr>
              <w:ind w:firstLine="0" w:firstLineChars="0"/>
              <w:jc w:val="center"/>
              <w:rPr>
                <w:sz w:val="21"/>
              </w:rPr>
            </w:pPr>
          </w:p>
        </w:tc>
      </w:tr>
      <w:tr w14:paraId="704F7E5F">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14:paraId="34516087">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59C0DBBF">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14:paraId="03387F18">
            <w:pPr>
              <w:ind w:firstLine="0" w:firstLineChars="0"/>
              <w:jc w:val="center"/>
              <w:rPr>
                <w:sz w:val="21"/>
              </w:rPr>
            </w:pPr>
            <w:r>
              <w:rPr>
                <w:rFonts w:hint="eastAsia"/>
                <w:sz w:val="21"/>
              </w:rPr>
              <w:t>10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14:paraId="299F532D">
            <w:pPr>
              <w:ind w:firstLine="0" w:firstLineChars="0"/>
              <w:jc w:val="center"/>
              <w:rPr>
                <w:sz w:val="21"/>
              </w:rPr>
            </w:pPr>
            <w:r>
              <w:rPr>
                <w:rFonts w:hint="eastAsia"/>
                <w:sz w:val="21"/>
              </w:rPr>
              <w:t>10</w:t>
            </w:r>
          </w:p>
        </w:tc>
        <w:tc>
          <w:tcPr>
            <w:tcW w:w="851" w:type="dxa"/>
            <w:tcBorders>
              <w:top w:val="single" w:color="000000" w:sz="6" w:space="0"/>
              <w:left w:val="single" w:color="000000" w:sz="6" w:space="0"/>
              <w:bottom w:val="single" w:color="000000" w:sz="6" w:space="0"/>
              <w:right w:val="single" w:color="000000" w:sz="6" w:space="0"/>
            </w:tcBorders>
          </w:tcPr>
          <w:p w14:paraId="4795BFCA">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14:paraId="5186D716">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14:paraId="0BD6CF5D">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14:paraId="3DD13F57">
            <w:pPr>
              <w:ind w:firstLine="0" w:firstLineChars="0"/>
              <w:jc w:val="center"/>
              <w:rPr>
                <w:sz w:val="21"/>
              </w:rPr>
            </w:pPr>
            <w:r>
              <w:rPr>
                <w:rFonts w:hint="eastAsia"/>
                <w:sz w:val="21"/>
              </w:rPr>
              <w:t>10</w:t>
            </w:r>
          </w:p>
        </w:tc>
        <w:tc>
          <w:tcPr>
            <w:tcW w:w="2410" w:type="dxa"/>
            <w:tcBorders>
              <w:top w:val="single" w:color="000000" w:sz="6" w:space="0"/>
              <w:left w:val="single" w:color="000000" w:sz="6" w:space="0"/>
              <w:bottom w:val="single" w:color="000000" w:sz="6" w:space="0"/>
              <w:right w:val="single" w:color="000000" w:sz="6" w:space="0"/>
            </w:tcBorders>
          </w:tcPr>
          <w:p w14:paraId="7395DF34">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14:paraId="1AB80C54">
            <w:pPr>
              <w:ind w:firstLine="0" w:firstLineChars="0"/>
              <w:jc w:val="center"/>
              <w:rPr>
                <w:sz w:val="21"/>
              </w:rPr>
            </w:pPr>
          </w:p>
        </w:tc>
      </w:tr>
      <w:tr w14:paraId="3650C4B4">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14:paraId="2177FF52">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4F98C606">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14:paraId="10ABB005">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14:paraId="365E151A">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14:paraId="4C99BCBB">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14:paraId="374F9E55">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14:paraId="0251A9EF">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14:paraId="25243439">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14:paraId="0041B90B">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14:paraId="084E4A07">
            <w:pPr>
              <w:ind w:firstLine="0" w:firstLineChars="0"/>
              <w:jc w:val="center"/>
              <w:rPr>
                <w:sz w:val="21"/>
              </w:rPr>
            </w:pPr>
            <w:r>
              <w:rPr>
                <w:rFonts w:hint="eastAsia"/>
                <w:sz w:val="21"/>
              </w:rPr>
              <w:t>0</w:t>
            </w:r>
          </w:p>
        </w:tc>
      </w:tr>
      <w:tr w14:paraId="3C55A0BA">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14:paraId="507A545D">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3F21B293">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14:paraId="634930B1">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14:paraId="424F2E72">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14:paraId="2A30F7C6">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14:paraId="424FC416">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14:paraId="0301C5BA">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14:paraId="08419BBC">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14:paraId="60169936">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14:paraId="626F4D98">
            <w:pPr>
              <w:ind w:firstLine="0" w:firstLineChars="0"/>
              <w:jc w:val="center"/>
              <w:rPr>
                <w:sz w:val="21"/>
              </w:rPr>
            </w:pPr>
            <w:r>
              <w:rPr>
                <w:rFonts w:hint="eastAsia"/>
                <w:sz w:val="21"/>
              </w:rPr>
              <w:t>0</w:t>
            </w:r>
          </w:p>
        </w:tc>
      </w:tr>
      <w:tr w14:paraId="269C22C2">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14:paraId="6FB3D51F">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4DA036CA">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14:paraId="5D287276">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14:paraId="7A3C1795">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14:paraId="3915B6DB">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14:paraId="0544C9EE">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14:paraId="1E7A4177">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14:paraId="6108AF5B">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14:paraId="083B1B84">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14:paraId="3B96B8C6">
            <w:pPr>
              <w:ind w:firstLine="0" w:firstLineChars="0"/>
              <w:jc w:val="center"/>
              <w:rPr>
                <w:sz w:val="21"/>
              </w:rPr>
            </w:pPr>
            <w:r>
              <w:rPr>
                <w:rFonts w:hint="eastAsia"/>
                <w:sz w:val="21"/>
              </w:rPr>
              <w:t>0</w:t>
            </w:r>
          </w:p>
        </w:tc>
      </w:tr>
    </w:tbl>
    <w:p w14:paraId="51AC1784">
      <w:pPr>
        <w:pStyle w:val="46"/>
        <w:ind w:left="560"/>
      </w:pPr>
      <w:bookmarkStart w:id="3" w:name="_Toc61505639"/>
      <w:r>
        <w:rPr>
          <w:rFonts w:hint="eastAsia"/>
        </w:rPr>
        <w:t>（三）项目绩效目标</w:t>
      </w:r>
      <w:bookmarkEnd w:id="3"/>
    </w:p>
    <w:p w14:paraId="33A2F2ED">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14:paraId="09F26340">
      <w:pPr>
        <w:pStyle w:val="44"/>
        <w:ind w:left="280" w:firstLine="560"/>
        <w:rPr>
          <w:lang w:eastAsia="zh-CN"/>
        </w:rPr>
      </w:pPr>
      <w:r>
        <w:rPr>
          <w:lang w:eastAsia="zh-CN"/>
        </w:rPr>
        <w:t>1赡养人员缴费政府补贴，集体补助和其他缴费资助构成。缴费标准设200元、500元、1000元、2000元、5000元宫五个档次，200元补贴70元，500元补贴120元，1000元补贴200元、2000元补贴360元、缴5000元补贴600元。</w:t>
      </w:r>
    </w:p>
    <w:p w14:paraId="2199D7D1">
      <w:pPr>
        <w:pStyle w:val="44"/>
        <w:ind w:left="280" w:firstLine="560"/>
        <w:rPr>
          <w:lang w:eastAsia="zh-CN"/>
        </w:rPr>
      </w:pPr>
      <w:r>
        <w:rPr>
          <w:rFonts w:hint="eastAsia"/>
          <w:lang w:eastAsia="zh-CN"/>
        </w:rPr>
        <w:tab/>
      </w:r>
    </w:p>
    <w:p w14:paraId="0D13C113">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14:paraId="6FA8BF3D">
      <w:pPr>
        <w:pStyle w:val="44"/>
        <w:ind w:left="280" w:firstLine="560"/>
        <w:rPr>
          <w:lang w:eastAsia="zh-CN"/>
        </w:rPr>
      </w:pPr>
      <w:r>
        <w:rPr>
          <w:lang w:eastAsia="zh-CN"/>
        </w:rPr>
        <w:t>赡养人员缴费政府补贴，集体补助和其他缴费资助构成。缴费标准设200元、500元、1000元、2000元、5000元宫五个档次，200元补贴70元，500元补贴120元，1000元补贴200元、2000元补贴360元、缴5000元补贴600元。</w:t>
      </w:r>
    </w:p>
    <w:p w14:paraId="07347DB7">
      <w:pPr>
        <w:pStyle w:val="44"/>
        <w:ind w:firstLine="560"/>
      </w:pPr>
    </w:p>
    <w:p w14:paraId="0D03E0E0">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14:paraId="212602CA">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auto"/>
          <w:u w:val="none"/>
        </w:rPr>
        <w:t>城乡居民补充养老保险启动经费</w:t>
      </w:r>
      <w:r>
        <w:rPr>
          <w:rFonts w:hint="eastAsia"/>
          <w:lang w:eastAsia="zh-CN"/>
        </w:rPr>
        <w:t>项目绩效自评价结果为:总得分</w:t>
      </w:r>
      <w:r>
        <w:rPr>
          <w:color w:val="auto"/>
          <w:u w:val="none"/>
        </w:rPr>
        <w:t>100</w:t>
      </w:r>
      <w:r>
        <w:rPr>
          <w:rFonts w:hint="eastAsia"/>
          <w:lang w:eastAsia="zh-CN"/>
        </w:rPr>
        <w:t>分，属于"</w:t>
      </w:r>
      <w:r>
        <w:rPr>
          <w:color w:val="auto"/>
          <w:u w:val="none"/>
        </w:rPr>
        <w:t>优秀</w:t>
      </w:r>
      <w:r>
        <w:rPr>
          <w:rFonts w:hint="eastAsia"/>
          <w:lang w:eastAsia="zh-CN"/>
        </w:rPr>
        <w:t>"。</w:t>
      </w:r>
    </w:p>
    <w:p w14:paraId="385E6C60">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14:paraId="68C58612">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14:paraId="2E954C2F">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14:paraId="5E9FC3FB">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14:paraId="7324AA97">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5F3CEBDB">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7279489E">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12B7A7AD">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14:paraId="38733A68">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14:paraId="06D11982">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14:paraId="0232FC58">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14:paraId="39831172">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14:paraId="35EF236D">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14:paraId="3427A462">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100.00%</w:t>
            </w:r>
          </w:p>
        </w:tc>
        <w:tc>
          <w:tcPr>
            <w:tcW w:w="1381" w:type="dxa"/>
            <w:tcBorders>
              <w:top w:val="single" w:color="auto" w:sz="4" w:space="0"/>
              <w:left w:val="single" w:color="auto" w:sz="4" w:space="0"/>
              <w:bottom w:val="single" w:color="auto" w:sz="4" w:space="0"/>
              <w:right w:val="single" w:color="auto" w:sz="4" w:space="0"/>
            </w:tcBorders>
            <w:vAlign w:val="center"/>
          </w:tcPr>
          <w:p w14:paraId="0DB48F81">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14:paraId="72BAE1F9">
      <w:pPr>
        <w:ind w:firstLine="0" w:firstLineChars="0"/>
        <w:rPr>
          <w:szCs w:val="44"/>
        </w:rPr>
      </w:pPr>
    </w:p>
    <w:p w14:paraId="4D4934C8">
      <w:pPr>
        <w:widowControl/>
        <w:ind w:firstLine="0" w:firstLineChars="0"/>
        <w:jc w:val="left"/>
        <w:rPr>
          <w:szCs w:val="44"/>
        </w:rPr>
      </w:pPr>
      <w:r>
        <w:rPr>
          <w:szCs w:val="44"/>
        </w:rPr>
        <w:br w:type="page"/>
      </w:r>
    </w:p>
    <w:p w14:paraId="77CCA43C">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14:paraId="6FB28FAF">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14:paraId="200556B4">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14:paraId="6FC74C9D">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14:paraId="328792E8">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3F744936">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379F6D35">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303B504C">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14:paraId="7F7F5790">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14:paraId="6EAC68B7">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14:paraId="581FC5B7">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赡养人员人数</w:t>
            </w:r>
          </w:p>
        </w:tc>
        <w:tc>
          <w:tcPr>
            <w:tcW w:w="1381" w:type="dxa"/>
            <w:tcBorders>
              <w:top w:val="single" w:color="000000" w:sz="4" w:space="0"/>
              <w:left w:val="nil"/>
              <w:bottom w:val="single" w:color="000000" w:sz="4" w:space="0"/>
              <w:right w:val="single" w:color="auto" w:sz="4" w:space="0"/>
            </w:tcBorders>
            <w:vAlign w:val="center"/>
          </w:tcPr>
          <w:p w14:paraId="2763C863">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14:paraId="557BF82F">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w:t>
            </w:r>
          </w:p>
        </w:tc>
        <w:tc>
          <w:tcPr>
            <w:tcW w:w="1381" w:type="dxa"/>
            <w:tcBorders>
              <w:top w:val="single" w:color="auto" w:sz="4" w:space="0"/>
              <w:left w:val="single" w:color="auto" w:sz="4" w:space="0"/>
              <w:bottom w:val="single" w:color="auto" w:sz="4" w:space="0"/>
              <w:right w:val="single" w:color="auto" w:sz="4" w:space="0"/>
            </w:tcBorders>
            <w:vAlign w:val="center"/>
          </w:tcPr>
          <w:p w14:paraId="17D1B4DD">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1000人</w:t>
            </w:r>
          </w:p>
        </w:tc>
        <w:tc>
          <w:tcPr>
            <w:tcW w:w="1381" w:type="dxa"/>
            <w:tcBorders>
              <w:top w:val="single" w:color="auto" w:sz="4" w:space="0"/>
              <w:left w:val="single" w:color="auto" w:sz="4" w:space="0"/>
              <w:bottom w:val="single" w:color="auto" w:sz="4" w:space="0"/>
              <w:right w:val="single" w:color="auto" w:sz="4" w:space="0"/>
            </w:tcBorders>
            <w:vAlign w:val="center"/>
          </w:tcPr>
          <w:p w14:paraId="5BC0F423">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r w14:paraId="1ABB6F7D">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14:paraId="1551B5EF">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14:paraId="637ACD6C">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社会环境公益宣传覆盖率</w:t>
            </w:r>
          </w:p>
        </w:tc>
        <w:tc>
          <w:tcPr>
            <w:tcW w:w="1381" w:type="dxa"/>
            <w:tcBorders>
              <w:top w:val="single" w:color="000000" w:sz="4" w:space="0"/>
              <w:left w:val="nil"/>
              <w:bottom w:val="single" w:color="000000" w:sz="4" w:space="0"/>
              <w:right w:val="single" w:color="auto" w:sz="4" w:space="0"/>
            </w:tcBorders>
            <w:vAlign w:val="center"/>
          </w:tcPr>
          <w:p w14:paraId="60F77C7D">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14:paraId="6A630DAC">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14:paraId="10A30854">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14:paraId="70FBF712">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r w14:paraId="3D7A5D26">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14:paraId="0D41AC36">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14:paraId="50053EF7">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活动举办及时性</w:t>
            </w:r>
          </w:p>
        </w:tc>
        <w:tc>
          <w:tcPr>
            <w:tcW w:w="1381" w:type="dxa"/>
            <w:tcBorders>
              <w:top w:val="single" w:color="000000" w:sz="4" w:space="0"/>
              <w:left w:val="nil"/>
              <w:bottom w:val="single" w:color="000000" w:sz="4" w:space="0"/>
              <w:right w:val="single" w:color="auto" w:sz="4" w:space="0"/>
            </w:tcBorders>
            <w:vAlign w:val="center"/>
          </w:tcPr>
          <w:p w14:paraId="2E6E6D0A">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14:paraId="779A6CFD">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14:paraId="0205F653">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14:paraId="22075BB1">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bl>
    <w:p w14:paraId="3F0891D2">
      <w:pPr>
        <w:ind w:firstLine="0" w:firstLineChars="0"/>
        <w:rPr>
          <w:szCs w:val="44"/>
        </w:rPr>
      </w:pPr>
    </w:p>
    <w:p w14:paraId="383232BF">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14:paraId="1360DAE6">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14:paraId="7009995F">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14:paraId="43BAFDDD">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14:paraId="1CF4792A">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1D08C3FC">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6E3E8213">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3F9D02A6">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14:paraId="4839F020">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14:paraId="058EDEBB">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14:paraId="2F1694D3">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1381" w:type="dxa"/>
            <w:tcBorders>
              <w:top w:val="single" w:color="000000" w:sz="4" w:space="0"/>
              <w:left w:val="nil"/>
              <w:bottom w:val="single" w:color="000000" w:sz="4" w:space="0"/>
              <w:right w:val="single" w:color="auto" w:sz="4" w:space="0"/>
            </w:tcBorders>
            <w:vAlign w:val="center"/>
          </w:tcPr>
          <w:p w14:paraId="1545CE01">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14:paraId="321A8F15">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14:paraId="35D577D9">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14:paraId="126D452B">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bl>
    <w:p w14:paraId="13C08286">
      <w:pPr>
        <w:ind w:firstLine="0" w:firstLineChars="0"/>
        <w:rPr>
          <w:szCs w:val="44"/>
        </w:rPr>
      </w:pPr>
    </w:p>
    <w:p w14:paraId="481CF2EA">
      <w:pPr>
        <w:widowControl/>
        <w:ind w:firstLine="0" w:firstLineChars="0"/>
        <w:jc w:val="left"/>
        <w:rPr>
          <w:szCs w:val="44"/>
        </w:rPr>
      </w:pPr>
      <w:r>
        <w:rPr>
          <w:szCs w:val="44"/>
        </w:rPr>
        <w:br w:type="page"/>
      </w:r>
    </w:p>
    <w:p w14:paraId="285E87A2">
      <w:pPr>
        <w:ind w:firstLine="0" w:firstLineChars="0"/>
        <w:rPr>
          <w:szCs w:val="44"/>
        </w:rPr>
      </w:pPr>
    </w:p>
    <w:p w14:paraId="43817B16">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14:paraId="6AD505F2">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14:paraId="33FBE710">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14:paraId="4FB782ED">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14:paraId="5ECF6DCE">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3E3F50DA">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54194664">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14:paraId="19857323">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14:paraId="2D8DCABE">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14:paraId="69376FFC">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14:paraId="7F7942F2">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w:t>
            </w:r>
          </w:p>
        </w:tc>
        <w:tc>
          <w:tcPr>
            <w:tcW w:w="1381" w:type="dxa"/>
            <w:tcBorders>
              <w:top w:val="single" w:color="000000" w:sz="4" w:space="0"/>
              <w:left w:val="nil"/>
              <w:bottom w:val="single" w:color="000000" w:sz="4" w:space="0"/>
              <w:right w:val="single" w:color="auto" w:sz="4" w:space="0"/>
            </w:tcBorders>
            <w:vAlign w:val="center"/>
          </w:tcPr>
          <w:p w14:paraId="4F8C86CA">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14:paraId="0C041466">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14:paraId="54938D59">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14:paraId="5D529F91">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bl>
    <w:p w14:paraId="5B4A543E">
      <w:pPr>
        <w:ind w:firstLine="0" w:firstLineChars="0"/>
        <w:rPr>
          <w:szCs w:val="44"/>
        </w:rPr>
      </w:pPr>
    </w:p>
    <w:p w14:paraId="6E88C3B0">
      <w:pPr>
        <w:widowControl/>
        <w:ind w:firstLine="0" w:firstLineChars="0"/>
        <w:jc w:val="left"/>
        <w:rPr>
          <w:szCs w:val="44"/>
        </w:rPr>
      </w:pPr>
      <w:r>
        <w:rPr>
          <w:szCs w:val="44"/>
        </w:rPr>
        <w:br w:type="page"/>
      </w:r>
    </w:p>
    <w:p w14:paraId="59E7C6F9">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14:paraId="15E42CFA">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14:paraId="3B169A46">
      <w:pPr>
        <w:pStyle w:val="44"/>
        <w:ind w:left="1134" w:leftChars="405" w:firstLine="426" w:firstLineChars="0"/>
        <w:rPr>
          <w:rFonts w:ascii="仿宋_GB2312"/>
          <w:bCs/>
          <w:lang w:val="en-US"/>
        </w:rPr>
      </w:pPr>
      <w:r>
        <w:rPr>
          <w:rFonts w:hint="eastAsia"/>
          <w:lang w:eastAsia="zh-CN"/>
        </w:rPr>
        <w:t>印刷补充养老保险政策资料、参保登记表等，预算执行情况良好。</w:t>
      </w:r>
    </w:p>
    <w:p w14:paraId="07F5D5C3">
      <w:pPr>
        <w:pStyle w:val="44"/>
        <w:ind w:left="700" w:leftChars="250" w:firstLine="0" w:firstLineChars="0"/>
        <w:rPr>
          <w:rFonts w:ascii="仿宋_GB2312"/>
          <w:bCs/>
          <w:lang w:val="en-US"/>
        </w:rPr>
      </w:pPr>
    </w:p>
    <w:p w14:paraId="76CE36D4">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14:paraId="791699AF">
      <w:pPr>
        <w:pStyle w:val="44"/>
        <w:ind w:left="1134" w:leftChars="405" w:firstLine="426" w:firstLineChars="0"/>
        <w:rPr>
          <w:rFonts w:ascii="仿宋_GB2312"/>
          <w:bCs/>
          <w:lang w:val="en-US"/>
        </w:rPr>
      </w:pPr>
      <w:r>
        <w:rPr>
          <w:rFonts w:hint="eastAsia"/>
          <w:lang w:eastAsia="zh-CN"/>
        </w:rPr>
        <w:t>符合条件的城乡居民积极参保缴费。</w:t>
      </w:r>
    </w:p>
    <w:p w14:paraId="7A846C79">
      <w:pPr>
        <w:pStyle w:val="44"/>
        <w:ind w:left="1134" w:leftChars="405" w:firstLine="0" w:firstLineChars="0"/>
        <w:rPr>
          <w:rFonts w:ascii="仿宋_GB2312"/>
          <w:bCs/>
          <w:lang w:val="en-US"/>
        </w:rPr>
      </w:pPr>
    </w:p>
    <w:p w14:paraId="61FC8B4C">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14:paraId="578004A9">
      <w:pPr>
        <w:pStyle w:val="44"/>
        <w:ind w:left="1134" w:leftChars="405" w:firstLine="426" w:firstLineChars="0"/>
        <w:rPr>
          <w:rFonts w:ascii="仿宋_GB2312"/>
          <w:bCs/>
          <w:lang w:val="en-US"/>
        </w:rPr>
      </w:pPr>
      <w:r>
        <w:rPr>
          <w:rFonts w:hint="eastAsia"/>
          <w:lang w:eastAsia="zh-CN"/>
        </w:rPr>
        <w:t>年满65岁，累计缴费满15年且已享受我省城乡居民基本养老保险待遇的都可按月领取补充养老保险待遇，且多缴多得，长缴多得机制，重点对无子女或子女无能赡养的低收入居民户以倾斜，确实增强人民的幸福感、获得感。</w:t>
      </w:r>
    </w:p>
    <w:p w14:paraId="1771E38C">
      <w:pPr>
        <w:pStyle w:val="44"/>
        <w:ind w:left="1134" w:leftChars="405" w:firstLine="0" w:firstLineChars="0"/>
        <w:rPr>
          <w:rFonts w:ascii="仿宋_GB2312"/>
          <w:bCs/>
          <w:lang w:val="en-US"/>
        </w:rPr>
      </w:pPr>
    </w:p>
    <w:p w14:paraId="30E922A4">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14:paraId="16705EFE">
      <w:pPr>
        <w:pStyle w:val="44"/>
        <w:ind w:left="991" w:leftChars="354" w:firstLine="569" w:firstLineChars="0"/>
        <w:rPr>
          <w:rFonts w:ascii="仿宋_GB2312"/>
          <w:bCs/>
          <w:lang w:val="en-US"/>
        </w:rPr>
      </w:pPr>
      <w:r>
        <w:rPr>
          <w:rFonts w:hint="eastAsia"/>
          <w:lang w:eastAsia="zh-CN"/>
        </w:rPr>
        <w:t>相当满意</w:t>
      </w:r>
    </w:p>
    <w:p w14:paraId="18D7D023">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14:paraId="478F7ADE">
      <w:pPr>
        <w:pStyle w:val="44"/>
        <w:ind w:firstLine="840" w:firstLineChars="300"/>
        <w:rPr>
          <w:lang w:eastAsia="zh-CN"/>
        </w:rPr>
      </w:pPr>
      <w:r>
        <w:rPr>
          <w:rFonts w:hint="eastAsia"/>
          <w:lang w:eastAsia="zh-CN"/>
        </w:rPr>
        <w:t>无</w:t>
      </w:r>
    </w:p>
    <w:p w14:paraId="19404E62">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14:paraId="4925F92F">
      <w:pPr>
        <w:pStyle w:val="44"/>
        <w:ind w:firstLine="840" w:firstLineChars="300"/>
        <w:rPr>
          <w:lang w:eastAsia="zh-CN"/>
        </w:rPr>
      </w:pPr>
      <w:r>
        <w:rPr>
          <w:rFonts w:hint="eastAsia"/>
          <w:lang w:eastAsia="zh-CN"/>
        </w:rPr>
        <w:t>无</w:t>
      </w:r>
    </w:p>
    <w:p w14:paraId="42299F3A">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14:paraId="35C2373C">
      <w:pPr>
        <w:pStyle w:val="44"/>
        <w:ind w:firstLine="848" w:firstLineChars="303"/>
        <w:rPr>
          <w:lang w:eastAsia="zh-CN"/>
        </w:rPr>
      </w:pPr>
      <w:r>
        <w:rPr>
          <w:rFonts w:hint="eastAsia"/>
          <w:lang w:eastAsia="zh-CN"/>
        </w:rPr>
        <w:t>无</w:t>
      </w:r>
    </w:p>
    <w:p w14:paraId="7C381339">
      <w:pPr>
        <w:pStyle w:val="44"/>
        <w:ind w:firstLine="560"/>
        <w:rPr>
          <w:lang w:eastAsia="zh-CN"/>
        </w:rPr>
        <w:sectPr>
          <w:footerReference r:id="rId11" w:type="default"/>
          <w:pgSz w:w="16838" w:h="11906" w:orient="landscape"/>
          <w:pgMar w:top="1800" w:right="1440" w:bottom="1800" w:left="1440" w:header="851" w:footer="992" w:gutter="0"/>
          <w:pgNumType w:start="1"/>
          <w:cols w:space="425" w:num="1"/>
          <w:docGrid w:type="lines" w:linePitch="381" w:charSpace="0"/>
        </w:sectPr>
      </w:pPr>
    </w:p>
    <w:p w14:paraId="73E7ACA5">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14:paraId="0E4A56F6">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14:paraId="6B260978">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14:paraId="30A94CBC">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14:paraId="239C5107">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14:paraId="7DE7E5CD">
            <w:pPr>
              <w:ind w:firstLine="0" w:firstLineChars="0"/>
              <w:jc w:val="center"/>
              <w:rPr>
                <w:rFonts w:ascii="仿宋_GB2312" w:hAnsi="Arial" w:cs="Arial"/>
                <w:b/>
                <w:sz w:val="22"/>
              </w:rPr>
            </w:pP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14:paraId="6DC60375">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14:paraId="7A71C1CD">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14:paraId="61ED0829">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14:paraId="69147441">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14:paraId="5DF0DE5B">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14:paraId="2BD65BE1">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14:paraId="02FA88AE">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14:paraId="325F0128">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14:paraId="2CDB564C">
        <w:tblPrEx>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14:paraId="21121A44">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14:paraId="07187615">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22898A49">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5180FC70">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36B21E98">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14:paraId="21C6248E">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328" w:type="dxa"/>
            <w:tcBorders>
              <w:top w:val="single" w:color="auto" w:sz="4" w:space="0"/>
              <w:left w:val="single" w:color="auto" w:sz="4" w:space="0"/>
              <w:bottom w:val="single" w:color="auto" w:sz="4" w:space="0"/>
              <w:right w:val="single" w:color="auto" w:sz="4" w:space="0"/>
            </w:tcBorders>
            <w:vAlign w:val="center"/>
          </w:tcPr>
          <w:p w14:paraId="745CBF36">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173C5D10">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66B1B15F">
            <w:pPr>
              <w:widowControl/>
              <w:spacing w:line="240" w:lineRule="atLeast"/>
              <w:ind w:firstLine="0" w:firstLineChars="0"/>
              <w:jc w:val="center"/>
              <w:rPr>
                <w:rFonts w:ascii="仿宋" w:eastAsia="仿宋" w:cs="仿宋" w:hAnsiTheme="minorHAnsi"/>
                <w:color w:val="000000"/>
                <w:kern w:val="0"/>
                <w:sz w:val="24"/>
                <w:szCs w:val="24"/>
                <w:highlight w:val="white"/>
              </w:rPr>
            </w:pPr>
          </w:p>
        </w:tc>
      </w:tr>
      <w:tr w14:paraId="46DB0C88">
        <w:tblPrEx>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14:paraId="15A25DEC">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14:paraId="01FEBDD6">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0C48C17B">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赡养人员人数</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22F9F4D9">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665934DD">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14:paraId="3379315A">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1000人</w:t>
            </w:r>
          </w:p>
        </w:tc>
        <w:tc>
          <w:tcPr>
            <w:tcW w:w="1328" w:type="dxa"/>
            <w:tcBorders>
              <w:top w:val="single" w:color="auto" w:sz="4" w:space="0"/>
              <w:left w:val="single" w:color="auto" w:sz="4" w:space="0"/>
              <w:bottom w:val="single" w:color="auto" w:sz="4" w:space="0"/>
              <w:right w:val="single" w:color="auto" w:sz="4" w:space="0"/>
            </w:tcBorders>
            <w:vAlign w:val="center"/>
          </w:tcPr>
          <w:p w14:paraId="219D2A68">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4665C2EE">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20B9BC80">
            <w:pPr>
              <w:widowControl/>
              <w:spacing w:line="240" w:lineRule="atLeast"/>
              <w:ind w:firstLine="0" w:firstLineChars="0"/>
              <w:jc w:val="center"/>
              <w:rPr>
                <w:rFonts w:ascii="仿宋" w:eastAsia="仿宋" w:cs="仿宋" w:hAnsiTheme="minorHAnsi"/>
                <w:color w:val="000000"/>
                <w:kern w:val="0"/>
                <w:sz w:val="24"/>
                <w:szCs w:val="24"/>
                <w:highlight w:val="white"/>
              </w:rPr>
            </w:pPr>
          </w:p>
        </w:tc>
      </w:tr>
      <w:tr w14:paraId="1977460C">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14:paraId="1056DB82">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14:paraId="15D2606B">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564ACA33">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社会环境公益宣传覆盖率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75ABE3FE">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69B63F04">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14:paraId="38D617BB">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14:paraId="28B16B39">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5D0EEF29">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5A9F6703">
            <w:pPr>
              <w:widowControl/>
              <w:spacing w:line="240" w:lineRule="atLeast"/>
              <w:ind w:firstLine="0" w:firstLineChars="0"/>
              <w:jc w:val="center"/>
              <w:rPr>
                <w:rFonts w:ascii="仿宋" w:eastAsia="仿宋" w:cs="仿宋" w:hAnsiTheme="minorHAnsi"/>
                <w:color w:val="000000"/>
                <w:kern w:val="0"/>
                <w:sz w:val="24"/>
                <w:szCs w:val="24"/>
                <w:highlight w:val="white"/>
              </w:rPr>
            </w:pPr>
          </w:p>
        </w:tc>
      </w:tr>
      <w:tr w14:paraId="1278F2E6">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14:paraId="55740756">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14:paraId="10084252">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6820F4AA">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活动举办及时性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40686B36">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27FCF2F8">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14:paraId="53296C20">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14:paraId="1C1CCDD8">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7C49B851">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35DF2B92">
            <w:pPr>
              <w:widowControl/>
              <w:spacing w:line="240" w:lineRule="atLeast"/>
              <w:ind w:firstLine="0" w:firstLineChars="0"/>
              <w:jc w:val="center"/>
              <w:rPr>
                <w:rFonts w:ascii="仿宋" w:eastAsia="仿宋" w:cs="仿宋" w:hAnsiTheme="minorHAnsi"/>
                <w:color w:val="000000"/>
                <w:kern w:val="0"/>
                <w:sz w:val="24"/>
                <w:szCs w:val="24"/>
                <w:highlight w:val="white"/>
              </w:rPr>
            </w:pPr>
          </w:p>
        </w:tc>
      </w:tr>
      <w:tr w14:paraId="2BB1EA09">
        <w:tblPrEx>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14:paraId="2E7F421F">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14:paraId="52D6983B">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7B9B8D71">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423BC8ED">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6218357E">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14:paraId="11C09F4D">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14:paraId="1DB0B416">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103.16%</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4C4C431A">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44F5BC50">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实际执行过程中有偏差</w:t>
            </w:r>
          </w:p>
        </w:tc>
      </w:tr>
      <w:tr w14:paraId="7492F7D9">
        <w:tblPrEx>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14:paraId="221FE393">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14:paraId="290505DD">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2CE698DB">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09826654">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624910C5">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14:paraId="629BD97D">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14:paraId="2795277D">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0B5C0EB1">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14:paraId="1D8619F9">
            <w:pPr>
              <w:widowControl/>
              <w:spacing w:line="240" w:lineRule="atLeast"/>
              <w:ind w:firstLine="0" w:firstLineChars="0"/>
              <w:jc w:val="center"/>
              <w:rPr>
                <w:rFonts w:ascii="仿宋" w:eastAsia="仿宋" w:cs="仿宋" w:hAnsiTheme="minorHAnsi"/>
                <w:color w:val="000000"/>
                <w:kern w:val="0"/>
                <w:sz w:val="24"/>
                <w:szCs w:val="24"/>
                <w:highlight w:val="white"/>
              </w:rPr>
            </w:pPr>
          </w:p>
        </w:tc>
      </w:tr>
      <w:tr w14:paraId="6DBA56AA">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14:paraId="03D2C1DA">
            <w:pPr>
              <w:ind w:firstLine="440"/>
              <w:rPr>
                <w:rFonts w:ascii="仿宋_GB2312" w:hAnsi="Arial" w:cs="Arial"/>
                <w:sz w:val="22"/>
              </w:rPr>
            </w:pPr>
          </w:p>
        </w:tc>
        <w:tc>
          <w:tcPr>
            <w:tcW w:w="1843" w:type="dxa"/>
            <w:tcBorders>
              <w:top w:val="single" w:color="auto" w:sz="4" w:space="0"/>
              <w:bottom w:val="single" w:color="000000" w:sz="4" w:space="0"/>
              <w:right w:val="nil"/>
            </w:tcBorders>
          </w:tcPr>
          <w:p w14:paraId="22482702">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14:paraId="450CD533">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14:paraId="43D7422C">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14:paraId="31F7FA7B">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14:paraId="5EC85ABB">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14:paraId="3295678B">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14:paraId="13F2F715">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14:paraId="1B006A1D">
            <w:pPr>
              <w:ind w:firstLine="440"/>
              <w:rPr>
                <w:rFonts w:ascii="仿宋_GB2312" w:hAnsi="Arial" w:cs="Arial"/>
                <w:sz w:val="22"/>
              </w:rPr>
            </w:pPr>
          </w:p>
        </w:tc>
      </w:tr>
      <w:tr w14:paraId="1BC5B9B6">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14:paraId="3ED7B193">
            <w:pPr>
              <w:ind w:firstLine="400"/>
              <w:rPr>
                <w:rFonts w:ascii="Arial" w:hAnsi="Arial" w:cs="Arial"/>
                <w:vanish/>
                <w:sz w:val="20"/>
                <w:szCs w:val="20"/>
              </w:rPr>
            </w:pPr>
          </w:p>
        </w:tc>
        <w:tc>
          <w:tcPr>
            <w:tcW w:w="1843" w:type="dxa"/>
            <w:tcBorders>
              <w:top w:val="nil"/>
              <w:left w:val="nil"/>
              <w:bottom w:val="nil"/>
              <w:right w:val="nil"/>
            </w:tcBorders>
          </w:tcPr>
          <w:p w14:paraId="5B140929">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14:paraId="747FCA5A">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14:paraId="2FC1D4F6">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14:paraId="093B3129">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14:paraId="48C29A45">
            <w:pPr>
              <w:ind w:firstLine="400"/>
              <w:rPr>
                <w:rFonts w:ascii="Arial" w:hAnsi="Arial" w:cs="Arial"/>
                <w:vanish/>
                <w:sz w:val="20"/>
                <w:szCs w:val="20"/>
              </w:rPr>
            </w:pPr>
          </w:p>
        </w:tc>
        <w:tc>
          <w:tcPr>
            <w:tcW w:w="1328" w:type="dxa"/>
            <w:tcBorders>
              <w:top w:val="nil"/>
              <w:left w:val="nil"/>
              <w:bottom w:val="nil"/>
              <w:right w:val="nil"/>
            </w:tcBorders>
          </w:tcPr>
          <w:p w14:paraId="41C7F4C0">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6154DE9">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14:paraId="09519622">
            <w:pPr>
              <w:ind w:firstLine="400"/>
              <w:rPr>
                <w:rFonts w:ascii="Arial" w:hAnsi="Arial" w:cs="Arial"/>
                <w:vanish/>
                <w:sz w:val="20"/>
                <w:szCs w:val="20"/>
              </w:rPr>
            </w:pPr>
          </w:p>
        </w:tc>
      </w:tr>
    </w:tbl>
    <w:p w14:paraId="7970005B">
      <w:pPr>
        <w:pStyle w:val="44"/>
        <w:ind w:firstLine="560"/>
        <w:sectPr>
          <w:footerReference r:id="rId12" w:type="default"/>
          <w:pgSz w:w="16838" w:h="11906" w:orient="landscape"/>
          <w:pgMar w:top="1800" w:right="1440" w:bottom="1800" w:left="1440" w:header="851" w:footer="992" w:gutter="0"/>
          <w:pgNumType w:start="1"/>
          <w:cols w:space="425" w:num="1"/>
          <w:docGrid w:type="lines" w:linePitch="381" w:charSpace="0"/>
        </w:sectPr>
      </w:pPr>
    </w:p>
    <w:p w14:paraId="22822156">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14:paraId="4FEA6C36">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14:paraId="7A3045BA">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14:paraId="62AECD7C">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14:paraId="552DA53B">
            <w:pPr>
              <w:ind w:firstLine="562"/>
              <w:jc w:val="center"/>
              <w:rPr>
                <w:rFonts w:ascii="仿宋" w:hAnsi="仿宋" w:eastAsia="仿宋" w:cs="仿宋"/>
                <w:b/>
                <w:bCs/>
                <w:szCs w:val="28"/>
              </w:rPr>
            </w:pPr>
          </w:p>
        </w:tc>
      </w:tr>
    </w:tbl>
    <w:p w14:paraId="66F3869F">
      <w:pPr>
        <w:ind w:firstLine="0" w:firstLineChars="0"/>
      </w:pPr>
    </w:p>
    <w:sectPr>
      <w:headerReference r:id="rId15" w:type="first"/>
      <w:footerReference r:id="rId18" w:type="first"/>
      <w:headerReference r:id="rId13" w:type="default"/>
      <w:footerReference r:id="rId16" w:type="default"/>
      <w:headerReference r:id="rId14" w:type="even"/>
      <w:footerReference r:id="rId17" w:type="even"/>
      <w:pgSz w:w="16838" w:h="11906" w:orient="landscape"/>
      <w:pgMar w:top="1800" w:right="1440" w:bottom="1800" w:left="144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DF23C">
    <w:pPr>
      <w:pStyle w:val="16"/>
      <w:ind w:firstLine="360"/>
      <w:jc w:val="center"/>
    </w:pPr>
  </w:p>
  <w:p w14:paraId="676A8ED1">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AABF3A">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197DB">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14:paraId="109D2EC8">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14:paraId="5073A09A">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D7A7F">
    <w:pPr>
      <w:pStyle w:val="16"/>
      <w:ind w:firstLine="360"/>
      <w:jc w:val="center"/>
    </w:pPr>
  </w:p>
  <w:p w14:paraId="7EDCA51E">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8090B">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776F5">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0F657">
    <w:pPr>
      <w:pStyle w:val="1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33018">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EC6BE">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91ED7">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8ADB8">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32809">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5C5D6">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zZWIzMjQ4MThkMmM2ZjQ4NzVjYTEwOTY4NmU1ODkifQ=="/>
  </w:docVars>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0B1B7224"/>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qFormat/>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qFormat/>
    <w:uiPriority w:val="39"/>
    <w:pPr>
      <w:ind w:left="1680"/>
      <w:jc w:val="left"/>
    </w:pPr>
    <w:rPr>
      <w:rFonts w:cs="Calibri"/>
      <w:sz w:val="18"/>
      <w:szCs w:val="18"/>
    </w:rPr>
  </w:style>
  <w:style w:type="paragraph" w:styleId="10">
    <w:name w:val="Document Map"/>
    <w:basedOn w:val="1"/>
    <w:link w:val="42"/>
    <w:semiHidden/>
    <w:unhideWhenUsed/>
    <w:qFormat/>
    <w:uiPriority w:val="99"/>
    <w:rPr>
      <w:rFonts w:ascii="宋体" w:eastAsia="宋体" w:cs="Times New Roman"/>
      <w:kern w:val="0"/>
      <w:sz w:val="18"/>
      <w:szCs w:val="18"/>
      <w:lang w:val="zh-CN" w:eastAsia="zh-CN"/>
    </w:rPr>
  </w:style>
  <w:style w:type="paragraph" w:styleId="11">
    <w:name w:val="annotation text"/>
    <w:basedOn w:val="1"/>
    <w:link w:val="40"/>
    <w:semiHidden/>
    <w:unhideWhenUsed/>
    <w:qFormat/>
    <w:uiPriority w:val="99"/>
    <w:rPr>
      <w:rFonts w:cs="Times New Roman"/>
      <w:kern w:val="0"/>
      <w:sz w:val="20"/>
      <w:szCs w:val="20"/>
      <w:lang w:val="zh-CN" w:eastAsia="zh-CN"/>
    </w:rPr>
  </w:style>
  <w:style w:type="paragraph" w:styleId="12">
    <w:name w:val="toc 5"/>
    <w:basedOn w:val="1"/>
    <w:next w:val="1"/>
    <w:unhideWhenUsed/>
    <w:qFormat/>
    <w:uiPriority w:val="39"/>
    <w:pPr>
      <w:ind w:left="1120"/>
      <w:jc w:val="left"/>
    </w:pPr>
    <w:rPr>
      <w:rFonts w:cs="Calibri"/>
      <w:sz w:val="18"/>
      <w:szCs w:val="18"/>
    </w:rPr>
  </w:style>
  <w:style w:type="paragraph" w:styleId="13">
    <w:name w:val="toc 3"/>
    <w:basedOn w:val="1"/>
    <w:next w:val="1"/>
    <w:unhideWhenUsed/>
    <w:qFormat/>
    <w:uiPriority w:val="39"/>
    <w:pPr>
      <w:ind w:left="560"/>
      <w:jc w:val="left"/>
    </w:pPr>
    <w:rPr>
      <w:rFonts w:cs="Calibri"/>
      <w:i/>
      <w:iCs/>
      <w:sz w:val="20"/>
      <w:szCs w:val="20"/>
    </w:rPr>
  </w:style>
  <w:style w:type="paragraph" w:styleId="14">
    <w:name w:val="toc 8"/>
    <w:basedOn w:val="1"/>
    <w:next w:val="1"/>
    <w:unhideWhenUsed/>
    <w:qFormat/>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qFormat/>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pPr>
      <w:spacing w:before="120" w:after="120"/>
      <w:jc w:val="left"/>
    </w:pPr>
    <w:rPr>
      <w:rFonts w:cs="Calibri"/>
      <w:b/>
      <w:bCs/>
      <w:caps/>
      <w:sz w:val="20"/>
      <w:szCs w:val="20"/>
    </w:rPr>
  </w:style>
  <w:style w:type="paragraph" w:styleId="19">
    <w:name w:val="toc 4"/>
    <w:basedOn w:val="1"/>
    <w:next w:val="1"/>
    <w:unhideWhenUsed/>
    <w:qFormat/>
    <w:uiPriority w:val="39"/>
    <w:pPr>
      <w:ind w:left="840"/>
      <w:jc w:val="left"/>
    </w:pPr>
    <w:rPr>
      <w:rFonts w:cs="Calibri"/>
      <w:sz w:val="18"/>
      <w:szCs w:val="18"/>
    </w:rPr>
  </w:style>
  <w:style w:type="paragraph" w:styleId="20">
    <w:name w:val="toc 6"/>
    <w:basedOn w:val="1"/>
    <w:next w:val="1"/>
    <w:unhideWhenUsed/>
    <w:qFormat/>
    <w:uiPriority w:val="39"/>
    <w:pPr>
      <w:ind w:left="1400"/>
      <w:jc w:val="left"/>
    </w:pPr>
    <w:rPr>
      <w:rFonts w:cs="Calibri"/>
      <w:sz w:val="18"/>
      <w:szCs w:val="18"/>
    </w:rPr>
  </w:style>
  <w:style w:type="paragraph" w:styleId="21">
    <w:name w:val="toc 2"/>
    <w:basedOn w:val="1"/>
    <w:next w:val="1"/>
    <w:unhideWhenUsed/>
    <w:qFormat/>
    <w:uiPriority w:val="39"/>
    <w:pPr>
      <w:ind w:left="280"/>
      <w:jc w:val="left"/>
    </w:pPr>
    <w:rPr>
      <w:rFonts w:cs="Calibri"/>
      <w:smallCaps/>
      <w:sz w:val="20"/>
      <w:szCs w:val="20"/>
    </w:rPr>
  </w:style>
  <w:style w:type="paragraph" w:styleId="22">
    <w:name w:val="toc 9"/>
    <w:basedOn w:val="1"/>
    <w:next w:val="1"/>
    <w:unhideWhenUsed/>
    <w:qFormat/>
    <w:uiPriority w:val="39"/>
    <w:pPr>
      <w:ind w:left="2240"/>
      <w:jc w:val="left"/>
    </w:pPr>
    <w:rPr>
      <w:rFonts w:cs="Calibri"/>
      <w:sz w:val="18"/>
      <w:szCs w:val="18"/>
    </w:rPr>
  </w:style>
  <w:style w:type="paragraph" w:styleId="23">
    <w:name w:val="annotation subject"/>
    <w:basedOn w:val="11"/>
    <w:next w:val="11"/>
    <w:link w:val="41"/>
    <w:semiHidden/>
    <w:unhideWhenUsed/>
    <w:qFormat/>
    <w:uiPriority w:val="99"/>
    <w:rPr>
      <w:b/>
      <w:bCs/>
    </w:rPr>
  </w:style>
  <w:style w:type="table" w:styleId="25">
    <w:name w:val="Table Grid"/>
    <w:basedOn w:val="24"/>
    <w:qFormat/>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qFormat/>
    <w:uiPriority w:val="99"/>
    <w:rPr>
      <w:color w:val="0000FF"/>
      <w:u w:val="single"/>
    </w:rPr>
  </w:style>
  <w:style w:type="character" w:styleId="28">
    <w:name w:val="annotation reference"/>
    <w:semiHidden/>
    <w:unhideWhenUsed/>
    <w:qFormat/>
    <w:uiPriority w:val="99"/>
    <w:rPr>
      <w:sz w:val="16"/>
      <w:szCs w:val="16"/>
    </w:rPr>
  </w:style>
  <w:style w:type="character" w:customStyle="1" w:styleId="29">
    <w:name w:val="页眉 Char"/>
    <w:basedOn w:val="26"/>
    <w:link w:val="17"/>
    <w:qFormat/>
    <w:uiPriority w:val="99"/>
    <w:rPr>
      <w:sz w:val="18"/>
      <w:szCs w:val="18"/>
    </w:rPr>
  </w:style>
  <w:style w:type="character" w:customStyle="1" w:styleId="30">
    <w:name w:val="页脚 Char"/>
    <w:basedOn w:val="26"/>
    <w:link w:val="16"/>
    <w:qFormat/>
    <w:uiPriority w:val="99"/>
    <w:rPr>
      <w:sz w:val="18"/>
      <w:szCs w:val="18"/>
    </w:rPr>
  </w:style>
  <w:style w:type="character" w:customStyle="1" w:styleId="31">
    <w:name w:val="标题 1 Char"/>
    <w:basedOn w:val="26"/>
    <w:link w:val="2"/>
    <w:qFormat/>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qFormat/>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qFormat/>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qFormat/>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qFormat/>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qFormat/>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qFormat/>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qFormat/>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qFormat/>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qFormat/>
    <w:uiPriority w:val="99"/>
    <w:rPr>
      <w:rFonts w:ascii="宋体" w:hAnsi="Calibri" w:eastAsia="宋体" w:cs="Times New Roman"/>
      <w:kern w:val="0"/>
      <w:sz w:val="18"/>
      <w:szCs w:val="18"/>
      <w:lang w:val="zh-CN" w:eastAsia="zh-CN"/>
    </w:rPr>
  </w:style>
  <w:style w:type="character" w:customStyle="1" w:styleId="43">
    <w:name w:val="无间隔 Char"/>
    <w:link w:val="6"/>
    <w:qFormat/>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qFormat/>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qFormat/>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qFormat/>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1837</Words>
  <Characters>2145</Characters>
  <Lines>21</Lines>
  <Paragraphs>5</Paragraphs>
  <TotalTime>2898</TotalTime>
  <ScaleCrop>false</ScaleCrop>
  <LinksUpToDate>false</LinksUpToDate>
  <CharactersWithSpaces>2170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2020-07-13T07:59:00Z</dcterms:created>
  <dc:creator>qq</dc:creator>
  <cp:lastModifiedBy>刘想风</cp:lastModifiedBy>
  <dcterms:modified xsi:type="dcterms:W3CDTF">2024-10-09T08:36:01Z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F9DCC74EF5E94EF3AAE4C7BA5B45E391_12</vt:lpwstr>
  </property>
</Properties>
</file>