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静乐县2020年环境综合整治及设备采购项目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静乐县住房和城乡建设管理局-018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市级补助资金22.5万元，省级补助资金171万元，用于农村生活垃圾收运、处置建设。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根据忻财城【2017】53号、晋财农改【2018】7号文件。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加快我县乡村环境治理工作进度。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按照有关规定，加强乡村环境治理补助资金使用管理，专款专用。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1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193.5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农村生活垃圾清运设备采购勾臂车10辆，垃圾箱504个，建设垃圾中转站3座。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农村生活垃圾清运设备采购勾臂车10辆，垃圾箱504个，建设垃圾中转站3座。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静乐县2020年环境综合整治及设备采购项目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新建垃圾中转站数（座）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3座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3座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购置垃圾箱（个）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504个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504个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设备购置数量（辆）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设备检验合格率（%）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设备购置安装到位及时性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设备共享率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设备利用率（%）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农村生活垃圾清运设备采购勾臂车10辆，垃圾箱504个，建设垃圾中转站3座。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农村生活垃圾清运设备采购勾臂车10辆，垃圾箱504个，建设垃圾中转站3座。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新建垃圾中转站数（座）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3座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3座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设备购置数量（辆）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10辆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购置垃圾箱（个）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504个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504个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设备检验合格率（%）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设备购置安装到位及时性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设备共享率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设备利用率（%）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