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1760" w:leftChars="274" w:hanging="883" w:hangingChars="200"/>
        <w:rPr>
          <w:rFonts w:hint="eastAsia" w:ascii="华文中宋" w:hAnsi="华文中宋" w:eastAsia="华文中宋"/>
          <w:color w:val="auto"/>
          <w:sz w:val="44"/>
          <w:szCs w:val="44"/>
          <w:lang w:val="en-US"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静乐县治理超限超载车辆服务中心</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rFonts w:hint="eastAsia"/>
          <w:color w:val="auto"/>
          <w:lang w:val="en-US" w:eastAsia="zh-CN"/>
        </w:rPr>
        <w:t>2</w:t>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eastAsia="仿宋_GB2312"/>
          <w:color w:val="auto"/>
          <w:sz w:val="32"/>
          <w:szCs w:val="32"/>
          <w:lang w:val="en-US" w:eastAsia="zh-CN"/>
        </w:rPr>
      </w:pPr>
      <w:bookmarkStart w:id="7" w:name="_Toc12749"/>
      <w:r>
        <w:rPr>
          <w:rFonts w:hint="eastAsia" w:ascii="仿宋_GB2312" w:eastAsia="仿宋_GB2312"/>
          <w:color w:val="auto"/>
          <w:sz w:val="32"/>
          <w:szCs w:val="32"/>
          <w:lang w:val="en-US" w:eastAsia="zh-CN"/>
        </w:rPr>
        <w:t>组织、协调交通、交警、运管等部门开展治超工作；根据上级精神，结合本县实际，对全县的货运源头企业和道路车辆运输情况进行督促检查。完成上级交办的其他任务。</w:t>
      </w:r>
    </w:p>
    <w:p>
      <w:pPr>
        <w:pStyle w:val="3"/>
        <w:rPr>
          <w:rFonts w:hint="eastAsia" w:ascii="仿宋" w:hAnsi="仿宋" w:eastAsia="仿宋" w:cs="仿宋"/>
          <w:b w:val="0"/>
          <w:bCs/>
          <w:color w:val="auto"/>
        </w:rPr>
      </w:pPr>
      <w:bookmarkStart w:id="8" w:name="_Toc23497"/>
      <w:r>
        <w:rPr>
          <w:rFonts w:hint="eastAsia" w:ascii="仿宋" w:hAnsi="仿宋" w:eastAsia="仿宋" w:cs="仿宋"/>
          <w:b w:val="0"/>
          <w:bCs/>
          <w:color w:val="auto"/>
          <w:lang w:val="en-US" w:eastAsia="zh-CN"/>
        </w:rPr>
        <w:t>二、</w:t>
      </w:r>
      <w:r>
        <w:rPr>
          <w:rFonts w:hint="eastAsia" w:ascii="仿宋" w:hAnsi="仿宋" w:eastAsia="仿宋" w:cs="仿宋"/>
          <w:b w:val="0"/>
          <w:bCs/>
          <w:color w:val="auto"/>
        </w:rPr>
        <w:t>机构设置情况</w:t>
      </w:r>
      <w:bookmarkEnd w:id="8"/>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ind w:left="0" w:firstLine="640" w:firstLineChars="200"/>
        <w:textAlignment w:val="auto"/>
        <w:rPr>
          <w:rFonts w:hint="eastAsia" w:ascii="仿宋_GB2312" w:hAnsi="楷体"/>
          <w:color w:val="auto"/>
          <w:szCs w:val="32"/>
        </w:rPr>
      </w:pPr>
      <w:r>
        <w:rPr>
          <w:rFonts w:hint="eastAsia" w:ascii="仿宋_GB2312" w:eastAsia="仿宋_GB2312"/>
          <w:color w:val="auto"/>
          <w:sz w:val="32"/>
          <w:szCs w:val="32"/>
          <w:lang w:val="en-US" w:eastAsia="zh-CN"/>
        </w:rPr>
        <w:t>治超办</w:t>
      </w:r>
      <w:r>
        <w:rPr>
          <w:rFonts w:hint="eastAsia" w:ascii="仿宋_GB2312" w:eastAsia="仿宋_GB2312"/>
          <w:color w:val="auto"/>
          <w:sz w:val="32"/>
          <w:szCs w:val="32"/>
        </w:rPr>
        <w:t>人员编</w:t>
      </w:r>
      <w:r>
        <w:rPr>
          <w:rFonts w:hint="eastAsia" w:ascii="仿宋_GB2312" w:eastAsia="仿宋_GB2312"/>
          <w:color w:val="auto"/>
          <w:sz w:val="32"/>
          <w:szCs w:val="32"/>
          <w:lang w:eastAsia="zh-CN"/>
        </w:rPr>
        <w:t>制</w:t>
      </w:r>
      <w:r>
        <w:rPr>
          <w:rFonts w:hint="eastAsia" w:ascii="仿宋_GB2312"/>
          <w:color w:val="auto"/>
          <w:sz w:val="32"/>
          <w:szCs w:val="32"/>
          <w:lang w:val="en-US" w:eastAsia="zh-CN"/>
        </w:rPr>
        <w:t xml:space="preserve"> 3</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人，事业人员</w:t>
      </w:r>
      <w:r>
        <w:rPr>
          <w:rFonts w:hint="eastAsia" w:ascii="仿宋_GB2312"/>
          <w:color w:val="auto"/>
          <w:sz w:val="32"/>
          <w:szCs w:val="32"/>
          <w:lang w:val="en-US" w:eastAsia="zh-CN"/>
        </w:rPr>
        <w:t xml:space="preserve"> 3</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人。</w:t>
      </w:r>
      <w:r>
        <w:rPr>
          <w:rFonts w:hint="eastAsia" w:ascii="仿宋_GB2312" w:eastAsia="仿宋_GB2312"/>
          <w:color w:val="auto"/>
          <w:sz w:val="32"/>
          <w:szCs w:val="32"/>
          <w:lang w:eastAsia="zh-CN"/>
        </w:rPr>
        <w:t>无</w:t>
      </w:r>
      <w:r>
        <w:rPr>
          <w:rFonts w:hint="eastAsia" w:ascii="仿宋_GB2312" w:eastAsia="仿宋_GB2312"/>
          <w:color w:val="auto"/>
          <w:sz w:val="32"/>
          <w:szCs w:val="32"/>
        </w:rPr>
        <w:t>内设股室</w:t>
      </w:r>
      <w:r>
        <w:rPr>
          <w:rFonts w:hint="eastAsia" w:ascii="仿宋_GB2312" w:eastAsia="仿宋_GB2312"/>
          <w:color w:val="auto"/>
          <w:sz w:val="32"/>
          <w:szCs w:val="32"/>
          <w:lang w:eastAsia="zh-CN"/>
        </w:rPr>
        <w:t>。</w:t>
      </w:r>
    </w:p>
    <w:p>
      <w:pPr>
        <w:pStyle w:val="2"/>
        <w:rPr>
          <w:rFonts w:hint="eastAsia"/>
          <w:b/>
          <w:bCs w:val="0"/>
          <w:color w:val="auto"/>
          <w:sz w:val="36"/>
          <w:szCs w:val="36"/>
          <w:lang w:val="en-US" w:eastAsia="zh-CN"/>
        </w:rPr>
      </w:pPr>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9" w:name="_Toc29325"/>
      <w:r>
        <w:rPr>
          <w:rFonts w:hint="eastAsia"/>
          <w:b/>
          <w:color w:val="auto"/>
          <w:sz w:val="36"/>
          <w:szCs w:val="36"/>
          <w:lang w:val="en-US" w:eastAsia="zh-CN"/>
        </w:rPr>
        <w:t>第三部分  2021年度部门决算情况说明</w:t>
      </w:r>
      <w:bookmarkEnd w:id="9"/>
    </w:p>
    <w:p>
      <w:pPr>
        <w:pStyle w:val="3"/>
        <w:rPr>
          <w:rFonts w:hint="eastAsia" w:ascii="仿宋" w:hAnsi="仿宋" w:eastAsia="仿宋" w:cs="仿宋"/>
          <w:b/>
          <w:bCs w:val="0"/>
          <w:color w:val="auto"/>
          <w:lang w:val="en-US" w:eastAsia="zh-CN"/>
        </w:rPr>
      </w:pPr>
      <w:bookmarkStart w:id="10" w:name="_Toc437"/>
      <w:bookmarkStart w:id="11" w:name="_Toc8717"/>
      <w:r>
        <w:rPr>
          <w:rFonts w:hint="eastAsia" w:ascii="仿宋" w:hAnsi="仿宋" w:eastAsia="仿宋" w:cs="仿宋"/>
          <w:b/>
          <w:bCs w:val="0"/>
          <w:color w:val="auto"/>
          <w:lang w:val="en-US" w:eastAsia="zh-CN"/>
        </w:rPr>
        <w:t>一、收入支出决算总体情况说明</w:t>
      </w:r>
      <w:bookmarkEnd w:id="10"/>
      <w:bookmarkEnd w:id="11"/>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28.14</w:t>
      </w:r>
      <w:r>
        <w:rPr>
          <w:rFonts w:hint="eastAsia" w:ascii="仿宋_GB2312"/>
          <w:color w:val="auto"/>
          <w:szCs w:val="32"/>
        </w:rPr>
        <w:t>万元、支出总计</w:t>
      </w:r>
      <w:r>
        <w:rPr>
          <w:rFonts w:hint="eastAsia" w:ascii="仿宋_GB2312"/>
          <w:color w:val="auto"/>
          <w:szCs w:val="32"/>
          <w:lang w:val="en-US" w:eastAsia="zh-CN"/>
        </w:rPr>
        <w:t>28.14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10.46</w:t>
      </w:r>
      <w:r>
        <w:rPr>
          <w:rFonts w:hint="eastAsia" w:ascii="仿宋_GB2312"/>
          <w:color w:val="auto"/>
          <w:szCs w:val="32"/>
        </w:rPr>
        <w:t>万元，下降</w:t>
      </w:r>
      <w:r>
        <w:rPr>
          <w:rFonts w:hint="eastAsia" w:ascii="仿宋_GB2312"/>
          <w:color w:val="auto"/>
          <w:szCs w:val="32"/>
          <w:lang w:val="en-US" w:eastAsia="zh-CN"/>
        </w:rPr>
        <w:t>27.10</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10.46</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27.10</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公用经费减少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2" w:name="_Toc16754"/>
      <w:bookmarkStart w:id="13" w:name="_Toc17404"/>
      <w:r>
        <w:rPr>
          <w:rFonts w:hint="eastAsia" w:ascii="仿宋" w:hAnsi="仿宋" w:eastAsia="仿宋" w:cs="仿宋"/>
          <w:b/>
          <w:bCs w:val="0"/>
          <w:color w:val="auto"/>
          <w:lang w:val="en-US" w:eastAsia="zh-CN"/>
        </w:rPr>
        <w:t>二、收入决算情况说明</w:t>
      </w:r>
      <w:bookmarkEnd w:id="12"/>
      <w:bookmarkEnd w:id="13"/>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28.14</w:t>
      </w:r>
      <w:r>
        <w:rPr>
          <w:rFonts w:hint="eastAsia" w:ascii="仿宋_GB2312"/>
          <w:color w:val="auto"/>
          <w:szCs w:val="32"/>
        </w:rPr>
        <w:t>万元，其中：财政拨款收入</w:t>
      </w:r>
      <w:r>
        <w:rPr>
          <w:rFonts w:hint="eastAsia" w:ascii="仿宋_GB2312"/>
          <w:color w:val="auto"/>
          <w:szCs w:val="32"/>
          <w:lang w:val="en-US" w:eastAsia="zh-CN"/>
        </w:rPr>
        <w:t>28.14</w:t>
      </w:r>
      <w:r>
        <w:rPr>
          <w:rFonts w:hint="eastAsia" w:ascii="仿宋_GB2312"/>
          <w:color w:val="auto"/>
          <w:szCs w:val="32"/>
        </w:rPr>
        <w:t>万元，占比</w:t>
      </w:r>
      <w:r>
        <w:rPr>
          <w:rFonts w:hint="eastAsia" w:ascii="仿宋_GB2312"/>
          <w:color w:val="auto"/>
          <w:szCs w:val="32"/>
          <w:lang w:val="en-US" w:eastAsia="zh-CN"/>
        </w:rPr>
        <w:t>100%。</w:t>
      </w:r>
    </w:p>
    <w:p>
      <w:pPr>
        <w:pStyle w:val="3"/>
        <w:rPr>
          <w:rFonts w:hint="eastAsia" w:ascii="仿宋" w:hAnsi="仿宋" w:eastAsia="仿宋" w:cs="仿宋"/>
          <w:b/>
          <w:bCs w:val="0"/>
          <w:color w:val="auto"/>
          <w:lang w:val="en-US" w:eastAsia="zh-CN"/>
        </w:rPr>
      </w:pPr>
      <w:bookmarkStart w:id="14" w:name="_Toc22098"/>
      <w:bookmarkStart w:id="15" w:name="_Toc9596"/>
      <w:r>
        <w:rPr>
          <w:rFonts w:hint="eastAsia" w:ascii="仿宋" w:hAnsi="仿宋" w:eastAsia="仿宋" w:cs="仿宋"/>
          <w:b/>
          <w:bCs w:val="0"/>
          <w:color w:val="auto"/>
          <w:lang w:val="en-US" w:eastAsia="zh-CN"/>
        </w:rPr>
        <w:t>三、支出决算情况说明</w:t>
      </w:r>
      <w:bookmarkEnd w:id="14"/>
      <w:bookmarkEnd w:id="15"/>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28.14</w:t>
      </w:r>
      <w:r>
        <w:rPr>
          <w:rFonts w:hint="eastAsia" w:ascii="仿宋_GB2312"/>
          <w:color w:val="auto"/>
          <w:szCs w:val="32"/>
        </w:rPr>
        <w:t>万元，其中：基本支出</w:t>
      </w:r>
      <w:r>
        <w:rPr>
          <w:rFonts w:hint="eastAsia" w:ascii="仿宋_GB2312"/>
          <w:color w:val="auto"/>
          <w:szCs w:val="32"/>
          <w:lang w:val="en-US" w:eastAsia="zh-CN"/>
        </w:rPr>
        <w:t>28.14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6" w:name="_Toc2142"/>
      <w:bookmarkStart w:id="17" w:name="_Toc4614"/>
      <w:r>
        <w:rPr>
          <w:rFonts w:hint="eastAsia" w:ascii="仿宋" w:hAnsi="仿宋" w:eastAsia="仿宋" w:cs="仿宋"/>
          <w:b/>
          <w:bCs w:val="0"/>
          <w:color w:val="auto"/>
          <w:lang w:val="en-US" w:eastAsia="zh-CN"/>
        </w:rPr>
        <w:t>四、财政拨款收入支出决算总体情况说明</w:t>
      </w:r>
      <w:bookmarkEnd w:id="16"/>
      <w:bookmarkEnd w:id="17"/>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28.14</w:t>
      </w:r>
      <w:r>
        <w:rPr>
          <w:rFonts w:hint="eastAsia" w:ascii="仿宋_GB2312"/>
          <w:color w:val="auto"/>
          <w:szCs w:val="32"/>
        </w:rPr>
        <w:t>万元、支出总计</w:t>
      </w:r>
      <w:r>
        <w:rPr>
          <w:rFonts w:hint="eastAsia" w:ascii="仿宋_GB2312"/>
          <w:color w:val="auto"/>
          <w:szCs w:val="32"/>
          <w:lang w:val="en-US" w:eastAsia="zh-CN"/>
        </w:rPr>
        <w:t>28.14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10.46</w:t>
      </w:r>
      <w:r>
        <w:rPr>
          <w:rFonts w:hint="eastAsia" w:ascii="仿宋_GB2312"/>
          <w:color w:val="auto"/>
          <w:szCs w:val="32"/>
        </w:rPr>
        <w:t>万元，下降</w:t>
      </w:r>
      <w:r>
        <w:rPr>
          <w:rFonts w:hint="eastAsia" w:ascii="仿宋_GB2312"/>
          <w:color w:val="auto"/>
          <w:szCs w:val="32"/>
          <w:lang w:val="en-US" w:eastAsia="zh-CN"/>
        </w:rPr>
        <w:t>27.10</w:t>
      </w:r>
      <w:r>
        <w:rPr>
          <w:rFonts w:hint="eastAsia" w:ascii="仿宋_GB2312"/>
          <w:color w:val="auto"/>
          <w:szCs w:val="32"/>
        </w:rPr>
        <w:t>%，财政拨款支出总计减少</w:t>
      </w:r>
      <w:r>
        <w:rPr>
          <w:rFonts w:hint="eastAsia" w:ascii="仿宋_GB2312"/>
          <w:color w:val="auto"/>
          <w:szCs w:val="32"/>
          <w:lang w:val="en-US" w:eastAsia="zh-CN"/>
        </w:rPr>
        <w:t>10.46</w:t>
      </w:r>
      <w:r>
        <w:rPr>
          <w:rFonts w:hint="eastAsia" w:ascii="仿宋_GB2312"/>
          <w:color w:val="auto"/>
          <w:szCs w:val="32"/>
        </w:rPr>
        <w:t>万元，下降</w:t>
      </w:r>
      <w:r>
        <w:rPr>
          <w:rFonts w:hint="eastAsia" w:ascii="仿宋_GB2312"/>
          <w:color w:val="auto"/>
          <w:szCs w:val="32"/>
          <w:lang w:val="en-US" w:eastAsia="zh-CN"/>
        </w:rPr>
        <w:t>27.10</w:t>
      </w:r>
      <w:r>
        <w:rPr>
          <w:rFonts w:hint="eastAsia" w:ascii="仿宋_GB2312"/>
          <w:color w:val="auto"/>
          <w:szCs w:val="32"/>
        </w:rPr>
        <w:t>%。主要原因是</w:t>
      </w:r>
      <w:r>
        <w:rPr>
          <w:rFonts w:hint="eastAsia" w:ascii="仿宋_GB2312"/>
          <w:color w:val="auto"/>
          <w:szCs w:val="32"/>
          <w:lang w:val="en-US" w:eastAsia="zh-CN"/>
        </w:rPr>
        <w:t>经费减少开支减少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8" w:name="_Toc9341"/>
      <w:bookmarkStart w:id="19" w:name="_Toc6501"/>
      <w:r>
        <w:rPr>
          <w:rFonts w:hint="eastAsia" w:ascii="仿宋" w:hAnsi="仿宋" w:eastAsia="仿宋" w:cs="仿宋"/>
          <w:b/>
          <w:bCs w:val="0"/>
          <w:color w:val="auto"/>
          <w:lang w:val="en-US" w:eastAsia="zh-CN"/>
        </w:rPr>
        <w:t>五、一般公共预算财政拨款支出决算情况说明</w:t>
      </w:r>
      <w:bookmarkEnd w:id="18"/>
      <w:bookmarkEnd w:id="19"/>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28.14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w:t>
      </w:r>
      <w:r>
        <w:rPr>
          <w:rFonts w:hint="eastAsia" w:ascii="仿宋_GB2312"/>
          <w:color w:val="auto"/>
          <w:szCs w:val="32"/>
          <w:lang w:val="en-US" w:eastAsia="zh-CN"/>
        </w:rPr>
        <w:t>少10.46</w:t>
      </w:r>
      <w:r>
        <w:rPr>
          <w:rFonts w:hint="eastAsia" w:ascii="仿宋_GB2312"/>
          <w:color w:val="auto"/>
          <w:szCs w:val="32"/>
        </w:rPr>
        <w:t>万元，下降</w:t>
      </w:r>
      <w:r>
        <w:rPr>
          <w:rFonts w:hint="eastAsia" w:ascii="仿宋_GB2312"/>
          <w:color w:val="auto"/>
          <w:szCs w:val="32"/>
          <w:lang w:val="en-US" w:eastAsia="zh-CN"/>
        </w:rPr>
        <w:t>27.10</w:t>
      </w:r>
      <w:r>
        <w:rPr>
          <w:rFonts w:hint="eastAsia" w:ascii="仿宋_GB2312"/>
          <w:color w:val="auto"/>
          <w:szCs w:val="32"/>
        </w:rPr>
        <w:t>%。主要原因是</w:t>
      </w:r>
      <w:r>
        <w:rPr>
          <w:rFonts w:hint="eastAsia" w:ascii="仿宋_GB2312"/>
          <w:color w:val="auto"/>
          <w:szCs w:val="32"/>
          <w:lang w:val="en-US" w:eastAsia="zh-CN"/>
        </w:rPr>
        <w:t>经费减少开支减少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28.14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28.14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40</w:t>
      </w:r>
      <w:r>
        <w:rPr>
          <w:rFonts w:hint="eastAsia"/>
          <w:color w:val="auto"/>
          <w:szCs w:val="32"/>
        </w:rPr>
        <w:t>万元，支出决算</w:t>
      </w:r>
      <w:r>
        <w:rPr>
          <w:rFonts w:hint="eastAsia"/>
          <w:color w:val="auto"/>
          <w:szCs w:val="32"/>
          <w:lang w:val="en-US" w:eastAsia="zh-CN"/>
        </w:rPr>
        <w:t>28.14</w:t>
      </w:r>
      <w:r>
        <w:rPr>
          <w:rFonts w:hint="eastAsia"/>
          <w:color w:val="auto"/>
          <w:szCs w:val="32"/>
        </w:rPr>
        <w:t>万元，完成年初预算的</w:t>
      </w:r>
      <w:r>
        <w:rPr>
          <w:rFonts w:hint="eastAsia"/>
          <w:color w:val="auto"/>
          <w:szCs w:val="32"/>
          <w:lang w:val="en-US" w:eastAsia="zh-CN"/>
        </w:rPr>
        <w:t>70.35</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keepNext w:val="0"/>
              <w:keepLines w:val="0"/>
              <w:suppressLineNumbers w:val="0"/>
              <w:spacing w:before="0" w:beforeAutospacing="0" w:after="0" w:afterAutospacing="0"/>
              <w:ind w:left="0" w:right="0" w:firstLine="440" w:firstLineChars="200"/>
              <w:jc w:val="left"/>
              <w:rPr>
                <w:rFonts w:hint="eastAsia" w:ascii="仿宋" w:hAnsi="仿宋" w:eastAsia="仿宋" w:cs="仿宋"/>
                <w:color w:val="auto"/>
                <w:sz w:val="24"/>
                <w:szCs w:val="24"/>
              </w:rPr>
            </w:pPr>
            <w:r>
              <w:rPr>
                <w:rFonts w:hint="eastAsia" w:ascii="宋体" w:hAnsi="宋体" w:eastAsia="宋体" w:cs="宋体"/>
                <w:color w:val="auto"/>
                <w:sz w:val="22"/>
                <w:szCs w:val="22"/>
              </w:rPr>
              <w:t>201</w:t>
            </w:r>
          </w:p>
        </w:tc>
        <w:tc>
          <w:tcPr>
            <w:tcW w:w="2479" w:type="dxa"/>
            <w:vAlign w:val="top"/>
          </w:tcPr>
          <w:p>
            <w:pPr>
              <w:keepNext w:val="0"/>
              <w:keepLines w:val="0"/>
              <w:suppressLineNumbers w:val="0"/>
              <w:spacing w:before="0" w:beforeAutospacing="0" w:after="0" w:afterAutospacing="0"/>
              <w:ind w:left="0" w:leftChars="0" w:right="0" w:firstLine="0" w:firstLineChars="0"/>
              <w:jc w:val="left"/>
              <w:rPr>
                <w:rFonts w:hint="eastAsia" w:ascii="仿宋" w:hAnsi="仿宋" w:eastAsia="仿宋" w:cs="仿宋"/>
                <w:color w:val="auto"/>
                <w:sz w:val="24"/>
                <w:szCs w:val="24"/>
              </w:rPr>
            </w:pPr>
            <w:r>
              <w:rPr>
                <w:rFonts w:hint="eastAsia" w:ascii="宋体" w:hAnsi="宋体" w:eastAsia="宋体" w:cs="宋体"/>
                <w:color w:val="auto"/>
                <w:sz w:val="22"/>
                <w:szCs w:val="22"/>
              </w:rPr>
              <w:t>一般公共服务支出</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38.60</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28.14</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w:t>
            </w:r>
          </w:p>
        </w:tc>
        <w:tc>
          <w:tcPr>
            <w:tcW w:w="2479" w:type="dxa"/>
            <w:vAlign w:val="top"/>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政府办公厅（室）及相关机构事务</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38.60</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28.14</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2010350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事业运行</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38.60</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28.14</w:t>
            </w:r>
          </w:p>
        </w:tc>
        <w:tc>
          <w:tcPr>
            <w:tcW w:w="1393" w:type="dxa"/>
            <w:vAlign w:val="center"/>
          </w:tcPr>
          <w:p>
            <w:pPr>
              <w:keepNext w:val="0"/>
              <w:keepLines w:val="0"/>
              <w:suppressLineNumbers w:val="0"/>
              <w:spacing w:before="0" w:beforeAutospacing="0" w:after="0" w:afterAutospacing="0"/>
              <w:ind w:left="0" w:leftChars="0" w:right="0" w:firstLine="240" w:firstLineChars="10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keepNext w:val="0"/>
              <w:keepLines w:val="0"/>
              <w:suppressLineNumbers w:val="0"/>
              <w:tabs>
                <w:tab w:val="center" w:pos="686"/>
              </w:tabs>
              <w:spacing w:before="0" w:beforeAutospacing="0" w:after="0" w:afterAutospacing="0"/>
              <w:ind w:left="0" w:right="0" w:firstLine="480" w:firstLineChars="200"/>
              <w:jc w:val="left"/>
              <w:rPr>
                <w:rFonts w:hint="eastAsia" w:ascii="仿宋" w:hAnsi="仿宋" w:eastAsia="宋体" w:cs="仿宋"/>
                <w:color w:val="auto"/>
                <w:sz w:val="24"/>
                <w:szCs w:val="24"/>
                <w:lang w:eastAsia="zh-CN"/>
              </w:rPr>
            </w:pPr>
          </w:p>
        </w:tc>
        <w:tc>
          <w:tcPr>
            <w:tcW w:w="2479" w:type="dxa"/>
            <w:vAlign w:val="top"/>
          </w:tcPr>
          <w:p>
            <w:pPr>
              <w:keepNext w:val="0"/>
              <w:keepLines w:val="0"/>
              <w:suppressLineNumbers w:val="0"/>
              <w:spacing w:before="0" w:beforeAutospacing="0" w:after="0" w:afterAutospacing="0"/>
              <w:ind w:left="0" w:leftChars="0" w:right="0" w:firstLine="0" w:firstLineChars="0"/>
              <w:jc w:val="left"/>
              <w:rPr>
                <w:rFonts w:hint="eastAsia" w:ascii="仿宋" w:hAnsi="仿宋" w:eastAsia="仿宋" w:cs="仿宋"/>
                <w:color w:val="auto"/>
                <w:sz w:val="24"/>
                <w:szCs w:val="24"/>
              </w:rPr>
            </w:pPr>
          </w:p>
        </w:tc>
        <w:tc>
          <w:tcPr>
            <w:tcW w:w="1876"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auto"/>
                <w:sz w:val="24"/>
                <w:szCs w:val="24"/>
              </w:rPr>
            </w:pPr>
          </w:p>
        </w:tc>
        <w:tc>
          <w:tcPr>
            <w:tcW w:w="1684" w:type="dxa"/>
            <w:vAlign w:val="top"/>
          </w:tcPr>
          <w:p>
            <w:pPr>
              <w:keepNext w:val="0"/>
              <w:keepLines w:val="0"/>
              <w:suppressLineNumbers w:val="0"/>
              <w:spacing w:before="0" w:beforeAutospacing="0" w:after="0" w:afterAutospacing="0"/>
              <w:ind w:left="0" w:right="0" w:firstLine="720" w:firstLineChars="300"/>
              <w:jc w:val="left"/>
              <w:rPr>
                <w:rFonts w:hint="eastAsia" w:ascii="仿宋" w:hAnsi="仿宋" w:eastAsia="仿宋" w:cs="仿宋"/>
                <w:color w:val="auto"/>
                <w:sz w:val="24"/>
                <w:szCs w:val="24"/>
                <w:lang w:val="en-US" w:eastAsia="zh-CN"/>
              </w:rPr>
            </w:pPr>
          </w:p>
        </w:tc>
        <w:tc>
          <w:tcPr>
            <w:tcW w:w="139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auto"/>
                <w:sz w:val="24"/>
                <w:szCs w:val="24"/>
                <w:lang w:val="en-US" w:eastAsia="zh-CN"/>
              </w:rPr>
            </w:pP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38.60</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28.14</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32.50</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27.87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6.1</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0.23</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lang w:val="en-US" w:eastAsia="zh-CN"/>
              </w:rPr>
            </w:pP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0.04</w:t>
            </w:r>
          </w:p>
        </w:tc>
        <w:tc>
          <w:tcPr>
            <w:tcW w:w="1956"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0" w:name="_Toc17728"/>
      <w:bookmarkStart w:id="21" w:name="_Toc841"/>
      <w:r>
        <w:rPr>
          <w:rFonts w:hint="eastAsia" w:ascii="仿宋" w:hAnsi="仿宋" w:eastAsia="仿宋" w:cs="仿宋"/>
          <w:b/>
          <w:bCs w:val="0"/>
          <w:color w:val="auto"/>
          <w:lang w:val="en-US" w:eastAsia="zh-CN"/>
        </w:rPr>
        <w:t>六、一般公共预算财政拨款基本支出决算情况说明</w:t>
      </w:r>
      <w:bookmarkEnd w:id="20"/>
      <w:bookmarkEnd w:id="21"/>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28.14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27.87</w:t>
      </w:r>
      <w:r>
        <w:rPr>
          <w:rFonts w:hint="eastAsia" w:ascii="仿宋_GB2312"/>
          <w:color w:val="auto"/>
          <w:szCs w:val="32"/>
        </w:rPr>
        <w:t>万元</w:t>
      </w:r>
      <w:r>
        <w:rPr>
          <w:rFonts w:ascii="仿宋_GB2312"/>
          <w:color w:val="auto"/>
          <w:szCs w:val="32"/>
        </w:rPr>
        <w:t>，</w:t>
      </w:r>
      <w:r>
        <w:rPr>
          <w:rFonts w:hint="eastAsia" w:ascii="仿宋_GB2312" w:hAnsi="Times New Roman" w:eastAsia="仿宋_GB2312" w:cs="Times New Roman"/>
          <w:color w:val="auto"/>
          <w:kern w:val="2"/>
          <w:sz w:val="32"/>
          <w:szCs w:val="32"/>
          <w:lang w:val="en-US" w:eastAsia="zh-CN" w:bidi="ar"/>
        </w:rPr>
        <w:t>主要包括基本工资</w:t>
      </w:r>
      <w:r>
        <w:rPr>
          <w:rFonts w:hint="eastAsia" w:ascii="仿宋_GB2312" w:hAnsi="Times New Roman" w:cs="Times New Roman"/>
          <w:color w:val="auto"/>
          <w:kern w:val="2"/>
          <w:sz w:val="32"/>
          <w:szCs w:val="32"/>
          <w:lang w:val="en-US" w:eastAsia="zh-CN" w:bidi="ar"/>
        </w:rPr>
        <w:t>11.36</w:t>
      </w:r>
      <w:r>
        <w:rPr>
          <w:rFonts w:hint="eastAsia" w:ascii="仿宋_GB2312" w:hAnsi="Times New Roman" w:eastAsia="仿宋_GB2312" w:cs="Times New Roman"/>
          <w:color w:val="auto"/>
          <w:kern w:val="2"/>
          <w:sz w:val="32"/>
          <w:szCs w:val="32"/>
          <w:lang w:val="en-US" w:eastAsia="zh-CN" w:bidi="ar"/>
        </w:rPr>
        <w:t>万元津贴补贴</w:t>
      </w:r>
      <w:r>
        <w:rPr>
          <w:rFonts w:hint="eastAsia" w:ascii="仿宋_GB2312" w:hAnsi="Times New Roman" w:cs="Times New Roman"/>
          <w:color w:val="auto"/>
          <w:kern w:val="2"/>
          <w:sz w:val="32"/>
          <w:szCs w:val="32"/>
          <w:lang w:val="en-US" w:eastAsia="zh-CN" w:bidi="ar"/>
        </w:rPr>
        <w:t>2.03</w:t>
      </w:r>
      <w:r>
        <w:rPr>
          <w:rFonts w:hint="eastAsia" w:ascii="仿宋_GB2312" w:hAnsi="Times New Roman" w:eastAsia="仿宋_GB2312" w:cs="Times New Roman"/>
          <w:color w:val="auto"/>
          <w:kern w:val="2"/>
          <w:sz w:val="32"/>
          <w:szCs w:val="32"/>
          <w:lang w:val="en-US" w:eastAsia="zh-CN" w:bidi="ar"/>
        </w:rPr>
        <w:t>万元；奖金</w:t>
      </w:r>
      <w:r>
        <w:rPr>
          <w:rFonts w:hint="eastAsia" w:ascii="仿宋_GB2312" w:hAnsi="Times New Roman" w:cs="Times New Roman"/>
          <w:color w:val="auto"/>
          <w:kern w:val="2"/>
          <w:sz w:val="32"/>
          <w:szCs w:val="32"/>
          <w:lang w:val="en-US" w:eastAsia="zh-CN" w:bidi="ar"/>
        </w:rPr>
        <w:t>0.005</w:t>
      </w:r>
      <w:r>
        <w:rPr>
          <w:rFonts w:hint="eastAsia" w:ascii="仿宋_GB2312" w:hAnsi="Times New Roman" w:eastAsia="仿宋_GB2312" w:cs="Times New Roman"/>
          <w:color w:val="auto"/>
          <w:kern w:val="2"/>
          <w:sz w:val="32"/>
          <w:szCs w:val="32"/>
          <w:lang w:val="en-US" w:eastAsia="zh-CN" w:bidi="ar"/>
        </w:rPr>
        <w:t>万元，绩效工资</w:t>
      </w:r>
      <w:r>
        <w:rPr>
          <w:rFonts w:hint="eastAsia" w:ascii="仿宋_GB2312" w:hAnsi="Times New Roman" w:cs="Times New Roman"/>
          <w:color w:val="auto"/>
          <w:kern w:val="2"/>
          <w:sz w:val="32"/>
          <w:szCs w:val="32"/>
          <w:lang w:val="en-US" w:eastAsia="zh-CN" w:bidi="ar"/>
        </w:rPr>
        <w:t>7.81</w:t>
      </w:r>
      <w:r>
        <w:rPr>
          <w:rFonts w:hint="eastAsia" w:ascii="仿宋_GB2312" w:hAnsi="Times New Roman" w:eastAsia="仿宋_GB2312" w:cs="Times New Roman"/>
          <w:color w:val="auto"/>
          <w:kern w:val="2"/>
          <w:sz w:val="32"/>
          <w:szCs w:val="32"/>
          <w:lang w:val="en-US" w:eastAsia="zh-CN" w:bidi="ar"/>
        </w:rPr>
        <w:t>万元，机关事业单位基本养老保险缴费3</w:t>
      </w:r>
      <w:r>
        <w:rPr>
          <w:rFonts w:hint="eastAsia" w:ascii="仿宋_GB2312" w:hAnsi="Times New Roman" w:cs="Times New Roman"/>
          <w:color w:val="auto"/>
          <w:kern w:val="2"/>
          <w:sz w:val="32"/>
          <w:szCs w:val="32"/>
          <w:lang w:val="en-US" w:eastAsia="zh-CN" w:bidi="ar"/>
        </w:rPr>
        <w:t>.24</w:t>
      </w:r>
      <w:r>
        <w:rPr>
          <w:rFonts w:hint="eastAsia" w:ascii="仿宋_GB2312" w:hAnsi="Times New Roman" w:eastAsia="仿宋_GB2312" w:cs="Times New Roman"/>
          <w:color w:val="auto"/>
          <w:kern w:val="2"/>
          <w:sz w:val="32"/>
          <w:szCs w:val="32"/>
          <w:lang w:val="en-US" w:eastAsia="zh-CN" w:bidi="ar"/>
        </w:rPr>
        <w:t>万元；职工基本医疗保险缴费</w:t>
      </w:r>
      <w:r>
        <w:rPr>
          <w:rFonts w:hint="eastAsia" w:ascii="仿宋_GB2312" w:hAnsi="Times New Roman" w:cs="Times New Roman"/>
          <w:color w:val="auto"/>
          <w:kern w:val="2"/>
          <w:sz w:val="32"/>
          <w:szCs w:val="32"/>
          <w:lang w:val="en-US" w:eastAsia="zh-CN" w:bidi="ar"/>
        </w:rPr>
        <w:t>1.38</w:t>
      </w:r>
      <w:r>
        <w:rPr>
          <w:rFonts w:hint="eastAsia" w:ascii="仿宋_GB2312" w:hAnsi="Times New Roman" w:eastAsia="仿宋_GB2312" w:cs="Times New Roman"/>
          <w:color w:val="auto"/>
          <w:kern w:val="2"/>
          <w:sz w:val="32"/>
          <w:szCs w:val="32"/>
          <w:lang w:val="en-US" w:eastAsia="zh-CN" w:bidi="ar"/>
        </w:rPr>
        <w:t>万元；其他社会保障缴费</w:t>
      </w:r>
      <w:r>
        <w:rPr>
          <w:rFonts w:hint="eastAsia" w:ascii="仿宋_GB2312" w:hAnsi="Times New Roman" w:cs="Times New Roman"/>
          <w:color w:val="auto"/>
          <w:kern w:val="2"/>
          <w:sz w:val="32"/>
          <w:szCs w:val="32"/>
          <w:lang w:val="en-US" w:eastAsia="zh-CN" w:bidi="ar"/>
        </w:rPr>
        <w:t>0.04</w:t>
      </w:r>
      <w:r>
        <w:rPr>
          <w:rFonts w:hint="eastAsia" w:ascii="仿宋_GB2312" w:hAnsi="Times New Roman" w:eastAsia="仿宋_GB2312" w:cs="Times New Roman"/>
          <w:color w:val="auto"/>
          <w:kern w:val="2"/>
          <w:sz w:val="32"/>
          <w:szCs w:val="32"/>
          <w:lang w:val="en-US" w:eastAsia="zh-CN" w:bidi="ar"/>
        </w:rPr>
        <w:t>万元</w:t>
      </w:r>
      <w:r>
        <w:rPr>
          <w:rFonts w:hint="eastAsia" w:ascii="仿宋_GB2312" w:cs="Times New Roman"/>
          <w:color w:val="auto"/>
          <w:kern w:val="2"/>
          <w:sz w:val="32"/>
          <w:szCs w:val="32"/>
          <w:lang w:val="en-US" w:eastAsia="zh-CN" w:bidi="ar"/>
        </w:rPr>
        <w:t>，</w:t>
      </w:r>
      <w:r>
        <w:rPr>
          <w:rFonts w:hint="eastAsia" w:ascii="仿宋_GB2312" w:hAnsi="Times New Roman" w:eastAsia="仿宋_GB2312" w:cs="Times New Roman"/>
          <w:color w:val="auto"/>
          <w:kern w:val="2"/>
          <w:sz w:val="32"/>
          <w:szCs w:val="32"/>
          <w:lang w:val="en-US" w:eastAsia="zh-CN" w:bidi="ar"/>
        </w:rPr>
        <w:t>住房公积金</w:t>
      </w:r>
      <w:r>
        <w:rPr>
          <w:rFonts w:hint="eastAsia" w:ascii="仿宋_GB2312" w:hAnsi="Times New Roman" w:cs="Times New Roman"/>
          <w:color w:val="auto"/>
          <w:kern w:val="2"/>
          <w:sz w:val="32"/>
          <w:szCs w:val="32"/>
          <w:lang w:val="en-US" w:eastAsia="zh-CN" w:bidi="ar"/>
        </w:rPr>
        <w:t>2</w:t>
      </w:r>
      <w:r>
        <w:rPr>
          <w:rFonts w:hint="eastAsia" w:ascii="仿宋_GB2312" w:hAnsi="Times New Roman" w:eastAsia="仿宋_GB2312" w:cs="Times New Roman"/>
          <w:color w:val="auto"/>
          <w:kern w:val="2"/>
          <w:sz w:val="32"/>
          <w:szCs w:val="32"/>
          <w:lang w:val="en-US" w:eastAsia="zh-CN" w:bidi="ar"/>
        </w:rPr>
        <w:t>万元</w:t>
      </w:r>
      <w:r>
        <w:rPr>
          <w:rFonts w:hint="eastAsia" w:ascii="仿宋_GB2312" w:hAnsi="Times New Roman" w:cs="Times New Roman"/>
          <w:color w:val="auto"/>
          <w:kern w:val="2"/>
          <w:sz w:val="32"/>
          <w:szCs w:val="32"/>
          <w:lang w:val="en-US" w:eastAsia="zh-CN" w:bidi="ar"/>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0.27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工会费0.27万元；对个人和家庭的补助0.04万元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pStyle w:val="3"/>
        <w:numPr>
          <w:ilvl w:val="0"/>
          <w:numId w:val="2"/>
        </w:numPr>
        <w:rPr>
          <w:rFonts w:hint="eastAsia" w:ascii="仿宋" w:hAnsi="仿宋" w:eastAsia="仿宋" w:cs="仿宋"/>
          <w:b/>
          <w:bCs w:val="0"/>
          <w:color w:val="auto"/>
          <w:lang w:val="en-US" w:eastAsia="zh-CN"/>
        </w:rPr>
      </w:pPr>
      <w:bookmarkStart w:id="22" w:name="_Toc2304"/>
      <w:bookmarkStart w:id="23" w:name="_Toc26508"/>
      <w:r>
        <w:rPr>
          <w:rFonts w:hint="eastAsia" w:ascii="仿宋" w:hAnsi="仿宋" w:eastAsia="仿宋" w:cs="仿宋"/>
          <w:b/>
          <w:bCs w:val="0"/>
          <w:color w:val="auto"/>
          <w:lang w:val="en-US" w:eastAsia="zh-CN"/>
        </w:rPr>
        <w:t>一般公共预算财政拨款“三公”经费支出决算情况说明</w:t>
      </w:r>
      <w:bookmarkEnd w:id="22"/>
      <w:bookmarkEnd w:id="23"/>
    </w:p>
    <w:p>
      <w:pPr>
        <w:pStyle w:val="3"/>
        <w:numPr>
          <w:ilvl w:val="0"/>
          <w:numId w:val="0"/>
        </w:numPr>
        <w:ind w:firstLine="640" w:firstLineChars="200"/>
        <w:rPr>
          <w:rFonts w:hint="eastAsia" w:ascii="仿宋" w:hAnsi="仿宋" w:eastAsia="仿宋" w:cs="仿宋"/>
          <w:b w:val="0"/>
          <w:bCs/>
          <w:color w:val="auto"/>
          <w:lang w:val="en-US" w:eastAsia="zh-CN"/>
        </w:rPr>
      </w:pPr>
      <w:r>
        <w:rPr>
          <w:rFonts w:hint="eastAsia" w:ascii="仿宋" w:hAnsi="仿宋" w:eastAsia="仿宋" w:cs="仿宋"/>
          <w:b w:val="0"/>
          <w:bCs/>
          <w:color w:val="auto"/>
          <w:lang w:val="en-US" w:eastAsia="zh-CN"/>
        </w:rPr>
        <w:t>2021年本单位无三公经费。</w:t>
      </w:r>
      <w:bookmarkStart w:id="32" w:name="_GoBack"/>
      <w:bookmarkEnd w:id="32"/>
    </w:p>
    <w:p>
      <w:pPr>
        <w:pStyle w:val="8"/>
        <w:tabs>
          <w:tab w:val="left" w:pos="5760"/>
        </w:tabs>
        <w:spacing w:before="0" w:beforeAutospacing="0" w:after="0" w:afterAutospacing="0"/>
        <w:ind w:left="0" w:leftChars="0"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auto"/>
                <w:sz w:val="21"/>
                <w:szCs w:val="21"/>
              </w:rPr>
            </w:pPr>
            <w:r>
              <w:rPr>
                <w:rFonts w:hint="eastAsia"/>
                <w:b/>
                <w:color w:val="auto"/>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keepNext w:val="0"/>
              <w:keepLines w:val="0"/>
              <w:suppressLineNumbers w:val="0"/>
              <w:ind w:left="0" w:right="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keepNext w:val="0"/>
              <w:keepLines w:val="0"/>
              <w:suppressLineNumbers w:val="0"/>
              <w:ind w:left="0" w:right="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auto"/>
                <w:sz w:val="28"/>
                <w:szCs w:val="28"/>
              </w:rPr>
            </w:pPr>
            <w:r>
              <w:rPr>
                <w:rFonts w:hint="eastAsia"/>
                <w:color w:val="auto"/>
                <w:sz w:val="28"/>
                <w:szCs w:val="28"/>
              </w:rPr>
              <w:t>因公出国（境）费</w:t>
            </w: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auto"/>
                <w:sz w:val="28"/>
                <w:szCs w:val="28"/>
              </w:rPr>
            </w:pPr>
            <w:r>
              <w:rPr>
                <w:rFonts w:hint="eastAsia"/>
                <w:color w:val="auto"/>
                <w:sz w:val="28"/>
                <w:szCs w:val="28"/>
              </w:rPr>
              <w:t>公务接待费</w:t>
            </w: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keepNext w:val="0"/>
              <w:keepLines w:val="0"/>
              <w:suppressLineNumbers w:val="0"/>
              <w:ind w:left="0" w:right="0"/>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4" w:name="_Toc1792"/>
      <w:bookmarkStart w:id="25" w:name="_Toc9078"/>
      <w:r>
        <w:rPr>
          <w:rFonts w:hint="eastAsia" w:ascii="仿宋" w:hAnsi="仿宋" w:eastAsia="仿宋" w:cs="仿宋"/>
          <w:b/>
          <w:bCs w:val="0"/>
          <w:color w:val="auto"/>
          <w:lang w:val="en-US" w:eastAsia="zh-CN"/>
        </w:rPr>
        <w:t>八、其他重要事项情况说明</w:t>
      </w:r>
      <w:bookmarkEnd w:id="24"/>
      <w:bookmarkEnd w:id="25"/>
    </w:p>
    <w:p>
      <w:pPr>
        <w:rPr>
          <w:rFonts w:hint="eastAsia"/>
          <w:b/>
          <w:bCs/>
          <w:color w:val="auto"/>
        </w:rPr>
      </w:pPr>
      <w:bookmarkStart w:id="26" w:name="_Toc23407"/>
      <w:r>
        <w:rPr>
          <w:rFonts w:hint="eastAsia"/>
          <w:b/>
          <w:bCs/>
          <w:color w:val="auto"/>
        </w:rPr>
        <w:t>（一）机关运行经费支出情况说明</w:t>
      </w:r>
      <w:bookmarkEnd w:id="26"/>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w:t>
      </w:r>
      <w:r>
        <w:rPr>
          <w:rFonts w:hint="eastAsia" w:ascii="仿宋_GB2312" w:hAnsi="宋体"/>
          <w:color w:val="auto"/>
          <w:szCs w:val="32"/>
          <w:lang w:eastAsia="zh-CN"/>
        </w:rPr>
        <w:t>本单位是全额事业单位，无机关运行经费。</w:t>
      </w:r>
    </w:p>
    <w:p>
      <w:pPr>
        <w:rPr>
          <w:rFonts w:hint="eastAsia"/>
          <w:b/>
          <w:bCs/>
          <w:color w:val="auto"/>
        </w:rPr>
      </w:pPr>
      <w:bookmarkStart w:id="27" w:name="_Toc16103"/>
      <w:r>
        <w:rPr>
          <w:rFonts w:hint="eastAsia"/>
          <w:b/>
          <w:bCs/>
          <w:color w:val="auto"/>
        </w:rPr>
        <w:t>（二）政府采购情况说明</w:t>
      </w:r>
      <w:bookmarkEnd w:id="27"/>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8" w:name="_Toc19975"/>
      <w:r>
        <w:rPr>
          <w:rFonts w:hint="eastAsia"/>
          <w:b/>
          <w:bCs/>
          <w:color w:val="auto"/>
        </w:rPr>
        <w:t>（三）国有资产占用情况说明</w:t>
      </w:r>
      <w:bookmarkEnd w:id="28"/>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w:t>
      </w:r>
      <w:r>
        <w:rPr>
          <w:rFonts w:hint="eastAsia" w:ascii="仿宋_GB2312"/>
          <w:color w:val="auto"/>
          <w:szCs w:val="32"/>
          <w:lang w:val="en-US" w:eastAsia="zh-CN"/>
        </w:rPr>
        <w:t>无</w:t>
      </w:r>
      <w:r>
        <w:rPr>
          <w:rFonts w:hint="eastAsia" w:ascii="仿宋_GB2312"/>
          <w:color w:val="auto"/>
          <w:szCs w:val="32"/>
        </w:rPr>
        <w:t>车辆。</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29" w:name="_Toc28108"/>
      <w:bookmarkStart w:id="30" w:name="_Toc8450"/>
      <w:r>
        <w:rPr>
          <w:rFonts w:hint="eastAsia" w:ascii="仿宋_GB2312"/>
          <w:b/>
          <w:color w:val="auto"/>
          <w:szCs w:val="32"/>
        </w:rPr>
        <w:t>其他需要说明的事项</w:t>
      </w:r>
      <w:bookmarkEnd w:id="29"/>
      <w:bookmarkEnd w:id="30"/>
      <w:r>
        <w:rPr>
          <w:rFonts w:hint="eastAsia" w:ascii="仿宋_GB2312"/>
          <w:b/>
          <w:color w:val="auto"/>
          <w:szCs w:val="32"/>
          <w:lang w:eastAsia="zh-CN"/>
        </w:rPr>
        <w:t>：</w:t>
      </w: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1" w:name="_Toc8545"/>
      <w:r>
        <w:rPr>
          <w:rFonts w:hint="eastAsia"/>
          <w:b/>
          <w:color w:val="auto"/>
          <w:sz w:val="36"/>
          <w:szCs w:val="36"/>
          <w:lang w:val="en-US" w:eastAsia="zh-CN"/>
        </w:rPr>
        <w:t>第四部分  名词解释</w:t>
      </w:r>
      <w:bookmarkEnd w:id="31"/>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单位名称：静乐县治理超限超载车辆服务中心</w:t>
      </w:r>
    </w:p>
    <w:p>
      <w:pPr>
        <w:ind w:firstLine="3520" w:firstLineChars="11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B342F3"/>
    <w:multiLevelType w:val="singleLevel"/>
    <w:tmpl w:val="E4B342F3"/>
    <w:lvl w:ilvl="0" w:tentative="0">
      <w:start w:val="7"/>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800BC0"/>
    <w:rsid w:val="03696819"/>
    <w:rsid w:val="08363E40"/>
    <w:rsid w:val="0C046011"/>
    <w:rsid w:val="0DC8158E"/>
    <w:rsid w:val="103E7FCB"/>
    <w:rsid w:val="11166387"/>
    <w:rsid w:val="14244BFB"/>
    <w:rsid w:val="15A46F9F"/>
    <w:rsid w:val="16654CDD"/>
    <w:rsid w:val="169D4619"/>
    <w:rsid w:val="1A4A5C33"/>
    <w:rsid w:val="1D4717E7"/>
    <w:rsid w:val="1DDC122B"/>
    <w:rsid w:val="1E2E52A6"/>
    <w:rsid w:val="2285572F"/>
    <w:rsid w:val="23327713"/>
    <w:rsid w:val="236A4A9A"/>
    <w:rsid w:val="2701594C"/>
    <w:rsid w:val="27426717"/>
    <w:rsid w:val="2B0034B9"/>
    <w:rsid w:val="367522A9"/>
    <w:rsid w:val="37943B50"/>
    <w:rsid w:val="3821117E"/>
    <w:rsid w:val="39D96D03"/>
    <w:rsid w:val="3C6A251C"/>
    <w:rsid w:val="3DF76446"/>
    <w:rsid w:val="40CD649A"/>
    <w:rsid w:val="420B6876"/>
    <w:rsid w:val="42C12CEC"/>
    <w:rsid w:val="434D023A"/>
    <w:rsid w:val="44401A62"/>
    <w:rsid w:val="44513296"/>
    <w:rsid w:val="479A3325"/>
    <w:rsid w:val="495520D0"/>
    <w:rsid w:val="4A012068"/>
    <w:rsid w:val="53A30631"/>
    <w:rsid w:val="589C4CF5"/>
    <w:rsid w:val="5CDC0BFE"/>
    <w:rsid w:val="5D09498B"/>
    <w:rsid w:val="5EC01F6A"/>
    <w:rsid w:val="5F69566F"/>
    <w:rsid w:val="622005FA"/>
    <w:rsid w:val="63AB51DF"/>
    <w:rsid w:val="649C6DC9"/>
    <w:rsid w:val="64A809FC"/>
    <w:rsid w:val="64EF7674"/>
    <w:rsid w:val="6655408F"/>
    <w:rsid w:val="6B045B3C"/>
    <w:rsid w:val="6B444272"/>
    <w:rsid w:val="70AC4017"/>
    <w:rsid w:val="715A78E4"/>
    <w:rsid w:val="72AB2477"/>
    <w:rsid w:val="74506482"/>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2349</Words>
  <Characters>2694</Characters>
  <Lines>0</Lines>
  <Paragraphs>0</Paragraphs>
  <ScaleCrop>false</ScaleCrop>
  <LinksUpToDate>false</LinksUpToDate>
  <CharactersWithSpaces>2752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2022-09-15T02:47:13Z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322E29DE81A34842811E095DB270E874</vt:lpwstr>
  </property>
</Properties>
</file>