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华文中宋" w:hAnsi="华文中宋" w:eastAsia="华文中宋"/>
          <w:color w:val="auto"/>
          <w:sz w:val="44"/>
          <w:szCs w:val="44"/>
          <w:lang w:eastAsia="zh-CN"/>
        </w:rPr>
      </w:pPr>
      <w:bookmarkStart w:id="0" w:name="_Toc31071"/>
      <w:bookmarkStart w:id="1" w:name="_Toc21118"/>
      <w:bookmarkStart w:id="2" w:name="_Toc32048"/>
      <w:r>
        <w:rPr>
          <w:rFonts w:hint="eastAsia" w:ascii="华文中宋" w:hAnsi="华文中宋" w:eastAsia="华文中宋"/>
          <w:color w:val="auto"/>
          <w:sz w:val="44"/>
          <w:szCs w:val="44"/>
          <w:lang w:val="en-US" w:eastAsia="zh-CN"/>
        </w:rPr>
        <w:t>静乐县</w:t>
      </w:r>
      <w:r>
        <w:rPr>
          <w:rFonts w:hint="eastAsia" w:ascii="华文中宋" w:hAnsi="华文中宋" w:eastAsia="华文中宋"/>
          <w:color w:val="auto"/>
          <w:sz w:val="44"/>
          <w:szCs w:val="44"/>
          <w:lang w:eastAsia="zh-CN"/>
        </w:rPr>
        <w:t>融媒体中心</w:t>
      </w:r>
    </w:p>
    <w:p>
      <w:pPr>
        <w:pStyle w:val="2"/>
        <w:keepNext/>
        <w:keepLines/>
        <w:pageBreakBefore w:val="0"/>
        <w:widowControl w:val="0"/>
        <w:kinsoku/>
        <w:wordWrap/>
        <w:overflowPunct/>
        <w:topLinePunct w:val="0"/>
        <w:autoSpaceDE/>
        <w:autoSpaceDN/>
        <w:bidi w:val="0"/>
        <w:adjustRightInd/>
        <w:snapToGrid/>
        <w:spacing w:before="0" w:after="0"/>
        <w:jc w:val="center"/>
        <w:textAlignment w:val="auto"/>
        <w:rPr>
          <w:rFonts w:hint="eastAsia" w:ascii="华文中宋" w:hAnsi="华文中宋" w:eastAsia="华文中宋"/>
          <w:color w:val="auto"/>
          <w:sz w:val="44"/>
          <w:szCs w:val="44"/>
          <w:lang w:val="en-US" w:eastAsia="zh-CN"/>
        </w:rPr>
      </w:pPr>
      <w:r>
        <w:rPr>
          <w:rFonts w:hint="eastAsia" w:ascii="华文中宋" w:hAnsi="华文中宋" w:eastAsia="华文中宋"/>
          <w:color w:val="auto"/>
          <w:sz w:val="44"/>
          <w:szCs w:val="44"/>
        </w:rPr>
        <w:t>20</w:t>
      </w:r>
      <w:r>
        <w:rPr>
          <w:rFonts w:hint="eastAsia" w:ascii="华文中宋" w:hAnsi="华文中宋" w:eastAsia="华文中宋"/>
          <w:color w:val="auto"/>
          <w:sz w:val="44"/>
          <w:szCs w:val="44"/>
          <w:lang w:val="en-US" w:eastAsia="zh-CN"/>
        </w:rPr>
        <w:t>21</w:t>
      </w:r>
      <w:r>
        <w:rPr>
          <w:rFonts w:hint="eastAsia" w:ascii="华文中宋" w:hAnsi="华文中宋" w:eastAsia="华文中宋"/>
          <w:color w:val="auto"/>
          <w:sz w:val="44"/>
          <w:szCs w:val="44"/>
        </w:rPr>
        <w:t>年度部门决算</w:t>
      </w:r>
      <w:r>
        <w:rPr>
          <w:rFonts w:hint="eastAsia" w:ascii="华文中宋" w:hAnsi="华文中宋" w:eastAsia="华文中宋"/>
          <w:color w:val="auto"/>
          <w:sz w:val="44"/>
          <w:szCs w:val="44"/>
          <w:lang w:val="en-US" w:eastAsia="zh-CN"/>
        </w:rPr>
        <w:t>公开说明</w:t>
      </w:r>
      <w:bookmarkEnd w:id="0"/>
      <w:bookmarkEnd w:id="1"/>
      <w:bookmarkEnd w:id="2"/>
    </w:p>
    <w:p>
      <w:pPr>
        <w:pStyle w:val="6"/>
        <w:tabs>
          <w:tab w:val="right" w:leader="dot" w:pos="8306"/>
        </w:tabs>
      </w:pPr>
      <w:r>
        <w:rPr>
          <w:rFonts w:hint="eastAsia" w:ascii="仿宋" w:hAnsi="仿宋" w:eastAsia="仿宋" w:cs="仿宋"/>
          <w:color w:val="000000"/>
          <w:sz w:val="32"/>
          <w:szCs w:val="32"/>
          <w:lang w:val="en-US" w:eastAsia="zh-CN"/>
        </w:rPr>
        <w:fldChar w:fldCharType="begin"/>
      </w:r>
      <w:r>
        <w:rPr>
          <w:rFonts w:hint="eastAsia" w:ascii="仿宋" w:hAnsi="仿宋" w:eastAsia="仿宋" w:cs="仿宋"/>
          <w:color w:val="000000"/>
          <w:sz w:val="32"/>
          <w:szCs w:val="32"/>
          <w:lang w:val="en-US" w:eastAsia="zh-CN"/>
        </w:rPr>
        <w:instrText xml:space="preserve">TOC \o "1-3" \h \u </w:instrText>
      </w:r>
      <w:r>
        <w:rPr>
          <w:rFonts w:hint="eastAsia" w:ascii="仿宋" w:hAnsi="仿宋" w:eastAsia="仿宋" w:cs="仿宋"/>
          <w:color w:val="000000"/>
          <w:sz w:val="32"/>
          <w:szCs w:val="32"/>
          <w:lang w:val="en-US" w:eastAsia="zh-CN"/>
        </w:rPr>
        <w:fldChar w:fldCharType="separate"/>
      </w: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_Toc31140 </w:instrText>
      </w:r>
      <w:r>
        <w:rPr>
          <w:rFonts w:hint="eastAsia" w:ascii="仿宋" w:hAnsi="仿宋" w:eastAsia="仿宋" w:cs="仿宋"/>
          <w:szCs w:val="32"/>
          <w:lang w:val="en-US" w:eastAsia="zh-CN"/>
        </w:rPr>
        <w:fldChar w:fldCharType="separate"/>
      </w:r>
      <w:r>
        <w:rPr>
          <w:rFonts w:hint="eastAsia"/>
          <w:szCs w:val="36"/>
        </w:rPr>
        <w:t>第一部分  概况</w:t>
      </w:r>
      <w:r>
        <w:tab/>
      </w:r>
      <w:r>
        <w:fldChar w:fldCharType="begin"/>
      </w:r>
      <w:r>
        <w:instrText xml:space="preserve"> PAGEREF _Toc31140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_Toc4461 </w:instrText>
      </w:r>
      <w:r>
        <w:rPr>
          <w:rFonts w:hint="eastAsia" w:ascii="仿宋" w:hAnsi="仿宋" w:eastAsia="仿宋" w:cs="仿宋"/>
          <w:szCs w:val="32"/>
          <w:lang w:val="en-US" w:eastAsia="zh-CN"/>
        </w:rPr>
        <w:fldChar w:fldCharType="separate"/>
      </w:r>
      <w:r>
        <w:rPr>
          <w:rFonts w:hint="eastAsia" w:ascii="仿宋" w:hAnsi="仿宋" w:eastAsia="仿宋" w:cs="仿宋"/>
          <w:bCs/>
        </w:rPr>
        <w:t>一、本部门职责</w:t>
      </w:r>
      <w:r>
        <w:tab/>
      </w:r>
      <w:r>
        <w:fldChar w:fldCharType="begin"/>
      </w:r>
      <w:r>
        <w:instrText xml:space="preserve"> PAGEREF _Toc4461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_Toc275 </w:instrText>
      </w:r>
      <w:r>
        <w:rPr>
          <w:rFonts w:hint="eastAsia" w:ascii="仿宋" w:hAnsi="仿宋" w:eastAsia="仿宋" w:cs="仿宋"/>
          <w:szCs w:val="32"/>
          <w:lang w:val="en-US" w:eastAsia="zh-CN"/>
        </w:rPr>
        <w:fldChar w:fldCharType="separate"/>
      </w:r>
      <w:r>
        <w:rPr>
          <w:rFonts w:hint="eastAsia" w:ascii="仿宋" w:hAnsi="仿宋" w:eastAsia="仿宋" w:cs="仿宋"/>
          <w:bCs/>
        </w:rPr>
        <w:t>二、机构设置情况</w:t>
      </w:r>
      <w:r>
        <w:tab/>
      </w:r>
      <w:r>
        <w:fldChar w:fldCharType="begin"/>
      </w:r>
      <w:r>
        <w:instrText xml:space="preserve"> PAGEREF _Toc275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_Toc12749 </w:instrText>
      </w:r>
      <w:r>
        <w:rPr>
          <w:rFonts w:hint="eastAsia" w:ascii="仿宋" w:hAnsi="仿宋" w:eastAsia="仿宋" w:cs="仿宋"/>
          <w:szCs w:val="32"/>
          <w:lang w:val="en-US" w:eastAsia="zh-CN"/>
        </w:rPr>
        <w:fldChar w:fldCharType="separate"/>
      </w:r>
      <w:r>
        <w:rPr>
          <w:rFonts w:hint="eastAsia"/>
          <w:szCs w:val="36"/>
          <w:lang w:val="en-US" w:eastAsia="zh-CN"/>
        </w:rPr>
        <w:t>第二部分  2021年度部门决算报表（附表）</w:t>
      </w:r>
      <w:r>
        <w:tab/>
      </w:r>
      <w:r>
        <w:fldChar w:fldCharType="begin"/>
      </w:r>
      <w:r>
        <w:instrText xml:space="preserve"> PAGEREF _Toc12749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_Toc29325 </w:instrText>
      </w:r>
      <w:r>
        <w:rPr>
          <w:rFonts w:hint="eastAsia" w:ascii="仿宋" w:hAnsi="仿宋" w:eastAsia="仿宋" w:cs="仿宋"/>
          <w:szCs w:val="32"/>
          <w:lang w:val="en-US" w:eastAsia="zh-CN"/>
        </w:rPr>
        <w:fldChar w:fldCharType="separate"/>
      </w:r>
      <w:r>
        <w:rPr>
          <w:rFonts w:hint="eastAsia"/>
          <w:szCs w:val="36"/>
          <w:lang w:val="en-US" w:eastAsia="zh-CN"/>
        </w:rPr>
        <w:t>第三部分  2021年度部门决算情况说明</w:t>
      </w:r>
      <w:r>
        <w:tab/>
      </w:r>
      <w:r>
        <w:fldChar w:fldCharType="begin"/>
      </w:r>
      <w:r>
        <w:instrText xml:space="preserve"> PAGEREF _Toc29325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_Toc437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一、收入支出决算总体情况说明</w:t>
      </w:r>
      <w:r>
        <w:tab/>
      </w:r>
      <w:r>
        <w:fldChar w:fldCharType="begin"/>
      </w:r>
      <w:r>
        <w:instrText xml:space="preserve"> PAGEREF _Toc437 </w:instrText>
      </w:r>
      <w:r>
        <w:fldChar w:fldCharType="separate"/>
      </w:r>
      <w:r>
        <w:t>2</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_Toc16754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二、收入决算情况说明</w:t>
      </w:r>
      <w:r>
        <w:tab/>
      </w:r>
      <w:r>
        <w:fldChar w:fldCharType="begin"/>
      </w:r>
      <w:r>
        <w:instrText xml:space="preserve"> PAGEREF _Toc16754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_Toc22098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三、支出决算情况说明</w:t>
      </w:r>
      <w:r>
        <w:tab/>
      </w:r>
      <w:r>
        <w:fldChar w:fldCharType="begin"/>
      </w:r>
      <w:r>
        <w:instrText xml:space="preserve"> PAGEREF _Toc22098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_Toc2142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四、财政拨款收入支出决算总体情况说明</w:t>
      </w:r>
      <w:r>
        <w:tab/>
      </w:r>
      <w:r>
        <w:fldChar w:fldCharType="begin"/>
      </w:r>
      <w:r>
        <w:instrText xml:space="preserve"> PAGEREF _Toc2142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_Toc6501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五、一般公共预算财政拨款支出决算情况说明</w:t>
      </w:r>
      <w:r>
        <w:tab/>
      </w:r>
      <w:r>
        <w:fldChar w:fldCharType="begin"/>
      </w:r>
      <w:r>
        <w:instrText xml:space="preserve"> PAGEREF _Toc6501 </w:instrText>
      </w:r>
      <w:r>
        <w:fldChar w:fldCharType="separate"/>
      </w:r>
      <w:r>
        <w:t>3</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_Toc17728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六、一般公共预算财政拨款基本支出决算情况说明</w:t>
      </w:r>
      <w:r>
        <w:tab/>
      </w:r>
      <w:r>
        <w:fldChar w:fldCharType="begin"/>
      </w:r>
      <w:r>
        <w:instrText xml:space="preserve"> PAGEREF _Toc17728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_Toc26508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七、一般公共预算财政拨款“三公”经费支出决算情况说明</w:t>
      </w:r>
      <w:r>
        <w:tab/>
      </w:r>
      <w:r>
        <w:fldChar w:fldCharType="begin"/>
      </w:r>
      <w:r>
        <w:instrText xml:space="preserve"> PAGEREF _Toc26508 </w:instrText>
      </w:r>
      <w:r>
        <w:fldChar w:fldCharType="separate"/>
      </w:r>
      <w:r>
        <w:t>6</w:t>
      </w:r>
      <w:r>
        <w:fldChar w:fldCharType="end"/>
      </w:r>
      <w:r>
        <w:rPr>
          <w:rFonts w:hint="eastAsia" w:ascii="仿宋" w:hAnsi="仿宋" w:eastAsia="仿宋" w:cs="仿宋"/>
          <w:color w:val="000000"/>
          <w:szCs w:val="32"/>
          <w:lang w:val="en-US" w:eastAsia="zh-CN"/>
        </w:rPr>
        <w:fldChar w:fldCharType="end"/>
      </w:r>
    </w:p>
    <w:p>
      <w:pPr>
        <w:pStyle w:val="7"/>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_Toc1792 </w:instrText>
      </w:r>
      <w:r>
        <w:rPr>
          <w:rFonts w:hint="eastAsia" w:ascii="仿宋" w:hAnsi="仿宋" w:eastAsia="仿宋" w:cs="仿宋"/>
          <w:szCs w:val="32"/>
          <w:lang w:val="en-US" w:eastAsia="zh-CN"/>
        </w:rPr>
        <w:fldChar w:fldCharType="separate"/>
      </w:r>
      <w:r>
        <w:rPr>
          <w:rFonts w:hint="eastAsia" w:ascii="仿宋" w:hAnsi="仿宋" w:eastAsia="仿宋" w:cs="仿宋"/>
          <w:bCs w:val="0"/>
          <w:lang w:val="en-US" w:eastAsia="zh-CN"/>
        </w:rPr>
        <w:t>八、其他重要事项情况说明</w:t>
      </w:r>
      <w:r>
        <w:tab/>
      </w:r>
      <w:r>
        <w:fldChar w:fldCharType="begin"/>
      </w:r>
      <w:r>
        <w:instrText xml:space="preserve"> PAGEREF _Toc1792 </w:instrText>
      </w:r>
      <w:r>
        <w:fldChar w:fldCharType="separate"/>
      </w:r>
      <w:r>
        <w:t>7</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_Toc28108 </w:instrText>
      </w:r>
      <w:r>
        <w:rPr>
          <w:rFonts w:hint="eastAsia" w:ascii="仿宋" w:hAnsi="仿宋" w:eastAsia="仿宋" w:cs="仿宋"/>
          <w:szCs w:val="32"/>
          <w:lang w:val="en-US" w:eastAsia="zh-CN"/>
        </w:rPr>
        <w:fldChar w:fldCharType="separate"/>
      </w:r>
      <w:r>
        <w:rPr>
          <w:rFonts w:hint="eastAsia" w:ascii="仿宋_GB2312" w:eastAsia="仿宋_GB2312"/>
          <w:szCs w:val="32"/>
          <w:lang w:val="en-US" w:eastAsia="zh-CN"/>
        </w:rPr>
        <w:t xml:space="preserve">（四） </w:t>
      </w:r>
      <w:r>
        <w:rPr>
          <w:rFonts w:hint="eastAsia" w:ascii="仿宋_GB2312"/>
          <w:szCs w:val="32"/>
        </w:rPr>
        <w:t>其他需要说明的事项</w:t>
      </w:r>
      <w:r>
        <w:tab/>
      </w:r>
      <w:r>
        <w:fldChar w:fldCharType="begin"/>
      </w:r>
      <w:r>
        <w:instrText xml:space="preserve"> PAGEREF _Toc28108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pStyle w:val="6"/>
        <w:tabs>
          <w:tab w:val="right" w:leader="dot" w:pos="8306"/>
        </w:tabs>
      </w:pPr>
      <w:r>
        <w:rPr>
          <w:rFonts w:hint="eastAsia" w:ascii="仿宋" w:hAnsi="仿宋" w:eastAsia="仿宋" w:cs="仿宋"/>
          <w:color w:val="000000"/>
          <w:szCs w:val="32"/>
          <w:lang w:val="en-US" w:eastAsia="zh-CN"/>
        </w:rPr>
        <w:fldChar w:fldCharType="begin"/>
      </w:r>
      <w:r>
        <w:rPr>
          <w:rFonts w:hint="eastAsia" w:ascii="仿宋" w:hAnsi="仿宋" w:eastAsia="仿宋" w:cs="仿宋"/>
          <w:szCs w:val="32"/>
          <w:lang w:val="en-US" w:eastAsia="zh-CN"/>
        </w:rPr>
        <w:instrText xml:space="preserve"> HYPERLINK \l _Toc8545 </w:instrText>
      </w:r>
      <w:r>
        <w:rPr>
          <w:rFonts w:hint="eastAsia" w:ascii="仿宋" w:hAnsi="仿宋" w:eastAsia="仿宋" w:cs="仿宋"/>
          <w:szCs w:val="32"/>
          <w:lang w:val="en-US" w:eastAsia="zh-CN"/>
        </w:rPr>
        <w:fldChar w:fldCharType="separate"/>
      </w:r>
      <w:r>
        <w:rPr>
          <w:rFonts w:hint="eastAsia"/>
          <w:szCs w:val="36"/>
          <w:lang w:val="en-US" w:eastAsia="zh-CN"/>
        </w:rPr>
        <w:t>第四部分  名词解释</w:t>
      </w:r>
      <w:r>
        <w:tab/>
      </w:r>
      <w:r>
        <w:fldChar w:fldCharType="begin"/>
      </w:r>
      <w:r>
        <w:instrText xml:space="preserve"> PAGEREF _Toc8545 </w:instrText>
      </w:r>
      <w:r>
        <w:fldChar w:fldCharType="separate"/>
      </w:r>
      <w:r>
        <w:t>9</w:t>
      </w:r>
      <w:r>
        <w:fldChar w:fldCharType="end"/>
      </w:r>
      <w:r>
        <w:rPr>
          <w:rFonts w:hint="eastAsia" w:ascii="仿宋" w:hAnsi="仿宋" w:eastAsia="仿宋" w:cs="仿宋"/>
          <w:color w:val="000000"/>
          <w:szCs w:val="32"/>
          <w:lang w:val="en-US" w:eastAsia="zh-CN"/>
        </w:rPr>
        <w:fldChar w:fldCharType="end"/>
      </w:r>
    </w:p>
    <w:p>
      <w:pPr>
        <w:ind w:firstLine="880"/>
        <w:jc w:val="center"/>
        <w:rPr>
          <w:rFonts w:hint="eastAsia" w:ascii="仿宋" w:hAnsi="仿宋" w:eastAsia="仿宋" w:cs="仿宋"/>
          <w:color w:val="000000"/>
          <w:sz w:val="32"/>
          <w:szCs w:val="32"/>
          <w:lang w:val="en-US" w:eastAsia="zh-CN"/>
        </w:rPr>
      </w:pPr>
      <w:r>
        <w:rPr>
          <w:rFonts w:hint="eastAsia" w:ascii="仿宋" w:hAnsi="仿宋" w:eastAsia="仿宋" w:cs="仿宋"/>
          <w:color w:val="000000"/>
          <w:szCs w:val="32"/>
          <w:lang w:val="en-US" w:eastAsia="zh-CN"/>
        </w:rPr>
        <w:fldChar w:fldCharType="end"/>
      </w:r>
    </w:p>
    <w:p>
      <w:pPr>
        <w:pStyle w:val="2"/>
        <w:ind w:left="0" w:leftChars="0" w:firstLine="0" w:firstLineChars="0"/>
        <w:jc w:val="center"/>
        <w:rPr>
          <w:rFonts w:hint="eastAsia"/>
          <w:b/>
          <w:bCs w:val="0"/>
          <w:szCs w:val="36"/>
        </w:rPr>
      </w:pPr>
      <w:bookmarkStart w:id="3" w:name="_Toc31140"/>
      <w:bookmarkStart w:id="4" w:name="_Toc23288"/>
      <w:r>
        <w:rPr>
          <w:rFonts w:hint="eastAsia"/>
          <w:sz w:val="36"/>
          <w:szCs w:val="36"/>
        </w:rPr>
        <w:t>第一部分  概况</w:t>
      </w:r>
      <w:bookmarkEnd w:id="3"/>
      <w:bookmarkEnd w:id="4"/>
    </w:p>
    <w:p>
      <w:pPr>
        <w:pStyle w:val="3"/>
        <w:pageBreakBefore w:val="0"/>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val="0"/>
          <w:bCs/>
        </w:rPr>
      </w:pPr>
      <w:bookmarkStart w:id="5" w:name="_Toc24066"/>
      <w:bookmarkStart w:id="6" w:name="_Toc4461"/>
      <w:r>
        <w:rPr>
          <w:rFonts w:hint="eastAsia" w:ascii="仿宋" w:hAnsi="仿宋" w:eastAsia="仿宋" w:cs="仿宋"/>
          <w:b w:val="0"/>
          <w:bCs/>
        </w:rPr>
        <w:t>一、本部门职责</w:t>
      </w:r>
      <w:bookmarkEnd w:id="5"/>
      <w:bookmarkEnd w:id="6"/>
    </w:p>
    <w:p>
      <w:pPr>
        <w:pStyle w:val="8"/>
        <w:spacing w:before="0" w:beforeAutospacing="0" w:after="0" w:afterAutospacing="0"/>
        <w:ind w:firstLine="640"/>
        <w:rPr>
          <w:rFonts w:hint="eastAsia"/>
        </w:rPr>
      </w:pPr>
      <w:bookmarkStart w:id="7" w:name="_Toc275"/>
      <w:bookmarkStart w:id="8" w:name="_Toc9155"/>
      <w:r>
        <w:rPr>
          <w:rFonts w:hint="eastAsia" w:ascii="仿宋" w:hAnsi="仿宋" w:eastAsia="仿宋" w:cs="仿宋"/>
          <w:color w:val="000000"/>
          <w:sz w:val="32"/>
          <w:szCs w:val="32"/>
        </w:rPr>
        <w:t>贯彻执行党新闻宣传、广播电视方面的路线、方针、政策，把握好舆论导向，领导和管理“两台”，组织和指导全县的广播电视宣传及广播电视节目的转播、制作与播出，制定全县广播电视事业发展的战略目标和规划，促进广播电视事业的发展和繁荣。协调指导全县广播电视工作的改革，研究分析广播电视工作的重大问题，包括广播电视的宣传方针、广播电视节目制作的指导思想，组织制订相应的办法和措施；研究和推进全县广播电视系统管理体制改革，负责全县广播电视队伍建设，按照广播电视事业发展的需要，有计划、多层次地培养各种专业人才。</w:t>
      </w:r>
    </w:p>
    <w:p>
      <w:pPr>
        <w:pStyle w:val="3"/>
        <w:pageBreakBefore w:val="0"/>
        <w:numPr>
          <w:ilvl w:val="0"/>
          <w:numId w:val="1"/>
        </w:numPr>
        <w:kinsoku/>
        <w:wordWrap/>
        <w:overflowPunct/>
        <w:topLinePunct w:val="0"/>
        <w:autoSpaceDE/>
        <w:autoSpaceDN/>
        <w:bidi w:val="0"/>
        <w:adjustRightInd/>
        <w:snapToGrid/>
        <w:spacing w:before="0" w:beforeLines="0" w:after="0" w:afterLines="0"/>
        <w:textAlignment w:val="auto"/>
        <w:rPr>
          <w:rFonts w:hint="eastAsia" w:ascii="仿宋" w:hAnsi="仿宋" w:eastAsia="仿宋" w:cs="仿宋"/>
          <w:b w:val="0"/>
          <w:bCs/>
        </w:rPr>
      </w:pPr>
      <w:r>
        <w:rPr>
          <w:rFonts w:hint="eastAsia" w:ascii="仿宋" w:hAnsi="仿宋" w:eastAsia="仿宋" w:cs="仿宋"/>
          <w:b w:val="0"/>
          <w:bCs/>
        </w:rPr>
        <w:t>机构设置情况</w:t>
      </w:r>
      <w:bookmarkEnd w:id="7"/>
      <w:bookmarkEnd w:id="8"/>
    </w:p>
    <w:p>
      <w:pPr>
        <w:pStyle w:val="2"/>
        <w:rPr>
          <w:rFonts w:hint="eastAsia" w:ascii="仿宋" w:hAnsi="仿宋" w:eastAsia="仿宋" w:cs="仿宋"/>
          <w:color w:val="auto"/>
          <w:sz w:val="32"/>
          <w:szCs w:val="32"/>
        </w:rPr>
      </w:pPr>
      <w:bookmarkStart w:id="9" w:name="_Toc12749"/>
      <w:r>
        <w:rPr>
          <w:rFonts w:hint="eastAsia" w:ascii="仿宋" w:hAnsi="仿宋" w:eastAsia="仿宋" w:cs="仿宋"/>
          <w:color w:val="auto"/>
          <w:sz w:val="32"/>
          <w:szCs w:val="32"/>
        </w:rPr>
        <w:t>本单位事业编制45人，现实有31人，其中干部10人、聘干8人、工人13人；内设办公室</w:t>
      </w:r>
      <w:r>
        <w:rPr>
          <w:rFonts w:hint="eastAsia" w:ascii="仿宋" w:hAnsi="仿宋" w:eastAsia="仿宋" w:cs="仿宋"/>
          <w:color w:val="auto"/>
          <w:sz w:val="32"/>
          <w:szCs w:val="32"/>
          <w:lang w:eastAsia="zh-CN"/>
        </w:rPr>
        <w:t>、总编室、新闻部、营业厅等</w:t>
      </w:r>
      <w:r>
        <w:rPr>
          <w:rFonts w:hint="eastAsia" w:ascii="仿宋" w:hAnsi="仿宋" w:eastAsia="仿宋" w:cs="仿宋"/>
          <w:color w:val="auto"/>
          <w:sz w:val="32"/>
          <w:szCs w:val="32"/>
        </w:rPr>
        <w:t>股室。</w:t>
      </w:r>
    </w:p>
    <w:p>
      <w:pPr>
        <w:pStyle w:val="2"/>
        <w:rPr>
          <w:rFonts w:hint="eastAsia"/>
          <w:b/>
          <w:bCs w:val="0"/>
          <w:sz w:val="36"/>
          <w:szCs w:val="36"/>
          <w:lang w:val="en-US" w:eastAsia="zh-CN"/>
        </w:rPr>
      </w:pPr>
      <w:r>
        <w:rPr>
          <w:rFonts w:hint="eastAsia"/>
          <w:b/>
          <w:sz w:val="36"/>
          <w:szCs w:val="36"/>
          <w:lang w:val="en-US" w:eastAsia="zh-CN"/>
        </w:rPr>
        <w:t>第二部分  2021年度部门决算报表（附表）</w:t>
      </w:r>
      <w:bookmarkEnd w:id="9"/>
    </w:p>
    <w:p>
      <w:pPr>
        <w:ind w:firstLine="640"/>
        <w:rPr>
          <w:rFonts w:hint="eastAsia" w:ascii="仿宋_GB2312" w:hAnsi="楷体"/>
          <w:szCs w:val="32"/>
        </w:rPr>
      </w:pPr>
      <w:r>
        <w:rPr>
          <w:rFonts w:hint="eastAsia" w:ascii="仿宋_GB2312" w:hAnsi="楷体"/>
          <w:szCs w:val="32"/>
        </w:rPr>
        <w:t>一、收入支出决算总表</w:t>
      </w:r>
    </w:p>
    <w:p>
      <w:pPr>
        <w:ind w:firstLine="640"/>
        <w:rPr>
          <w:rFonts w:hint="eastAsia" w:ascii="仿宋_GB2312" w:hAnsi="楷体"/>
          <w:szCs w:val="32"/>
        </w:rPr>
      </w:pPr>
      <w:r>
        <w:rPr>
          <w:rFonts w:hint="eastAsia" w:ascii="仿宋_GB2312" w:hAnsi="楷体"/>
          <w:szCs w:val="32"/>
        </w:rPr>
        <w:t>二、收入决算表</w:t>
      </w:r>
    </w:p>
    <w:p>
      <w:pPr>
        <w:ind w:firstLine="640"/>
        <w:rPr>
          <w:rFonts w:hint="eastAsia" w:ascii="仿宋_GB2312" w:hAnsi="楷体"/>
          <w:szCs w:val="32"/>
        </w:rPr>
      </w:pPr>
      <w:r>
        <w:rPr>
          <w:rFonts w:hint="eastAsia" w:ascii="仿宋_GB2312" w:hAnsi="楷体"/>
          <w:szCs w:val="32"/>
        </w:rPr>
        <w:t>三、支出决算表</w:t>
      </w:r>
    </w:p>
    <w:p>
      <w:pPr>
        <w:ind w:firstLine="640"/>
        <w:rPr>
          <w:rFonts w:hint="eastAsia" w:ascii="仿宋_GB2312" w:hAnsi="楷体"/>
          <w:szCs w:val="32"/>
        </w:rPr>
      </w:pPr>
      <w:r>
        <w:rPr>
          <w:rFonts w:hint="eastAsia" w:ascii="仿宋_GB2312" w:hAnsi="楷体"/>
          <w:szCs w:val="32"/>
        </w:rPr>
        <w:t>四、财政拨款收入支出决算总表</w:t>
      </w:r>
    </w:p>
    <w:p>
      <w:pPr>
        <w:ind w:firstLine="640"/>
        <w:rPr>
          <w:rFonts w:hint="eastAsia" w:ascii="仿宋_GB2312" w:hAnsi="楷体"/>
          <w:szCs w:val="32"/>
        </w:rPr>
      </w:pPr>
      <w:r>
        <w:rPr>
          <w:rFonts w:hint="eastAsia" w:ascii="仿宋_GB2312" w:hAnsi="楷体"/>
          <w:szCs w:val="32"/>
        </w:rPr>
        <w:t>五、一般公共预算财政拨款支出决算表（一）</w:t>
      </w:r>
    </w:p>
    <w:p>
      <w:pPr>
        <w:ind w:firstLine="640"/>
        <w:rPr>
          <w:rFonts w:hint="eastAsia" w:ascii="仿宋_GB2312" w:hAnsi="楷体"/>
          <w:szCs w:val="32"/>
        </w:rPr>
      </w:pPr>
      <w:r>
        <w:rPr>
          <w:rFonts w:hint="eastAsia" w:ascii="仿宋_GB2312" w:hAnsi="楷体"/>
          <w:szCs w:val="32"/>
        </w:rPr>
        <w:t>六、一般公共预算财政拨款支出决算表（二）</w:t>
      </w:r>
    </w:p>
    <w:p>
      <w:pPr>
        <w:ind w:firstLine="640"/>
        <w:rPr>
          <w:rFonts w:hint="eastAsia" w:ascii="仿宋_GB2312" w:hAnsi="楷体"/>
          <w:szCs w:val="32"/>
        </w:rPr>
      </w:pPr>
      <w:r>
        <w:rPr>
          <w:rFonts w:hint="eastAsia" w:ascii="仿宋_GB2312" w:hAnsi="楷体"/>
          <w:szCs w:val="32"/>
        </w:rPr>
        <w:t>七、一般公共预算财政拨款“三公”经费支出决算表</w:t>
      </w:r>
    </w:p>
    <w:p>
      <w:pPr>
        <w:ind w:firstLine="640"/>
        <w:rPr>
          <w:rFonts w:ascii="仿宋_GB2312" w:hAnsi="楷体"/>
          <w:szCs w:val="32"/>
        </w:rPr>
      </w:pPr>
      <w:r>
        <w:rPr>
          <w:rFonts w:hint="eastAsia" w:ascii="仿宋_GB2312" w:hAnsi="楷体"/>
          <w:szCs w:val="32"/>
        </w:rPr>
        <w:t>八、政府性基金预算财政拨款收入支出决算表</w:t>
      </w:r>
    </w:p>
    <w:p>
      <w:pPr>
        <w:ind w:firstLine="640"/>
        <w:rPr>
          <w:rFonts w:hint="eastAsia" w:ascii="仿宋_GB2312" w:hAnsi="楷体"/>
          <w:szCs w:val="32"/>
        </w:rPr>
      </w:pPr>
      <w:r>
        <w:rPr>
          <w:rFonts w:hint="eastAsia" w:ascii="仿宋_GB2312" w:hAnsi="楷体"/>
          <w:szCs w:val="32"/>
        </w:rPr>
        <w:t>九、国有资本经营预算财政拨款支出决算表</w:t>
      </w:r>
    </w:p>
    <w:p>
      <w:pPr>
        <w:ind w:firstLine="640"/>
        <w:rPr>
          <w:rFonts w:hint="eastAsia" w:ascii="仿宋_GB2312" w:hAnsi="楷体"/>
          <w:szCs w:val="32"/>
        </w:rPr>
      </w:pPr>
      <w:r>
        <w:rPr>
          <w:rFonts w:hint="eastAsia" w:ascii="仿宋_GB2312" w:hAnsi="楷体"/>
          <w:szCs w:val="32"/>
        </w:rPr>
        <w:t>十、部门决算公开相关信息统计表</w:t>
      </w:r>
    </w:p>
    <w:p>
      <w:pPr>
        <w:pStyle w:val="2"/>
        <w:ind w:left="0" w:leftChars="0" w:firstLine="0" w:firstLineChars="0"/>
        <w:jc w:val="center"/>
        <w:rPr>
          <w:rFonts w:hint="eastAsia"/>
          <w:b/>
          <w:sz w:val="36"/>
          <w:szCs w:val="36"/>
          <w:lang w:val="en-US" w:eastAsia="zh-CN"/>
        </w:rPr>
      </w:pPr>
      <w:bookmarkStart w:id="10" w:name="_Toc29325"/>
      <w:r>
        <w:rPr>
          <w:rFonts w:hint="eastAsia"/>
          <w:b/>
          <w:sz w:val="36"/>
          <w:szCs w:val="36"/>
          <w:lang w:val="en-US" w:eastAsia="zh-CN"/>
        </w:rPr>
        <w:t>第三部分  2021年度部门决算情况说明</w:t>
      </w:r>
      <w:bookmarkEnd w:id="10"/>
    </w:p>
    <w:p>
      <w:pPr>
        <w:pStyle w:val="3"/>
        <w:rPr>
          <w:rFonts w:hint="eastAsia" w:ascii="仿宋" w:hAnsi="仿宋" w:eastAsia="仿宋" w:cs="仿宋"/>
          <w:b/>
          <w:bCs w:val="0"/>
          <w:lang w:val="en-US" w:eastAsia="zh-CN"/>
        </w:rPr>
      </w:pPr>
      <w:bookmarkStart w:id="11" w:name="_Toc8717"/>
      <w:bookmarkStart w:id="12" w:name="_Toc437"/>
      <w:r>
        <w:rPr>
          <w:rFonts w:hint="eastAsia" w:ascii="仿宋" w:hAnsi="仿宋" w:eastAsia="仿宋" w:cs="仿宋"/>
          <w:b/>
          <w:bCs w:val="0"/>
          <w:lang w:val="en-US" w:eastAsia="zh-CN"/>
        </w:rPr>
        <w:t>一、收入支出决算总体情况说明</w:t>
      </w:r>
      <w:bookmarkEnd w:id="11"/>
      <w:bookmarkEnd w:id="12"/>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年度收入总计1323</w:t>
      </w:r>
      <w:r>
        <w:rPr>
          <w:rFonts w:hint="eastAsia" w:ascii="仿宋_GB2312"/>
          <w:color w:val="auto"/>
          <w:szCs w:val="32"/>
          <w:lang w:val="en-US" w:eastAsia="zh-CN"/>
        </w:rPr>
        <w:t>.</w:t>
      </w:r>
      <w:r>
        <w:rPr>
          <w:rFonts w:hint="eastAsia" w:ascii="仿宋_GB2312"/>
          <w:color w:val="auto"/>
          <w:szCs w:val="32"/>
        </w:rPr>
        <w:t>6</w:t>
      </w:r>
      <w:r>
        <w:rPr>
          <w:rFonts w:hint="eastAsia" w:ascii="仿宋_GB2312"/>
          <w:color w:val="auto"/>
          <w:szCs w:val="32"/>
          <w:lang w:val="en-US" w:eastAsia="zh-CN"/>
        </w:rPr>
        <w:t>4</w:t>
      </w:r>
      <w:r>
        <w:rPr>
          <w:rFonts w:hint="eastAsia" w:ascii="仿宋_GB2312"/>
          <w:color w:val="auto"/>
          <w:szCs w:val="32"/>
        </w:rPr>
        <w:t>万元、支出总计2148</w:t>
      </w:r>
      <w:r>
        <w:rPr>
          <w:rFonts w:hint="eastAsia" w:ascii="仿宋_GB2312"/>
          <w:color w:val="auto"/>
          <w:szCs w:val="32"/>
          <w:lang w:val="en-US" w:eastAsia="zh-CN"/>
        </w:rPr>
        <w:t>.</w:t>
      </w:r>
      <w:r>
        <w:rPr>
          <w:rFonts w:hint="eastAsia" w:ascii="仿宋_GB2312"/>
          <w:color w:val="auto"/>
          <w:szCs w:val="32"/>
        </w:rPr>
        <w:t>4</w:t>
      </w:r>
      <w:r>
        <w:rPr>
          <w:rFonts w:hint="eastAsia" w:ascii="仿宋_GB2312"/>
          <w:color w:val="auto"/>
          <w:szCs w:val="32"/>
          <w:lang w:val="en-US" w:eastAsia="zh-CN"/>
        </w:rPr>
        <w:t>6</w:t>
      </w:r>
      <w:r>
        <w:rPr>
          <w:rFonts w:hint="eastAsia" w:ascii="仿宋_GB2312"/>
          <w:color w:val="auto"/>
          <w:szCs w:val="32"/>
        </w:rPr>
        <w:t>万元。与20</w:t>
      </w:r>
      <w:r>
        <w:rPr>
          <w:rFonts w:hint="eastAsia" w:ascii="仿宋_GB2312"/>
          <w:color w:val="auto"/>
          <w:szCs w:val="32"/>
          <w:lang w:val="en-US" w:eastAsia="zh-CN"/>
        </w:rPr>
        <w:t>20</w:t>
      </w:r>
      <w:r>
        <w:rPr>
          <w:rFonts w:hint="eastAsia" w:ascii="仿宋_GB2312"/>
          <w:color w:val="auto"/>
          <w:szCs w:val="32"/>
        </w:rPr>
        <w:t>年相比，收入总计减少</w:t>
      </w:r>
      <w:r>
        <w:rPr>
          <w:rFonts w:hint="eastAsia" w:ascii="仿宋_GB2312"/>
          <w:color w:val="auto"/>
          <w:szCs w:val="32"/>
          <w:lang w:val="en-US" w:eastAsia="zh-CN"/>
        </w:rPr>
        <w:t>1025.70</w:t>
      </w:r>
      <w:r>
        <w:rPr>
          <w:rFonts w:hint="eastAsia" w:ascii="仿宋_GB2312"/>
          <w:color w:val="auto"/>
          <w:szCs w:val="32"/>
        </w:rPr>
        <w:t>万元，下降</w:t>
      </w:r>
      <w:r>
        <w:rPr>
          <w:rFonts w:hint="eastAsia" w:ascii="仿宋_GB2312"/>
          <w:color w:val="auto"/>
          <w:szCs w:val="32"/>
          <w:lang w:val="en-US" w:eastAsia="zh-CN"/>
        </w:rPr>
        <w:t>43.66</w:t>
      </w:r>
      <w:r>
        <w:rPr>
          <w:rFonts w:hint="eastAsia" w:ascii="仿宋_GB2312"/>
          <w:color w:val="auto"/>
          <w:szCs w:val="32"/>
        </w:rPr>
        <w:t>%，支出总计</w:t>
      </w:r>
      <w:r>
        <w:rPr>
          <w:rFonts w:hint="eastAsia" w:ascii="仿宋_GB2312"/>
          <w:color w:val="auto"/>
          <w:szCs w:val="32"/>
          <w:lang w:eastAsia="zh-CN"/>
        </w:rPr>
        <w:t>增长</w:t>
      </w:r>
      <w:r>
        <w:rPr>
          <w:rFonts w:hint="eastAsia" w:ascii="仿宋_GB2312"/>
          <w:color w:val="auto"/>
          <w:szCs w:val="32"/>
          <w:lang w:val="en-US" w:eastAsia="zh-CN"/>
        </w:rPr>
        <w:t>294.52</w:t>
      </w:r>
      <w:r>
        <w:rPr>
          <w:rFonts w:hint="eastAsia" w:ascii="仿宋_GB2312"/>
          <w:color w:val="auto"/>
          <w:szCs w:val="32"/>
        </w:rPr>
        <w:t>万元，</w:t>
      </w:r>
      <w:r>
        <w:rPr>
          <w:rFonts w:hint="eastAsia" w:ascii="仿宋_GB2312"/>
          <w:color w:val="auto"/>
          <w:szCs w:val="32"/>
          <w:lang w:eastAsia="zh-CN"/>
        </w:rPr>
        <w:t>增长</w:t>
      </w:r>
      <w:r>
        <w:rPr>
          <w:rFonts w:hint="eastAsia" w:ascii="仿宋_GB2312"/>
          <w:color w:val="auto"/>
          <w:szCs w:val="32"/>
          <w:lang w:val="en-US" w:eastAsia="zh-CN"/>
        </w:rPr>
        <w:t>15.89</w:t>
      </w:r>
      <w:r>
        <w:rPr>
          <w:rFonts w:hint="eastAsia" w:ascii="仿宋_GB2312"/>
          <w:color w:val="auto"/>
          <w:szCs w:val="32"/>
        </w:rPr>
        <w:t>%。</w:t>
      </w:r>
      <w:r>
        <w:rPr>
          <w:rFonts w:hint="eastAsia" w:ascii="仿宋_GB2312"/>
          <w:color w:val="auto"/>
          <w:szCs w:val="32"/>
          <w:lang w:eastAsia="zh-CN"/>
        </w:rPr>
        <w:t>原因是</w:t>
      </w:r>
      <w:r>
        <w:rPr>
          <w:rFonts w:hint="eastAsia" w:ascii="仿宋_GB2312"/>
          <w:color w:val="auto"/>
          <w:szCs w:val="32"/>
        </w:rPr>
        <w:t>融媒体中心建设、智慧城市建设、网络双向改造项目、应急广播体系建设项目</w:t>
      </w:r>
      <w:r>
        <w:rPr>
          <w:rFonts w:hint="eastAsia" w:ascii="仿宋_GB2312"/>
          <w:color w:val="auto"/>
          <w:szCs w:val="32"/>
          <w:lang w:eastAsia="zh-CN"/>
        </w:rPr>
        <w:t>增长</w:t>
      </w:r>
      <w:r>
        <w:rPr>
          <w:rFonts w:hint="eastAsia" w:ascii="仿宋_GB2312"/>
          <w:color w:val="auto"/>
          <w:szCs w:val="32"/>
        </w:rPr>
        <w:t>。</w:t>
      </w:r>
    </w:p>
    <w:p>
      <w:pPr>
        <w:pStyle w:val="3"/>
        <w:rPr>
          <w:rFonts w:hint="eastAsia" w:ascii="仿宋" w:hAnsi="仿宋" w:eastAsia="仿宋" w:cs="仿宋"/>
          <w:b/>
          <w:bCs w:val="0"/>
          <w:lang w:val="en-US" w:eastAsia="zh-CN"/>
        </w:rPr>
      </w:pPr>
      <w:bookmarkStart w:id="13" w:name="_Toc17404"/>
      <w:bookmarkStart w:id="14" w:name="_Toc16754"/>
      <w:r>
        <w:rPr>
          <w:rFonts w:hint="eastAsia" w:ascii="仿宋" w:hAnsi="仿宋" w:eastAsia="仿宋" w:cs="仿宋"/>
          <w:b/>
          <w:bCs w:val="0"/>
          <w:lang w:val="en-US" w:eastAsia="zh-CN"/>
        </w:rPr>
        <w:t>二、收入决算情况说明</w:t>
      </w:r>
      <w:bookmarkEnd w:id="13"/>
      <w:bookmarkEnd w:id="14"/>
    </w:p>
    <w:p>
      <w:pPr>
        <w:spacing w:line="580" w:lineRule="exact"/>
        <w:ind w:firstLine="640"/>
        <w:rPr>
          <w:rFonts w:hint="eastAsia" w:ascii="仿宋_GB2312"/>
          <w:color w:val="auto"/>
          <w:szCs w:val="32"/>
        </w:rPr>
      </w:pPr>
      <w:r>
        <w:rPr>
          <w:rFonts w:hint="eastAsia" w:ascii="仿宋_GB2312"/>
          <w:color w:val="auto"/>
          <w:szCs w:val="32"/>
        </w:rPr>
        <w:t>本年收入合计1323</w:t>
      </w:r>
      <w:r>
        <w:rPr>
          <w:rFonts w:hint="eastAsia" w:ascii="仿宋_GB2312"/>
          <w:color w:val="auto"/>
          <w:szCs w:val="32"/>
          <w:lang w:val="en-US" w:eastAsia="zh-CN"/>
        </w:rPr>
        <w:t>.</w:t>
      </w:r>
      <w:r>
        <w:rPr>
          <w:rFonts w:hint="eastAsia" w:ascii="仿宋_GB2312"/>
          <w:color w:val="auto"/>
          <w:szCs w:val="32"/>
        </w:rPr>
        <w:t>6</w:t>
      </w:r>
      <w:r>
        <w:rPr>
          <w:rFonts w:hint="eastAsia" w:ascii="仿宋_GB2312"/>
          <w:color w:val="auto"/>
          <w:szCs w:val="32"/>
          <w:lang w:val="en-US" w:eastAsia="zh-CN"/>
        </w:rPr>
        <w:t>4</w:t>
      </w:r>
      <w:r>
        <w:rPr>
          <w:rFonts w:hint="eastAsia" w:ascii="仿宋_GB2312"/>
          <w:color w:val="auto"/>
          <w:szCs w:val="32"/>
        </w:rPr>
        <w:t>万元，其中：财政拨款收入1323</w:t>
      </w:r>
      <w:r>
        <w:rPr>
          <w:rFonts w:hint="eastAsia" w:ascii="仿宋_GB2312"/>
          <w:color w:val="auto"/>
          <w:szCs w:val="32"/>
          <w:lang w:val="en-US" w:eastAsia="zh-CN"/>
        </w:rPr>
        <w:t>.</w:t>
      </w:r>
      <w:r>
        <w:rPr>
          <w:rFonts w:hint="eastAsia" w:ascii="仿宋_GB2312"/>
          <w:color w:val="auto"/>
          <w:szCs w:val="32"/>
        </w:rPr>
        <w:t>6</w:t>
      </w:r>
      <w:r>
        <w:rPr>
          <w:rFonts w:hint="eastAsia" w:ascii="仿宋_GB2312"/>
          <w:color w:val="auto"/>
          <w:szCs w:val="32"/>
          <w:lang w:val="en-US" w:eastAsia="zh-CN"/>
        </w:rPr>
        <w:t>4</w:t>
      </w:r>
      <w:r>
        <w:rPr>
          <w:rFonts w:hint="eastAsia" w:ascii="仿宋_GB2312"/>
          <w:color w:val="auto"/>
          <w:szCs w:val="32"/>
        </w:rPr>
        <w:t>万元，占比</w:t>
      </w:r>
      <w:r>
        <w:rPr>
          <w:rFonts w:hint="eastAsia" w:ascii="仿宋_GB2312"/>
          <w:color w:val="auto"/>
          <w:szCs w:val="32"/>
          <w:lang w:val="en-US" w:eastAsia="zh-CN"/>
        </w:rPr>
        <w:t>100</w:t>
      </w:r>
      <w:r>
        <w:rPr>
          <w:rFonts w:hint="eastAsia" w:ascii="仿宋_GB2312"/>
          <w:color w:val="auto"/>
          <w:szCs w:val="32"/>
        </w:rPr>
        <w:t>%；上级补助收入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%；事业收入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r>
        <w:rPr>
          <w:rFonts w:hint="eastAsia" w:ascii="仿宋_GB2312"/>
          <w:color w:val="auto"/>
          <w:szCs w:val="32"/>
          <w:lang w:eastAsia="zh-CN"/>
        </w:rPr>
        <w:t>。</w:t>
      </w:r>
      <w:r>
        <w:rPr>
          <w:rFonts w:hint="eastAsia" w:ascii="仿宋_GB2312"/>
          <w:color w:val="auto"/>
          <w:szCs w:val="32"/>
        </w:rPr>
        <w:t>附属单位上缴收入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%；其他收入</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%。（可附图说明）</w:t>
      </w:r>
    </w:p>
    <w:p>
      <w:pPr>
        <w:pStyle w:val="3"/>
        <w:rPr>
          <w:rFonts w:hint="eastAsia" w:ascii="仿宋" w:hAnsi="仿宋" w:eastAsia="仿宋" w:cs="仿宋"/>
          <w:b/>
          <w:bCs w:val="0"/>
          <w:lang w:val="en-US" w:eastAsia="zh-CN"/>
        </w:rPr>
      </w:pPr>
      <w:bookmarkStart w:id="15" w:name="_Toc22098"/>
      <w:bookmarkStart w:id="16" w:name="_Toc9596"/>
      <w:r>
        <w:rPr>
          <w:rFonts w:hint="eastAsia" w:ascii="仿宋" w:hAnsi="仿宋" w:eastAsia="仿宋" w:cs="仿宋"/>
          <w:b/>
          <w:bCs w:val="0"/>
          <w:lang w:val="en-US" w:eastAsia="zh-CN"/>
        </w:rPr>
        <w:t>三、支出决算情况说明</w:t>
      </w:r>
      <w:bookmarkEnd w:id="15"/>
      <w:bookmarkEnd w:id="16"/>
    </w:p>
    <w:p>
      <w:pPr>
        <w:spacing w:line="580" w:lineRule="exact"/>
        <w:ind w:firstLine="640"/>
        <w:rPr>
          <w:rFonts w:hint="eastAsia" w:ascii="仿宋_GB2312"/>
          <w:szCs w:val="32"/>
        </w:rPr>
      </w:pPr>
      <w:r>
        <w:rPr>
          <w:rFonts w:hint="eastAsia" w:ascii="仿宋_GB2312"/>
          <w:color w:val="auto"/>
          <w:szCs w:val="32"/>
        </w:rPr>
        <w:t>本年支出合计2148</w:t>
      </w:r>
      <w:r>
        <w:rPr>
          <w:rFonts w:hint="eastAsia" w:ascii="仿宋_GB2312"/>
          <w:color w:val="auto"/>
          <w:szCs w:val="32"/>
          <w:lang w:val="en-US" w:eastAsia="zh-CN"/>
        </w:rPr>
        <w:t>.</w:t>
      </w:r>
      <w:r>
        <w:rPr>
          <w:rFonts w:hint="eastAsia" w:ascii="仿宋_GB2312"/>
          <w:color w:val="auto"/>
          <w:szCs w:val="32"/>
        </w:rPr>
        <w:t>4</w:t>
      </w:r>
      <w:r>
        <w:rPr>
          <w:rFonts w:hint="eastAsia" w:ascii="仿宋_GB2312"/>
          <w:color w:val="auto"/>
          <w:szCs w:val="32"/>
          <w:lang w:val="en-US" w:eastAsia="zh-CN"/>
        </w:rPr>
        <w:t>6</w:t>
      </w:r>
      <w:r>
        <w:rPr>
          <w:rFonts w:hint="eastAsia" w:ascii="仿宋_GB2312"/>
          <w:color w:val="auto"/>
          <w:szCs w:val="32"/>
        </w:rPr>
        <w:t>万元，其中：基本支出645</w:t>
      </w:r>
      <w:r>
        <w:rPr>
          <w:rFonts w:hint="eastAsia" w:ascii="仿宋_GB2312"/>
          <w:color w:val="auto"/>
          <w:szCs w:val="32"/>
          <w:lang w:val="en-US" w:eastAsia="zh-CN"/>
        </w:rPr>
        <w:t>.</w:t>
      </w:r>
      <w:r>
        <w:rPr>
          <w:rFonts w:hint="eastAsia" w:ascii="仿宋_GB2312"/>
          <w:color w:val="auto"/>
          <w:szCs w:val="32"/>
        </w:rPr>
        <w:t>5</w:t>
      </w:r>
      <w:r>
        <w:rPr>
          <w:rFonts w:hint="eastAsia" w:ascii="仿宋_GB2312"/>
          <w:color w:val="auto"/>
          <w:szCs w:val="32"/>
          <w:lang w:val="en-US" w:eastAsia="zh-CN"/>
        </w:rPr>
        <w:t>1</w:t>
      </w:r>
      <w:r>
        <w:rPr>
          <w:rFonts w:hint="eastAsia" w:ascii="仿宋_GB2312"/>
          <w:color w:val="auto"/>
          <w:szCs w:val="32"/>
        </w:rPr>
        <w:t>万元，占比</w:t>
      </w:r>
      <w:r>
        <w:rPr>
          <w:rFonts w:hint="eastAsia" w:ascii="仿宋_GB2312"/>
          <w:color w:val="auto"/>
          <w:szCs w:val="32"/>
          <w:lang w:val="en-US" w:eastAsia="zh-CN"/>
        </w:rPr>
        <w:t>30.05</w:t>
      </w:r>
      <w:r>
        <w:rPr>
          <w:rFonts w:hint="eastAsia" w:ascii="仿宋_GB2312"/>
          <w:color w:val="auto"/>
          <w:szCs w:val="32"/>
        </w:rPr>
        <w:t>%；项目支出1502</w:t>
      </w:r>
      <w:r>
        <w:rPr>
          <w:rFonts w:hint="eastAsia" w:ascii="仿宋_GB2312"/>
          <w:color w:val="auto"/>
          <w:szCs w:val="32"/>
          <w:lang w:val="en-US" w:eastAsia="zh-CN"/>
        </w:rPr>
        <w:t>.</w:t>
      </w:r>
      <w:r>
        <w:rPr>
          <w:rFonts w:hint="eastAsia" w:ascii="仿宋_GB2312"/>
          <w:color w:val="auto"/>
          <w:szCs w:val="32"/>
        </w:rPr>
        <w:t>95万元，占比</w:t>
      </w:r>
      <w:r>
        <w:rPr>
          <w:rFonts w:hint="eastAsia" w:ascii="仿宋_GB2312"/>
          <w:color w:val="auto"/>
          <w:szCs w:val="32"/>
          <w:lang w:val="en-US" w:eastAsia="zh-CN"/>
        </w:rPr>
        <w:t>69.95</w:t>
      </w:r>
      <w:r>
        <w:rPr>
          <w:rFonts w:hint="eastAsia" w:ascii="仿宋_GB2312"/>
          <w:color w:val="auto"/>
          <w:szCs w:val="32"/>
        </w:rPr>
        <w:t>%，上缴上级支出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%，经营支出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%,对附属单位补助支出</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%。（可附图说明）</w:t>
      </w:r>
    </w:p>
    <w:p>
      <w:pPr>
        <w:pStyle w:val="3"/>
        <w:rPr>
          <w:rFonts w:hint="eastAsia" w:ascii="仿宋" w:hAnsi="仿宋" w:eastAsia="仿宋" w:cs="仿宋"/>
          <w:b/>
          <w:bCs w:val="0"/>
          <w:lang w:val="en-US" w:eastAsia="zh-CN"/>
        </w:rPr>
      </w:pPr>
      <w:bookmarkStart w:id="17" w:name="_Toc2142"/>
      <w:bookmarkStart w:id="18" w:name="_Toc4614"/>
      <w:r>
        <w:rPr>
          <w:rFonts w:hint="eastAsia" w:ascii="仿宋" w:hAnsi="仿宋" w:eastAsia="仿宋" w:cs="仿宋"/>
          <w:b/>
          <w:bCs w:val="0"/>
          <w:lang w:val="en-US" w:eastAsia="zh-CN"/>
        </w:rPr>
        <w:t>四、财政拨款收入支出决算总体情况说明</w:t>
      </w:r>
      <w:bookmarkEnd w:id="17"/>
      <w:bookmarkEnd w:id="18"/>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年度财政拨款收入</w:t>
      </w:r>
      <w:r>
        <w:rPr>
          <w:rFonts w:ascii="仿宋_GB2312"/>
          <w:szCs w:val="32"/>
        </w:rPr>
        <w:t>总计</w:t>
      </w:r>
      <w:r>
        <w:rPr>
          <w:rFonts w:hint="eastAsia" w:ascii="仿宋_GB2312"/>
          <w:color w:val="auto"/>
          <w:szCs w:val="32"/>
        </w:rPr>
        <w:t>1323</w:t>
      </w:r>
      <w:r>
        <w:rPr>
          <w:rFonts w:hint="eastAsia" w:ascii="仿宋_GB2312"/>
          <w:color w:val="auto"/>
          <w:szCs w:val="32"/>
          <w:lang w:val="en-US" w:eastAsia="zh-CN"/>
        </w:rPr>
        <w:t>.</w:t>
      </w:r>
      <w:r>
        <w:rPr>
          <w:rFonts w:hint="eastAsia" w:ascii="仿宋_GB2312"/>
          <w:color w:val="auto"/>
          <w:szCs w:val="32"/>
        </w:rPr>
        <w:t>6</w:t>
      </w:r>
      <w:r>
        <w:rPr>
          <w:rFonts w:hint="eastAsia" w:ascii="仿宋_GB2312"/>
          <w:color w:val="auto"/>
          <w:szCs w:val="32"/>
          <w:lang w:val="en-US" w:eastAsia="zh-CN"/>
        </w:rPr>
        <w:t>4</w:t>
      </w:r>
      <w:r>
        <w:rPr>
          <w:rFonts w:hint="eastAsia" w:ascii="仿宋_GB2312"/>
          <w:szCs w:val="32"/>
        </w:rPr>
        <w:t>万元、支出总计</w:t>
      </w:r>
      <w:r>
        <w:rPr>
          <w:rFonts w:hint="eastAsia" w:ascii="仿宋_GB2312"/>
          <w:color w:val="auto"/>
          <w:szCs w:val="32"/>
        </w:rPr>
        <w:t>2148</w:t>
      </w:r>
      <w:r>
        <w:rPr>
          <w:rFonts w:hint="eastAsia" w:ascii="仿宋_GB2312"/>
          <w:color w:val="auto"/>
          <w:szCs w:val="32"/>
          <w:lang w:val="en-US" w:eastAsia="zh-CN"/>
        </w:rPr>
        <w:t>.</w:t>
      </w:r>
      <w:r>
        <w:rPr>
          <w:rFonts w:hint="eastAsia" w:ascii="仿宋_GB2312"/>
          <w:color w:val="auto"/>
          <w:szCs w:val="32"/>
        </w:rPr>
        <w:t>4</w:t>
      </w:r>
      <w:r>
        <w:rPr>
          <w:rFonts w:hint="eastAsia" w:ascii="仿宋_GB2312"/>
          <w:color w:val="auto"/>
          <w:szCs w:val="32"/>
          <w:lang w:val="en-US" w:eastAsia="zh-CN"/>
        </w:rPr>
        <w:t>6</w:t>
      </w:r>
      <w:r>
        <w:rPr>
          <w:rFonts w:hint="eastAsia" w:ascii="仿宋_GB2312"/>
          <w:szCs w:val="32"/>
        </w:rPr>
        <w:t>万元。</w:t>
      </w:r>
      <w:r>
        <w:rPr>
          <w:rFonts w:hint="eastAsia" w:ascii="仿宋_GB2312"/>
          <w:color w:val="auto"/>
          <w:szCs w:val="32"/>
        </w:rPr>
        <w:t>收入总计减少</w:t>
      </w:r>
      <w:r>
        <w:rPr>
          <w:rFonts w:hint="eastAsia" w:ascii="仿宋_GB2312"/>
          <w:color w:val="auto"/>
          <w:szCs w:val="32"/>
          <w:lang w:val="en-US" w:eastAsia="zh-CN"/>
        </w:rPr>
        <w:t>1025.70</w:t>
      </w:r>
      <w:r>
        <w:rPr>
          <w:rFonts w:hint="eastAsia" w:ascii="仿宋_GB2312"/>
          <w:color w:val="auto"/>
          <w:szCs w:val="32"/>
        </w:rPr>
        <w:t>万元，下降</w:t>
      </w:r>
      <w:r>
        <w:rPr>
          <w:rFonts w:hint="eastAsia" w:ascii="仿宋_GB2312"/>
          <w:color w:val="auto"/>
          <w:szCs w:val="32"/>
          <w:lang w:val="en-US" w:eastAsia="zh-CN"/>
        </w:rPr>
        <w:t>43.66</w:t>
      </w:r>
      <w:r>
        <w:rPr>
          <w:rFonts w:hint="eastAsia" w:ascii="仿宋_GB2312"/>
          <w:color w:val="auto"/>
          <w:szCs w:val="32"/>
        </w:rPr>
        <w:t>%，支出总计</w:t>
      </w:r>
      <w:r>
        <w:rPr>
          <w:rFonts w:hint="eastAsia" w:ascii="仿宋_GB2312"/>
          <w:color w:val="auto"/>
          <w:szCs w:val="32"/>
          <w:lang w:eastAsia="zh-CN"/>
        </w:rPr>
        <w:t>增长</w:t>
      </w:r>
      <w:r>
        <w:rPr>
          <w:rFonts w:hint="eastAsia" w:ascii="仿宋_GB2312"/>
          <w:color w:val="auto"/>
          <w:szCs w:val="32"/>
          <w:lang w:val="en-US" w:eastAsia="zh-CN"/>
        </w:rPr>
        <w:t>294.52</w:t>
      </w:r>
      <w:r>
        <w:rPr>
          <w:rFonts w:hint="eastAsia" w:ascii="仿宋_GB2312"/>
          <w:color w:val="auto"/>
          <w:szCs w:val="32"/>
        </w:rPr>
        <w:t>万元，</w:t>
      </w:r>
      <w:r>
        <w:rPr>
          <w:rFonts w:hint="eastAsia" w:ascii="仿宋_GB2312"/>
          <w:color w:val="auto"/>
          <w:szCs w:val="32"/>
          <w:lang w:eastAsia="zh-CN"/>
        </w:rPr>
        <w:t>增长</w:t>
      </w:r>
      <w:r>
        <w:rPr>
          <w:rFonts w:hint="eastAsia" w:ascii="仿宋_GB2312"/>
          <w:color w:val="auto"/>
          <w:szCs w:val="32"/>
          <w:lang w:val="en-US" w:eastAsia="zh-CN"/>
        </w:rPr>
        <w:t>15.89</w:t>
      </w:r>
      <w:r>
        <w:rPr>
          <w:rFonts w:hint="eastAsia" w:ascii="仿宋_GB2312"/>
          <w:color w:val="auto"/>
          <w:szCs w:val="32"/>
        </w:rPr>
        <w:t>%。</w:t>
      </w:r>
      <w:r>
        <w:rPr>
          <w:rFonts w:hint="eastAsia" w:ascii="仿宋_GB2312"/>
          <w:color w:val="auto"/>
          <w:szCs w:val="32"/>
          <w:lang w:eastAsia="zh-CN"/>
        </w:rPr>
        <w:t>原因是</w:t>
      </w:r>
      <w:r>
        <w:rPr>
          <w:rFonts w:hint="eastAsia" w:ascii="仿宋_GB2312"/>
          <w:color w:val="auto"/>
          <w:szCs w:val="32"/>
        </w:rPr>
        <w:t>融媒体中心建设、智慧城市建设、网络双向改造项目、应急广播体系建设项目</w:t>
      </w:r>
      <w:r>
        <w:rPr>
          <w:rFonts w:hint="eastAsia" w:ascii="仿宋_GB2312"/>
          <w:color w:val="auto"/>
          <w:szCs w:val="32"/>
          <w:lang w:eastAsia="zh-CN"/>
        </w:rPr>
        <w:t>增长</w:t>
      </w:r>
      <w:r>
        <w:rPr>
          <w:rFonts w:hint="eastAsia" w:ascii="仿宋_GB2312"/>
          <w:color w:val="auto"/>
          <w:szCs w:val="32"/>
        </w:rPr>
        <w:t>。</w:t>
      </w:r>
    </w:p>
    <w:p>
      <w:pPr>
        <w:pStyle w:val="3"/>
        <w:rPr>
          <w:rFonts w:hint="eastAsia" w:ascii="仿宋" w:hAnsi="仿宋" w:eastAsia="仿宋" w:cs="仿宋"/>
          <w:b/>
          <w:bCs w:val="0"/>
          <w:lang w:val="en-US" w:eastAsia="zh-CN"/>
        </w:rPr>
      </w:pPr>
      <w:bookmarkStart w:id="19" w:name="_Toc9341"/>
      <w:bookmarkStart w:id="20" w:name="_Toc6501"/>
      <w:r>
        <w:rPr>
          <w:rFonts w:hint="eastAsia" w:ascii="仿宋" w:hAnsi="仿宋" w:eastAsia="仿宋" w:cs="仿宋"/>
          <w:b/>
          <w:bCs w:val="0"/>
          <w:lang w:val="en-US" w:eastAsia="zh-CN"/>
        </w:rPr>
        <w:t>五、一般公共预算财政拨款支出决算情况说明</w:t>
      </w:r>
      <w:bookmarkEnd w:id="19"/>
      <w:bookmarkEnd w:id="20"/>
    </w:p>
    <w:p>
      <w:pPr>
        <w:spacing w:line="580" w:lineRule="exact"/>
        <w:ind w:firstLine="643"/>
        <w:rPr>
          <w:rFonts w:hint="eastAsia" w:ascii="仿宋_GB2312"/>
          <w:b/>
          <w:szCs w:val="32"/>
        </w:rPr>
      </w:pPr>
      <w:r>
        <w:rPr>
          <w:rFonts w:hint="eastAsia" w:ascii="仿宋_GB2312"/>
          <w:b/>
          <w:szCs w:val="32"/>
        </w:rPr>
        <w:t>（一）财政拨款支出决算总体情况</w:t>
      </w:r>
    </w:p>
    <w:p>
      <w:pPr>
        <w:spacing w:line="580" w:lineRule="exact"/>
        <w:ind w:firstLine="640"/>
        <w:rPr>
          <w:rFonts w:hint="eastAsia" w:ascii="仿宋_GB2312"/>
          <w:color w:val="auto"/>
          <w:szCs w:val="32"/>
        </w:rPr>
      </w:pPr>
      <w:r>
        <w:rPr>
          <w:rFonts w:hint="eastAsia" w:ascii="仿宋_GB2312"/>
          <w:szCs w:val="32"/>
        </w:rPr>
        <w:t>20</w:t>
      </w:r>
      <w:r>
        <w:rPr>
          <w:rFonts w:hint="eastAsia" w:ascii="仿宋_GB2312"/>
          <w:szCs w:val="32"/>
          <w:lang w:val="en-US" w:eastAsia="zh-CN"/>
        </w:rPr>
        <w:t>21</w:t>
      </w:r>
      <w:r>
        <w:rPr>
          <w:rFonts w:hint="eastAsia" w:ascii="仿宋_GB2312"/>
          <w:szCs w:val="32"/>
        </w:rPr>
        <w:t>年度财政拨款支出</w:t>
      </w:r>
      <w:r>
        <w:rPr>
          <w:rFonts w:hint="eastAsia" w:ascii="仿宋_GB2312"/>
          <w:color w:val="auto"/>
          <w:szCs w:val="32"/>
        </w:rPr>
        <w:t>2148</w:t>
      </w:r>
      <w:r>
        <w:rPr>
          <w:rFonts w:hint="eastAsia" w:ascii="仿宋_GB2312"/>
          <w:color w:val="auto"/>
          <w:szCs w:val="32"/>
          <w:lang w:val="en-US" w:eastAsia="zh-CN"/>
        </w:rPr>
        <w:t>.</w:t>
      </w:r>
      <w:r>
        <w:rPr>
          <w:rFonts w:hint="eastAsia" w:ascii="仿宋_GB2312"/>
          <w:color w:val="auto"/>
          <w:szCs w:val="32"/>
        </w:rPr>
        <w:t>4</w:t>
      </w:r>
      <w:r>
        <w:rPr>
          <w:rFonts w:hint="eastAsia" w:ascii="仿宋_GB2312"/>
          <w:color w:val="auto"/>
          <w:szCs w:val="32"/>
          <w:lang w:val="en-US" w:eastAsia="zh-CN"/>
        </w:rPr>
        <w:t>6</w:t>
      </w:r>
      <w:r>
        <w:rPr>
          <w:rFonts w:hint="eastAsia" w:ascii="仿宋_GB2312"/>
          <w:szCs w:val="32"/>
        </w:rPr>
        <w:t>万元，占本年支出合计的</w:t>
      </w:r>
      <w:r>
        <w:rPr>
          <w:rFonts w:hint="eastAsia" w:ascii="仿宋_GB2312"/>
          <w:color w:val="auto"/>
          <w:szCs w:val="32"/>
          <w:lang w:val="en-US" w:eastAsia="zh-CN"/>
        </w:rPr>
        <w:t>100</w:t>
      </w:r>
      <w:r>
        <w:rPr>
          <w:rFonts w:hint="eastAsia" w:ascii="仿宋_GB2312"/>
          <w:color w:val="auto"/>
          <w:szCs w:val="32"/>
        </w:rPr>
        <w:t>%</w:t>
      </w:r>
      <w:r>
        <w:rPr>
          <w:rFonts w:hint="eastAsia" w:ascii="仿宋_GB2312"/>
          <w:szCs w:val="32"/>
        </w:rPr>
        <w:t>。与20</w:t>
      </w:r>
      <w:r>
        <w:rPr>
          <w:rFonts w:hint="eastAsia" w:ascii="仿宋_GB2312"/>
          <w:szCs w:val="32"/>
          <w:lang w:val="en-US" w:eastAsia="zh-CN"/>
        </w:rPr>
        <w:t>20</w:t>
      </w:r>
      <w:r>
        <w:rPr>
          <w:rFonts w:hint="eastAsia" w:ascii="仿宋_GB2312"/>
          <w:szCs w:val="32"/>
        </w:rPr>
        <w:t>年相比，财政拨款支出</w:t>
      </w:r>
      <w:r>
        <w:rPr>
          <w:rFonts w:hint="eastAsia" w:ascii="仿宋_GB2312"/>
          <w:color w:val="auto"/>
          <w:szCs w:val="32"/>
          <w:lang w:eastAsia="zh-CN"/>
        </w:rPr>
        <w:t>增长</w:t>
      </w:r>
      <w:r>
        <w:rPr>
          <w:rFonts w:hint="eastAsia" w:ascii="仿宋_GB2312"/>
          <w:color w:val="auto"/>
          <w:szCs w:val="32"/>
          <w:lang w:val="en-US" w:eastAsia="zh-CN"/>
        </w:rPr>
        <w:t>294.52</w:t>
      </w:r>
      <w:r>
        <w:rPr>
          <w:rFonts w:hint="eastAsia" w:ascii="仿宋_GB2312"/>
          <w:color w:val="auto"/>
          <w:szCs w:val="32"/>
        </w:rPr>
        <w:t>万元，</w:t>
      </w:r>
      <w:r>
        <w:rPr>
          <w:rFonts w:hint="eastAsia" w:ascii="仿宋_GB2312"/>
          <w:color w:val="auto"/>
          <w:szCs w:val="32"/>
          <w:lang w:eastAsia="zh-CN"/>
        </w:rPr>
        <w:t>增长</w:t>
      </w:r>
      <w:r>
        <w:rPr>
          <w:rFonts w:hint="eastAsia" w:ascii="仿宋_GB2312"/>
          <w:color w:val="auto"/>
          <w:szCs w:val="32"/>
          <w:lang w:val="en-US" w:eastAsia="zh-CN"/>
        </w:rPr>
        <w:t>15.89</w:t>
      </w:r>
      <w:r>
        <w:rPr>
          <w:rFonts w:hint="eastAsia" w:ascii="仿宋_GB2312"/>
          <w:color w:val="auto"/>
          <w:szCs w:val="32"/>
        </w:rPr>
        <w:t>%</w:t>
      </w:r>
      <w:r>
        <w:rPr>
          <w:rFonts w:hint="eastAsia" w:ascii="仿宋_GB2312"/>
          <w:szCs w:val="32"/>
        </w:rPr>
        <w:t>。主要原因是</w:t>
      </w:r>
      <w:r>
        <w:rPr>
          <w:rFonts w:hint="eastAsia" w:ascii="仿宋_GB2312"/>
          <w:color w:val="auto"/>
          <w:szCs w:val="32"/>
          <w:lang w:eastAsia="zh-CN"/>
        </w:rPr>
        <w:t>原因是</w:t>
      </w:r>
      <w:r>
        <w:rPr>
          <w:rFonts w:hint="eastAsia" w:ascii="仿宋_GB2312"/>
          <w:color w:val="auto"/>
          <w:szCs w:val="32"/>
        </w:rPr>
        <w:t>融媒体中心建设、智慧城市建设、网络双向改造项目、应急广播体系建设项目</w:t>
      </w:r>
      <w:r>
        <w:rPr>
          <w:rFonts w:hint="eastAsia" w:ascii="仿宋_GB2312"/>
          <w:color w:val="auto"/>
          <w:szCs w:val="32"/>
          <w:lang w:eastAsia="zh-CN"/>
        </w:rPr>
        <w:t>增长</w:t>
      </w:r>
      <w:r>
        <w:rPr>
          <w:rFonts w:hint="eastAsia" w:ascii="仿宋_GB2312"/>
          <w:color w:val="auto"/>
          <w:szCs w:val="32"/>
        </w:rPr>
        <w:t>。其中，</w:t>
      </w:r>
      <w:r>
        <w:rPr>
          <w:rFonts w:hint="eastAsia" w:ascii="仿宋_GB2312"/>
          <w:color w:val="auto"/>
          <w:szCs w:val="32"/>
          <w:lang w:val="en-US" w:eastAsia="zh-CN"/>
        </w:rPr>
        <w:t>政府性基金预算支出0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w:t>
      </w:r>
    </w:p>
    <w:p>
      <w:pPr>
        <w:spacing w:line="580" w:lineRule="exact"/>
        <w:ind w:firstLine="643"/>
        <w:rPr>
          <w:rFonts w:ascii="仿宋_GB2312"/>
          <w:b/>
          <w:color w:val="auto"/>
          <w:szCs w:val="32"/>
        </w:rPr>
      </w:pPr>
      <w:r>
        <w:rPr>
          <w:rFonts w:hint="eastAsia" w:ascii="仿宋_GB2312"/>
          <w:b/>
          <w:color w:val="auto"/>
          <w:szCs w:val="32"/>
        </w:rPr>
        <w:t>（二）财政拨款</w:t>
      </w:r>
      <w:r>
        <w:rPr>
          <w:rFonts w:ascii="仿宋_GB2312"/>
          <w:b/>
          <w:color w:val="auto"/>
          <w:szCs w:val="32"/>
        </w:rPr>
        <w:t>支出决算结构情况</w:t>
      </w:r>
    </w:p>
    <w:p>
      <w:pPr>
        <w:spacing w:line="580" w:lineRule="exact"/>
        <w:ind w:firstLine="640"/>
        <w:rPr>
          <w:rFonts w:hint="eastAsia" w:ascii="仿宋_GB2312" w:hAnsi="Times New Roman"/>
          <w:color w:val="auto"/>
          <w:szCs w:val="32"/>
          <w:lang w:eastAsia="zh-CN"/>
        </w:rPr>
      </w:pPr>
      <w:r>
        <w:rPr>
          <w:rFonts w:hint="eastAsia" w:ascii="仿宋_GB2312" w:hAnsi="Times New Roman"/>
          <w:color w:val="auto"/>
          <w:szCs w:val="32"/>
          <w:lang w:eastAsia="zh-CN"/>
        </w:rPr>
        <w:t>20</w:t>
      </w:r>
      <w:r>
        <w:rPr>
          <w:rFonts w:hint="eastAsia" w:ascii="仿宋_GB2312" w:hAnsi="Times New Roman"/>
          <w:color w:val="auto"/>
          <w:szCs w:val="32"/>
          <w:lang w:val="en-US" w:eastAsia="zh-CN"/>
        </w:rPr>
        <w:t>21</w:t>
      </w:r>
      <w:r>
        <w:rPr>
          <w:rFonts w:hint="eastAsia" w:ascii="仿宋_GB2312" w:hAnsi="Times New Roman"/>
          <w:color w:val="auto"/>
          <w:szCs w:val="32"/>
          <w:lang w:eastAsia="zh-CN"/>
        </w:rPr>
        <w:t>年度财政拨款支出</w:t>
      </w:r>
      <w:r>
        <w:rPr>
          <w:rFonts w:hint="eastAsia" w:ascii="仿宋_GB2312"/>
          <w:color w:val="auto"/>
          <w:szCs w:val="32"/>
        </w:rPr>
        <w:t>2148</w:t>
      </w:r>
      <w:r>
        <w:rPr>
          <w:rFonts w:hint="eastAsia" w:ascii="仿宋_GB2312"/>
          <w:color w:val="auto"/>
          <w:szCs w:val="32"/>
          <w:lang w:val="en-US" w:eastAsia="zh-CN"/>
        </w:rPr>
        <w:t>.</w:t>
      </w:r>
      <w:r>
        <w:rPr>
          <w:rFonts w:hint="eastAsia" w:ascii="仿宋_GB2312"/>
          <w:color w:val="auto"/>
          <w:szCs w:val="32"/>
        </w:rPr>
        <w:t>4</w:t>
      </w:r>
      <w:r>
        <w:rPr>
          <w:rFonts w:hint="eastAsia" w:ascii="仿宋_GB2312"/>
          <w:color w:val="auto"/>
          <w:szCs w:val="32"/>
          <w:lang w:val="en-US" w:eastAsia="zh-CN"/>
        </w:rPr>
        <w:t>6</w:t>
      </w:r>
      <w:r>
        <w:rPr>
          <w:rFonts w:hint="eastAsia" w:ascii="仿宋_GB2312" w:hAnsi="Times New Roman"/>
          <w:color w:val="auto"/>
          <w:szCs w:val="32"/>
          <w:lang w:eastAsia="zh-CN"/>
        </w:rPr>
        <w:t>万元，主要用于以下方面：文化旅游体育与传媒支出1827</w:t>
      </w:r>
      <w:r>
        <w:rPr>
          <w:rFonts w:hint="eastAsia" w:ascii="仿宋_GB2312"/>
          <w:color w:val="auto"/>
          <w:szCs w:val="32"/>
          <w:lang w:val="en-US" w:eastAsia="zh-CN"/>
        </w:rPr>
        <w:t>.</w:t>
      </w:r>
      <w:r>
        <w:rPr>
          <w:rFonts w:hint="eastAsia" w:ascii="仿宋_GB2312" w:hAnsi="Times New Roman"/>
          <w:color w:val="auto"/>
          <w:szCs w:val="32"/>
          <w:lang w:eastAsia="zh-CN"/>
        </w:rPr>
        <w:t>8</w:t>
      </w:r>
      <w:r>
        <w:rPr>
          <w:rFonts w:hint="eastAsia" w:ascii="仿宋_GB2312"/>
          <w:color w:val="auto"/>
          <w:szCs w:val="32"/>
          <w:lang w:val="en-US" w:eastAsia="zh-CN"/>
        </w:rPr>
        <w:t>1</w:t>
      </w:r>
      <w:r>
        <w:rPr>
          <w:rFonts w:hint="eastAsia" w:ascii="仿宋_GB2312" w:hAnsi="Times New Roman"/>
          <w:color w:val="auto"/>
          <w:szCs w:val="32"/>
          <w:lang w:eastAsia="zh-CN"/>
        </w:rPr>
        <w:t>万元，占</w:t>
      </w:r>
      <w:r>
        <w:rPr>
          <w:rFonts w:hint="eastAsia" w:ascii="仿宋_GB2312"/>
          <w:color w:val="auto"/>
          <w:szCs w:val="32"/>
          <w:lang w:val="en-US" w:eastAsia="zh-CN"/>
        </w:rPr>
        <w:t>85.08</w:t>
      </w:r>
      <w:r>
        <w:rPr>
          <w:rFonts w:hint="eastAsia" w:ascii="仿宋_GB2312" w:hAnsi="Times New Roman"/>
          <w:color w:val="auto"/>
          <w:szCs w:val="32"/>
          <w:lang w:eastAsia="zh-CN"/>
        </w:rPr>
        <w:t>%；城乡社区支出320</w:t>
      </w:r>
      <w:r>
        <w:rPr>
          <w:rFonts w:hint="eastAsia" w:ascii="仿宋_GB2312"/>
          <w:color w:val="auto"/>
          <w:szCs w:val="32"/>
          <w:lang w:val="en-US" w:eastAsia="zh-CN"/>
        </w:rPr>
        <w:t>.</w:t>
      </w:r>
      <w:r>
        <w:rPr>
          <w:rFonts w:hint="eastAsia" w:ascii="仿宋_GB2312" w:hAnsi="Times New Roman"/>
          <w:color w:val="auto"/>
          <w:szCs w:val="32"/>
          <w:lang w:eastAsia="zh-CN"/>
        </w:rPr>
        <w:t>6</w:t>
      </w:r>
      <w:r>
        <w:rPr>
          <w:rFonts w:hint="eastAsia" w:ascii="仿宋_GB2312"/>
          <w:color w:val="auto"/>
          <w:szCs w:val="32"/>
          <w:lang w:val="en-US" w:eastAsia="zh-CN"/>
        </w:rPr>
        <w:t>5</w:t>
      </w:r>
      <w:r>
        <w:rPr>
          <w:rFonts w:hint="eastAsia" w:ascii="仿宋_GB2312" w:hAnsi="Times New Roman"/>
          <w:color w:val="auto"/>
          <w:szCs w:val="32"/>
          <w:lang w:eastAsia="zh-CN"/>
        </w:rPr>
        <w:t>万元，占比</w:t>
      </w:r>
      <w:r>
        <w:rPr>
          <w:rFonts w:hint="eastAsia" w:ascii="仿宋_GB2312"/>
          <w:color w:val="auto"/>
          <w:szCs w:val="32"/>
          <w:lang w:val="en-US" w:eastAsia="zh-CN"/>
        </w:rPr>
        <w:t>14.92</w:t>
      </w:r>
      <w:r>
        <w:rPr>
          <w:rFonts w:hint="eastAsia" w:ascii="仿宋_GB2312" w:hAnsi="Times New Roman"/>
          <w:color w:val="auto"/>
          <w:szCs w:val="32"/>
          <w:lang w:eastAsia="zh-CN"/>
        </w:rPr>
        <w:t>%。</w:t>
      </w:r>
    </w:p>
    <w:p>
      <w:pPr>
        <w:spacing w:line="580" w:lineRule="exact"/>
        <w:ind w:firstLine="643"/>
        <w:rPr>
          <w:rFonts w:hint="eastAsia" w:ascii="仿宋_GB2312"/>
          <w:b/>
          <w:szCs w:val="32"/>
        </w:rPr>
      </w:pPr>
      <w:r>
        <w:rPr>
          <w:rFonts w:hint="eastAsia" w:ascii="仿宋_GB2312"/>
          <w:b/>
          <w:szCs w:val="32"/>
        </w:rPr>
        <w:t>（三）财政拨款支出决算具体情况</w:t>
      </w:r>
    </w:p>
    <w:p>
      <w:pPr>
        <w:spacing w:line="580" w:lineRule="exact"/>
        <w:ind w:firstLine="640"/>
        <w:rPr>
          <w:rFonts w:hint="eastAsia" w:ascii="仿宋" w:hAnsi="仿宋" w:eastAsia="仿宋" w:cs="仿宋"/>
          <w:color w:val="auto"/>
          <w:sz w:val="32"/>
          <w:szCs w:val="32"/>
          <w:lang w:eastAsia="zh-CN"/>
        </w:rPr>
      </w:pPr>
      <w:r>
        <w:rPr>
          <w:rFonts w:hint="eastAsia"/>
          <w:color w:val="auto"/>
          <w:szCs w:val="32"/>
        </w:rPr>
        <w:t>2</w:t>
      </w:r>
      <w:r>
        <w:rPr>
          <w:color w:val="auto"/>
          <w:szCs w:val="32"/>
        </w:rPr>
        <w:t>02</w:t>
      </w:r>
      <w:r>
        <w:rPr>
          <w:rFonts w:hint="eastAsia"/>
          <w:color w:val="auto"/>
          <w:szCs w:val="32"/>
          <w:lang w:val="en-US" w:eastAsia="zh-CN"/>
        </w:rPr>
        <w:t>1</w:t>
      </w:r>
      <w:r>
        <w:rPr>
          <w:rFonts w:hint="eastAsia"/>
          <w:color w:val="auto"/>
          <w:szCs w:val="32"/>
        </w:rPr>
        <w:t>年度财政拨款支出年初预算</w:t>
      </w:r>
      <w:r>
        <w:rPr>
          <w:rFonts w:hint="eastAsia"/>
          <w:color w:val="auto"/>
          <w:szCs w:val="32"/>
          <w:lang w:val="en-US" w:eastAsia="zh-CN"/>
        </w:rPr>
        <w:t>1323.64</w:t>
      </w:r>
      <w:r>
        <w:rPr>
          <w:rFonts w:hint="eastAsia"/>
          <w:color w:val="auto"/>
          <w:szCs w:val="32"/>
        </w:rPr>
        <w:t>万元，支出决算</w:t>
      </w:r>
      <w:r>
        <w:rPr>
          <w:rFonts w:hint="eastAsia" w:ascii="仿宋_GB2312"/>
          <w:color w:val="auto"/>
          <w:szCs w:val="32"/>
        </w:rPr>
        <w:t>2148</w:t>
      </w:r>
      <w:r>
        <w:rPr>
          <w:rFonts w:hint="eastAsia" w:ascii="仿宋_GB2312"/>
          <w:color w:val="auto"/>
          <w:szCs w:val="32"/>
          <w:lang w:val="en-US" w:eastAsia="zh-CN"/>
        </w:rPr>
        <w:t>.</w:t>
      </w:r>
      <w:r>
        <w:rPr>
          <w:rFonts w:hint="eastAsia" w:ascii="仿宋_GB2312"/>
          <w:color w:val="auto"/>
          <w:szCs w:val="32"/>
        </w:rPr>
        <w:t>4</w:t>
      </w:r>
      <w:r>
        <w:rPr>
          <w:rFonts w:hint="eastAsia" w:ascii="仿宋_GB2312"/>
          <w:color w:val="auto"/>
          <w:szCs w:val="32"/>
          <w:lang w:val="en-US" w:eastAsia="zh-CN"/>
        </w:rPr>
        <w:t>6</w:t>
      </w:r>
      <w:r>
        <w:rPr>
          <w:rFonts w:hint="eastAsia"/>
          <w:color w:val="auto"/>
          <w:szCs w:val="32"/>
        </w:rPr>
        <w:t>万元，</w:t>
      </w:r>
      <w:r>
        <w:rPr>
          <w:rFonts w:hint="eastAsia"/>
          <w:color w:val="auto"/>
          <w:szCs w:val="32"/>
          <w:lang w:val="en-US" w:eastAsia="zh-CN"/>
        </w:rPr>
        <w:t>占调整</w:t>
      </w:r>
      <w:r>
        <w:rPr>
          <w:rFonts w:hint="eastAsia"/>
          <w:color w:val="auto"/>
          <w:szCs w:val="32"/>
        </w:rPr>
        <w:t>预算的</w:t>
      </w:r>
      <w:r>
        <w:rPr>
          <w:rFonts w:hint="eastAsia"/>
          <w:color w:val="auto"/>
          <w:szCs w:val="32"/>
          <w:lang w:val="en-US" w:eastAsia="zh-CN"/>
        </w:rPr>
        <w:t>100</w:t>
      </w:r>
      <w:bookmarkStart w:id="33" w:name="_GoBack"/>
      <w:bookmarkEnd w:id="33"/>
      <w:r>
        <w:rPr>
          <w:color w:val="auto"/>
          <w:szCs w:val="32"/>
        </w:rPr>
        <w:t>%</w:t>
      </w:r>
      <w:r>
        <w:rPr>
          <w:rFonts w:hint="eastAsia"/>
          <w:color w:val="auto"/>
          <w:szCs w:val="32"/>
        </w:rPr>
        <w:t>。其中：</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rPr>
        <w:t>按功能科目分类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宋体" w:hAnsi="宋体" w:cs="Arial"/>
          <w:b/>
          <w:color w:val="000000"/>
          <w:kern w:val="0"/>
          <w:sz w:val="30"/>
          <w:szCs w:val="30"/>
        </w:rPr>
      </w:pPr>
      <w:r>
        <w:rPr>
          <w:rFonts w:hint="eastAsia" w:ascii="仿宋_GB2312" w:eastAsia="仿宋_GB2312"/>
          <w:sz w:val="32"/>
          <w:szCs w:val="32"/>
        </w:rPr>
        <w:t xml:space="preserve"> </w:t>
      </w:r>
      <w:r>
        <w:rPr>
          <w:rFonts w:ascii="宋体" w:hAnsi="宋体" w:cs="Arial"/>
          <w:b/>
          <w:color w:val="000000"/>
          <w:kern w:val="0"/>
          <w:sz w:val="30"/>
          <w:szCs w:val="30"/>
        </w:rPr>
        <w:t>2</w:t>
      </w:r>
      <w:r>
        <w:rPr>
          <w:rFonts w:hint="eastAsia" w:ascii="宋体" w:hAnsi="宋体" w:cs="Arial"/>
          <w:b/>
          <w:color w:val="000000"/>
          <w:kern w:val="0"/>
          <w:sz w:val="30"/>
          <w:szCs w:val="30"/>
        </w:rPr>
        <w:t>0</w:t>
      </w:r>
      <w:r>
        <w:rPr>
          <w:rFonts w:hint="eastAsia" w:ascii="宋体" w:hAnsi="宋体" w:cs="Arial"/>
          <w:b/>
          <w:color w:val="000000"/>
          <w:kern w:val="0"/>
          <w:sz w:val="30"/>
          <w:szCs w:val="30"/>
          <w:lang w:val="en-US" w:eastAsia="zh-CN"/>
        </w:rPr>
        <w:t>21</w:t>
      </w:r>
      <w:r>
        <w:rPr>
          <w:rFonts w:hint="eastAsia" w:ascii="宋体" w:hAnsi="宋体" w:cs="Arial"/>
          <w:b/>
          <w:color w:val="000000"/>
          <w:kern w:val="0"/>
          <w:sz w:val="30"/>
          <w:szCs w:val="30"/>
        </w:rPr>
        <w:t>年度支出功能科目分类对比表    单位：</w:t>
      </w:r>
      <w:r>
        <w:rPr>
          <w:rFonts w:hint="eastAsia" w:ascii="宋体" w:hAnsi="宋体" w:cs="Arial"/>
          <w:b/>
          <w:color w:val="000000"/>
          <w:kern w:val="0"/>
          <w:sz w:val="30"/>
          <w:szCs w:val="30"/>
          <w:lang w:val="en-US" w:eastAsia="zh-CN"/>
        </w:rPr>
        <w:t>万</w:t>
      </w:r>
      <w:r>
        <w:rPr>
          <w:rFonts w:hint="eastAsia" w:ascii="宋体" w:hAnsi="宋体" w:cs="Arial"/>
          <w:b/>
          <w:color w:val="000000"/>
          <w:kern w:val="0"/>
          <w:sz w:val="30"/>
          <w:szCs w:val="30"/>
        </w:rPr>
        <w:t>元</w:t>
      </w:r>
    </w:p>
    <w:tbl>
      <w:tblPr>
        <w:tblStyle w:val="9"/>
        <w:tblW w:w="831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2634"/>
        <w:gridCol w:w="1335"/>
        <w:gridCol w:w="1417"/>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tcPr>
          <w:p>
            <w:pPr>
              <w:widowControl/>
              <w:ind w:firstLine="0" w:firstLineChars="0"/>
              <w:rPr>
                <w:rFonts w:ascii="宋体" w:hAnsi="宋体" w:cs="Arial"/>
                <w:b/>
                <w:kern w:val="0"/>
                <w:sz w:val="24"/>
                <w:szCs w:val="24"/>
              </w:rPr>
            </w:pPr>
            <w:r>
              <w:rPr>
                <w:rFonts w:hint="eastAsia" w:ascii="宋体" w:hAnsi="宋体" w:cs="Arial"/>
                <w:b/>
                <w:kern w:val="0"/>
                <w:sz w:val="24"/>
                <w:szCs w:val="24"/>
              </w:rPr>
              <w:t>科目代码</w:t>
            </w:r>
          </w:p>
        </w:tc>
        <w:tc>
          <w:tcPr>
            <w:tcW w:w="2634" w:type="dxa"/>
          </w:tcPr>
          <w:p>
            <w:pPr>
              <w:widowControl/>
              <w:ind w:firstLine="482"/>
              <w:rPr>
                <w:rFonts w:ascii="宋体" w:hAnsi="宋体" w:cs="Arial"/>
                <w:b/>
                <w:kern w:val="0"/>
                <w:sz w:val="24"/>
                <w:szCs w:val="24"/>
              </w:rPr>
            </w:pPr>
            <w:r>
              <w:rPr>
                <w:rFonts w:hint="eastAsia" w:ascii="宋体" w:hAnsi="宋体" w:cs="Arial"/>
                <w:b/>
                <w:kern w:val="0"/>
                <w:sz w:val="24"/>
                <w:szCs w:val="24"/>
              </w:rPr>
              <w:t>科目名称</w:t>
            </w:r>
          </w:p>
        </w:tc>
        <w:tc>
          <w:tcPr>
            <w:tcW w:w="1335" w:type="dxa"/>
          </w:tcPr>
          <w:p>
            <w:pPr>
              <w:widowControl/>
              <w:ind w:firstLine="0" w:firstLineChars="0"/>
              <w:jc w:val="center"/>
              <w:rPr>
                <w:rFonts w:ascii="宋体" w:hAnsi="宋体" w:eastAsia="宋体" w:cs="Arial"/>
                <w:b/>
                <w:kern w:val="0"/>
                <w:sz w:val="24"/>
                <w:szCs w:val="24"/>
              </w:rPr>
            </w:pPr>
            <w:r>
              <w:rPr>
                <w:rFonts w:hint="eastAsia" w:ascii="宋体" w:hAnsi="宋体" w:cs="Arial"/>
                <w:b/>
                <w:kern w:val="0"/>
                <w:sz w:val="24"/>
                <w:szCs w:val="24"/>
              </w:rPr>
              <w:t>20</w:t>
            </w:r>
            <w:r>
              <w:rPr>
                <w:rFonts w:hint="eastAsia" w:ascii="宋体" w:hAnsi="宋体" w:cs="Arial"/>
                <w:b/>
                <w:kern w:val="0"/>
                <w:sz w:val="24"/>
                <w:szCs w:val="24"/>
                <w:lang w:val="en-US" w:eastAsia="zh-CN"/>
              </w:rPr>
              <w:t>20</w:t>
            </w:r>
            <w:r>
              <w:rPr>
                <w:rFonts w:hint="eastAsia" w:ascii="宋体" w:hAnsi="宋体" w:cs="Arial"/>
                <w:b/>
                <w:kern w:val="0"/>
                <w:sz w:val="24"/>
                <w:szCs w:val="24"/>
              </w:rPr>
              <w:t>年</w:t>
            </w:r>
          </w:p>
        </w:tc>
        <w:tc>
          <w:tcPr>
            <w:tcW w:w="1417" w:type="dxa"/>
          </w:tcPr>
          <w:p>
            <w:pPr>
              <w:widowControl/>
              <w:ind w:firstLine="0" w:firstLineChars="0"/>
              <w:jc w:val="left"/>
              <w:rPr>
                <w:rFonts w:ascii="宋体" w:hAnsi="宋体" w:eastAsia="宋体" w:cs="Arial"/>
                <w:b/>
                <w:kern w:val="0"/>
                <w:sz w:val="24"/>
                <w:szCs w:val="24"/>
              </w:rPr>
            </w:pPr>
            <w:r>
              <w:rPr>
                <w:rFonts w:hint="eastAsia" w:ascii="宋体" w:hAnsi="宋体" w:eastAsia="宋体" w:cs="Arial"/>
                <w:b/>
                <w:kern w:val="0"/>
                <w:sz w:val="24"/>
                <w:szCs w:val="24"/>
              </w:rPr>
              <w:t>202</w:t>
            </w:r>
            <w:r>
              <w:rPr>
                <w:rFonts w:hint="eastAsia" w:ascii="宋体" w:hAnsi="宋体" w:eastAsia="宋体" w:cs="Arial"/>
                <w:b/>
                <w:kern w:val="0"/>
                <w:sz w:val="24"/>
                <w:szCs w:val="24"/>
                <w:lang w:val="en-US" w:eastAsia="zh-CN"/>
              </w:rPr>
              <w:t>1</w:t>
            </w:r>
            <w:r>
              <w:rPr>
                <w:rFonts w:hint="eastAsia" w:ascii="宋体" w:hAnsi="宋体" w:eastAsia="宋体" w:cs="Arial"/>
                <w:b/>
                <w:kern w:val="0"/>
                <w:sz w:val="24"/>
                <w:szCs w:val="24"/>
              </w:rPr>
              <w:t>年</w:t>
            </w:r>
          </w:p>
        </w:tc>
        <w:tc>
          <w:tcPr>
            <w:tcW w:w="1495" w:type="dxa"/>
          </w:tcPr>
          <w:p>
            <w:pPr>
              <w:widowControl/>
              <w:ind w:firstLine="0" w:firstLineChars="0"/>
              <w:jc w:val="left"/>
              <w:rPr>
                <w:rFonts w:ascii="宋体" w:hAnsi="宋体" w:eastAsia="宋体" w:cs="Arial"/>
                <w:b/>
                <w:kern w:val="0"/>
                <w:sz w:val="24"/>
                <w:szCs w:val="24"/>
              </w:rPr>
            </w:pPr>
            <w:r>
              <w:rPr>
                <w:rFonts w:hint="eastAsia" w:ascii="宋体" w:hAnsi="宋体" w:cs="Arial"/>
                <w:b/>
                <w:kern w:val="0"/>
                <w:sz w:val="24"/>
                <w:szCs w:val="24"/>
              </w:rPr>
              <w:t>增减变化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33" w:type="dxa"/>
            <w:vAlign w:val="center"/>
          </w:tcPr>
          <w:p>
            <w:pPr>
              <w:widowControl/>
              <w:ind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207</w:t>
            </w:r>
          </w:p>
        </w:tc>
        <w:tc>
          <w:tcPr>
            <w:tcW w:w="2634" w:type="dxa"/>
            <w:vAlign w:val="center"/>
          </w:tcPr>
          <w:p>
            <w:pPr>
              <w:widowControl/>
              <w:ind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文化旅游体育与传媒支出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1374.59</w:t>
            </w: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rPr>
              <w:t>1827</w:t>
            </w:r>
            <w:r>
              <w:rPr>
                <w:rFonts w:hint="eastAsia" w:ascii="仿宋" w:hAnsi="仿宋" w:eastAsia="仿宋" w:cs="仿宋"/>
                <w:sz w:val="21"/>
                <w:szCs w:val="21"/>
                <w:lang w:val="en-US" w:eastAsia="zh-CN"/>
              </w:rPr>
              <w:t>.</w:t>
            </w:r>
            <w:r>
              <w:rPr>
                <w:rFonts w:hint="eastAsia" w:ascii="仿宋" w:hAnsi="仿宋" w:eastAsia="仿宋" w:cs="仿宋"/>
                <w:sz w:val="21"/>
                <w:szCs w:val="21"/>
              </w:rPr>
              <w:t>8</w:t>
            </w:r>
            <w:r>
              <w:rPr>
                <w:rFonts w:hint="eastAsia" w:ascii="仿宋" w:hAnsi="仿宋" w:eastAsia="仿宋" w:cs="仿宋"/>
                <w:sz w:val="21"/>
                <w:szCs w:val="21"/>
                <w:lang w:val="en-US" w:eastAsia="zh-CN"/>
              </w:rPr>
              <w:t>1</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32.97</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Chars="100"/>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20706</w:t>
            </w:r>
          </w:p>
        </w:tc>
        <w:tc>
          <w:tcPr>
            <w:tcW w:w="2634" w:type="dxa"/>
            <w:vAlign w:val="center"/>
          </w:tcPr>
          <w:p>
            <w:pPr>
              <w:widowControl/>
              <w:ind w:firstLine="40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新闻出版电影</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140.0</w:t>
            </w:r>
            <w:r>
              <w:rPr>
                <w:rFonts w:hint="eastAsia" w:ascii="仿宋" w:hAnsi="仿宋" w:eastAsia="仿宋" w:cs="仿宋"/>
                <w:sz w:val="21"/>
                <w:szCs w:val="21"/>
              </w:rPr>
              <w:t>8</w:t>
            </w: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20</w:t>
            </w:r>
            <w:r>
              <w:rPr>
                <w:rFonts w:hint="eastAsia" w:ascii="仿宋" w:hAnsi="仿宋" w:eastAsia="仿宋" w:cs="仿宋"/>
                <w:sz w:val="21"/>
                <w:szCs w:val="21"/>
                <w:lang w:val="en-US" w:eastAsia="zh-CN"/>
              </w:rPr>
              <w:t>.</w:t>
            </w:r>
            <w:r>
              <w:rPr>
                <w:rFonts w:hint="eastAsia" w:ascii="仿宋" w:hAnsi="仿宋" w:eastAsia="仿宋" w:cs="仿宋"/>
                <w:sz w:val="21"/>
                <w:szCs w:val="21"/>
              </w:rPr>
              <w:t>00</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85.72</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40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2070604</w:t>
            </w:r>
          </w:p>
        </w:tc>
        <w:tc>
          <w:tcPr>
            <w:tcW w:w="2634" w:type="dxa"/>
            <w:vAlign w:val="center"/>
          </w:tcPr>
          <w:p>
            <w:pPr>
              <w:widowControl/>
              <w:ind w:firstLine="40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新闻通讯</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hint="eastAsia" w:ascii="仿宋" w:hAnsi="仿宋" w:eastAsia="仿宋" w:cs="仿宋"/>
                <w:sz w:val="21"/>
                <w:szCs w:val="21"/>
              </w:rPr>
              <w:t>20.00</w:t>
            </w: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7</w:t>
            </w:r>
            <w:r>
              <w:rPr>
                <w:rFonts w:hint="eastAsia" w:ascii="仿宋" w:hAnsi="仿宋" w:eastAsia="仿宋" w:cs="仿宋"/>
                <w:sz w:val="21"/>
                <w:szCs w:val="21"/>
                <w:lang w:val="en-US" w:eastAsia="zh-CN"/>
              </w:rPr>
              <w:t>.</w:t>
            </w:r>
            <w:r>
              <w:rPr>
                <w:rFonts w:hint="eastAsia" w:ascii="仿宋" w:hAnsi="仿宋" w:eastAsia="仿宋" w:cs="仿宋"/>
                <w:sz w:val="21"/>
                <w:szCs w:val="21"/>
              </w:rPr>
              <w:t>00</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65</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tabs>
                <w:tab w:val="left" w:pos="723"/>
              </w:tabs>
              <w:jc w:val="left"/>
              <w:textAlignment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2070605</w:t>
            </w:r>
          </w:p>
        </w:tc>
        <w:tc>
          <w:tcPr>
            <w:tcW w:w="2634" w:type="dxa"/>
            <w:vAlign w:val="center"/>
          </w:tcPr>
          <w:p>
            <w:pPr>
              <w:widowControl/>
              <w:ind w:firstLine="400"/>
              <w:jc w:val="center"/>
              <w:textAlignment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出版发行</w:t>
            </w:r>
          </w:p>
        </w:tc>
        <w:tc>
          <w:tcPr>
            <w:tcW w:w="1335" w:type="dxa"/>
            <w:vAlign w:val="center"/>
          </w:tcPr>
          <w:p>
            <w:pPr>
              <w:widowControl/>
              <w:ind w:firstLine="0" w:firstLineChars="0"/>
              <w:jc w:val="center"/>
              <w:textAlignment w:val="center"/>
              <w:rPr>
                <w:rFonts w:hint="eastAsia" w:ascii="仿宋" w:hAnsi="仿宋" w:eastAsia="仿宋" w:cs="仿宋"/>
                <w:sz w:val="21"/>
                <w:szCs w:val="21"/>
              </w:rPr>
            </w:pPr>
          </w:p>
        </w:tc>
        <w:tc>
          <w:tcPr>
            <w:tcW w:w="1417" w:type="dxa"/>
            <w:vAlign w:val="center"/>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13.00</w:t>
            </w:r>
          </w:p>
        </w:tc>
        <w:tc>
          <w:tcPr>
            <w:tcW w:w="1495" w:type="dxa"/>
            <w:vAlign w:val="bottom"/>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40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2070699</w:t>
            </w:r>
          </w:p>
        </w:tc>
        <w:tc>
          <w:tcPr>
            <w:tcW w:w="2634" w:type="dxa"/>
            <w:vAlign w:val="center"/>
          </w:tcPr>
          <w:p>
            <w:pPr>
              <w:widowControl/>
              <w:ind w:firstLine="40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其他新闻出版电影支出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hint="eastAsia" w:ascii="仿宋" w:hAnsi="仿宋" w:eastAsia="仿宋" w:cs="仿宋"/>
                <w:sz w:val="21"/>
                <w:szCs w:val="21"/>
              </w:rPr>
              <w:t>120.08</w:t>
            </w:r>
          </w:p>
        </w:tc>
        <w:tc>
          <w:tcPr>
            <w:tcW w:w="1417" w:type="dxa"/>
            <w:vAlign w:val="center"/>
          </w:tcPr>
          <w:p>
            <w:pPr>
              <w:widowControl/>
              <w:ind w:firstLine="0" w:firstLineChars="0"/>
              <w:jc w:val="center"/>
              <w:textAlignment w:val="center"/>
              <w:rPr>
                <w:rFonts w:ascii="仿宋" w:hAnsi="仿宋" w:eastAsia="仿宋" w:cs="仿宋"/>
                <w:sz w:val="21"/>
                <w:szCs w:val="21"/>
              </w:rPr>
            </w:pP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-100</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100" w:firstLineChars="50"/>
              <w:textAlignment w:val="center"/>
              <w:rPr>
                <w:rFonts w:ascii="宋体" w:hAnsi="宋体" w:eastAsia="宋体" w:cs="宋体"/>
                <w:color w:val="000000"/>
                <w:sz w:val="20"/>
                <w:szCs w:val="20"/>
              </w:rPr>
            </w:pPr>
            <w:r>
              <w:rPr>
                <w:rFonts w:hint="eastAsia" w:ascii="宋体" w:hAnsi="宋体" w:eastAsia="宋体" w:cs="宋体"/>
                <w:color w:val="000000"/>
                <w:sz w:val="20"/>
                <w:szCs w:val="20"/>
              </w:rPr>
              <w:t>20708</w:t>
            </w:r>
          </w:p>
        </w:tc>
        <w:tc>
          <w:tcPr>
            <w:tcW w:w="2634" w:type="dxa"/>
            <w:vAlign w:val="center"/>
          </w:tcPr>
          <w:p>
            <w:pPr>
              <w:widowControl/>
              <w:ind w:firstLine="40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广播电视</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869.99</w:t>
            </w: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rPr>
              <w:t>1649</w:t>
            </w:r>
            <w:r>
              <w:rPr>
                <w:rFonts w:hint="eastAsia" w:ascii="仿宋" w:hAnsi="仿宋" w:eastAsia="仿宋" w:cs="仿宋"/>
                <w:sz w:val="21"/>
                <w:szCs w:val="21"/>
                <w:lang w:val="en-US" w:eastAsia="zh-CN"/>
              </w:rPr>
              <w:t>.</w:t>
            </w:r>
            <w:r>
              <w:rPr>
                <w:rFonts w:hint="eastAsia" w:ascii="仿宋" w:hAnsi="仿宋" w:eastAsia="仿宋" w:cs="仿宋"/>
                <w:sz w:val="21"/>
                <w:szCs w:val="21"/>
              </w:rPr>
              <w:t>8</w:t>
            </w:r>
            <w:r>
              <w:rPr>
                <w:rFonts w:hint="eastAsia" w:ascii="仿宋" w:hAnsi="仿宋" w:eastAsia="仿宋" w:cs="仿宋"/>
                <w:sz w:val="21"/>
                <w:szCs w:val="21"/>
                <w:lang w:val="en-US" w:eastAsia="zh-CN"/>
              </w:rPr>
              <w:t>9</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89.64</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40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2070801</w:t>
            </w:r>
          </w:p>
        </w:tc>
        <w:tc>
          <w:tcPr>
            <w:tcW w:w="2634" w:type="dxa"/>
            <w:vAlign w:val="center"/>
          </w:tcPr>
          <w:p>
            <w:pPr>
              <w:widowControl/>
              <w:ind w:firstLine="40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 xml:space="preserve">  行政运行</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rPr>
              <w:t>108</w:t>
            </w:r>
            <w:r>
              <w:rPr>
                <w:rFonts w:hint="eastAsia" w:ascii="仿宋" w:hAnsi="仿宋" w:eastAsia="仿宋" w:cs="仿宋"/>
                <w:sz w:val="21"/>
                <w:szCs w:val="21"/>
                <w:lang w:val="en-US" w:eastAsia="zh-CN"/>
              </w:rPr>
              <w:t>.</w:t>
            </w:r>
            <w:r>
              <w:rPr>
                <w:rFonts w:hint="eastAsia" w:ascii="仿宋" w:hAnsi="仿宋" w:eastAsia="仿宋" w:cs="仿宋"/>
                <w:sz w:val="21"/>
                <w:szCs w:val="21"/>
              </w:rPr>
              <w:t>8</w:t>
            </w:r>
            <w:r>
              <w:rPr>
                <w:rFonts w:hint="eastAsia" w:ascii="仿宋" w:hAnsi="仿宋" w:eastAsia="仿宋" w:cs="仿宋"/>
                <w:sz w:val="21"/>
                <w:szCs w:val="21"/>
                <w:lang w:val="en-US" w:eastAsia="zh-CN"/>
              </w:rPr>
              <w:t>2</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40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2070804</w:t>
            </w:r>
          </w:p>
        </w:tc>
        <w:tc>
          <w:tcPr>
            <w:tcW w:w="2634" w:type="dxa"/>
            <w:vAlign w:val="center"/>
          </w:tcPr>
          <w:p>
            <w:pPr>
              <w:widowControl/>
              <w:ind w:firstLine="40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广播</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hint="eastAsia" w:ascii="仿宋" w:hAnsi="仿宋" w:eastAsia="仿宋" w:cs="仿宋"/>
                <w:sz w:val="21"/>
                <w:szCs w:val="21"/>
              </w:rPr>
              <w:t>404.24</w:t>
            </w:r>
          </w:p>
        </w:tc>
        <w:tc>
          <w:tcPr>
            <w:tcW w:w="1417" w:type="dxa"/>
            <w:vAlign w:val="center"/>
          </w:tcPr>
          <w:p>
            <w:pPr>
              <w:widowControl/>
              <w:ind w:firstLine="0" w:firstLineChars="0"/>
              <w:jc w:val="center"/>
              <w:textAlignment w:val="center"/>
              <w:rPr>
                <w:rFonts w:ascii="仿宋" w:hAnsi="仿宋" w:eastAsia="仿宋" w:cs="仿宋"/>
                <w:sz w:val="21"/>
                <w:szCs w:val="21"/>
              </w:rPr>
            </w:pP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-100</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tabs>
                <w:tab w:val="left" w:pos="768"/>
              </w:tabs>
              <w:ind w:firstLine="400"/>
              <w:jc w:val="left"/>
              <w:textAlignment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2070808</w:t>
            </w:r>
          </w:p>
        </w:tc>
        <w:tc>
          <w:tcPr>
            <w:tcW w:w="2634" w:type="dxa"/>
            <w:vAlign w:val="center"/>
          </w:tcPr>
          <w:p>
            <w:pPr>
              <w:widowControl/>
              <w:ind w:firstLine="400"/>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广播电视事务</w:t>
            </w:r>
          </w:p>
        </w:tc>
        <w:tc>
          <w:tcPr>
            <w:tcW w:w="1335" w:type="dxa"/>
            <w:vAlign w:val="center"/>
          </w:tcPr>
          <w:p>
            <w:pPr>
              <w:widowControl/>
              <w:ind w:firstLine="0" w:firstLineChars="0"/>
              <w:jc w:val="center"/>
              <w:textAlignment w:val="center"/>
              <w:rPr>
                <w:rFonts w:hint="eastAsia" w:ascii="仿宋" w:hAnsi="仿宋" w:eastAsia="仿宋" w:cs="仿宋"/>
                <w:sz w:val="21"/>
                <w:szCs w:val="21"/>
              </w:rPr>
            </w:pP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405</w:t>
            </w:r>
            <w:r>
              <w:rPr>
                <w:rFonts w:hint="eastAsia" w:ascii="仿宋" w:hAnsi="仿宋" w:eastAsia="仿宋" w:cs="仿宋"/>
                <w:sz w:val="21"/>
                <w:szCs w:val="21"/>
                <w:lang w:val="en-US" w:eastAsia="zh-CN"/>
              </w:rPr>
              <w:t>.</w:t>
            </w:r>
            <w:r>
              <w:rPr>
                <w:rFonts w:hint="eastAsia" w:ascii="仿宋" w:hAnsi="仿宋" w:eastAsia="仿宋" w:cs="仿宋"/>
                <w:sz w:val="21"/>
                <w:szCs w:val="21"/>
              </w:rPr>
              <w:t>55</w:t>
            </w:r>
          </w:p>
        </w:tc>
        <w:tc>
          <w:tcPr>
            <w:tcW w:w="1495" w:type="dxa"/>
            <w:vAlign w:val="bottom"/>
          </w:tcPr>
          <w:p>
            <w:pPr>
              <w:widowControl/>
              <w:ind w:firstLine="0" w:firstLineChars="0"/>
              <w:jc w:val="center"/>
              <w:textAlignment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40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2070899</w:t>
            </w:r>
          </w:p>
        </w:tc>
        <w:tc>
          <w:tcPr>
            <w:tcW w:w="2634" w:type="dxa"/>
            <w:vAlign w:val="center"/>
          </w:tcPr>
          <w:p>
            <w:pPr>
              <w:widowControl/>
              <w:ind w:firstLine="40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 xml:space="preserve"> 其他广播电视支出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hint="eastAsia" w:ascii="仿宋" w:hAnsi="仿宋" w:eastAsia="仿宋" w:cs="仿宋"/>
                <w:sz w:val="21"/>
                <w:szCs w:val="21"/>
              </w:rPr>
              <w:t>465.75</w:t>
            </w: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rPr>
              <w:t>1135</w:t>
            </w:r>
            <w:r>
              <w:rPr>
                <w:rFonts w:hint="eastAsia" w:ascii="仿宋" w:hAnsi="仿宋" w:eastAsia="仿宋" w:cs="仿宋"/>
                <w:sz w:val="21"/>
                <w:szCs w:val="21"/>
                <w:lang w:val="en-US" w:eastAsia="zh-CN"/>
              </w:rPr>
              <w:t>.</w:t>
            </w:r>
            <w:r>
              <w:rPr>
                <w:rFonts w:hint="eastAsia" w:ascii="仿宋" w:hAnsi="仿宋" w:eastAsia="仿宋" w:cs="仿宋"/>
                <w:sz w:val="21"/>
                <w:szCs w:val="21"/>
              </w:rPr>
              <w:t>52</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143.80</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105" w:firstLineChars="50"/>
              <w:textAlignment w:val="center"/>
              <w:rPr>
                <w:rFonts w:ascii="宋体" w:hAnsi="宋体" w:eastAsia="宋体" w:cs="宋体"/>
                <w:color w:val="000000"/>
                <w:sz w:val="21"/>
                <w:szCs w:val="21"/>
              </w:rPr>
            </w:pPr>
            <w:r>
              <w:rPr>
                <w:rFonts w:hint="eastAsia" w:ascii="宋体" w:hAnsi="宋体" w:eastAsia="宋体" w:cs="宋体"/>
                <w:color w:val="000000"/>
                <w:sz w:val="21"/>
                <w:szCs w:val="21"/>
              </w:rPr>
              <w:t>20799</w:t>
            </w:r>
          </w:p>
        </w:tc>
        <w:tc>
          <w:tcPr>
            <w:tcW w:w="2634" w:type="dxa"/>
            <w:vAlign w:val="center"/>
          </w:tcPr>
          <w:p>
            <w:pPr>
              <w:widowControl/>
              <w:ind w:firstLine="375" w:firstLineChars="250"/>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其他文化旅游体育与传媒支出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364.52</w:t>
            </w: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lang w:eastAsia="zh-CN"/>
              </w:rPr>
              <w:t>157</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9</w:t>
            </w:r>
            <w:r>
              <w:rPr>
                <w:rFonts w:hint="eastAsia" w:ascii="仿宋" w:hAnsi="仿宋" w:eastAsia="仿宋" w:cs="仿宋"/>
                <w:sz w:val="21"/>
                <w:szCs w:val="21"/>
                <w:lang w:val="en-US" w:eastAsia="zh-CN"/>
              </w:rPr>
              <w:t>2</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-56.68</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42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2079902</w:t>
            </w:r>
          </w:p>
        </w:tc>
        <w:tc>
          <w:tcPr>
            <w:tcW w:w="2634" w:type="dxa"/>
            <w:vAlign w:val="center"/>
          </w:tcPr>
          <w:p>
            <w:pPr>
              <w:widowControl/>
              <w:ind w:firstLine="375" w:firstLineChars="250"/>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宣传文化发展专项支出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hint="eastAsia" w:ascii="仿宋" w:hAnsi="仿宋" w:eastAsia="仿宋" w:cs="仿宋"/>
                <w:sz w:val="21"/>
                <w:szCs w:val="21"/>
              </w:rPr>
              <w:t>50.00</w:t>
            </w:r>
          </w:p>
        </w:tc>
        <w:tc>
          <w:tcPr>
            <w:tcW w:w="1417" w:type="dxa"/>
            <w:vAlign w:val="center"/>
          </w:tcPr>
          <w:p>
            <w:pPr>
              <w:widowControl/>
              <w:ind w:firstLine="0" w:firstLineChars="0"/>
              <w:jc w:val="center"/>
              <w:textAlignment w:val="center"/>
              <w:rPr>
                <w:rFonts w:ascii="仿宋" w:hAnsi="仿宋" w:eastAsia="仿宋" w:cs="仿宋"/>
                <w:sz w:val="21"/>
                <w:szCs w:val="21"/>
              </w:rPr>
            </w:pP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w:t>
            </w:r>
            <w:r>
              <w:rPr>
                <w:rFonts w:hint="eastAsia" w:ascii="仿宋" w:hAnsi="仿宋" w:eastAsia="仿宋" w:cs="仿宋"/>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420"/>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2079999</w:t>
            </w:r>
          </w:p>
        </w:tc>
        <w:tc>
          <w:tcPr>
            <w:tcW w:w="2634" w:type="dxa"/>
            <w:vAlign w:val="center"/>
          </w:tcPr>
          <w:p>
            <w:pPr>
              <w:widowControl/>
              <w:ind w:firstLine="375" w:firstLineChars="250"/>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其他文化旅游体育与传媒支出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314.52</w:t>
            </w: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eastAsia="zh-CN"/>
              </w:rPr>
              <w:t>157</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9</w:t>
            </w:r>
            <w:r>
              <w:rPr>
                <w:rFonts w:hint="eastAsia" w:ascii="仿宋" w:hAnsi="仿宋" w:eastAsia="仿宋" w:cs="仿宋"/>
                <w:sz w:val="21"/>
                <w:szCs w:val="21"/>
                <w:lang w:val="en-US" w:eastAsia="zh-CN"/>
              </w:rPr>
              <w:t>2</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-49.79</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0" w:firstLineChars="0"/>
              <w:textAlignment w:val="center"/>
              <w:rPr>
                <w:rFonts w:ascii="宋体" w:hAnsi="宋体" w:eastAsia="宋体" w:cs="宋体"/>
                <w:color w:val="000000"/>
                <w:sz w:val="21"/>
                <w:szCs w:val="21"/>
              </w:rPr>
            </w:pPr>
            <w:r>
              <w:rPr>
                <w:rFonts w:hint="eastAsia" w:ascii="宋体" w:hAnsi="宋体" w:eastAsia="宋体" w:cs="宋体"/>
                <w:color w:val="000000"/>
                <w:sz w:val="21"/>
                <w:szCs w:val="21"/>
              </w:rPr>
              <w:t>212</w:t>
            </w:r>
          </w:p>
        </w:tc>
        <w:tc>
          <w:tcPr>
            <w:tcW w:w="2634" w:type="dxa"/>
            <w:vAlign w:val="center"/>
          </w:tcPr>
          <w:p>
            <w:pPr>
              <w:widowControl/>
              <w:ind w:firstLine="300"/>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城乡社区支出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479.35</w:t>
            </w:r>
          </w:p>
        </w:tc>
        <w:tc>
          <w:tcPr>
            <w:tcW w:w="1417" w:type="dxa"/>
            <w:vAlign w:val="center"/>
          </w:tcPr>
          <w:p>
            <w:pPr>
              <w:widowControl/>
              <w:ind w:firstLine="0" w:firstLineChars="0"/>
              <w:jc w:val="center"/>
              <w:textAlignment w:val="center"/>
              <w:rPr>
                <w:rFonts w:hint="eastAsia" w:ascii="仿宋" w:hAnsi="仿宋" w:eastAsia="仿宋" w:cs="仿宋"/>
                <w:sz w:val="21"/>
                <w:szCs w:val="21"/>
                <w:lang w:eastAsia="zh-CN"/>
              </w:rPr>
            </w:pPr>
            <w:r>
              <w:rPr>
                <w:rFonts w:hint="eastAsia" w:ascii="仿宋" w:hAnsi="仿宋" w:eastAsia="仿宋" w:cs="仿宋"/>
                <w:sz w:val="21"/>
                <w:szCs w:val="21"/>
                <w:lang w:eastAsia="zh-CN"/>
              </w:rPr>
              <w:t>320</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6</w:t>
            </w:r>
            <w:r>
              <w:rPr>
                <w:rFonts w:hint="eastAsia" w:ascii="仿宋" w:hAnsi="仿宋" w:eastAsia="仿宋" w:cs="仿宋"/>
                <w:sz w:val="21"/>
                <w:szCs w:val="21"/>
                <w:lang w:val="en-US" w:eastAsia="zh-CN"/>
              </w:rPr>
              <w:t>5</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-33.11</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105" w:firstLineChars="50"/>
              <w:textAlignment w:val="center"/>
              <w:rPr>
                <w:rFonts w:ascii="宋体" w:hAnsi="宋体" w:eastAsia="宋体" w:cs="宋体"/>
                <w:color w:val="000000"/>
                <w:sz w:val="21"/>
                <w:szCs w:val="21"/>
              </w:rPr>
            </w:pPr>
            <w:r>
              <w:rPr>
                <w:rFonts w:hint="eastAsia" w:ascii="宋体" w:hAnsi="宋体" w:eastAsia="宋体" w:cs="宋体"/>
                <w:color w:val="000000"/>
                <w:sz w:val="21"/>
                <w:szCs w:val="21"/>
              </w:rPr>
              <w:t>21203</w:t>
            </w:r>
          </w:p>
        </w:tc>
        <w:tc>
          <w:tcPr>
            <w:tcW w:w="2634" w:type="dxa"/>
            <w:vAlign w:val="center"/>
          </w:tcPr>
          <w:p>
            <w:pPr>
              <w:widowControl/>
              <w:ind w:firstLine="0" w:firstLineChars="0"/>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城乡社区公共设施</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479.35</w:t>
            </w: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eastAsia="zh-CN"/>
              </w:rPr>
              <w:t>320</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6</w:t>
            </w:r>
            <w:r>
              <w:rPr>
                <w:rFonts w:hint="eastAsia" w:ascii="仿宋" w:hAnsi="仿宋" w:eastAsia="仿宋" w:cs="仿宋"/>
                <w:sz w:val="21"/>
                <w:szCs w:val="21"/>
                <w:lang w:val="en-US" w:eastAsia="zh-CN"/>
              </w:rPr>
              <w:t>5</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-33.11</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433" w:type="dxa"/>
            <w:vAlign w:val="center"/>
          </w:tcPr>
          <w:p>
            <w:pPr>
              <w:widowControl/>
              <w:ind w:firstLine="315" w:firstLineChars="150"/>
              <w:textAlignment w:val="center"/>
              <w:rPr>
                <w:rFonts w:ascii="宋体" w:hAnsi="宋体" w:eastAsia="宋体" w:cs="宋体"/>
                <w:color w:val="000000"/>
                <w:sz w:val="21"/>
                <w:szCs w:val="21"/>
              </w:rPr>
            </w:pPr>
            <w:r>
              <w:rPr>
                <w:rFonts w:hint="eastAsia" w:ascii="宋体" w:hAnsi="宋体" w:eastAsia="宋体" w:cs="宋体"/>
                <w:color w:val="000000"/>
                <w:sz w:val="21"/>
                <w:szCs w:val="21"/>
              </w:rPr>
              <w:t>2120399</w:t>
            </w:r>
          </w:p>
        </w:tc>
        <w:tc>
          <w:tcPr>
            <w:tcW w:w="2634" w:type="dxa"/>
            <w:vAlign w:val="center"/>
          </w:tcPr>
          <w:p>
            <w:pPr>
              <w:widowControl/>
              <w:ind w:firstLine="0" w:firstLineChars="0"/>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其他城乡社区公共设施支出</w:t>
            </w:r>
          </w:p>
        </w:tc>
        <w:tc>
          <w:tcPr>
            <w:tcW w:w="1335" w:type="dxa"/>
            <w:vAlign w:val="center"/>
          </w:tcPr>
          <w:p>
            <w:pPr>
              <w:widowControl/>
              <w:ind w:firstLine="0" w:firstLineChars="0"/>
              <w:jc w:val="center"/>
              <w:textAlignment w:val="center"/>
              <w:rPr>
                <w:rFonts w:ascii="仿宋" w:hAnsi="仿宋" w:eastAsia="仿宋" w:cs="仿宋"/>
                <w:kern w:val="2"/>
                <w:sz w:val="21"/>
                <w:szCs w:val="21"/>
                <w:lang w:val="en-US" w:eastAsia="zh-CN" w:bidi="ar-SA"/>
              </w:rPr>
            </w:pPr>
            <w:r>
              <w:rPr>
                <w:rFonts w:ascii="仿宋" w:hAnsi="仿宋" w:eastAsia="仿宋" w:cs="仿宋"/>
                <w:sz w:val="21"/>
                <w:szCs w:val="21"/>
              </w:rPr>
              <w:t>479.35</w:t>
            </w:r>
          </w:p>
        </w:tc>
        <w:tc>
          <w:tcPr>
            <w:tcW w:w="1417" w:type="dxa"/>
            <w:vAlign w:val="center"/>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eastAsia="zh-CN"/>
              </w:rPr>
              <w:t>320</w:t>
            </w:r>
            <w:r>
              <w:rPr>
                <w:rFonts w:hint="eastAsia" w:ascii="仿宋" w:hAnsi="仿宋" w:eastAsia="仿宋" w:cs="仿宋"/>
                <w:sz w:val="21"/>
                <w:szCs w:val="21"/>
                <w:lang w:val="en-US" w:eastAsia="zh-CN"/>
              </w:rPr>
              <w:t>.</w:t>
            </w:r>
            <w:r>
              <w:rPr>
                <w:rFonts w:hint="eastAsia" w:ascii="仿宋" w:hAnsi="仿宋" w:eastAsia="仿宋" w:cs="仿宋"/>
                <w:sz w:val="21"/>
                <w:szCs w:val="21"/>
                <w:lang w:eastAsia="zh-CN"/>
              </w:rPr>
              <w:t>6</w:t>
            </w:r>
            <w:r>
              <w:rPr>
                <w:rFonts w:hint="eastAsia" w:ascii="仿宋" w:hAnsi="仿宋" w:eastAsia="仿宋" w:cs="仿宋"/>
                <w:sz w:val="21"/>
                <w:szCs w:val="21"/>
                <w:lang w:val="en-US" w:eastAsia="zh-CN"/>
              </w:rPr>
              <w:t>5</w:t>
            </w:r>
          </w:p>
        </w:tc>
        <w:tc>
          <w:tcPr>
            <w:tcW w:w="1495" w:type="dxa"/>
            <w:vAlign w:val="bottom"/>
          </w:tcPr>
          <w:p>
            <w:pPr>
              <w:widowControl/>
              <w:ind w:firstLine="0" w:firstLineChars="0"/>
              <w:jc w:val="center"/>
              <w:textAlignment w:val="center"/>
              <w:rPr>
                <w:rFonts w:ascii="仿宋" w:hAnsi="仿宋" w:eastAsia="仿宋" w:cs="仿宋"/>
                <w:sz w:val="21"/>
                <w:szCs w:val="21"/>
              </w:rPr>
            </w:pPr>
            <w:r>
              <w:rPr>
                <w:rFonts w:hint="eastAsia" w:ascii="仿宋" w:hAnsi="仿宋" w:eastAsia="仿宋" w:cs="仿宋"/>
                <w:sz w:val="21"/>
                <w:szCs w:val="21"/>
                <w:lang w:val="en-US" w:eastAsia="zh-CN"/>
              </w:rPr>
              <w:t>-33.11</w:t>
            </w:r>
            <w:r>
              <w:rPr>
                <w:rFonts w:hint="eastAsia" w:ascii="仿宋" w:hAnsi="仿宋" w:eastAsia="仿宋" w:cs="仿宋"/>
                <w:sz w:val="21"/>
                <w:szCs w:val="21"/>
              </w:rPr>
              <w:t>%</w:t>
            </w:r>
          </w:p>
        </w:tc>
      </w:tr>
    </w:tbl>
    <w:p>
      <w:pPr>
        <w:numPr>
          <w:ilvl w:val="0"/>
          <w:numId w:val="2"/>
        </w:num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按经济科目分类</w:t>
      </w:r>
      <w:r>
        <w:rPr>
          <w:rFonts w:hint="eastAsia" w:ascii="仿宋" w:hAnsi="仿宋" w:eastAsia="仿宋" w:cs="仿宋"/>
          <w:sz w:val="32"/>
          <w:szCs w:val="32"/>
          <w:lang w:val="en-US" w:eastAsia="zh-CN"/>
        </w:rPr>
        <w:t>对比</w:t>
      </w:r>
      <w:r>
        <w:rPr>
          <w:rFonts w:hint="eastAsia" w:ascii="仿宋" w:hAnsi="仿宋" w:eastAsia="仿宋" w:cs="仿宋"/>
          <w:sz w:val="32"/>
          <w:szCs w:val="32"/>
        </w:rPr>
        <w:t>如下：</w:t>
      </w:r>
    </w:p>
    <w:p>
      <w:pPr>
        <w:jc w:val="left"/>
        <w:rPr>
          <w:rFonts w:hint="eastAsia" w:ascii="仿宋" w:hAnsi="仿宋" w:eastAsia="仿宋" w:cs="仿宋"/>
          <w:sz w:val="30"/>
          <w:szCs w:val="30"/>
        </w:rPr>
      </w:pPr>
      <w:r>
        <w:rPr>
          <w:rFonts w:hint="eastAsia" w:ascii="仿宋" w:hAnsi="仿宋" w:eastAsia="仿宋" w:cs="Arial"/>
          <w:b/>
          <w:color w:val="000000"/>
          <w:kern w:val="0"/>
          <w:sz w:val="30"/>
          <w:szCs w:val="30"/>
        </w:rPr>
        <w:t>20</w:t>
      </w:r>
      <w:r>
        <w:rPr>
          <w:rFonts w:hint="eastAsia" w:ascii="仿宋" w:hAnsi="仿宋" w:eastAsia="仿宋" w:cs="Arial"/>
          <w:b/>
          <w:color w:val="000000"/>
          <w:kern w:val="0"/>
          <w:sz w:val="30"/>
          <w:szCs w:val="30"/>
          <w:lang w:val="en-US" w:eastAsia="zh-CN"/>
        </w:rPr>
        <w:t>20</w:t>
      </w:r>
      <w:r>
        <w:rPr>
          <w:rFonts w:hint="eastAsia" w:ascii="仿宋" w:hAnsi="仿宋" w:eastAsia="仿宋" w:cs="Arial"/>
          <w:b/>
          <w:color w:val="000000"/>
          <w:kern w:val="0"/>
          <w:sz w:val="30"/>
          <w:szCs w:val="30"/>
        </w:rPr>
        <w:t xml:space="preserve">年度支出经济科目分类决算对比表  </w:t>
      </w:r>
      <w:r>
        <w:rPr>
          <w:rFonts w:hint="eastAsia" w:ascii="仿宋" w:hAnsi="仿宋" w:eastAsia="仿宋" w:cs="Arial"/>
          <w:b/>
          <w:color w:val="000000"/>
          <w:kern w:val="0"/>
          <w:sz w:val="30"/>
          <w:szCs w:val="30"/>
          <w:lang w:val="en-US" w:eastAsia="zh-CN"/>
        </w:rPr>
        <w:t xml:space="preserve"> </w:t>
      </w:r>
      <w:r>
        <w:rPr>
          <w:rFonts w:hint="eastAsia" w:ascii="仿宋" w:hAnsi="仿宋" w:eastAsia="仿宋" w:cs="Arial"/>
          <w:b/>
          <w:color w:val="000000"/>
          <w:kern w:val="0"/>
          <w:sz w:val="30"/>
          <w:szCs w:val="30"/>
        </w:rPr>
        <w:t xml:space="preserve">   单位：</w:t>
      </w:r>
      <w:r>
        <w:rPr>
          <w:rFonts w:hint="eastAsia" w:ascii="仿宋" w:hAnsi="仿宋" w:eastAsia="仿宋" w:cs="Arial"/>
          <w:b/>
          <w:color w:val="000000"/>
          <w:kern w:val="0"/>
          <w:sz w:val="30"/>
          <w:szCs w:val="30"/>
          <w:lang w:val="en-US" w:eastAsia="zh-CN"/>
        </w:rPr>
        <w:t>万</w:t>
      </w:r>
      <w:r>
        <w:rPr>
          <w:rFonts w:hint="eastAsia" w:ascii="仿宋" w:hAnsi="仿宋" w:eastAsia="仿宋" w:cs="Arial"/>
          <w:b/>
          <w:color w:val="000000"/>
          <w:kern w:val="0"/>
          <w:sz w:val="30"/>
          <w:szCs w:val="30"/>
        </w:rPr>
        <w:t>元</w:t>
      </w:r>
    </w:p>
    <w:tbl>
      <w:tblPr>
        <w:tblStyle w:val="9"/>
        <w:tblW w:w="87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6"/>
        <w:gridCol w:w="1837"/>
        <w:gridCol w:w="2071"/>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both"/>
              <w:rPr>
                <w:rFonts w:hint="eastAsia" w:ascii="仿宋" w:hAnsi="仿宋" w:eastAsia="仿宋" w:cs="仿宋"/>
                <w:b/>
                <w:color w:val="000000"/>
                <w:kern w:val="0"/>
                <w:sz w:val="28"/>
                <w:szCs w:val="28"/>
              </w:rPr>
            </w:pPr>
            <w:r>
              <w:rPr>
                <w:rFonts w:hint="eastAsia" w:ascii="仿宋" w:hAnsi="仿宋" w:eastAsia="仿宋" w:cs="仿宋"/>
                <w:b/>
                <w:color w:val="000000"/>
                <w:kern w:val="0"/>
                <w:sz w:val="28"/>
                <w:szCs w:val="28"/>
                <w:lang w:val="en-US" w:eastAsia="zh-CN"/>
              </w:rPr>
              <w:t>科目</w:t>
            </w:r>
            <w:r>
              <w:rPr>
                <w:rFonts w:hint="eastAsia" w:ascii="仿宋" w:hAnsi="仿宋" w:eastAsia="仿宋" w:cs="仿宋"/>
                <w:b/>
                <w:color w:val="000000"/>
                <w:kern w:val="0"/>
                <w:sz w:val="28"/>
                <w:szCs w:val="28"/>
              </w:rPr>
              <w:t>名称</w:t>
            </w:r>
          </w:p>
        </w:tc>
        <w:tc>
          <w:tcPr>
            <w:tcW w:w="1837"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2020年</w:t>
            </w:r>
          </w:p>
        </w:tc>
        <w:tc>
          <w:tcPr>
            <w:tcW w:w="2071" w:type="dxa"/>
            <w:vAlign w:val="top"/>
          </w:tcPr>
          <w:p>
            <w:pPr>
              <w:widowControl/>
              <w:jc w:val="left"/>
              <w:rPr>
                <w:rFonts w:hint="eastAsia" w:ascii="仿宋" w:hAnsi="仿宋" w:eastAsia="仿宋" w:cs="仿宋"/>
                <w:b/>
                <w:color w:val="000000"/>
                <w:kern w:val="0"/>
                <w:sz w:val="28"/>
                <w:szCs w:val="28"/>
              </w:rPr>
            </w:pPr>
            <w:r>
              <w:rPr>
                <w:rFonts w:hint="eastAsia" w:ascii="仿宋" w:hAnsi="仿宋" w:eastAsia="仿宋" w:cs="仿宋"/>
                <w:b/>
                <w:color w:val="000000"/>
                <w:kern w:val="0"/>
                <w:sz w:val="24"/>
                <w:szCs w:val="24"/>
                <w:lang w:val="en-US" w:eastAsia="zh-CN"/>
              </w:rPr>
              <w:t>2021年</w:t>
            </w:r>
          </w:p>
        </w:tc>
        <w:tc>
          <w:tcPr>
            <w:tcW w:w="1956" w:type="dxa"/>
            <w:vAlign w:val="top"/>
          </w:tcPr>
          <w:p>
            <w:pPr>
              <w:widowControl/>
              <w:jc w:val="left"/>
              <w:rPr>
                <w:rFonts w:hint="eastAsia" w:ascii="仿宋" w:hAnsi="仿宋" w:eastAsia="仿宋" w:cs="仿宋"/>
                <w:b/>
                <w:color w:val="000000"/>
                <w:kern w:val="0"/>
                <w:sz w:val="28"/>
                <w:szCs w:val="28"/>
                <w:lang w:val="en-US"/>
              </w:rPr>
            </w:pPr>
            <w:r>
              <w:rPr>
                <w:rFonts w:hint="eastAsia" w:ascii="仿宋" w:hAnsi="仿宋" w:eastAsia="仿宋" w:cs="仿宋"/>
                <w:b/>
                <w:color w:val="000000"/>
                <w:kern w:val="0"/>
                <w:sz w:val="24"/>
                <w:szCs w:val="24"/>
                <w:lang w:eastAsia="zh-CN"/>
              </w:rPr>
              <w:t>增减变化</w:t>
            </w:r>
            <w:r>
              <w:rPr>
                <w:rFonts w:hint="eastAsia" w:ascii="仿宋" w:hAnsi="仿宋" w:eastAsia="仿宋" w:cs="仿宋"/>
                <w:b/>
                <w:color w:val="000000"/>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2876" w:type="dxa"/>
            <w:vAlign w:val="center"/>
          </w:tcPr>
          <w:p>
            <w:pPr>
              <w:widowControl/>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  计</w:t>
            </w:r>
          </w:p>
        </w:tc>
        <w:tc>
          <w:tcPr>
            <w:tcW w:w="1837" w:type="dxa"/>
            <w:vAlign w:val="center"/>
          </w:tcPr>
          <w:p>
            <w:pPr>
              <w:widowControl/>
              <w:ind w:firstLine="0" w:firstLineChars="0"/>
              <w:jc w:val="center"/>
              <w:textAlignment w:val="center"/>
              <w:rPr>
                <w:rFonts w:hint="eastAsia" w:ascii="仿宋" w:hAnsi="仿宋" w:eastAsia="仿宋" w:cs="仿宋"/>
                <w:kern w:val="0"/>
                <w:sz w:val="28"/>
                <w:szCs w:val="28"/>
                <w:lang w:val="en-US" w:eastAsia="zh-CN" w:bidi="ar-SA"/>
              </w:rPr>
            </w:pPr>
            <w:r>
              <w:rPr>
                <w:rFonts w:ascii="仿宋" w:hAnsi="仿宋" w:eastAsia="仿宋" w:cs="仿宋"/>
                <w:kern w:val="0"/>
                <w:sz w:val="28"/>
                <w:szCs w:val="28"/>
              </w:rPr>
              <w:t>1853.94</w:t>
            </w:r>
          </w:p>
        </w:tc>
        <w:tc>
          <w:tcPr>
            <w:tcW w:w="2071" w:type="dxa"/>
            <w:vAlign w:val="center"/>
          </w:tcPr>
          <w:p>
            <w:pPr>
              <w:widowControl/>
              <w:ind w:firstLine="0" w:firstLineChars="0"/>
              <w:jc w:val="center"/>
              <w:textAlignment w:val="center"/>
              <w:rPr>
                <w:rFonts w:hint="eastAsia" w:ascii="仿宋" w:hAnsi="仿宋" w:eastAsia="仿宋" w:cs="仿宋"/>
                <w:lang w:eastAsia="zh-CN"/>
              </w:rPr>
            </w:pPr>
            <w:r>
              <w:rPr>
                <w:rFonts w:hint="eastAsia" w:ascii="仿宋" w:hAnsi="仿宋" w:eastAsia="仿宋" w:cs="仿宋"/>
                <w:lang w:eastAsia="zh-CN"/>
              </w:rPr>
              <w:t>2148</w:t>
            </w:r>
            <w:r>
              <w:rPr>
                <w:rFonts w:hint="eastAsia" w:ascii="仿宋" w:hAnsi="仿宋" w:eastAsia="仿宋" w:cs="仿宋"/>
                <w:lang w:val="en-US" w:eastAsia="zh-CN"/>
              </w:rPr>
              <w:t>.</w:t>
            </w:r>
            <w:r>
              <w:rPr>
                <w:rFonts w:hint="eastAsia" w:ascii="仿宋" w:hAnsi="仿宋" w:eastAsia="仿宋" w:cs="仿宋"/>
                <w:lang w:eastAsia="zh-CN"/>
              </w:rPr>
              <w:t>4</w:t>
            </w:r>
            <w:r>
              <w:rPr>
                <w:rFonts w:hint="eastAsia" w:ascii="仿宋" w:hAnsi="仿宋" w:eastAsia="仿宋" w:cs="仿宋"/>
                <w:lang w:val="en-US" w:eastAsia="zh-CN"/>
              </w:rPr>
              <w:t>6</w:t>
            </w:r>
          </w:p>
        </w:tc>
        <w:tc>
          <w:tcPr>
            <w:tcW w:w="1956"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_GB2312"/>
                <w:szCs w:val="32"/>
                <w:lang w:val="en-US" w:eastAsia="zh-CN"/>
              </w:rPr>
              <w:t>15.89</w:t>
            </w:r>
            <w:r>
              <w:rPr>
                <w:rFonts w:hint="eastAsia" w:ascii="仿宋_GB231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工资福利支出</w:t>
            </w:r>
          </w:p>
        </w:tc>
        <w:tc>
          <w:tcPr>
            <w:tcW w:w="1837" w:type="dxa"/>
            <w:vAlign w:val="center"/>
          </w:tcPr>
          <w:p>
            <w:pPr>
              <w:widowControl/>
              <w:ind w:firstLine="0" w:firstLineChars="0"/>
              <w:jc w:val="center"/>
              <w:textAlignment w:val="center"/>
              <w:rPr>
                <w:rFonts w:hint="eastAsia" w:ascii="仿宋" w:hAnsi="仿宋" w:eastAsia="仿宋" w:cs="仿宋"/>
                <w:kern w:val="0"/>
                <w:sz w:val="28"/>
                <w:szCs w:val="28"/>
                <w:lang w:val="en-US" w:eastAsia="zh-CN" w:bidi="ar-SA"/>
              </w:rPr>
            </w:pPr>
            <w:r>
              <w:rPr>
                <w:rFonts w:ascii="仿宋" w:hAnsi="仿宋" w:eastAsia="仿宋" w:cs="仿宋"/>
                <w:kern w:val="0"/>
                <w:sz w:val="28"/>
                <w:szCs w:val="28"/>
              </w:rPr>
              <w:t>277.4</w:t>
            </w:r>
            <w:r>
              <w:rPr>
                <w:rFonts w:hint="eastAsia" w:ascii="仿宋" w:hAnsi="仿宋" w:eastAsia="仿宋" w:cs="仿宋"/>
                <w:kern w:val="0"/>
                <w:sz w:val="28"/>
                <w:szCs w:val="28"/>
              </w:rPr>
              <w:t>2</w:t>
            </w:r>
          </w:p>
        </w:tc>
        <w:tc>
          <w:tcPr>
            <w:tcW w:w="2071" w:type="dxa"/>
            <w:vAlign w:val="center"/>
          </w:tcPr>
          <w:p>
            <w:pPr>
              <w:widowControl/>
              <w:ind w:firstLine="0" w:firstLineChars="0"/>
              <w:jc w:val="center"/>
              <w:textAlignment w:val="center"/>
              <w:rPr>
                <w:rFonts w:hint="eastAsia" w:ascii="仿宋" w:hAnsi="仿宋" w:eastAsia="仿宋" w:cs="仿宋"/>
              </w:rPr>
            </w:pPr>
            <w:r>
              <w:rPr>
                <w:rFonts w:hint="eastAsia" w:ascii="仿宋" w:hAnsi="仿宋" w:eastAsia="仿宋" w:cs="仿宋"/>
              </w:rPr>
              <w:t>327</w:t>
            </w:r>
            <w:r>
              <w:rPr>
                <w:rFonts w:hint="eastAsia" w:ascii="仿宋" w:hAnsi="仿宋" w:eastAsia="仿宋" w:cs="仿宋"/>
                <w:lang w:val="en-US" w:eastAsia="zh-CN"/>
              </w:rPr>
              <w:t>.</w:t>
            </w:r>
            <w:r>
              <w:rPr>
                <w:rFonts w:hint="eastAsia" w:ascii="仿宋" w:hAnsi="仿宋" w:eastAsia="仿宋" w:cs="仿宋"/>
              </w:rPr>
              <w:t>33</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17.99%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商品服务支出</w:t>
            </w:r>
          </w:p>
        </w:tc>
        <w:tc>
          <w:tcPr>
            <w:tcW w:w="1837" w:type="dxa"/>
            <w:vAlign w:val="center"/>
          </w:tcPr>
          <w:p>
            <w:pPr>
              <w:widowControl/>
              <w:ind w:firstLine="0" w:firstLineChars="0"/>
              <w:jc w:val="center"/>
              <w:textAlignment w:val="center"/>
              <w:rPr>
                <w:rFonts w:hint="eastAsia" w:ascii="仿宋" w:hAnsi="仿宋" w:eastAsia="仿宋" w:cs="仿宋"/>
                <w:kern w:val="0"/>
                <w:sz w:val="28"/>
                <w:szCs w:val="28"/>
                <w:lang w:val="en-US" w:eastAsia="zh-CN" w:bidi="ar-SA"/>
              </w:rPr>
            </w:pPr>
            <w:r>
              <w:rPr>
                <w:rFonts w:ascii="仿宋" w:hAnsi="仿宋" w:eastAsia="仿宋" w:cs="仿宋"/>
                <w:kern w:val="0"/>
                <w:sz w:val="28"/>
                <w:szCs w:val="28"/>
              </w:rPr>
              <w:t>81.84</w:t>
            </w:r>
          </w:p>
        </w:tc>
        <w:tc>
          <w:tcPr>
            <w:tcW w:w="2071" w:type="dxa"/>
            <w:vAlign w:val="center"/>
          </w:tcPr>
          <w:p>
            <w:pPr>
              <w:widowControl/>
              <w:ind w:firstLine="0" w:firstLineChars="0"/>
              <w:jc w:val="center"/>
              <w:textAlignment w:val="center"/>
              <w:rPr>
                <w:rFonts w:hint="eastAsia" w:ascii="仿宋" w:hAnsi="仿宋" w:eastAsia="仿宋" w:cs="仿宋"/>
                <w:lang w:val="en-US" w:eastAsia="zh-CN"/>
              </w:rPr>
            </w:pPr>
            <w:r>
              <w:rPr>
                <w:rFonts w:hint="eastAsia" w:ascii="仿宋" w:hAnsi="仿宋" w:eastAsia="仿宋" w:cs="仿宋"/>
                <w:lang w:val="en-US" w:eastAsia="zh-CN"/>
              </w:rPr>
              <w:t>517.99</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532.93%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2876" w:type="dxa"/>
            <w:vAlign w:val="center"/>
          </w:tcPr>
          <w:p>
            <w:pPr>
              <w:widowControl/>
              <w:ind w:left="0" w:leftChars="0" w:firstLine="0" w:firstLineChars="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对个人和家庭的补助</w:t>
            </w:r>
          </w:p>
        </w:tc>
        <w:tc>
          <w:tcPr>
            <w:tcW w:w="1837" w:type="dxa"/>
            <w:vAlign w:val="center"/>
          </w:tcPr>
          <w:p>
            <w:pPr>
              <w:widowControl/>
              <w:ind w:firstLine="0" w:firstLineChars="0"/>
              <w:jc w:val="center"/>
              <w:rPr>
                <w:rFonts w:hint="eastAsia" w:ascii="仿宋" w:hAnsi="仿宋" w:eastAsia="仿宋" w:cs="仿宋"/>
                <w:kern w:val="0"/>
                <w:sz w:val="28"/>
                <w:szCs w:val="28"/>
                <w:lang w:val="en-US" w:eastAsia="zh-CN" w:bidi="ar-SA"/>
              </w:rPr>
            </w:pPr>
            <w:r>
              <w:rPr>
                <w:rFonts w:ascii="仿宋" w:hAnsi="仿宋" w:eastAsia="仿宋" w:cs="仿宋"/>
                <w:kern w:val="0"/>
                <w:sz w:val="28"/>
                <w:szCs w:val="28"/>
              </w:rPr>
              <w:t>115.3</w:t>
            </w:r>
            <w:r>
              <w:rPr>
                <w:rFonts w:hint="eastAsia" w:ascii="仿宋" w:hAnsi="仿宋" w:eastAsia="仿宋" w:cs="仿宋"/>
                <w:kern w:val="0"/>
                <w:sz w:val="28"/>
                <w:szCs w:val="28"/>
              </w:rPr>
              <w:t>3</w:t>
            </w:r>
          </w:p>
        </w:tc>
        <w:tc>
          <w:tcPr>
            <w:tcW w:w="2071" w:type="dxa"/>
            <w:vAlign w:val="center"/>
          </w:tcPr>
          <w:p>
            <w:pPr>
              <w:widowControl/>
              <w:ind w:firstLine="0" w:firstLineChars="0"/>
              <w:jc w:val="center"/>
              <w:textAlignment w:val="center"/>
              <w:rPr>
                <w:rFonts w:hint="eastAsia" w:ascii="仿宋" w:hAnsi="仿宋" w:eastAsia="仿宋" w:cs="仿宋"/>
                <w:lang w:eastAsia="zh-CN"/>
              </w:rPr>
            </w:pPr>
            <w:r>
              <w:rPr>
                <w:rFonts w:hint="eastAsia" w:ascii="仿宋" w:hAnsi="仿宋" w:eastAsia="仿宋" w:cs="仿宋"/>
                <w:lang w:eastAsia="zh-CN"/>
              </w:rPr>
              <w:t>197</w:t>
            </w:r>
            <w:r>
              <w:rPr>
                <w:rFonts w:hint="eastAsia" w:ascii="仿宋" w:hAnsi="仿宋" w:eastAsia="仿宋" w:cs="仿宋"/>
                <w:lang w:val="en-US" w:eastAsia="zh-CN"/>
              </w:rPr>
              <w:t>.</w:t>
            </w:r>
            <w:r>
              <w:rPr>
                <w:rFonts w:hint="eastAsia" w:ascii="仿宋" w:hAnsi="仿宋" w:eastAsia="仿宋" w:cs="仿宋"/>
                <w:lang w:eastAsia="zh-CN"/>
              </w:rPr>
              <w:t>0</w:t>
            </w:r>
            <w:r>
              <w:rPr>
                <w:rFonts w:hint="eastAsia" w:ascii="仿宋" w:hAnsi="仿宋" w:eastAsia="仿宋" w:cs="仿宋"/>
                <w:lang w:val="en-US" w:eastAsia="zh-CN"/>
              </w:rPr>
              <w:t>8</w:t>
            </w:r>
          </w:p>
        </w:tc>
        <w:tc>
          <w:tcPr>
            <w:tcW w:w="1956" w:type="dxa"/>
            <w:vAlign w:val="center"/>
          </w:tcPr>
          <w:p>
            <w:pPr>
              <w:widowControl/>
              <w:tabs>
                <w:tab w:val="left" w:pos="524"/>
              </w:tabs>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70.88%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876" w:type="dxa"/>
            <w:vAlign w:val="center"/>
          </w:tcPr>
          <w:p>
            <w:pPr>
              <w:widowControl/>
              <w:jc w:val="left"/>
              <w:rPr>
                <w:rFonts w:hint="eastAsia" w:ascii="仿宋" w:hAnsi="仿宋" w:eastAsia="仿宋" w:cs="仿宋"/>
                <w:b/>
                <w:bCs/>
                <w:color w:val="auto"/>
                <w:kern w:val="0"/>
                <w:sz w:val="28"/>
                <w:szCs w:val="28"/>
                <w:lang w:eastAsia="zh-CN"/>
              </w:rPr>
            </w:pPr>
            <w:r>
              <w:rPr>
                <w:rFonts w:hint="eastAsia" w:ascii="仿宋" w:hAnsi="仿宋" w:eastAsia="仿宋" w:cs="仿宋"/>
                <w:color w:val="auto"/>
                <w:kern w:val="0"/>
                <w:sz w:val="28"/>
                <w:szCs w:val="28"/>
                <w:lang w:val="en-US" w:eastAsia="zh-CN"/>
              </w:rPr>
              <w:t>资本性支出</w:t>
            </w:r>
          </w:p>
        </w:tc>
        <w:tc>
          <w:tcPr>
            <w:tcW w:w="1837" w:type="dxa"/>
            <w:vAlign w:val="center"/>
          </w:tcPr>
          <w:p>
            <w:pPr>
              <w:widowControl/>
              <w:ind w:firstLine="0" w:firstLineChars="0"/>
              <w:jc w:val="center"/>
              <w:textAlignment w:val="center"/>
              <w:rPr>
                <w:rFonts w:hint="eastAsia" w:ascii="仿宋" w:hAnsi="仿宋" w:eastAsia="仿宋" w:cs="仿宋"/>
                <w:kern w:val="2"/>
                <w:sz w:val="32"/>
                <w:szCs w:val="22"/>
                <w:lang w:val="en-US" w:eastAsia="zh-CN" w:bidi="ar-SA"/>
              </w:rPr>
            </w:pPr>
            <w:r>
              <w:rPr>
                <w:rFonts w:ascii="仿宋" w:hAnsi="仿宋" w:eastAsia="仿宋" w:cs="仿宋"/>
              </w:rPr>
              <w:t>1379.3</w:t>
            </w:r>
            <w:r>
              <w:rPr>
                <w:rFonts w:hint="eastAsia" w:ascii="仿宋" w:hAnsi="仿宋" w:eastAsia="仿宋" w:cs="仿宋"/>
              </w:rPr>
              <w:t>5</w:t>
            </w:r>
          </w:p>
        </w:tc>
        <w:tc>
          <w:tcPr>
            <w:tcW w:w="2071" w:type="dxa"/>
            <w:vAlign w:val="center"/>
          </w:tcPr>
          <w:p>
            <w:pPr>
              <w:widowControl/>
              <w:ind w:firstLine="0" w:firstLineChars="0"/>
              <w:jc w:val="center"/>
              <w:textAlignment w:val="center"/>
              <w:rPr>
                <w:rFonts w:hint="eastAsia" w:ascii="仿宋" w:hAnsi="仿宋" w:eastAsia="仿宋" w:cs="仿宋"/>
              </w:rPr>
            </w:pPr>
            <w:r>
              <w:rPr>
                <w:rFonts w:hint="eastAsia" w:ascii="仿宋" w:hAnsi="仿宋" w:eastAsia="仿宋" w:cs="仿宋"/>
              </w:rPr>
              <w:t>1106</w:t>
            </w:r>
            <w:r>
              <w:rPr>
                <w:rFonts w:hint="eastAsia" w:ascii="仿宋" w:hAnsi="仿宋" w:eastAsia="仿宋" w:cs="仿宋"/>
                <w:lang w:val="en-US" w:eastAsia="zh-CN"/>
              </w:rPr>
              <w:t>.</w:t>
            </w:r>
            <w:r>
              <w:rPr>
                <w:rFonts w:hint="eastAsia" w:ascii="仿宋" w:hAnsi="仿宋" w:eastAsia="仿宋" w:cs="仿宋"/>
              </w:rPr>
              <w:t>05</w:t>
            </w:r>
          </w:p>
        </w:tc>
        <w:tc>
          <w:tcPr>
            <w:tcW w:w="1956" w:type="dxa"/>
            <w:vAlign w:val="center"/>
          </w:tcPr>
          <w:p>
            <w:pPr>
              <w:widowControl/>
              <w:ind w:firstLine="0" w:firstLineChars="0"/>
              <w:jc w:val="center"/>
              <w:textAlignment w:val="center"/>
              <w:rPr>
                <w:rFonts w:hint="default" w:ascii="仿宋" w:hAnsi="仿宋" w:eastAsia="仿宋" w:cs="仿宋"/>
                <w:lang w:val="en-US" w:eastAsia="zh-CN"/>
              </w:rPr>
            </w:pPr>
            <w:r>
              <w:rPr>
                <w:rFonts w:hint="eastAsia" w:ascii="仿宋" w:hAnsi="仿宋" w:eastAsia="仿宋" w:cs="仿宋"/>
                <w:lang w:val="en-US" w:eastAsia="zh-CN"/>
              </w:rPr>
              <w:t>-19.81%</w:t>
            </w:r>
          </w:p>
        </w:tc>
      </w:tr>
    </w:tbl>
    <w:p>
      <w:pPr>
        <w:spacing w:line="580" w:lineRule="exact"/>
        <w:ind w:left="0" w:leftChars="0" w:firstLine="0" w:firstLineChars="0"/>
        <w:rPr>
          <w:rFonts w:hint="eastAsia"/>
          <w:color w:val="FF0000"/>
          <w:szCs w:val="32"/>
        </w:rPr>
      </w:pPr>
    </w:p>
    <w:p>
      <w:pPr>
        <w:pStyle w:val="3"/>
        <w:rPr>
          <w:rFonts w:hint="eastAsia" w:ascii="仿宋" w:hAnsi="仿宋" w:eastAsia="仿宋" w:cs="仿宋"/>
          <w:b/>
          <w:bCs w:val="0"/>
          <w:lang w:val="en-US" w:eastAsia="zh-CN"/>
        </w:rPr>
      </w:pPr>
      <w:bookmarkStart w:id="21" w:name="_Toc17728"/>
      <w:bookmarkStart w:id="22" w:name="_Toc841"/>
      <w:r>
        <w:rPr>
          <w:rFonts w:hint="eastAsia" w:ascii="仿宋" w:hAnsi="仿宋" w:eastAsia="仿宋" w:cs="仿宋"/>
          <w:b/>
          <w:bCs w:val="0"/>
          <w:lang w:val="en-US" w:eastAsia="zh-CN"/>
        </w:rPr>
        <w:t>六、一般公共预算财政拨款基本支出决算情况说明</w:t>
      </w:r>
      <w:bookmarkEnd w:id="21"/>
      <w:bookmarkEnd w:id="22"/>
    </w:p>
    <w:p>
      <w:pPr>
        <w:spacing w:line="580" w:lineRule="exact"/>
        <w:ind w:firstLine="640"/>
        <w:rPr>
          <w:rFonts w:ascii="仿宋_GB2312"/>
          <w:szCs w:val="32"/>
        </w:rPr>
      </w:pPr>
      <w:bookmarkStart w:id="23" w:name="_Toc2304"/>
      <w:bookmarkStart w:id="24" w:name="_Toc26508"/>
      <w:r>
        <w:rPr>
          <w:rFonts w:hint="eastAsia" w:ascii="仿宋_GB2312"/>
          <w:szCs w:val="32"/>
        </w:rPr>
        <w:t>202</w:t>
      </w:r>
      <w:r>
        <w:rPr>
          <w:rFonts w:hint="eastAsia" w:ascii="仿宋_GB2312"/>
          <w:szCs w:val="32"/>
          <w:lang w:val="en-US" w:eastAsia="zh-CN"/>
        </w:rPr>
        <w:t>1</w:t>
      </w:r>
      <w:r>
        <w:rPr>
          <w:rFonts w:hint="eastAsia" w:ascii="仿宋_GB2312"/>
          <w:szCs w:val="32"/>
        </w:rPr>
        <w:t>年度</w:t>
      </w:r>
      <w:r>
        <w:rPr>
          <w:rFonts w:ascii="仿宋_GB2312"/>
          <w:szCs w:val="32"/>
        </w:rPr>
        <w:t>财政拨款</w:t>
      </w:r>
      <w:r>
        <w:rPr>
          <w:rFonts w:hint="eastAsia" w:ascii="仿宋_GB2312"/>
          <w:szCs w:val="32"/>
        </w:rPr>
        <w:t>基本</w:t>
      </w:r>
      <w:r>
        <w:rPr>
          <w:rFonts w:ascii="仿宋_GB2312"/>
          <w:szCs w:val="32"/>
        </w:rPr>
        <w:t>支出</w:t>
      </w:r>
      <w:r>
        <w:rPr>
          <w:rFonts w:hint="eastAsia" w:ascii="仿宋_GB2312"/>
          <w:szCs w:val="32"/>
        </w:rPr>
        <w:t>645</w:t>
      </w:r>
      <w:r>
        <w:rPr>
          <w:rFonts w:hint="eastAsia" w:ascii="仿宋_GB2312"/>
          <w:szCs w:val="32"/>
          <w:lang w:val="en-US" w:eastAsia="zh-CN"/>
        </w:rPr>
        <w:t>.</w:t>
      </w:r>
      <w:r>
        <w:rPr>
          <w:rFonts w:hint="eastAsia" w:ascii="仿宋_GB2312"/>
          <w:szCs w:val="32"/>
        </w:rPr>
        <w:t>5</w:t>
      </w:r>
      <w:r>
        <w:rPr>
          <w:rFonts w:hint="eastAsia" w:ascii="仿宋_GB2312"/>
          <w:szCs w:val="32"/>
          <w:lang w:val="en-US" w:eastAsia="zh-CN"/>
        </w:rPr>
        <w:t>1</w:t>
      </w:r>
      <w:r>
        <w:rPr>
          <w:rFonts w:hint="eastAsia" w:ascii="仿宋_GB2312"/>
          <w:szCs w:val="32"/>
        </w:rPr>
        <w:t>万元</w:t>
      </w:r>
      <w:r>
        <w:rPr>
          <w:rFonts w:ascii="仿宋_GB2312"/>
          <w:szCs w:val="32"/>
        </w:rPr>
        <w:t>，其中</w:t>
      </w:r>
      <w:r>
        <w:rPr>
          <w:rFonts w:hint="eastAsia" w:ascii="仿宋_GB2312"/>
          <w:szCs w:val="32"/>
        </w:rPr>
        <w:t>：人员</w:t>
      </w:r>
      <w:r>
        <w:rPr>
          <w:rFonts w:ascii="仿宋_GB2312"/>
          <w:szCs w:val="32"/>
        </w:rPr>
        <w:t>经费</w:t>
      </w:r>
      <w:r>
        <w:rPr>
          <w:rFonts w:hint="eastAsia" w:ascii="仿宋_GB2312"/>
          <w:szCs w:val="32"/>
        </w:rPr>
        <w:t>441</w:t>
      </w:r>
      <w:r>
        <w:rPr>
          <w:rFonts w:hint="eastAsia" w:ascii="仿宋_GB2312"/>
          <w:szCs w:val="32"/>
          <w:lang w:val="en-US" w:eastAsia="zh-CN"/>
        </w:rPr>
        <w:t>.</w:t>
      </w:r>
      <w:r>
        <w:rPr>
          <w:rFonts w:hint="eastAsia" w:ascii="仿宋_GB2312"/>
          <w:szCs w:val="32"/>
        </w:rPr>
        <w:t>4</w:t>
      </w:r>
      <w:r>
        <w:rPr>
          <w:rFonts w:hint="eastAsia" w:ascii="仿宋_GB2312"/>
          <w:szCs w:val="32"/>
          <w:lang w:val="en-US" w:eastAsia="zh-CN"/>
        </w:rPr>
        <w:t>1</w:t>
      </w:r>
      <w:r>
        <w:rPr>
          <w:rFonts w:hint="eastAsia" w:ascii="仿宋_GB2312"/>
          <w:szCs w:val="32"/>
        </w:rPr>
        <w:t>万元</w:t>
      </w:r>
      <w:r>
        <w:rPr>
          <w:rFonts w:ascii="仿宋_GB2312"/>
          <w:szCs w:val="32"/>
        </w:rPr>
        <w:t>，</w:t>
      </w:r>
      <w:r>
        <w:rPr>
          <w:rFonts w:hint="eastAsia" w:ascii="仿宋_GB2312"/>
          <w:szCs w:val="32"/>
        </w:rPr>
        <w:t>主要</w:t>
      </w:r>
      <w:r>
        <w:rPr>
          <w:rFonts w:ascii="仿宋_GB2312"/>
          <w:szCs w:val="32"/>
        </w:rPr>
        <w:t>包括</w:t>
      </w:r>
      <w:r>
        <w:rPr>
          <w:rFonts w:hint="eastAsia" w:ascii="仿宋_GB2312"/>
          <w:szCs w:val="32"/>
        </w:rPr>
        <w:t>：工资福利支出和对个人和家庭的补助</w:t>
      </w:r>
      <w:r>
        <w:rPr>
          <w:rFonts w:ascii="仿宋_GB2312"/>
          <w:szCs w:val="32"/>
        </w:rPr>
        <w:t>；</w:t>
      </w:r>
      <w:r>
        <w:rPr>
          <w:rFonts w:hint="eastAsia" w:ascii="仿宋_GB2312"/>
          <w:szCs w:val="32"/>
        </w:rPr>
        <w:t>公用</w:t>
      </w:r>
      <w:r>
        <w:rPr>
          <w:rFonts w:ascii="仿宋_GB2312"/>
          <w:szCs w:val="32"/>
        </w:rPr>
        <w:t>经费</w:t>
      </w:r>
      <w:r>
        <w:rPr>
          <w:rFonts w:hint="eastAsia" w:ascii="仿宋_GB2312"/>
          <w:szCs w:val="32"/>
        </w:rPr>
        <w:t>204</w:t>
      </w:r>
      <w:r>
        <w:rPr>
          <w:rFonts w:hint="eastAsia" w:ascii="仿宋_GB2312"/>
          <w:szCs w:val="32"/>
          <w:lang w:val="en-US" w:eastAsia="zh-CN"/>
        </w:rPr>
        <w:t>.10</w:t>
      </w:r>
      <w:r>
        <w:rPr>
          <w:rFonts w:hint="eastAsia" w:ascii="仿宋_GB2312"/>
          <w:szCs w:val="32"/>
        </w:rPr>
        <w:t>万元</w:t>
      </w:r>
      <w:r>
        <w:rPr>
          <w:rFonts w:ascii="仿宋_GB2312"/>
          <w:szCs w:val="32"/>
        </w:rPr>
        <w:t>，主要包括</w:t>
      </w:r>
      <w:r>
        <w:rPr>
          <w:rFonts w:hint="eastAsia" w:ascii="仿宋_GB2312"/>
          <w:szCs w:val="32"/>
        </w:rPr>
        <w:t>商品服务支出和其它资本性支出</w:t>
      </w:r>
      <w:r>
        <w:rPr>
          <w:rFonts w:ascii="仿宋_GB2312"/>
          <w:szCs w:val="32"/>
        </w:rPr>
        <w:t>。</w:t>
      </w:r>
      <w:r>
        <w:rPr>
          <w:rFonts w:hint="eastAsia" w:ascii="仿宋_GB2312"/>
          <w:szCs w:val="32"/>
        </w:rPr>
        <w:t>202</w:t>
      </w:r>
      <w:r>
        <w:rPr>
          <w:rFonts w:hint="eastAsia" w:ascii="仿宋_GB2312"/>
          <w:szCs w:val="32"/>
          <w:lang w:val="en-US" w:eastAsia="zh-CN"/>
        </w:rPr>
        <w:t>1</w:t>
      </w:r>
      <w:r>
        <w:rPr>
          <w:rFonts w:hint="eastAsia" w:ascii="仿宋_GB2312"/>
          <w:szCs w:val="32"/>
        </w:rPr>
        <w:t>年度</w:t>
      </w:r>
      <w:r>
        <w:rPr>
          <w:rFonts w:ascii="仿宋_GB2312"/>
          <w:szCs w:val="32"/>
        </w:rPr>
        <w:t>财政拨款</w:t>
      </w:r>
      <w:r>
        <w:rPr>
          <w:rFonts w:hint="eastAsia" w:ascii="仿宋_GB2312"/>
          <w:szCs w:val="32"/>
        </w:rPr>
        <w:t>项目</w:t>
      </w:r>
      <w:r>
        <w:rPr>
          <w:rFonts w:ascii="仿宋_GB2312"/>
          <w:szCs w:val="32"/>
        </w:rPr>
        <w:t>支出</w:t>
      </w:r>
      <w:r>
        <w:rPr>
          <w:rFonts w:hint="eastAsia" w:ascii="仿宋_GB2312"/>
          <w:szCs w:val="32"/>
        </w:rPr>
        <w:t>1502</w:t>
      </w:r>
      <w:r>
        <w:rPr>
          <w:rFonts w:hint="eastAsia" w:ascii="仿宋_GB2312"/>
          <w:szCs w:val="32"/>
          <w:lang w:val="en-US" w:eastAsia="zh-CN"/>
        </w:rPr>
        <w:t>.</w:t>
      </w:r>
      <w:r>
        <w:rPr>
          <w:rFonts w:hint="eastAsia" w:ascii="仿宋_GB2312"/>
          <w:szCs w:val="32"/>
        </w:rPr>
        <w:t>95万元。</w:t>
      </w:r>
    </w:p>
    <w:p>
      <w:pPr>
        <w:pStyle w:val="3"/>
        <w:rPr>
          <w:rFonts w:hint="eastAsia" w:ascii="仿宋" w:hAnsi="仿宋" w:eastAsia="仿宋" w:cs="仿宋"/>
          <w:b/>
          <w:bCs w:val="0"/>
          <w:lang w:val="en-US" w:eastAsia="zh-CN"/>
        </w:rPr>
      </w:pPr>
      <w:r>
        <w:rPr>
          <w:rFonts w:hint="eastAsia" w:ascii="仿宋" w:hAnsi="仿宋" w:eastAsia="仿宋" w:cs="仿宋"/>
          <w:b/>
          <w:bCs w:val="0"/>
          <w:lang w:val="en-US" w:eastAsia="zh-CN"/>
        </w:rPr>
        <w:t>七、一般公共预算财政拨款“三公”经费支出决算情况说明</w:t>
      </w:r>
      <w:bookmarkEnd w:id="23"/>
      <w:bookmarkEnd w:id="24"/>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年度，“三公”经费财政拨款支出决算为</w:t>
      </w:r>
      <w:r>
        <w:rPr>
          <w:rFonts w:hint="eastAsia" w:ascii="仿宋_GB2312"/>
          <w:color w:val="auto"/>
          <w:szCs w:val="32"/>
          <w:lang w:val="en-US" w:eastAsia="zh-CN"/>
        </w:rPr>
        <w:t>0</w:t>
      </w:r>
      <w:r>
        <w:rPr>
          <w:rFonts w:hint="eastAsia" w:ascii="仿宋_GB2312"/>
          <w:color w:val="auto"/>
          <w:szCs w:val="32"/>
        </w:rPr>
        <w:t>万元，比上年减少</w:t>
      </w:r>
      <w:r>
        <w:rPr>
          <w:rFonts w:hint="eastAsia" w:ascii="仿宋_GB2312"/>
          <w:color w:val="auto"/>
          <w:szCs w:val="32"/>
          <w:lang w:val="en-US" w:eastAsia="zh-CN"/>
        </w:rPr>
        <w:t>0.33</w:t>
      </w:r>
      <w:r>
        <w:rPr>
          <w:rFonts w:hint="eastAsia" w:ascii="仿宋_GB2312"/>
          <w:color w:val="auto"/>
          <w:szCs w:val="32"/>
        </w:rPr>
        <w:t>万元，下降</w:t>
      </w:r>
      <w:r>
        <w:rPr>
          <w:rFonts w:hint="eastAsia" w:ascii="仿宋_GB2312"/>
          <w:color w:val="auto"/>
          <w:szCs w:val="32"/>
          <w:lang w:val="en-US" w:eastAsia="zh-CN"/>
        </w:rPr>
        <w:t>100</w:t>
      </w:r>
      <w:r>
        <w:rPr>
          <w:rFonts w:hint="eastAsia" w:ascii="仿宋_GB2312"/>
          <w:color w:val="auto"/>
          <w:szCs w:val="32"/>
        </w:rPr>
        <w:t>%，原因是：</w:t>
      </w:r>
      <w:r>
        <w:rPr>
          <w:rFonts w:hint="eastAsia" w:ascii="仿宋_GB2312"/>
          <w:color w:val="auto"/>
          <w:szCs w:val="32"/>
          <w:lang w:eastAsia="zh-CN"/>
        </w:rPr>
        <w:t>公务用车费用减少</w:t>
      </w:r>
      <w:r>
        <w:rPr>
          <w:rFonts w:hint="eastAsia" w:ascii="仿宋_GB2312"/>
          <w:color w:val="auto"/>
          <w:szCs w:val="32"/>
        </w:rPr>
        <w:t>。其中：公务用车购置及运行费支出决算</w:t>
      </w:r>
      <w:r>
        <w:rPr>
          <w:rFonts w:hint="eastAsia" w:ascii="仿宋_GB2312"/>
          <w:color w:val="auto"/>
          <w:szCs w:val="32"/>
          <w:lang w:val="en-US" w:eastAsia="zh-CN"/>
        </w:rPr>
        <w:t>0</w:t>
      </w:r>
      <w:r>
        <w:rPr>
          <w:rFonts w:hint="eastAsia" w:ascii="仿宋_GB2312"/>
          <w:color w:val="auto"/>
          <w:szCs w:val="32"/>
        </w:rPr>
        <w:t>万元，占比</w:t>
      </w:r>
      <w:r>
        <w:rPr>
          <w:rFonts w:hint="eastAsia" w:ascii="仿宋_GB2312"/>
          <w:color w:val="auto"/>
          <w:szCs w:val="32"/>
          <w:lang w:val="en-US" w:eastAsia="zh-CN"/>
        </w:rPr>
        <w:t>0</w:t>
      </w:r>
      <w:r>
        <w:rPr>
          <w:rFonts w:hint="eastAsia" w:ascii="仿宋_GB2312"/>
          <w:color w:val="auto"/>
          <w:szCs w:val="32"/>
        </w:rPr>
        <w:t>%，比上年减少</w:t>
      </w:r>
      <w:r>
        <w:rPr>
          <w:rFonts w:hint="eastAsia" w:ascii="仿宋_GB2312"/>
          <w:color w:val="auto"/>
          <w:szCs w:val="32"/>
          <w:lang w:val="en-US" w:eastAsia="zh-CN"/>
        </w:rPr>
        <w:t>0.33</w:t>
      </w:r>
      <w:r>
        <w:rPr>
          <w:rFonts w:hint="eastAsia" w:ascii="仿宋_GB2312"/>
          <w:color w:val="auto"/>
          <w:szCs w:val="32"/>
        </w:rPr>
        <w:t>万元，减少</w:t>
      </w:r>
      <w:r>
        <w:rPr>
          <w:rFonts w:hint="eastAsia" w:ascii="仿宋_GB2312"/>
          <w:color w:val="auto"/>
          <w:szCs w:val="32"/>
          <w:lang w:val="en-US" w:eastAsia="zh-CN"/>
        </w:rPr>
        <w:t>100</w:t>
      </w:r>
      <w:r>
        <w:rPr>
          <w:rFonts w:hint="eastAsia" w:ascii="仿宋_GB2312"/>
          <w:color w:val="auto"/>
          <w:szCs w:val="32"/>
        </w:rPr>
        <w:t>%；具体情况如下：</w:t>
      </w:r>
    </w:p>
    <w:tbl>
      <w:tblPr>
        <w:tblStyle w:val="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gridCol w:w="170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spacing w:before="0" w:beforeAutospacing="0" w:after="0" w:afterAutospacing="0" w:line="300" w:lineRule="exact"/>
              <w:ind w:firstLine="2368" w:firstLineChars="1123"/>
              <w:rPr>
                <w:rFonts w:hint="eastAsia"/>
                <w:b/>
                <w:color w:val="000000"/>
                <w:sz w:val="21"/>
                <w:szCs w:val="21"/>
              </w:rPr>
            </w:pPr>
            <w:r>
              <w:rPr>
                <w:rFonts w:hint="eastAsia"/>
                <w:b/>
                <w:color w:val="000000"/>
                <w:sz w:val="21"/>
                <w:szCs w:val="21"/>
              </w:rPr>
              <w:t>年度</w:t>
            </w:r>
          </w:p>
          <w:p>
            <w:pPr>
              <w:pStyle w:val="8"/>
              <w:spacing w:before="0" w:beforeAutospacing="0" w:after="0" w:afterAutospacing="0" w:line="300" w:lineRule="exact"/>
              <w:ind w:firstLine="310" w:firstLineChars="147"/>
              <w:rPr>
                <w:rFonts w:hint="eastAsia"/>
                <w:b/>
                <w:color w:val="000000"/>
                <w:sz w:val="28"/>
                <w:szCs w:val="28"/>
              </w:rPr>
            </w:pPr>
            <w:r>
              <w:rPr>
                <w:rFonts w:hint="eastAsia"/>
                <w:b/>
                <w:color w:val="000000"/>
                <w:sz w:val="21"/>
                <w:szCs w:val="21"/>
              </w:rPr>
              <w:t>项目</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20</w:t>
            </w:r>
            <w:r>
              <w:rPr>
                <w:rFonts w:hint="eastAsia"/>
                <w:b/>
                <w:color w:val="000000"/>
                <w:sz w:val="28"/>
                <w:szCs w:val="28"/>
              </w:rPr>
              <w:t>年</w:t>
            </w:r>
          </w:p>
        </w:tc>
        <w:tc>
          <w:tcPr>
            <w:tcW w:w="1701" w:type="dxa"/>
            <w:vAlign w:val="top"/>
          </w:tcPr>
          <w:p>
            <w:pPr>
              <w:pStyle w:val="8"/>
              <w:jc w:val="center"/>
              <w:rPr>
                <w:rFonts w:hint="eastAsia"/>
                <w:b/>
                <w:color w:val="000000"/>
                <w:sz w:val="28"/>
                <w:szCs w:val="28"/>
              </w:rPr>
            </w:pPr>
            <w:r>
              <w:rPr>
                <w:rFonts w:hint="eastAsia"/>
                <w:b/>
                <w:color w:val="000000"/>
                <w:sz w:val="28"/>
                <w:szCs w:val="28"/>
              </w:rPr>
              <w:t>20</w:t>
            </w:r>
            <w:r>
              <w:rPr>
                <w:rFonts w:hint="eastAsia"/>
                <w:b/>
                <w:color w:val="000000"/>
                <w:sz w:val="28"/>
                <w:szCs w:val="28"/>
                <w:lang w:val="en-US" w:eastAsia="zh-CN"/>
              </w:rPr>
              <w:t>21</w:t>
            </w:r>
            <w:r>
              <w:rPr>
                <w:rFonts w:hint="eastAsia"/>
                <w:b/>
                <w:color w:val="000000"/>
                <w:sz w:val="28"/>
                <w:szCs w:val="28"/>
              </w:rPr>
              <w:t>年</w:t>
            </w:r>
          </w:p>
        </w:tc>
        <w:tc>
          <w:tcPr>
            <w:tcW w:w="1418" w:type="dxa"/>
            <w:vAlign w:val="top"/>
          </w:tcPr>
          <w:p>
            <w:pPr>
              <w:pStyle w:val="8"/>
              <w:ind w:left="0" w:leftChars="0" w:firstLine="0" w:firstLineChars="0"/>
              <w:jc w:val="both"/>
              <w:rPr>
                <w:rFonts w:hint="eastAsia"/>
                <w:b/>
                <w:color w:val="000000"/>
                <w:sz w:val="28"/>
                <w:szCs w:val="28"/>
              </w:rPr>
            </w:pPr>
            <w:r>
              <w:rPr>
                <w:rFonts w:hint="eastAsia"/>
                <w:b/>
                <w:color w:val="000000"/>
                <w:sz w:val="28"/>
                <w:szCs w:val="28"/>
              </w:rPr>
              <w:t>同比%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1" w:type="dxa"/>
            <w:vAlign w:val="top"/>
          </w:tcPr>
          <w:p>
            <w:pPr>
              <w:pStyle w:val="8"/>
              <w:rPr>
                <w:rFonts w:hint="eastAsia"/>
                <w:color w:val="000000"/>
                <w:sz w:val="28"/>
                <w:szCs w:val="28"/>
              </w:rPr>
            </w:pPr>
            <w:r>
              <w:rPr>
                <w:rFonts w:hint="eastAsia"/>
                <w:color w:val="000000"/>
                <w:sz w:val="28"/>
                <w:szCs w:val="28"/>
              </w:rPr>
              <w:t>因公出国（境）费</w:t>
            </w:r>
          </w:p>
        </w:tc>
        <w:tc>
          <w:tcPr>
            <w:tcW w:w="1701" w:type="dxa"/>
            <w:vAlign w:val="top"/>
          </w:tcPr>
          <w:p>
            <w:pPr>
              <w:pStyle w:val="8"/>
              <w:ind w:firstLine="0" w:firstLineChars="0"/>
              <w:jc w:val="center"/>
              <w:rPr>
                <w:rFonts w:hint="eastAsia" w:eastAsia="仿宋_GB2312"/>
                <w:color w:val="000000"/>
                <w:sz w:val="28"/>
                <w:szCs w:val="28"/>
                <w:lang w:val="en-US" w:eastAsia="zh-CN"/>
              </w:rPr>
            </w:pPr>
            <w:r>
              <w:rPr>
                <w:rFonts w:hint="eastAsia"/>
                <w:sz w:val="28"/>
                <w:szCs w:val="28"/>
              </w:rPr>
              <w:t>0</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8"/>
              <w:rPr>
                <w:rFonts w:hint="eastAsia"/>
                <w:color w:val="000000"/>
                <w:sz w:val="28"/>
                <w:szCs w:val="28"/>
              </w:rPr>
            </w:pPr>
            <w:r>
              <w:rPr>
                <w:rFonts w:hint="eastAsia"/>
                <w:color w:val="000000"/>
                <w:sz w:val="28"/>
                <w:szCs w:val="28"/>
              </w:rPr>
              <w:t>公务接待费</w:t>
            </w:r>
          </w:p>
        </w:tc>
        <w:tc>
          <w:tcPr>
            <w:tcW w:w="1701" w:type="dxa"/>
            <w:vAlign w:val="top"/>
          </w:tcPr>
          <w:p>
            <w:pPr>
              <w:pStyle w:val="8"/>
              <w:ind w:firstLine="0" w:firstLineChars="0"/>
              <w:jc w:val="center"/>
              <w:rPr>
                <w:rFonts w:hint="eastAsia" w:eastAsia="仿宋_GB2312"/>
                <w:color w:val="000000"/>
                <w:sz w:val="28"/>
                <w:szCs w:val="28"/>
                <w:lang w:val="en-US" w:eastAsia="zh-CN"/>
              </w:rPr>
            </w:pPr>
            <w:r>
              <w:rPr>
                <w:rFonts w:hint="eastAsia"/>
                <w:sz w:val="28"/>
                <w:szCs w:val="28"/>
              </w:rPr>
              <w:t>0</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11" w:type="dxa"/>
            <w:vAlign w:val="top"/>
          </w:tcPr>
          <w:p>
            <w:pPr>
              <w:pStyle w:val="8"/>
              <w:ind w:left="0" w:leftChars="0" w:firstLine="0" w:firstLineChars="0"/>
              <w:rPr>
                <w:rFonts w:hint="eastAsia"/>
                <w:color w:val="000000"/>
                <w:sz w:val="28"/>
                <w:szCs w:val="28"/>
              </w:rPr>
            </w:pPr>
            <w:r>
              <w:rPr>
                <w:rFonts w:hint="eastAsia"/>
                <w:color w:val="000000"/>
                <w:sz w:val="28"/>
                <w:szCs w:val="28"/>
              </w:rPr>
              <w:t>公务用车购置及运行维护费</w:t>
            </w:r>
          </w:p>
        </w:tc>
        <w:tc>
          <w:tcPr>
            <w:tcW w:w="1701" w:type="dxa"/>
            <w:vAlign w:val="top"/>
          </w:tcPr>
          <w:p>
            <w:pPr>
              <w:pStyle w:val="8"/>
              <w:ind w:firstLine="0" w:firstLineChars="0"/>
              <w:jc w:val="center"/>
              <w:rPr>
                <w:rFonts w:hint="default" w:eastAsia="宋体"/>
                <w:color w:val="000000"/>
                <w:sz w:val="28"/>
                <w:szCs w:val="28"/>
                <w:lang w:val="en-US" w:eastAsia="zh-CN"/>
              </w:rPr>
            </w:pPr>
            <w:r>
              <w:rPr>
                <w:rFonts w:hint="eastAsia"/>
                <w:sz w:val="28"/>
                <w:szCs w:val="28"/>
              </w:rPr>
              <w:t>0.33</w:t>
            </w:r>
          </w:p>
        </w:tc>
        <w:tc>
          <w:tcPr>
            <w:tcW w:w="1701" w:type="dxa"/>
            <w:vAlign w:val="top"/>
          </w:tcPr>
          <w:p>
            <w:pPr>
              <w:pStyle w:val="8"/>
              <w:jc w:val="left"/>
              <w:rPr>
                <w:rFonts w:hint="eastAsia" w:eastAsia="仿宋_GB2312"/>
                <w:color w:val="000000"/>
                <w:sz w:val="28"/>
                <w:szCs w:val="28"/>
                <w:lang w:val="en-US" w:eastAsia="zh-CN"/>
              </w:rPr>
            </w:pPr>
            <w:r>
              <w:rPr>
                <w:rFonts w:hint="eastAsia"/>
                <w:color w:val="000000"/>
                <w:sz w:val="28"/>
                <w:szCs w:val="28"/>
                <w:lang w:val="en-US" w:eastAsia="zh-CN"/>
              </w:rPr>
              <w:t>0</w:t>
            </w:r>
          </w:p>
        </w:tc>
        <w:tc>
          <w:tcPr>
            <w:tcW w:w="1418" w:type="dxa"/>
            <w:vAlign w:val="top"/>
          </w:tcPr>
          <w:p>
            <w:pPr>
              <w:pStyle w:val="8"/>
              <w:ind w:left="0" w:leftChars="0" w:firstLine="280" w:firstLineChars="100"/>
              <w:jc w:val="left"/>
              <w:rPr>
                <w:rFonts w:hint="default" w:eastAsia="宋体"/>
                <w:color w:val="000000"/>
                <w:sz w:val="28"/>
                <w:szCs w:val="28"/>
                <w:lang w:val="en-US" w:eastAsia="zh-CN"/>
              </w:rPr>
            </w:pPr>
            <w:r>
              <w:rPr>
                <w:rFonts w:hint="eastAsia" w:eastAsia="宋体"/>
                <w:color w:val="000000"/>
                <w:sz w:val="28"/>
                <w:szCs w:val="28"/>
                <w:lang w:val="en-US" w:eastAsia="zh-CN"/>
              </w:rPr>
              <w:t>-100%</w:t>
            </w:r>
          </w:p>
        </w:tc>
      </w:tr>
    </w:tbl>
    <w:p>
      <w:pPr>
        <w:pStyle w:val="8"/>
        <w:spacing w:before="0" w:beforeAutospacing="0" w:after="0" w:afterAutospacing="0"/>
        <w:rPr>
          <w:rFonts w:hint="eastAsia"/>
          <w:b/>
          <w:szCs w:val="32"/>
        </w:rPr>
      </w:pPr>
    </w:p>
    <w:p>
      <w:pPr>
        <w:pStyle w:val="3"/>
        <w:rPr>
          <w:rFonts w:hint="eastAsia" w:ascii="仿宋" w:hAnsi="仿宋" w:eastAsia="仿宋" w:cs="仿宋"/>
          <w:b/>
          <w:bCs w:val="0"/>
          <w:lang w:val="en-US" w:eastAsia="zh-CN"/>
        </w:rPr>
      </w:pPr>
      <w:bookmarkStart w:id="25" w:name="_Toc1792"/>
      <w:bookmarkStart w:id="26" w:name="_Toc9078"/>
      <w:r>
        <w:rPr>
          <w:rFonts w:hint="eastAsia" w:ascii="仿宋" w:hAnsi="仿宋" w:eastAsia="仿宋" w:cs="仿宋"/>
          <w:b/>
          <w:bCs w:val="0"/>
          <w:lang w:val="en-US" w:eastAsia="zh-CN"/>
        </w:rPr>
        <w:t>八、其他重要事项情况说明</w:t>
      </w:r>
      <w:bookmarkEnd w:id="25"/>
      <w:bookmarkEnd w:id="26"/>
    </w:p>
    <w:p>
      <w:pPr>
        <w:rPr>
          <w:rFonts w:hint="eastAsia"/>
          <w:b/>
          <w:bCs/>
        </w:rPr>
      </w:pPr>
      <w:bookmarkStart w:id="27" w:name="_Toc23407"/>
      <w:r>
        <w:rPr>
          <w:rFonts w:hint="eastAsia"/>
          <w:b/>
          <w:bCs/>
        </w:rPr>
        <w:t>（一）机关运行经费支出情况说明</w:t>
      </w:r>
      <w:bookmarkEnd w:id="27"/>
    </w:p>
    <w:p>
      <w:pPr>
        <w:rPr>
          <w:rFonts w:hint="eastAsia" w:ascii="仿宋_GB2312" w:hAnsi="宋体" w:eastAsia="仿宋_GB2312" w:cs="Arial"/>
          <w:color w:val="auto"/>
          <w:sz w:val="32"/>
          <w:szCs w:val="32"/>
          <w:lang w:val="en-US" w:eastAsia="zh-CN"/>
        </w:rPr>
      </w:pPr>
      <w:bookmarkStart w:id="28" w:name="_Toc16103"/>
      <w:r>
        <w:rPr>
          <w:rFonts w:hint="eastAsia" w:ascii="仿宋_GB2312" w:hAnsi="宋体" w:eastAsia="仿宋_GB2312" w:cs="Arial"/>
          <w:color w:val="auto"/>
          <w:sz w:val="32"/>
          <w:szCs w:val="32"/>
          <w:lang w:val="en-US" w:eastAsia="zh-CN"/>
        </w:rPr>
        <w:t>本单位为事业单位，无机关运行经费预算。</w:t>
      </w:r>
    </w:p>
    <w:p>
      <w:pPr>
        <w:rPr>
          <w:rFonts w:hint="eastAsia"/>
          <w:b/>
          <w:bCs/>
        </w:rPr>
      </w:pPr>
      <w:r>
        <w:rPr>
          <w:rFonts w:hint="eastAsia"/>
          <w:b/>
          <w:bCs/>
        </w:rPr>
        <w:t>（二）政府采购情况说明</w:t>
      </w:r>
      <w:bookmarkEnd w:id="28"/>
    </w:p>
    <w:p>
      <w:pPr>
        <w:spacing w:line="580" w:lineRule="exact"/>
        <w:ind w:firstLine="640"/>
        <w:rPr>
          <w:rFonts w:hint="eastAsia" w:ascii="仿宋_GB2312"/>
          <w:color w:val="auto"/>
          <w:szCs w:val="32"/>
        </w:rPr>
      </w:pPr>
      <w:r>
        <w:rPr>
          <w:rFonts w:hint="eastAsia" w:ascii="仿宋_GB2312"/>
          <w:color w:val="auto"/>
          <w:szCs w:val="32"/>
        </w:rPr>
        <w:t>20</w:t>
      </w:r>
      <w:r>
        <w:rPr>
          <w:rFonts w:hint="eastAsia" w:ascii="仿宋_GB2312"/>
          <w:color w:val="auto"/>
          <w:szCs w:val="32"/>
          <w:lang w:val="en-US" w:eastAsia="zh-CN"/>
        </w:rPr>
        <w:t>21</w:t>
      </w:r>
      <w:r>
        <w:rPr>
          <w:rFonts w:hint="eastAsia" w:ascii="仿宋_GB2312"/>
          <w:color w:val="auto"/>
          <w:szCs w:val="32"/>
        </w:rPr>
        <w:t>年度，政府采购支出总额8</w:t>
      </w:r>
      <w:r>
        <w:rPr>
          <w:rFonts w:hint="eastAsia" w:ascii="仿宋_GB2312"/>
          <w:color w:val="auto"/>
          <w:szCs w:val="32"/>
          <w:lang w:val="en-US" w:eastAsia="zh-CN"/>
        </w:rPr>
        <w:t>.</w:t>
      </w:r>
      <w:r>
        <w:rPr>
          <w:rFonts w:hint="eastAsia" w:ascii="仿宋_GB2312"/>
          <w:color w:val="auto"/>
          <w:szCs w:val="32"/>
        </w:rPr>
        <w:t>1</w:t>
      </w:r>
      <w:r>
        <w:rPr>
          <w:rFonts w:hint="eastAsia" w:ascii="仿宋_GB2312"/>
          <w:color w:val="auto"/>
          <w:szCs w:val="32"/>
          <w:lang w:val="en-US" w:eastAsia="zh-CN"/>
        </w:rPr>
        <w:t>3</w:t>
      </w:r>
      <w:r>
        <w:rPr>
          <w:rFonts w:hint="eastAsia" w:ascii="仿宋_GB2312"/>
          <w:color w:val="auto"/>
          <w:szCs w:val="32"/>
        </w:rPr>
        <w:t>万元，其中：政府采购货物支出</w:t>
      </w:r>
      <w:r>
        <w:rPr>
          <w:rFonts w:hint="eastAsia" w:ascii="仿宋_GB2312"/>
          <w:color w:val="auto"/>
          <w:szCs w:val="32"/>
          <w:lang w:val="en-US" w:eastAsia="zh-CN"/>
        </w:rPr>
        <w:t>8.13</w:t>
      </w:r>
      <w:r>
        <w:rPr>
          <w:rFonts w:hint="eastAsia" w:ascii="仿宋_GB2312"/>
          <w:color w:val="auto"/>
          <w:szCs w:val="32"/>
        </w:rPr>
        <w:t>万元。政府采购授予中小企业合同金额</w:t>
      </w:r>
      <w:r>
        <w:rPr>
          <w:rFonts w:hint="eastAsia" w:ascii="仿宋_GB2312"/>
          <w:color w:val="auto"/>
          <w:szCs w:val="32"/>
          <w:lang w:val="en-US" w:eastAsia="zh-CN"/>
        </w:rPr>
        <w:t>8.13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rPr>
        <w:t>。其中：授予小微企业合同金额</w:t>
      </w:r>
      <w:r>
        <w:rPr>
          <w:rFonts w:hint="eastAsia" w:ascii="仿宋_GB2312"/>
          <w:color w:val="auto"/>
          <w:szCs w:val="32"/>
          <w:lang w:val="en-US" w:eastAsia="zh-CN"/>
        </w:rPr>
        <w:t>8.13</w:t>
      </w:r>
      <w:r>
        <w:rPr>
          <w:rFonts w:hint="eastAsia" w:ascii="仿宋_GB2312"/>
          <w:color w:val="auto"/>
          <w:szCs w:val="32"/>
        </w:rPr>
        <w:t>万元，占政府采购支出总额的</w:t>
      </w:r>
      <w:r>
        <w:rPr>
          <w:rFonts w:hint="eastAsia" w:ascii="仿宋_GB2312"/>
          <w:color w:val="auto"/>
          <w:szCs w:val="32"/>
          <w:lang w:val="en-US" w:eastAsia="zh-CN"/>
        </w:rPr>
        <w:t>100</w:t>
      </w:r>
      <w:r>
        <w:rPr>
          <w:rFonts w:ascii="仿宋_GB2312"/>
          <w:color w:val="auto"/>
          <w:szCs w:val="32"/>
        </w:rPr>
        <w:t>%</w:t>
      </w:r>
      <w:r>
        <w:rPr>
          <w:rFonts w:hint="eastAsia" w:ascii="仿宋_GB2312"/>
          <w:color w:val="auto"/>
          <w:szCs w:val="32"/>
          <w:lang w:eastAsia="zh-CN"/>
        </w:rPr>
        <w:t>。</w:t>
      </w:r>
    </w:p>
    <w:p>
      <w:pPr>
        <w:rPr>
          <w:rFonts w:hint="eastAsia"/>
          <w:b/>
          <w:bCs/>
        </w:rPr>
      </w:pPr>
      <w:bookmarkStart w:id="29" w:name="_Toc19975"/>
      <w:r>
        <w:rPr>
          <w:rFonts w:hint="eastAsia"/>
          <w:b/>
          <w:bCs/>
        </w:rPr>
        <w:t>（三）国有资产占用情况说明</w:t>
      </w:r>
      <w:bookmarkEnd w:id="29"/>
    </w:p>
    <w:p>
      <w:pPr>
        <w:ind w:firstLine="640"/>
        <w:rPr>
          <w:rFonts w:ascii="仿宋_GB2312"/>
          <w:szCs w:val="32"/>
        </w:rPr>
      </w:pPr>
      <w:r>
        <w:rPr>
          <w:rFonts w:hint="eastAsia" w:ascii="仿宋_GB2312"/>
          <w:szCs w:val="32"/>
        </w:rPr>
        <w:t>截至202</w:t>
      </w:r>
      <w:r>
        <w:rPr>
          <w:rFonts w:hint="eastAsia" w:ascii="仿宋_GB2312"/>
          <w:szCs w:val="32"/>
          <w:lang w:val="en-US" w:eastAsia="zh-CN"/>
        </w:rPr>
        <w:t>1</w:t>
      </w:r>
      <w:r>
        <w:rPr>
          <w:rFonts w:hint="eastAsia" w:ascii="仿宋_GB2312"/>
          <w:szCs w:val="32"/>
        </w:rPr>
        <w:t>年12月31日，</w:t>
      </w:r>
      <w:r>
        <w:rPr>
          <w:rFonts w:hint="eastAsia" w:ascii="仿宋_GB2312" w:hAnsi="宋体" w:cs="宋体"/>
          <w:kern w:val="0"/>
          <w:szCs w:val="32"/>
        </w:rPr>
        <w:t>本单位无公务用车车辆；有房屋建筑一栋600平米，价值14.96元。</w:t>
      </w:r>
    </w:p>
    <w:p>
      <w:pPr>
        <w:rPr>
          <w:rFonts w:hint="eastAsia"/>
          <w:b/>
          <w:bCs/>
        </w:rPr>
      </w:pPr>
      <w:r>
        <w:rPr>
          <w:rFonts w:hint="eastAsia"/>
          <w:b/>
          <w:bCs/>
          <w:lang w:eastAsia="zh-CN"/>
        </w:rPr>
        <w:t>（</w:t>
      </w:r>
      <w:r>
        <w:rPr>
          <w:rFonts w:hint="eastAsia"/>
          <w:b/>
          <w:bCs/>
          <w:lang w:val="en-US" w:eastAsia="zh-CN"/>
        </w:rPr>
        <w:t>四）</w:t>
      </w:r>
      <w:r>
        <w:rPr>
          <w:rFonts w:hint="eastAsia"/>
          <w:b/>
          <w:bCs/>
        </w:rPr>
        <w:t>重点项目预算的绩效目标情况说明：</w:t>
      </w:r>
    </w:p>
    <w:p>
      <w:pPr>
        <w:numPr>
          <w:ilvl w:val="0"/>
          <w:numId w:val="3"/>
        </w:numPr>
        <w:ind w:left="-3" w:leftChars="0" w:firstLine="643" w:firstLineChars="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预算绩效管理工作开展情况。</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根据预算绩效管理要求，我</w:t>
      </w:r>
      <w:r>
        <w:rPr>
          <w:rFonts w:hint="eastAsia" w:ascii="仿宋_GB2312" w:hAnsi="仿宋_GB2312" w:cs="仿宋_GB2312"/>
          <w:color w:val="auto"/>
          <w:sz w:val="32"/>
          <w:szCs w:val="32"/>
          <w:lang w:val="en-US" w:eastAsia="zh-CN"/>
        </w:rPr>
        <w:t>中心</w:t>
      </w:r>
      <w:r>
        <w:rPr>
          <w:rFonts w:hint="eastAsia" w:ascii="仿宋_GB2312" w:hAnsi="仿宋_GB2312" w:eastAsia="仿宋_GB2312" w:cs="仿宋_GB2312"/>
          <w:color w:val="auto"/>
          <w:sz w:val="32"/>
          <w:szCs w:val="32"/>
          <w:lang w:val="en-US" w:eastAsia="zh-CN"/>
        </w:rPr>
        <w:t>组织对202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县</w:t>
      </w:r>
      <w:r>
        <w:rPr>
          <w:rFonts w:hint="eastAsia" w:ascii="仿宋_GB2312" w:hAnsi="仿宋_GB2312" w:eastAsia="仿宋_GB2312" w:cs="仿宋_GB2312"/>
          <w:color w:val="auto"/>
          <w:sz w:val="32"/>
          <w:szCs w:val="32"/>
          <w:lang w:val="en-US" w:eastAsia="zh-CN"/>
        </w:rPr>
        <w:t>级财政预算安排的</w:t>
      </w:r>
      <w:r>
        <w:rPr>
          <w:rFonts w:hint="eastAsia" w:ascii="仿宋_GB2312" w:hAnsi="仿宋_GB2312" w:eastAsia="仿宋_GB2312" w:cs="仿宋_GB2312"/>
          <w:color w:val="auto"/>
          <w:sz w:val="32"/>
          <w:szCs w:val="32"/>
          <w:highlight w:val="none"/>
          <w:lang w:val="en-US" w:eastAsia="zh-CN"/>
        </w:rPr>
        <w:t>专项资金类</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个项目支出全面开展绩效自评，涉及预算资金</w:t>
      </w:r>
      <w:r>
        <w:rPr>
          <w:rFonts w:hint="eastAsia" w:ascii="仿宋_GB2312" w:hAnsi="仿宋_GB2312" w:cs="仿宋_GB2312"/>
          <w:color w:val="auto"/>
          <w:sz w:val="32"/>
          <w:szCs w:val="32"/>
          <w:lang w:val="en-US" w:eastAsia="zh-CN"/>
        </w:rPr>
        <w:t>578</w:t>
      </w:r>
      <w:r>
        <w:rPr>
          <w:rFonts w:hint="eastAsia" w:ascii="仿宋_GB2312" w:hAnsi="仿宋_GB2312" w:eastAsia="仿宋_GB2312" w:cs="仿宋_GB2312"/>
          <w:color w:val="auto"/>
          <w:sz w:val="32"/>
          <w:szCs w:val="32"/>
          <w:lang w:val="en-US" w:eastAsia="zh-CN"/>
        </w:rPr>
        <w:t>万元，占一般公共预算项目支出总额的</w:t>
      </w:r>
      <w:r>
        <w:rPr>
          <w:rFonts w:hint="eastAsia" w:ascii="仿宋_GB2312" w:hAnsi="仿宋_GB2312" w:cs="仿宋_GB2312"/>
          <w:color w:val="auto"/>
          <w:sz w:val="32"/>
          <w:szCs w:val="32"/>
          <w:lang w:val="en-US" w:eastAsia="zh-CN"/>
        </w:rPr>
        <w:t>38.46</w:t>
      </w:r>
      <w:r>
        <w:rPr>
          <w:rFonts w:hint="eastAsia" w:ascii="仿宋_GB2312" w:hAnsi="仿宋_GB2312" w:eastAsia="仿宋_GB2312" w:cs="仿宋_GB2312"/>
          <w:color w:val="auto"/>
          <w:sz w:val="32"/>
          <w:szCs w:val="32"/>
          <w:lang w:val="en-US" w:eastAsia="zh-CN"/>
        </w:rPr>
        <w:t>%。202</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年度</w:t>
      </w:r>
      <w:r>
        <w:rPr>
          <w:rFonts w:hint="eastAsia" w:ascii="仿宋_GB2312" w:hAnsi="仿宋_GB2312" w:cs="仿宋_GB2312"/>
          <w:color w:val="auto"/>
          <w:sz w:val="32"/>
          <w:szCs w:val="32"/>
          <w:lang w:val="en-US" w:eastAsia="zh-CN"/>
        </w:rPr>
        <w:t>无</w:t>
      </w:r>
      <w:r>
        <w:rPr>
          <w:rFonts w:hint="eastAsia" w:ascii="仿宋_GB2312" w:hAnsi="仿宋_GB2312" w:eastAsia="仿宋_GB2312" w:cs="仿宋_GB2312"/>
          <w:color w:val="auto"/>
          <w:sz w:val="32"/>
          <w:szCs w:val="32"/>
          <w:lang w:val="en-US" w:eastAsia="zh-CN"/>
        </w:rPr>
        <w:t>政府性基金预算项目支出。</w:t>
      </w:r>
    </w:p>
    <w:p>
      <w:pPr>
        <w:numPr>
          <w:ilvl w:val="0"/>
          <w:numId w:val="0"/>
        </w:numPr>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（2）部门决算中项目绩效自评结果。</w:t>
      </w:r>
    </w:p>
    <w:p>
      <w:pPr>
        <w:numPr>
          <w:ilvl w:val="0"/>
          <w:numId w:val="0"/>
        </w:num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雪亮工程</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249</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249</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%。项目绩效目标完成情况：一是</w:t>
      </w:r>
      <w:r>
        <w:rPr>
          <w:rFonts w:hint="eastAsia" w:ascii="仿宋_GB2312" w:hAnsi="仿宋_GB2312" w:cs="仿宋_GB2312"/>
          <w:color w:val="auto"/>
          <w:sz w:val="32"/>
          <w:szCs w:val="32"/>
          <w:lang w:val="en-US" w:eastAsia="zh-CN"/>
        </w:rPr>
        <w:t>完成公共安全视频监控全覆盖，为全县268个点们光缆链路开通和对接</w:t>
      </w:r>
      <w:r>
        <w:rPr>
          <w:rFonts w:hint="eastAsia" w:ascii="仿宋_GB2312" w:hAnsi="仿宋_GB2312" w:eastAsia="仿宋_GB2312" w:cs="仿宋_GB2312"/>
          <w:color w:val="auto"/>
          <w:sz w:val="32"/>
          <w:szCs w:val="32"/>
          <w:lang w:val="en-US" w:eastAsia="zh-CN"/>
        </w:rPr>
        <w:t>；二是</w:t>
      </w:r>
      <w:r>
        <w:rPr>
          <w:rFonts w:hint="eastAsia" w:ascii="仿宋_GB2312" w:hAnsi="仿宋_GB2312" w:cs="仿宋_GB2312"/>
          <w:color w:val="auto"/>
          <w:sz w:val="32"/>
          <w:szCs w:val="32"/>
          <w:lang w:val="en-US" w:eastAsia="zh-CN"/>
        </w:rPr>
        <w:t>完成系统软件建设</w:t>
      </w:r>
      <w:r>
        <w:rPr>
          <w:rFonts w:hint="eastAsia" w:ascii="仿宋_GB2312" w:hAnsi="仿宋_GB2312" w:eastAsia="仿宋_GB2312" w:cs="仿宋_GB2312"/>
          <w:color w:val="auto"/>
          <w:sz w:val="32"/>
          <w:szCs w:val="32"/>
          <w:lang w:val="en-US" w:eastAsia="zh-CN"/>
        </w:rPr>
        <w:t>。</w:t>
      </w:r>
    </w:p>
    <w:p>
      <w:pPr>
        <w:numPr>
          <w:ilvl w:val="0"/>
          <w:numId w:val="0"/>
        </w:numPr>
        <w:rPr>
          <w:rFonts w:hint="eastAsia" w:ascii="仿宋_GB2312" w:hAnsi="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 xml:space="preserve">     智慧城市建设</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%。项目绩效目标完成情况：一是</w:t>
      </w:r>
      <w:r>
        <w:rPr>
          <w:color w:val="auto"/>
          <w:lang w:eastAsia="zh-CN"/>
        </w:rPr>
        <w:t>构建“智慧静乐”技术框架与长效运营体系，以智慧城市和数字经济作为静乐经济社会发展的新动能</w:t>
      </w:r>
      <w:r>
        <w:rPr>
          <w:rFonts w:hint="eastAsia" w:ascii="仿宋_GB2312" w:hAnsi="仿宋_GB2312" w:eastAsia="仿宋_GB2312" w:cs="仿宋_GB2312"/>
          <w:color w:val="auto"/>
          <w:sz w:val="32"/>
          <w:szCs w:val="32"/>
          <w:lang w:val="en-US" w:eastAsia="zh-CN"/>
        </w:rPr>
        <w:t>；二是</w:t>
      </w:r>
      <w:r>
        <w:rPr>
          <w:color w:val="auto"/>
          <w:lang w:eastAsia="zh-CN"/>
        </w:rPr>
        <w:t>“智慧静乐”技术体系完成构建，长效运营与保障体系初步建成，为“智慧静乐”的长远发展奠定坚实基础；在智能应用层面，基于“智慧静乐”的政务与便民服务深入人心，城市智慧化应用效果初显成效。</w:t>
      </w:r>
      <w:r>
        <w:rPr>
          <w:rFonts w:hint="eastAsia" w:ascii="仿宋_GB2312" w:hAnsi="仿宋_GB2312" w:cs="仿宋_GB2312"/>
          <w:color w:val="auto"/>
          <w:sz w:val="32"/>
          <w:szCs w:val="32"/>
          <w:lang w:val="en-US" w:eastAsia="zh-CN"/>
        </w:rPr>
        <w:t xml:space="preserve">      </w:t>
      </w:r>
    </w:p>
    <w:p>
      <w:pPr>
        <w:pStyle w:val="11"/>
        <w:ind w:left="280" w:firstLine="56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高清系统升级改造</w:t>
      </w:r>
      <w:r>
        <w:rPr>
          <w:rFonts w:hint="eastAsia" w:ascii="仿宋_GB2312" w:hAnsi="仿宋_GB2312" w:eastAsia="仿宋_GB2312" w:cs="仿宋_GB2312"/>
          <w:color w:val="auto"/>
          <w:sz w:val="32"/>
          <w:szCs w:val="32"/>
          <w:lang w:val="en-US" w:eastAsia="zh-CN"/>
        </w:rPr>
        <w:t>项目绩效自评综述：根据年初设定的绩效目标，项目自评得分为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分。全年预算数为</w:t>
      </w:r>
      <w:r>
        <w:rPr>
          <w:rFonts w:hint="eastAsia" w:ascii="仿宋_GB2312" w:hAnsi="仿宋_GB2312" w:cs="仿宋_GB2312"/>
          <w:color w:val="auto"/>
          <w:sz w:val="32"/>
          <w:szCs w:val="32"/>
          <w:lang w:val="en-US" w:eastAsia="zh-CN"/>
        </w:rPr>
        <w:t>229</w:t>
      </w:r>
      <w:r>
        <w:rPr>
          <w:rFonts w:hint="eastAsia" w:ascii="仿宋_GB2312" w:hAnsi="仿宋_GB2312" w:eastAsia="仿宋_GB2312" w:cs="仿宋_GB2312"/>
          <w:color w:val="auto"/>
          <w:sz w:val="32"/>
          <w:szCs w:val="32"/>
          <w:lang w:val="en-US" w:eastAsia="zh-CN"/>
        </w:rPr>
        <w:t>万元，执行数为</w:t>
      </w:r>
      <w:r>
        <w:rPr>
          <w:rFonts w:hint="eastAsia" w:ascii="仿宋_GB2312" w:hAnsi="仿宋_GB2312" w:cs="仿宋_GB2312"/>
          <w:color w:val="auto"/>
          <w:sz w:val="32"/>
          <w:szCs w:val="32"/>
          <w:lang w:val="en-US" w:eastAsia="zh-CN"/>
        </w:rPr>
        <w:t>229</w:t>
      </w:r>
      <w:r>
        <w:rPr>
          <w:rFonts w:hint="eastAsia" w:ascii="仿宋_GB2312" w:hAnsi="仿宋_GB2312" w:eastAsia="仿宋_GB2312" w:cs="仿宋_GB2312"/>
          <w:color w:val="auto"/>
          <w:sz w:val="32"/>
          <w:szCs w:val="32"/>
          <w:lang w:val="en-US" w:eastAsia="zh-CN"/>
        </w:rPr>
        <w:t>万元，完成预算的</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%。项目绩效目标完成情况：一是</w:t>
      </w:r>
      <w:r>
        <w:rPr>
          <w:color w:val="auto"/>
          <w:lang w:eastAsia="zh-CN"/>
        </w:rPr>
        <w:t>完成我县电视高清系统播出系统升级改造，提升电视节目制作质量和播出水平，更好地宣传</w:t>
      </w:r>
      <w:r>
        <w:rPr>
          <w:rFonts w:hint="eastAsia"/>
          <w:color w:val="auto"/>
          <w:lang w:eastAsia="zh-CN"/>
        </w:rPr>
        <w:t>了</w:t>
      </w:r>
      <w:r>
        <w:rPr>
          <w:color w:val="auto"/>
          <w:lang w:eastAsia="zh-CN"/>
        </w:rPr>
        <w:t>静乐、推介</w:t>
      </w:r>
      <w:r>
        <w:rPr>
          <w:rFonts w:hint="eastAsia"/>
          <w:color w:val="auto"/>
          <w:lang w:eastAsia="zh-CN"/>
        </w:rPr>
        <w:t>了</w:t>
      </w:r>
      <w:r>
        <w:rPr>
          <w:color w:val="auto"/>
          <w:lang w:eastAsia="zh-CN"/>
        </w:rPr>
        <w:t>静乐</w:t>
      </w:r>
      <w:r>
        <w:rPr>
          <w:rFonts w:hint="eastAsia" w:ascii="仿宋_GB2312" w:hAnsi="仿宋_GB2312" w:eastAsia="仿宋_GB2312" w:cs="仿宋_GB2312"/>
          <w:color w:val="auto"/>
          <w:sz w:val="32"/>
          <w:szCs w:val="32"/>
          <w:lang w:val="en-US" w:eastAsia="zh-CN"/>
        </w:rPr>
        <w:t>；二是</w:t>
      </w:r>
      <w:r>
        <w:rPr>
          <w:color w:val="auto"/>
          <w:lang w:eastAsia="zh-CN"/>
        </w:rPr>
        <w:t>完成国家广电总局标清变高清要求</w:t>
      </w:r>
      <w:r>
        <w:rPr>
          <w:rFonts w:hint="eastAsia" w:ascii="仿宋_GB2312" w:hAnsi="仿宋_GB2312" w:eastAsia="仿宋_GB2312" w:cs="仿宋_GB2312"/>
          <w:color w:val="auto"/>
          <w:sz w:val="32"/>
          <w:szCs w:val="32"/>
          <w:lang w:val="en-US" w:eastAsia="zh-CN"/>
        </w:rPr>
        <w:t>。</w:t>
      </w:r>
    </w:p>
    <w:p>
      <w:pPr>
        <w:numPr>
          <w:ilvl w:val="0"/>
          <w:numId w:val="0"/>
        </w:num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bCs/>
          <w:color w:val="auto"/>
          <w:sz w:val="32"/>
          <w:szCs w:val="32"/>
          <w:lang w:val="en-US" w:eastAsia="zh-CN"/>
        </w:rPr>
        <w:t>部门评价项目绩效评价结果。</w:t>
      </w:r>
      <w:r>
        <w:rPr>
          <w:rFonts w:hint="eastAsia" w:ascii="仿宋_GB2312" w:hAnsi="仿宋_GB2312" w:cs="仿宋_GB2312"/>
          <w:b w:val="0"/>
          <w:bCs w:val="0"/>
          <w:color w:val="auto"/>
          <w:sz w:val="32"/>
          <w:szCs w:val="32"/>
          <w:lang w:val="en-US" w:eastAsia="zh-CN"/>
        </w:rPr>
        <w:t>本单位重点项目</w:t>
      </w:r>
      <w:r>
        <w:rPr>
          <w:rFonts w:hint="eastAsia" w:ascii="仿宋_GB2312" w:hAnsi="仿宋_GB2312" w:eastAsia="仿宋_GB2312" w:cs="仿宋_GB2312"/>
          <w:color w:val="auto"/>
          <w:sz w:val="32"/>
          <w:szCs w:val="32"/>
          <w:lang w:val="en-US" w:eastAsia="zh-CN"/>
        </w:rPr>
        <w:t>评价报告向社会公开。</w:t>
      </w:r>
    </w:p>
    <w:p>
      <w:pPr>
        <w:numPr>
          <w:ilvl w:val="0"/>
          <w:numId w:val="4"/>
        </w:numPr>
        <w:spacing w:line="580" w:lineRule="exact"/>
        <w:ind w:firstLine="643" w:firstLineChars="200"/>
        <w:outlineLvl w:val="0"/>
        <w:rPr>
          <w:rFonts w:hint="eastAsia" w:ascii="仿宋_GB2312" w:eastAsia="仿宋_GB2312"/>
          <w:b/>
          <w:szCs w:val="32"/>
          <w:lang w:val="en-US" w:eastAsia="zh-CN"/>
        </w:rPr>
      </w:pPr>
      <w:bookmarkStart w:id="30" w:name="_Toc28108"/>
      <w:bookmarkStart w:id="31" w:name="_Toc8450"/>
      <w:r>
        <w:rPr>
          <w:rFonts w:hint="eastAsia" w:ascii="仿宋_GB2312"/>
          <w:b/>
          <w:szCs w:val="32"/>
        </w:rPr>
        <w:t>其他需要说明的事项</w:t>
      </w:r>
      <w:bookmarkEnd w:id="30"/>
      <w:bookmarkEnd w:id="31"/>
    </w:p>
    <w:p>
      <w:pPr>
        <w:numPr>
          <w:ilvl w:val="0"/>
          <w:numId w:val="0"/>
        </w:numPr>
        <w:spacing w:line="580" w:lineRule="exact"/>
        <w:outlineLvl w:val="0"/>
        <w:rPr>
          <w:rFonts w:hint="default" w:ascii="仿宋_GB2312" w:eastAsia="仿宋_GB2312"/>
          <w:b w:val="0"/>
          <w:bCs/>
          <w:szCs w:val="32"/>
          <w:lang w:val="en-US" w:eastAsia="zh-CN"/>
        </w:rPr>
      </w:pPr>
      <w:r>
        <w:rPr>
          <w:rFonts w:hint="eastAsia" w:ascii="仿宋_GB2312"/>
          <w:b/>
          <w:szCs w:val="32"/>
          <w:lang w:val="en-US" w:eastAsia="zh-CN"/>
        </w:rPr>
        <w:t xml:space="preserve">    </w:t>
      </w:r>
      <w:r>
        <w:rPr>
          <w:rFonts w:hint="eastAsia" w:ascii="仿宋_GB2312"/>
          <w:b w:val="0"/>
          <w:bCs/>
          <w:szCs w:val="32"/>
          <w:lang w:val="en-US" w:eastAsia="zh-CN"/>
        </w:rPr>
        <w:t>本院无其他需说明的事项。</w:t>
      </w:r>
    </w:p>
    <w:p>
      <w:pPr>
        <w:pStyle w:val="2"/>
        <w:ind w:left="0" w:leftChars="0" w:firstLine="0" w:firstLineChars="0"/>
        <w:jc w:val="center"/>
        <w:rPr>
          <w:rFonts w:hint="eastAsia"/>
          <w:b/>
          <w:sz w:val="36"/>
          <w:szCs w:val="36"/>
          <w:lang w:val="en-US" w:eastAsia="zh-CN"/>
        </w:rPr>
      </w:pPr>
      <w:bookmarkStart w:id="32" w:name="_Toc8545"/>
      <w:r>
        <w:rPr>
          <w:rFonts w:hint="eastAsia"/>
          <w:b/>
          <w:sz w:val="36"/>
          <w:szCs w:val="36"/>
          <w:lang w:val="en-US" w:eastAsia="zh-CN"/>
        </w:rPr>
        <w:t>第四部分  名词解释</w:t>
      </w:r>
      <w:bookmarkEnd w:id="32"/>
    </w:p>
    <w:p>
      <w:pPr>
        <w:spacing w:line="580" w:lineRule="exact"/>
        <w:ind w:firstLine="520" w:firstLineChars="162"/>
        <w:rPr>
          <w:rFonts w:hint="eastAsia" w:ascii="仿宋_GB2312"/>
          <w:szCs w:val="32"/>
        </w:rPr>
      </w:pPr>
      <w:r>
        <w:rPr>
          <w:rFonts w:hint="eastAsia" w:ascii="仿宋_GB2312"/>
          <w:b/>
          <w:szCs w:val="32"/>
          <w:lang w:val="en-US" w:eastAsia="zh-CN"/>
        </w:rPr>
        <w:t>一、</w:t>
      </w:r>
      <w:r>
        <w:rPr>
          <w:rFonts w:hint="eastAsia" w:ascii="仿宋_GB2312"/>
          <w:b/>
          <w:szCs w:val="32"/>
        </w:rPr>
        <w:t>财政拨款收入：</w:t>
      </w:r>
      <w:r>
        <w:rPr>
          <w:rFonts w:hint="eastAsia" w:ascii="仿宋_GB2312"/>
          <w:szCs w:val="32"/>
        </w:rPr>
        <w:t>指单位从同级财政部门取得的财政预算资金。</w:t>
      </w:r>
    </w:p>
    <w:p>
      <w:pPr>
        <w:spacing w:line="580" w:lineRule="exact"/>
        <w:ind w:firstLine="520" w:firstLineChars="162"/>
        <w:rPr>
          <w:rFonts w:hint="eastAsia" w:ascii="仿宋_GB2312"/>
          <w:szCs w:val="32"/>
        </w:rPr>
      </w:pPr>
      <w:r>
        <w:rPr>
          <w:rFonts w:hint="eastAsia" w:ascii="仿宋_GB2312"/>
          <w:b/>
          <w:szCs w:val="32"/>
          <w:lang w:val="en-US" w:eastAsia="zh-CN"/>
        </w:rPr>
        <w:t>二、</w:t>
      </w:r>
      <w:r>
        <w:rPr>
          <w:rFonts w:hint="eastAsia" w:ascii="仿宋_GB2312"/>
          <w:b/>
          <w:szCs w:val="32"/>
        </w:rPr>
        <w:t>事业收入：</w:t>
      </w:r>
      <w:r>
        <w:rPr>
          <w:rFonts w:hint="eastAsia" w:ascii="仿宋_GB2312"/>
          <w:szCs w:val="32"/>
        </w:rPr>
        <w:t>指事业单位开展专业业务活动及辅助活动取得的收入。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三、</w:t>
      </w:r>
      <w:r>
        <w:rPr>
          <w:rFonts w:hint="eastAsia" w:ascii="仿宋_GB2312"/>
          <w:b/>
          <w:szCs w:val="32"/>
        </w:rPr>
        <w:t>经营收入：</w:t>
      </w:r>
      <w:r>
        <w:rPr>
          <w:rFonts w:hint="eastAsia" w:ascii="仿宋_GB2312"/>
          <w:szCs w:val="32"/>
        </w:rPr>
        <w:t>指事业单位在专业业务活动及其辅助活动之外开展非独立核算经营活动取得的收入。</w:t>
      </w:r>
    </w:p>
    <w:p>
      <w:pPr>
        <w:spacing w:line="580" w:lineRule="exact"/>
        <w:ind w:firstLine="520" w:firstLineChars="162"/>
        <w:rPr>
          <w:rFonts w:hint="eastAsia" w:ascii="仿宋_GB2312"/>
          <w:szCs w:val="32"/>
        </w:rPr>
      </w:pPr>
      <w:r>
        <w:rPr>
          <w:rFonts w:hint="eastAsia" w:ascii="仿宋_GB2312"/>
          <w:b/>
          <w:szCs w:val="32"/>
          <w:lang w:val="en-US" w:eastAsia="zh-CN"/>
        </w:rPr>
        <w:t>四、</w:t>
      </w:r>
      <w:r>
        <w:rPr>
          <w:rFonts w:hint="eastAsia" w:ascii="仿宋_GB2312"/>
          <w:b/>
          <w:szCs w:val="32"/>
        </w:rPr>
        <w:t>其他收入：</w:t>
      </w:r>
      <w:r>
        <w:rPr>
          <w:rFonts w:hint="eastAsia" w:ascii="仿宋_GB2312"/>
          <w:szCs w:val="32"/>
        </w:rPr>
        <w:t>指单位取得的除上述收入以外的各项收</w:t>
      </w:r>
    </w:p>
    <w:p>
      <w:pPr>
        <w:spacing w:line="580" w:lineRule="exact"/>
        <w:ind w:firstLineChars="0"/>
        <w:rPr>
          <w:rFonts w:hint="eastAsia" w:ascii="仿宋_GB2312"/>
          <w:szCs w:val="32"/>
        </w:rPr>
      </w:pPr>
      <w:r>
        <w:rPr>
          <w:rFonts w:hint="eastAsia" w:ascii="仿宋_GB2312"/>
          <w:szCs w:val="32"/>
        </w:rPr>
        <w:t>入。主要是按规定动用的售房收入、存款利息收入等。</w:t>
      </w:r>
    </w:p>
    <w:p>
      <w:pPr>
        <w:spacing w:line="580" w:lineRule="exact"/>
        <w:ind w:firstLine="520" w:firstLineChars="162"/>
        <w:rPr>
          <w:rFonts w:hint="eastAsia" w:ascii="仿宋_GB2312"/>
          <w:szCs w:val="32"/>
        </w:rPr>
      </w:pPr>
      <w:r>
        <w:rPr>
          <w:rFonts w:hint="eastAsia" w:ascii="仿宋_GB2312"/>
          <w:b/>
          <w:szCs w:val="32"/>
          <w:lang w:val="en-US" w:eastAsia="zh-CN"/>
        </w:rPr>
        <w:t>五、</w:t>
      </w:r>
      <w:r>
        <w:rPr>
          <w:rFonts w:hint="eastAsia" w:ascii="仿宋_GB2312"/>
          <w:b/>
          <w:szCs w:val="32"/>
        </w:rPr>
        <w:t>年初结转和结余：</w:t>
      </w:r>
      <w:r>
        <w:rPr>
          <w:rFonts w:hint="eastAsia" w:ascii="仿宋_GB2312"/>
          <w:szCs w:val="32"/>
        </w:rPr>
        <w:t>指单位以前年度尚未完成、结转到本年按有关规定继续使用的资金。</w:t>
      </w:r>
    </w:p>
    <w:p>
      <w:pPr>
        <w:spacing w:line="580" w:lineRule="exact"/>
        <w:ind w:firstLine="520" w:firstLineChars="162"/>
        <w:rPr>
          <w:rFonts w:ascii="仿宋_GB2312"/>
          <w:b/>
          <w:szCs w:val="32"/>
        </w:rPr>
      </w:pPr>
      <w:r>
        <w:rPr>
          <w:rFonts w:hint="eastAsia" w:ascii="仿宋_GB2312"/>
          <w:b/>
          <w:szCs w:val="32"/>
          <w:lang w:val="en-US" w:eastAsia="zh-CN"/>
        </w:rPr>
        <w:t>六、</w:t>
      </w:r>
      <w:r>
        <w:rPr>
          <w:rFonts w:hint="eastAsia" w:ascii="仿宋_GB2312"/>
          <w:b/>
          <w:szCs w:val="32"/>
        </w:rPr>
        <w:t>基本支出：</w:t>
      </w:r>
      <w:r>
        <w:rPr>
          <w:rFonts w:hint="eastAsia" w:ascii="仿宋_GB2312"/>
          <w:szCs w:val="32"/>
        </w:rPr>
        <w:t>指为保障机构正常运转、完成日常工作任务而发生的人员支出和公用支出。</w:t>
      </w:r>
    </w:p>
    <w:p>
      <w:pPr>
        <w:spacing w:line="580" w:lineRule="exact"/>
        <w:ind w:firstLine="520" w:firstLineChars="162"/>
        <w:rPr>
          <w:rFonts w:ascii="仿宋_GB2312"/>
          <w:szCs w:val="32"/>
        </w:rPr>
      </w:pPr>
      <w:r>
        <w:rPr>
          <w:rFonts w:hint="eastAsia" w:ascii="仿宋_GB2312"/>
          <w:b/>
          <w:szCs w:val="32"/>
        </w:rPr>
        <w:t>七、项目支出：</w:t>
      </w:r>
      <w:r>
        <w:rPr>
          <w:rFonts w:hint="eastAsia" w:ascii="仿宋_GB2312"/>
          <w:szCs w:val="32"/>
        </w:rPr>
        <w:t>指在基本支出之外为完成特定行政任务和事业发展目标所发生的支出。</w:t>
      </w:r>
    </w:p>
    <w:p>
      <w:pPr>
        <w:spacing w:line="580" w:lineRule="exact"/>
        <w:ind w:firstLine="520" w:firstLineChars="162"/>
        <w:rPr>
          <w:rFonts w:ascii="仿宋_GB2312"/>
          <w:szCs w:val="32"/>
        </w:rPr>
      </w:pPr>
      <w:r>
        <w:rPr>
          <w:rFonts w:hint="eastAsia" w:ascii="仿宋_GB2312"/>
          <w:b/>
          <w:szCs w:val="32"/>
        </w:rPr>
        <w:t>八、“三公”经费：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580" w:lineRule="exact"/>
        <w:ind w:firstLine="520" w:firstLineChars="162"/>
        <w:rPr>
          <w:rFonts w:hint="eastAsia" w:ascii="仿宋_GB2312"/>
          <w:szCs w:val="32"/>
        </w:rPr>
      </w:pPr>
      <w:r>
        <w:rPr>
          <w:rFonts w:hint="eastAsia" w:ascii="仿宋_GB2312"/>
          <w:b/>
          <w:szCs w:val="32"/>
        </w:rPr>
        <w:t>九、机关运行经费：</w:t>
      </w:r>
      <w:r>
        <w:rPr>
          <w:rFonts w:hint="eastAsia" w:ascii="仿宋_GB2312"/>
          <w:szCs w:val="32"/>
        </w:rPr>
        <w:t>指行政单位和参照公务员法管理的事业单位使用一般公共预算安排的基本支出中的日常公用经费支出。</w:t>
      </w: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518" w:firstLineChars="162"/>
        <w:rPr>
          <w:rFonts w:hint="eastAsia" w:ascii="仿宋_GB2312"/>
          <w:szCs w:val="32"/>
        </w:rPr>
      </w:pPr>
    </w:p>
    <w:p>
      <w:pPr>
        <w:spacing w:line="580" w:lineRule="exact"/>
        <w:ind w:firstLine="640"/>
        <w:rPr>
          <w:rFonts w:hint="default" w:ascii="仿宋_GB2312" w:eastAsia="仿宋_GB2312"/>
          <w:szCs w:val="32"/>
          <w:lang w:val="en-US" w:eastAsia="zh-CN"/>
        </w:rPr>
      </w:pPr>
      <w:r>
        <w:rPr>
          <w:rFonts w:hint="eastAsia" w:ascii="仿宋_GB2312"/>
          <w:szCs w:val="32"/>
          <w:lang w:val="en-US" w:eastAsia="zh-CN"/>
        </w:rPr>
        <w:t xml:space="preserve">                      单位名称：静乐县融媒体中心</w:t>
      </w:r>
    </w:p>
    <w:p>
      <w:pPr>
        <w:ind w:firstLine="4800" w:firstLineChars="1500"/>
        <w:rPr>
          <w:rFonts w:hint="eastAsia" w:eastAsia="仿宋_GB2312"/>
          <w:lang w:val="en-US" w:eastAsia="zh-CN"/>
        </w:rPr>
      </w:pPr>
      <w:r>
        <w:rPr>
          <w:rFonts w:hint="eastAsia"/>
          <w:lang w:val="en-US" w:eastAsia="zh-CN"/>
        </w:rPr>
        <w:t>二〇二二年六月六日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C8849"/>
    <w:multiLevelType w:val="singleLevel"/>
    <w:tmpl w:val="91AC8849"/>
    <w:lvl w:ilvl="0" w:tentative="0">
      <w:start w:val="1"/>
      <w:numFmt w:val="decimal"/>
      <w:suff w:val="nothing"/>
      <w:lvlText w:val="（%1）"/>
      <w:lvlJc w:val="left"/>
      <w:pPr>
        <w:ind w:left="-3"/>
      </w:pPr>
    </w:lvl>
  </w:abstractNum>
  <w:abstractNum w:abstractNumId="1">
    <w:nsid w:val="C25FAE9F"/>
    <w:multiLevelType w:val="singleLevel"/>
    <w:tmpl w:val="C25FAE9F"/>
    <w:lvl w:ilvl="0" w:tentative="0">
      <w:start w:val="2"/>
      <w:numFmt w:val="chineseCounting"/>
      <w:suff w:val="nothing"/>
      <w:lvlText w:val="%1、"/>
      <w:lvlJc w:val="left"/>
      <w:rPr>
        <w:rFonts w:hint="eastAsia"/>
      </w:rPr>
    </w:lvl>
  </w:abstractNum>
  <w:abstractNum w:abstractNumId="2">
    <w:nsid w:val="60A4CC00"/>
    <w:multiLevelType w:val="singleLevel"/>
    <w:tmpl w:val="60A4CC00"/>
    <w:lvl w:ilvl="0" w:tentative="0">
      <w:start w:val="2"/>
      <w:numFmt w:val="decimal"/>
      <w:suff w:val="nothing"/>
      <w:lvlText w:val="（%1）"/>
      <w:lvlJc w:val="left"/>
    </w:lvl>
  </w:abstractNum>
  <w:abstractNum w:abstractNumId="3">
    <w:nsid w:val="60A4DC26"/>
    <w:multiLevelType w:val="singleLevel"/>
    <w:tmpl w:val="60A4DC26"/>
    <w:lvl w:ilvl="0" w:tentative="0">
      <w:start w:val="4"/>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OTY3MWIyNDAxYzU4MjkxMTEyYzhiYmQ0MjA1ZGIifQ=="/>
  </w:docVars>
  <w:rsids>
    <w:rsidRoot w:val="495520D0"/>
    <w:rsid w:val="0104662A"/>
    <w:rsid w:val="03114860"/>
    <w:rsid w:val="03696819"/>
    <w:rsid w:val="092365DE"/>
    <w:rsid w:val="0C085D48"/>
    <w:rsid w:val="141422D1"/>
    <w:rsid w:val="16654CDD"/>
    <w:rsid w:val="16725B02"/>
    <w:rsid w:val="168C1C3C"/>
    <w:rsid w:val="190A3EE8"/>
    <w:rsid w:val="1A4A5C33"/>
    <w:rsid w:val="1DD063CF"/>
    <w:rsid w:val="1E08085F"/>
    <w:rsid w:val="21D95557"/>
    <w:rsid w:val="2701594C"/>
    <w:rsid w:val="27426717"/>
    <w:rsid w:val="2B3C03CF"/>
    <w:rsid w:val="2D974BDC"/>
    <w:rsid w:val="2DC148ED"/>
    <w:rsid w:val="2DF445CE"/>
    <w:rsid w:val="2E101A4D"/>
    <w:rsid w:val="37943B50"/>
    <w:rsid w:val="3821117E"/>
    <w:rsid w:val="3F2838DE"/>
    <w:rsid w:val="42C12CEC"/>
    <w:rsid w:val="437C50F1"/>
    <w:rsid w:val="44401A62"/>
    <w:rsid w:val="47D048E0"/>
    <w:rsid w:val="4948467F"/>
    <w:rsid w:val="495520D0"/>
    <w:rsid w:val="4A012068"/>
    <w:rsid w:val="4ADC3072"/>
    <w:rsid w:val="4BA81CC5"/>
    <w:rsid w:val="53A30631"/>
    <w:rsid w:val="570D06B1"/>
    <w:rsid w:val="57DA2ED9"/>
    <w:rsid w:val="5DB35622"/>
    <w:rsid w:val="5EC01F6A"/>
    <w:rsid w:val="63AB51DF"/>
    <w:rsid w:val="649C6DC9"/>
    <w:rsid w:val="701359B7"/>
    <w:rsid w:val="715A78E4"/>
    <w:rsid w:val="72E91A28"/>
    <w:rsid w:val="7761744D"/>
    <w:rsid w:val="7A1348D9"/>
    <w:rsid w:val="7E096202"/>
    <w:rsid w:val="7FAC5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spacing w:line="240" w:lineRule="atLeast"/>
      <w:jc w:val="left"/>
    </w:pPr>
    <w:rPr>
      <w:rFonts w:ascii="Times New Roman" w:hAnsi="Times New Roman" w:eastAsia="仿宋_GB2312"/>
      <w:kern w:val="2"/>
      <w:sz w:val="18"/>
      <w:szCs w:val="18"/>
    </w:rPr>
  </w:style>
  <w:style w:type="paragraph" w:styleId="5">
    <w:name w:val="header"/>
    <w:basedOn w:val="1"/>
    <w:qFormat/>
    <w:uiPriority w:val="0"/>
    <w:pPr>
      <w:tabs>
        <w:tab w:val="center" w:pos="4153"/>
        <w:tab w:val="right" w:pos="8306"/>
      </w:tabs>
      <w:snapToGrid w:val="0"/>
      <w:spacing w:line="240" w:lineRule="atLeast"/>
      <w:jc w:val="center"/>
    </w:pPr>
    <w:rPr>
      <w:rFonts w:ascii="Times New Roman" w:hAnsi="Times New Roman" w:eastAsia="仿宋_GB2312"/>
      <w:kern w:val="2"/>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闻政-正文段落文字"/>
    <w:basedOn w:val="1"/>
    <w:qFormat/>
    <w:uiPriority w:val="3"/>
    <w:pPr>
      <w:spacing w:line="500" w:lineRule="exact"/>
      <w:ind w:firstLine="200"/>
    </w:pPr>
    <w:rPr>
      <w:rFonts w:ascii="Times New Roman" w:hAnsi="Times New Roman" w:cs="Times New Roman"/>
      <w:kern w:val="0"/>
      <w:szCs w:val="28"/>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3461</Words>
  <Characters>4195</Characters>
  <Lines>0</Lines>
  <Paragraphs>0</Paragraphs>
  <TotalTime>0</TotalTime>
  <ScaleCrop>false</ScaleCrop>
  <LinksUpToDate>false</LinksUpToDate>
  <CharactersWithSpaces>4287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2021-05-18T11:41:00Z</dcterms:created>
  <dc:creator>lenovo</dc:creator>
  <cp:lastModifiedBy>晴</cp:lastModifiedBy>
  <dcterms:modified xsi:type="dcterms:W3CDTF">2022-07-29T08:25:57Z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2611238294A84EB984867B3207230D17</vt:lpwstr>
  </property>
</Properties>
</file>