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农经办2021年产权制度改革档案整理工作经费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静乐县农村经济经营服务站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静乐县农村经济经营服务站-051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规范全县产权制度改革档案及股权原始资料信息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年度报告及产权制度改革要求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规范全县4万7千户农户的档案及股权原始资料信息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农经办2021年产权制度改革档案整理工作经费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农经办2021年产权制度改革档案整理工作经费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93.33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产权制度改革档案整理规范全县4.7万户农户的档案及股权原始资料信息归档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产权制度改革档案整理规范全县4.7万户农户的档案及股权原始资料信息归档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农经办2021年产权制度改革档案整理工作经费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98.96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93.4%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9.34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档案归档数量（个）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4.7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4.7万个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档案归档及时性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4.7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4.7万个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农户档案建档率（%）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档案归档准确率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94%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17.81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17.81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本年度项目实施档案整理后续工作支付第三方费用28万元，完成预算执行率98.3%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档案归档数量4.7万个，农户档案建档率98%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档案归档100%，做到应归尽归。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工作完成满意度98%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93.4%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93.40%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9.34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项目完成未支付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档案归档数量（个）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4.7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4.7万个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档案归档及时性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4.7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4.7万个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农户档案建档率（%）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档案归档准确率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94%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98.95%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17.81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98.96%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17.81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