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000000" w:themeColor="text1"/>
          <w:sz w:val="44"/>
          <w:szCs w:val="44"/>
          <w:lang w:val="en-US" w:eastAsia="zh-CN"/>
          <w14:textFill>
            <w14:solidFill>
              <w14:schemeClr w14:val="tx1"/>
            </w14:solidFill>
          </w14:textFill>
        </w:rPr>
      </w:pPr>
      <w:bookmarkStart w:id="0" w:name="_Toc31071"/>
      <w:bookmarkStart w:id="1" w:name="_Toc21118"/>
      <w:bookmarkStart w:id="2" w:name="_Toc32048"/>
      <w:r>
        <w:rPr>
          <w:rFonts w:hint="eastAsia" w:ascii="华文中宋" w:hAnsi="华文中宋" w:eastAsia="华文中宋"/>
          <w:color w:val="000000" w:themeColor="text1"/>
          <w:sz w:val="44"/>
          <w:szCs w:val="44"/>
          <w:lang w:val="en-US" w:eastAsia="zh-CN"/>
          <w14:textFill>
            <w14:solidFill>
              <w14:schemeClr w14:val="tx1"/>
            </w14:solidFill>
          </w14:textFill>
        </w:rPr>
        <w:t>静乐县中小企业服务中心</w:t>
      </w:r>
    </w:p>
    <w:p>
      <w:pPr>
        <w:pStyle w:val="2"/>
        <w:jc w:val="center"/>
        <w:rPr>
          <w:rFonts w:hint="eastAsia" w:ascii="华文中宋" w:hAnsi="华文中宋" w:eastAsia="华文中宋"/>
          <w:color w:val="000000" w:themeColor="text1"/>
          <w:sz w:val="44"/>
          <w:szCs w:val="44"/>
          <w:lang w:val="en-US" w:eastAsia="zh-CN"/>
          <w14:textFill>
            <w14:solidFill>
              <w14:schemeClr w14:val="tx1"/>
            </w14:solidFill>
          </w14:textFill>
        </w:rPr>
      </w:pPr>
      <w:r>
        <w:rPr>
          <w:rFonts w:hint="eastAsia" w:ascii="华文中宋" w:hAnsi="华文中宋" w:eastAsia="华文中宋"/>
          <w:color w:val="000000" w:themeColor="text1"/>
          <w:sz w:val="44"/>
          <w:szCs w:val="44"/>
          <w14:textFill>
            <w14:solidFill>
              <w14:schemeClr w14:val="tx1"/>
            </w14:solidFill>
          </w14:textFill>
        </w:rPr>
        <w:t>20</w:t>
      </w:r>
      <w:r>
        <w:rPr>
          <w:rFonts w:hint="eastAsia" w:ascii="华文中宋" w:hAnsi="华文中宋" w:eastAsia="华文中宋"/>
          <w:color w:val="000000" w:themeColor="text1"/>
          <w:sz w:val="44"/>
          <w:szCs w:val="44"/>
          <w:lang w:val="en-US" w:eastAsia="zh-CN"/>
          <w14:textFill>
            <w14:solidFill>
              <w14:schemeClr w14:val="tx1"/>
            </w14:solidFill>
          </w14:textFill>
        </w:rPr>
        <w:t>21</w:t>
      </w:r>
      <w:r>
        <w:rPr>
          <w:rFonts w:hint="eastAsia" w:ascii="华文中宋" w:hAnsi="华文中宋" w:eastAsia="华文中宋"/>
          <w:color w:val="000000" w:themeColor="text1"/>
          <w:sz w:val="44"/>
          <w:szCs w:val="44"/>
          <w14:textFill>
            <w14:solidFill>
              <w14:schemeClr w14:val="tx1"/>
            </w14:solidFill>
          </w14:textFill>
        </w:rPr>
        <w:t>年度部门决算</w:t>
      </w:r>
      <w:r>
        <w:rPr>
          <w:rFonts w:hint="eastAsia" w:ascii="华文中宋" w:hAnsi="华文中宋" w:eastAsia="华文中宋"/>
          <w:color w:val="000000" w:themeColor="text1"/>
          <w:sz w:val="44"/>
          <w:szCs w:val="44"/>
          <w:lang w:val="en-US" w:eastAsia="zh-CN"/>
          <w14:textFill>
            <w14:solidFill>
              <w14:schemeClr w14:val="tx1"/>
            </w14:solidFill>
          </w14:textFill>
        </w:rPr>
        <w:t>公开说明</w:t>
      </w:r>
      <w:bookmarkEnd w:id="0"/>
      <w:bookmarkEnd w:id="1"/>
      <w:bookmarkEnd w:id="2"/>
    </w:p>
    <w:p>
      <w:pPr>
        <w:pStyle w:val="6"/>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fldChar w:fldCharType="begin"/>
      </w:r>
      <w:r>
        <w:rPr>
          <w:rFonts w:hint="eastAsia" w:ascii="仿宋" w:hAnsi="仿宋" w:eastAsia="仿宋" w:cs="仿宋"/>
          <w:color w:val="000000" w:themeColor="text1"/>
          <w:sz w:val="32"/>
          <w:szCs w:val="32"/>
          <w:lang w:val="en-US" w:eastAsia="zh-CN"/>
          <w14:textFill>
            <w14:solidFill>
              <w14:schemeClr w14:val="tx1"/>
            </w14:solidFill>
          </w14:textFill>
        </w:rPr>
        <w:instrText xml:space="preserve">TOC \o "1-3" \h \u </w:instrText>
      </w:r>
      <w:r>
        <w:rPr>
          <w:rFonts w:hint="eastAsia" w:ascii="仿宋" w:hAnsi="仿宋" w:eastAsia="仿宋" w:cs="仿宋"/>
          <w:color w:val="000000" w:themeColor="text1"/>
          <w:sz w:val="32"/>
          <w:szCs w:val="32"/>
          <w:lang w:val="en-US" w:eastAsia="zh-CN"/>
          <w14:textFill>
            <w14:solidFill>
              <w14:schemeClr w14:val="tx1"/>
            </w14:solidFill>
          </w14:textFill>
        </w:rPr>
        <w:fldChar w:fldCharType="separate"/>
      </w: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_Toc31140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color w:val="000000" w:themeColor="text1"/>
          <w:szCs w:val="36"/>
          <w14:textFill>
            <w14:solidFill>
              <w14:schemeClr w14:val="tx1"/>
            </w14:solidFill>
          </w14:textFill>
        </w:rPr>
        <w:t>第一部分  概况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_Toc31140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_Toc4461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color w:val="000000" w:themeColor="text1"/>
          <w14:textFill>
            <w14:solidFill>
              <w14:schemeClr w14:val="tx1"/>
            </w14:solidFill>
          </w14:textFill>
        </w:rPr>
        <w:t>一、本部门职责</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_Toc4461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_Toc275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color w:val="000000" w:themeColor="text1"/>
          <w14:textFill>
            <w14:solidFill>
              <w14:schemeClr w14:val="tx1"/>
            </w14:solidFill>
          </w14:textFill>
        </w:rPr>
        <w:t>二、机构设置情况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_Toc275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6"/>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_Toc12749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color w:val="000000" w:themeColor="text1"/>
          <w:szCs w:val="36"/>
          <w:lang w:val="en-US" w:eastAsia="zh-CN"/>
          <w14:textFill>
            <w14:solidFill>
              <w14:schemeClr w14:val="tx1"/>
            </w14:solidFill>
          </w14:textFill>
        </w:rPr>
        <w:t>第二部分  2021年度部门决算报表（附表）</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_Toc12749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6"/>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_Toc29325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color w:val="000000" w:themeColor="text1"/>
          <w:szCs w:val="36"/>
          <w:lang w:val="en-US" w:eastAsia="zh-CN"/>
          <w14:textFill>
            <w14:solidFill>
              <w14:schemeClr w14:val="tx1"/>
            </w14:solidFill>
          </w14:textFill>
        </w:rPr>
        <w:t>第三部分  2021年度部门决算情况说明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_Toc29325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_Toc437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一、收入支出决算总体情况说明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_Toc437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_Toc16754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二、收入决算情况说明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_Toc16754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_Toc22098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三、支出决算情况说明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_Toc22098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_Toc2142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四、财政拨款收入支出决算总体情况说明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_Toc2142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_Toc6501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五、一般公共预算财政拨款支出决算情况说明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_Toc6501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_Toc17728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六、一般公共预算财政拨款基本支出决算情况说明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_Toc17728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6</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_Toc26508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七、一般公共预算财政拨款“三公”经费支出决算情况说明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_Toc26508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6</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_Toc1792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八、其他重要事项情况说明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_Toc1792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7</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6"/>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_Toc28108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_GB2312" w:eastAsia="仿宋_GB2312"/>
          <w:color w:val="000000" w:themeColor="text1"/>
          <w:szCs w:val="32"/>
          <w:lang w:val="en-US" w:eastAsia="zh-CN"/>
          <w14:textFill>
            <w14:solidFill>
              <w14:schemeClr w14:val="tx1"/>
            </w14:solidFill>
          </w14:textFill>
        </w:rPr>
        <w:t xml:space="preserve">（四） </w:t>
      </w:r>
      <w:r>
        <w:rPr>
          <w:rFonts w:hint="eastAsia" w:ascii="仿宋_GB2312"/>
          <w:color w:val="000000" w:themeColor="text1"/>
          <w:szCs w:val="32"/>
          <w14:textFill>
            <w14:solidFill>
              <w14:schemeClr w14:val="tx1"/>
            </w14:solidFill>
          </w14:textFill>
        </w:rPr>
        <w:t>其他需要说明的事项</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_Toc28108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7</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6"/>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_Toc8545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color w:val="000000" w:themeColor="text1"/>
          <w:szCs w:val="36"/>
          <w:lang w:val="en-US" w:eastAsia="zh-CN"/>
          <w14:textFill>
            <w14:solidFill>
              <w14:schemeClr w14:val="tx1"/>
            </w14:solidFill>
          </w14:textFill>
        </w:rPr>
        <w:t>第四部分  名词解释</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_Toc8545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8</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ind w:firstLine="880"/>
        <w:jc w:val="center"/>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2"/>
        <w:ind w:left="0" w:leftChars="0" w:firstLine="0" w:firstLineChars="0"/>
        <w:jc w:val="center"/>
        <w:rPr>
          <w:rFonts w:hint="eastAsia"/>
          <w:b/>
          <w:bCs w:val="0"/>
          <w:color w:val="000000" w:themeColor="text1"/>
          <w:szCs w:val="36"/>
          <w14:textFill>
            <w14:solidFill>
              <w14:schemeClr w14:val="tx1"/>
            </w14:solidFill>
          </w14:textFill>
        </w:rPr>
      </w:pPr>
      <w:bookmarkStart w:id="3" w:name="_Toc23288"/>
      <w:bookmarkStart w:id="4" w:name="_Toc31140"/>
      <w:r>
        <w:rPr>
          <w:rFonts w:hint="eastAsia"/>
          <w:color w:val="000000" w:themeColor="text1"/>
          <w:sz w:val="36"/>
          <w:szCs w:val="36"/>
          <w14:textFill>
            <w14:solidFill>
              <w14:schemeClr w14:val="tx1"/>
            </w14:solidFill>
          </w14:textFill>
        </w:rPr>
        <w:t>第一部分  概况</w:t>
      </w:r>
      <w:bookmarkEnd w:id="3"/>
      <w:bookmarkEnd w:id="4"/>
    </w:p>
    <w:p>
      <w:pPr>
        <w:pStyle w:val="3"/>
        <w:rPr>
          <w:rFonts w:hint="eastAsia" w:ascii="仿宋" w:hAnsi="仿宋" w:eastAsia="仿宋" w:cs="仿宋"/>
          <w:b w:val="0"/>
          <w:bCs/>
          <w:color w:val="000000" w:themeColor="text1"/>
          <w14:textFill>
            <w14:solidFill>
              <w14:schemeClr w14:val="tx1"/>
            </w14:solidFill>
          </w14:textFill>
        </w:rPr>
      </w:pPr>
      <w:bookmarkStart w:id="5" w:name="_Toc24066"/>
      <w:bookmarkStart w:id="6" w:name="_Toc4461"/>
      <w:r>
        <w:rPr>
          <w:rFonts w:hint="eastAsia" w:ascii="仿宋" w:hAnsi="仿宋" w:eastAsia="仿宋" w:cs="仿宋"/>
          <w:b w:val="0"/>
          <w:bCs/>
          <w:color w:val="000000" w:themeColor="text1"/>
          <w14:textFill>
            <w14:solidFill>
              <w14:schemeClr w14:val="tx1"/>
            </w14:solidFill>
          </w14:textFill>
        </w:rPr>
        <w:t>一、本部门职责</w:t>
      </w:r>
      <w:bookmarkEnd w:id="5"/>
      <w:bookmarkEnd w:id="6"/>
    </w:p>
    <w:p>
      <w:pPr>
        <w:pStyle w:val="8"/>
        <w:keepNext w:val="0"/>
        <w:keepLines w:val="0"/>
        <w:pageBreakBefore w:val="0"/>
        <w:kinsoku/>
        <w:wordWrap/>
        <w:overflowPunct/>
        <w:topLinePunct w:val="0"/>
        <w:autoSpaceDE/>
        <w:autoSpaceDN/>
        <w:bidi w:val="0"/>
        <w:adjustRightInd/>
        <w:snapToGrid/>
        <w:spacing w:before="0" w:beforeAutospacing="0" w:after="0" w:afterAutospacing="0" w:line="660" w:lineRule="exact"/>
        <w:ind w:left="0" w:leftChars="0" w:right="0" w:rightChars="0" w:firstLine="640" w:firstLineChars="200"/>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1、依法贯彻落实国家、省、市产业政策</w:t>
      </w:r>
    </w:p>
    <w:p>
      <w:pPr>
        <w:pStyle w:val="8"/>
        <w:keepNext w:val="0"/>
        <w:keepLines w:val="0"/>
        <w:pageBreakBefore w:val="0"/>
        <w:kinsoku/>
        <w:wordWrap/>
        <w:overflowPunct/>
        <w:topLinePunct w:val="0"/>
        <w:autoSpaceDE/>
        <w:autoSpaceDN/>
        <w:bidi w:val="0"/>
        <w:adjustRightInd/>
        <w:snapToGrid/>
        <w:spacing w:before="0" w:beforeAutospacing="0" w:after="0" w:afterAutospacing="0" w:line="660" w:lineRule="exact"/>
        <w:ind w:left="0" w:leftChars="0" w:right="0" w:rightChars="0" w:firstLine="640" w:firstLineChars="200"/>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2、拟定县城中小企业发展规划，指导中小企业结构调整，推进园区建设。</w:t>
      </w:r>
    </w:p>
    <w:p>
      <w:pPr>
        <w:pStyle w:val="8"/>
        <w:keepNext w:val="0"/>
        <w:keepLines w:val="0"/>
        <w:pageBreakBefore w:val="0"/>
        <w:kinsoku/>
        <w:wordWrap/>
        <w:overflowPunct/>
        <w:topLinePunct w:val="0"/>
        <w:autoSpaceDE/>
        <w:autoSpaceDN/>
        <w:bidi w:val="0"/>
        <w:adjustRightInd/>
        <w:snapToGrid/>
        <w:spacing w:before="0" w:beforeAutospacing="0" w:after="0" w:afterAutospacing="0" w:line="660" w:lineRule="exact"/>
        <w:ind w:left="0" w:leftChars="0" w:right="0" w:rightChars="0" w:firstLine="640" w:firstLineChars="200"/>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3、统计、分析县城中小企业运行态势</w:t>
      </w:r>
    </w:p>
    <w:p>
      <w:pPr>
        <w:pStyle w:val="8"/>
        <w:keepNext w:val="0"/>
        <w:keepLines w:val="0"/>
        <w:pageBreakBefore w:val="0"/>
        <w:kinsoku/>
        <w:wordWrap/>
        <w:overflowPunct/>
        <w:topLinePunct w:val="0"/>
        <w:autoSpaceDE/>
        <w:autoSpaceDN/>
        <w:bidi w:val="0"/>
        <w:adjustRightInd/>
        <w:snapToGrid/>
        <w:spacing w:before="0" w:beforeAutospacing="0" w:after="0" w:afterAutospacing="0" w:line="660" w:lineRule="exact"/>
        <w:ind w:left="0" w:leftChars="0" w:right="0" w:rightChars="0" w:firstLine="640" w:firstLineChars="200"/>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4、为中小企业经营决策提供信息、人才、项目开发、法律法规、职业培训等方面的服务</w:t>
      </w:r>
    </w:p>
    <w:p>
      <w:pPr>
        <w:pStyle w:val="8"/>
        <w:keepNext w:val="0"/>
        <w:keepLines w:val="0"/>
        <w:pageBreakBefore w:val="0"/>
        <w:kinsoku/>
        <w:wordWrap/>
        <w:overflowPunct/>
        <w:topLinePunct w:val="0"/>
        <w:autoSpaceDE/>
        <w:autoSpaceDN/>
        <w:bidi w:val="0"/>
        <w:adjustRightInd/>
        <w:snapToGrid/>
        <w:spacing w:before="0" w:beforeAutospacing="0" w:after="0" w:afterAutospacing="0" w:line="660" w:lineRule="exact"/>
        <w:ind w:left="0" w:leftChars="0" w:right="0" w:rightChars="0" w:firstLine="640" w:firstLineChars="200"/>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5、负责县级中小企业及发营经济发展资金的管理使用。</w:t>
      </w:r>
    </w:p>
    <w:p>
      <w:pPr>
        <w:pStyle w:val="8"/>
        <w:keepNext w:val="0"/>
        <w:keepLines w:val="0"/>
        <w:pageBreakBefore w:val="0"/>
        <w:kinsoku/>
        <w:wordWrap/>
        <w:overflowPunct/>
        <w:topLinePunct w:val="0"/>
        <w:autoSpaceDE/>
        <w:autoSpaceDN/>
        <w:bidi w:val="0"/>
        <w:adjustRightInd/>
        <w:snapToGrid/>
        <w:spacing w:before="0" w:beforeAutospacing="0" w:after="0" w:afterAutospacing="0" w:line="660" w:lineRule="exact"/>
        <w:ind w:left="0" w:leftChars="0" w:right="0" w:rightChars="0" w:firstLine="640" w:firstLineChars="200"/>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6、配合有关部门做好节能排减，安全生产、环境监测、融资担保、劳动用工、质量管理、社会保障等方面的工作</w:t>
      </w:r>
    </w:p>
    <w:p>
      <w:pPr>
        <w:pStyle w:val="8"/>
        <w:keepNext w:val="0"/>
        <w:keepLines w:val="0"/>
        <w:pageBreakBefore w:val="0"/>
        <w:kinsoku/>
        <w:wordWrap/>
        <w:overflowPunct/>
        <w:topLinePunct w:val="0"/>
        <w:autoSpaceDE/>
        <w:autoSpaceDN/>
        <w:bidi w:val="0"/>
        <w:adjustRightInd/>
        <w:snapToGrid/>
        <w:spacing w:before="0" w:beforeAutospacing="0" w:after="0" w:afterAutospacing="0" w:line="660" w:lineRule="exact"/>
        <w:ind w:left="0" w:leftChars="0" w:right="0" w:rightChars="0" w:firstLine="640" w:firstLineChars="200"/>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7、完成上级主管部门交办的其它工作</w:t>
      </w:r>
    </w:p>
    <w:p>
      <w:pPr>
        <w:pStyle w:val="3"/>
        <w:rPr>
          <w:rFonts w:hint="eastAsia" w:ascii="仿宋" w:hAnsi="仿宋" w:eastAsia="仿宋" w:cs="仿宋"/>
          <w:b w:val="0"/>
          <w:bCs/>
          <w:color w:val="000000" w:themeColor="text1"/>
          <w14:textFill>
            <w14:solidFill>
              <w14:schemeClr w14:val="tx1"/>
            </w14:solidFill>
          </w14:textFill>
        </w:rPr>
      </w:pPr>
      <w:bookmarkStart w:id="7" w:name="_Toc9155"/>
      <w:bookmarkStart w:id="8" w:name="_Toc275"/>
      <w:r>
        <w:rPr>
          <w:rFonts w:hint="eastAsia" w:ascii="仿宋" w:hAnsi="仿宋" w:eastAsia="仿宋" w:cs="仿宋"/>
          <w:b w:val="0"/>
          <w:bCs/>
          <w:color w:val="000000" w:themeColor="text1"/>
          <w14:textFill>
            <w14:solidFill>
              <w14:schemeClr w14:val="tx1"/>
            </w14:solidFill>
          </w14:textFill>
        </w:rPr>
        <w:t>二、机构设置情况</w:t>
      </w:r>
      <w:bookmarkEnd w:id="7"/>
      <w:bookmarkEnd w:id="8"/>
    </w:p>
    <w:p>
      <w:pPr>
        <w:rPr>
          <w:rFonts w:hint="eastAsia" w:ascii="仿宋" w:hAnsi="仿宋" w:eastAsia="仿宋" w:cs="仿宋"/>
          <w:color w:val="000000" w:themeColor="text1"/>
          <w:kern w:val="0"/>
          <w:sz w:val="32"/>
          <w:szCs w:val="32"/>
          <w:lang w:val="en-US" w:eastAsia="zh-CN" w:bidi="ar-SA"/>
          <w14:textFill>
            <w14:solidFill>
              <w14:schemeClr w14:val="tx1"/>
            </w14:solidFill>
          </w14:textFill>
        </w:rPr>
      </w:pPr>
      <w:r>
        <w:rPr>
          <w:rFonts w:hint="eastAsia" w:ascii="仿宋" w:hAnsi="仿宋" w:eastAsia="仿宋" w:cs="仿宋"/>
          <w:color w:val="000000" w:themeColor="text1"/>
          <w:kern w:val="0"/>
          <w:sz w:val="32"/>
          <w:szCs w:val="32"/>
          <w:lang w:val="en-US" w:eastAsia="zh-CN" w:bidi="ar-SA"/>
          <w14:textFill>
            <w14:solidFill>
              <w14:schemeClr w14:val="tx1"/>
            </w14:solidFill>
          </w14:textFill>
        </w:rPr>
        <w:t>静乐县中小企业服务中心为参照公务员法管理的事业单位，正科级建制，隶属于静乐县经济和信息化局。内设一个综合办公室机构。编制12人，其中参照公务法管理人员4人，财政补助事业人员8人。2021年末实有12人。</w:t>
      </w:r>
      <w:bookmarkStart w:id="9" w:name="_Toc12749"/>
    </w:p>
    <w:p>
      <w:pPr>
        <w:rPr>
          <w:rFonts w:hint="eastAsia" w:ascii="仿宋" w:hAnsi="仿宋" w:eastAsia="仿宋" w:cs="仿宋"/>
          <w:color w:val="000000" w:themeColor="text1"/>
          <w:kern w:val="0"/>
          <w:sz w:val="32"/>
          <w:szCs w:val="32"/>
          <w:lang w:val="en-US" w:eastAsia="zh-CN" w:bidi="ar-SA"/>
          <w14:textFill>
            <w14:solidFill>
              <w14:schemeClr w14:val="tx1"/>
            </w14:solidFill>
          </w14:textFill>
        </w:rPr>
      </w:pPr>
    </w:p>
    <w:p>
      <w:pPr>
        <w:rPr>
          <w:rFonts w:hint="eastAsia" w:ascii="仿宋" w:hAnsi="仿宋" w:eastAsia="仿宋" w:cs="仿宋"/>
          <w:color w:val="000000" w:themeColor="text1"/>
          <w:kern w:val="0"/>
          <w:sz w:val="32"/>
          <w:szCs w:val="32"/>
          <w:lang w:val="en-US" w:eastAsia="zh-CN" w:bidi="ar-SA"/>
          <w14:textFill>
            <w14:solidFill>
              <w14:schemeClr w14:val="tx1"/>
            </w14:solidFill>
          </w14:textFill>
        </w:rPr>
      </w:pPr>
    </w:p>
    <w:p>
      <w:pPr>
        <w:rPr>
          <w:rFonts w:hint="eastAsia" w:ascii="仿宋" w:hAnsi="仿宋" w:eastAsia="仿宋" w:cs="仿宋"/>
          <w:color w:val="000000" w:themeColor="text1"/>
          <w:kern w:val="0"/>
          <w:sz w:val="32"/>
          <w:szCs w:val="32"/>
          <w:lang w:val="en-US" w:eastAsia="zh-CN" w:bidi="ar-SA"/>
          <w14:textFill>
            <w14:solidFill>
              <w14:schemeClr w14:val="tx1"/>
            </w14:solidFill>
          </w14:textFill>
        </w:rPr>
      </w:pPr>
    </w:p>
    <w:p>
      <w:pPr>
        <w:rPr>
          <w:rFonts w:hint="eastAsia"/>
          <w:b/>
          <w:bCs w:val="0"/>
          <w:color w:val="000000" w:themeColor="text1"/>
          <w:sz w:val="36"/>
          <w:szCs w:val="36"/>
          <w:lang w:val="en-US" w:eastAsia="zh-CN"/>
          <w14:textFill>
            <w14:solidFill>
              <w14:schemeClr w14:val="tx1"/>
            </w14:solidFill>
          </w14:textFill>
        </w:rPr>
      </w:pPr>
      <w:r>
        <w:rPr>
          <w:rFonts w:hint="eastAsia"/>
          <w:b/>
          <w:color w:val="000000" w:themeColor="text1"/>
          <w:sz w:val="36"/>
          <w:szCs w:val="36"/>
          <w:lang w:val="en-US" w:eastAsia="zh-CN"/>
          <w14:textFill>
            <w14:solidFill>
              <w14:schemeClr w14:val="tx1"/>
            </w14:solidFill>
          </w14:textFill>
        </w:rPr>
        <w:t>第二部分  2021年度部门决算报表（附表）</w:t>
      </w:r>
      <w:bookmarkEnd w:id="9"/>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一、收入支出决算总表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二、收入决算表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三、支出决算表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四、财政拨款收入支出决算总表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五、一般公共预算财政拨款支出决算表（一）</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六、一般公共预算财政拨款支出决算表（二）</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七、一般公共预算财政拨款“三公”经费支出决算表</w:t>
      </w:r>
    </w:p>
    <w:p>
      <w:pPr>
        <w:ind w:firstLine="640"/>
        <w:rPr>
          <w:rFonts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八、政府性基金预算财政拨款收入支出决算表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九、国有资本经营预算财政拨款支出决算表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十、部门决算公开相关信息统计表</w:t>
      </w:r>
    </w:p>
    <w:p>
      <w:pPr>
        <w:pStyle w:val="2"/>
        <w:ind w:left="0" w:leftChars="0" w:firstLine="0" w:firstLineChars="0"/>
        <w:jc w:val="center"/>
        <w:rPr>
          <w:rFonts w:hint="eastAsia"/>
          <w:b/>
          <w:color w:val="000000" w:themeColor="text1"/>
          <w:sz w:val="36"/>
          <w:szCs w:val="36"/>
          <w:lang w:val="en-US" w:eastAsia="zh-CN"/>
          <w14:textFill>
            <w14:solidFill>
              <w14:schemeClr w14:val="tx1"/>
            </w14:solidFill>
          </w14:textFill>
        </w:rPr>
      </w:pPr>
      <w:bookmarkStart w:id="10" w:name="_Toc29325"/>
      <w:r>
        <w:rPr>
          <w:rFonts w:hint="eastAsia"/>
          <w:b/>
          <w:color w:val="000000" w:themeColor="text1"/>
          <w:sz w:val="36"/>
          <w:szCs w:val="36"/>
          <w:lang w:val="en-US" w:eastAsia="zh-CN"/>
          <w14:textFill>
            <w14:solidFill>
              <w14:schemeClr w14:val="tx1"/>
            </w14:solidFill>
          </w14:textFill>
        </w:rPr>
        <w:t>第三部分  2021年度部门决算情况说明</w:t>
      </w:r>
      <w:bookmarkEnd w:id="10"/>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11" w:name="_Toc437"/>
      <w:bookmarkStart w:id="12" w:name="_Toc8717"/>
      <w:r>
        <w:rPr>
          <w:rFonts w:hint="eastAsia" w:ascii="仿宋" w:hAnsi="仿宋" w:eastAsia="仿宋" w:cs="仿宋"/>
          <w:b/>
          <w:bCs w:val="0"/>
          <w:color w:val="000000" w:themeColor="text1"/>
          <w:lang w:val="en-US" w:eastAsia="zh-CN"/>
          <w14:textFill>
            <w14:solidFill>
              <w14:schemeClr w14:val="tx1"/>
            </w14:solidFill>
          </w14:textFill>
        </w:rPr>
        <w:t>一、收入支出决算总体情况说明</w:t>
      </w:r>
      <w:bookmarkEnd w:id="11"/>
      <w:bookmarkEnd w:id="12"/>
    </w:p>
    <w:p>
      <w:pPr>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165.49</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165.49</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年相比，收入总计减少</w:t>
      </w:r>
      <w:r>
        <w:rPr>
          <w:rFonts w:hint="eastAsia" w:ascii="仿宋_GB2312"/>
          <w:color w:val="000000" w:themeColor="text1"/>
          <w:szCs w:val="32"/>
          <w:lang w:val="en-US" w:eastAsia="zh-CN"/>
          <w14:textFill>
            <w14:solidFill>
              <w14:schemeClr w14:val="tx1"/>
            </w14:solidFill>
          </w14:textFill>
        </w:rPr>
        <w:t>87.80</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34.67</w:t>
      </w:r>
      <w:r>
        <w:rPr>
          <w:rFonts w:hint="eastAsia" w:ascii="仿宋_GB2312"/>
          <w:color w:val="000000" w:themeColor="text1"/>
          <w:szCs w:val="32"/>
          <w14:textFill>
            <w14:solidFill>
              <w14:schemeClr w14:val="tx1"/>
            </w14:solidFill>
          </w14:textFill>
        </w:rPr>
        <w:t>%，</w:t>
      </w:r>
      <w:r>
        <w:rPr>
          <w:rFonts w:ascii="仿宋_GB2312"/>
          <w:color w:val="000000" w:themeColor="text1"/>
          <w:szCs w:val="32"/>
          <w14:textFill>
            <w14:solidFill>
              <w14:schemeClr w14:val="tx1"/>
            </w14:solidFill>
          </w14:textFill>
        </w:rPr>
        <w:t>支出总计减少</w:t>
      </w:r>
      <w:r>
        <w:rPr>
          <w:rFonts w:hint="eastAsia" w:ascii="仿宋_GB2312"/>
          <w:color w:val="000000" w:themeColor="text1"/>
          <w:szCs w:val="32"/>
          <w:lang w:val="en-US" w:eastAsia="zh-CN"/>
          <w14:textFill>
            <w14:solidFill>
              <w14:schemeClr w14:val="tx1"/>
            </w14:solidFill>
          </w14:textFill>
        </w:rPr>
        <w:t>67.80</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29.07</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。主要原因是</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部分事业人员调入乡镇，人员减少，费用也相应减少</w:t>
      </w:r>
      <w:r>
        <w:rPr>
          <w:rFonts w:hint="eastAsia" w:ascii="仿宋_GB2312"/>
          <w:color w:val="000000" w:themeColor="text1"/>
          <w:szCs w:val="32"/>
          <w14:textFill>
            <w14:solidFill>
              <w14:schemeClr w14:val="tx1"/>
            </w14:solidFill>
          </w14:textFill>
        </w:rPr>
        <w:t>。</w:t>
      </w: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13" w:name="_Toc16754"/>
      <w:bookmarkStart w:id="14" w:name="_Toc17404"/>
      <w:r>
        <w:rPr>
          <w:rFonts w:hint="eastAsia" w:ascii="仿宋" w:hAnsi="仿宋" w:eastAsia="仿宋" w:cs="仿宋"/>
          <w:b/>
          <w:bCs w:val="0"/>
          <w:color w:val="000000" w:themeColor="text1"/>
          <w:lang w:val="en-US" w:eastAsia="zh-CN"/>
          <w14:textFill>
            <w14:solidFill>
              <w14:schemeClr w14:val="tx1"/>
            </w14:solidFill>
          </w14:textFill>
        </w:rPr>
        <w:t>二、收入决算情况说明</w:t>
      </w:r>
      <w:bookmarkEnd w:id="13"/>
      <w:bookmarkEnd w:id="14"/>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本年收入合计</w:t>
      </w:r>
      <w:r>
        <w:rPr>
          <w:rFonts w:hint="eastAsia" w:ascii="仿宋_GB2312"/>
          <w:color w:val="000000" w:themeColor="text1"/>
          <w:szCs w:val="32"/>
          <w:lang w:val="en-US" w:eastAsia="zh-CN"/>
          <w14:textFill>
            <w14:solidFill>
              <w14:schemeClr w14:val="tx1"/>
            </w14:solidFill>
          </w14:textFill>
        </w:rPr>
        <w:t>165.49</w:t>
      </w:r>
      <w:r>
        <w:rPr>
          <w:rFonts w:hint="eastAsia" w:ascii="仿宋_GB2312"/>
          <w:color w:val="000000" w:themeColor="text1"/>
          <w:szCs w:val="32"/>
          <w14:textFill>
            <w14:solidFill>
              <w14:schemeClr w14:val="tx1"/>
            </w14:solidFill>
          </w14:textFill>
        </w:rPr>
        <w:t>万元，其中：财政拨款收入</w:t>
      </w:r>
      <w:r>
        <w:rPr>
          <w:rFonts w:hint="eastAsia" w:ascii="仿宋_GB2312"/>
          <w:color w:val="000000" w:themeColor="text1"/>
          <w:szCs w:val="32"/>
          <w:lang w:val="en-US" w:eastAsia="zh-CN"/>
          <w14:textFill>
            <w14:solidFill>
              <w14:schemeClr w14:val="tx1"/>
            </w14:solidFill>
          </w14:textFill>
        </w:rPr>
        <w:t>165.49</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w:t>
      </w: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15" w:name="_Toc9596"/>
      <w:bookmarkStart w:id="16" w:name="_Toc22098"/>
      <w:r>
        <w:rPr>
          <w:rFonts w:hint="eastAsia" w:ascii="仿宋" w:hAnsi="仿宋" w:eastAsia="仿宋" w:cs="仿宋"/>
          <w:b/>
          <w:bCs w:val="0"/>
          <w:color w:val="000000" w:themeColor="text1"/>
          <w:lang w:val="en-US" w:eastAsia="zh-CN"/>
          <w14:textFill>
            <w14:solidFill>
              <w14:schemeClr w14:val="tx1"/>
            </w14:solidFill>
          </w14:textFill>
        </w:rPr>
        <w:t>三、支出决算情况说明</w:t>
      </w:r>
      <w:bookmarkEnd w:id="15"/>
      <w:bookmarkEnd w:id="16"/>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本年支出合计</w:t>
      </w:r>
      <w:r>
        <w:rPr>
          <w:rFonts w:hint="eastAsia" w:ascii="仿宋_GB2312"/>
          <w:color w:val="000000" w:themeColor="text1"/>
          <w:szCs w:val="32"/>
          <w:lang w:val="en-US" w:eastAsia="zh-CN"/>
          <w14:textFill>
            <w14:solidFill>
              <w14:schemeClr w14:val="tx1"/>
            </w14:solidFill>
          </w14:textFill>
        </w:rPr>
        <w:t>165.49</w:t>
      </w:r>
      <w:r>
        <w:rPr>
          <w:rFonts w:hint="eastAsia" w:ascii="仿宋_GB2312"/>
          <w:color w:val="000000" w:themeColor="text1"/>
          <w:szCs w:val="32"/>
          <w14:textFill>
            <w14:solidFill>
              <w14:schemeClr w14:val="tx1"/>
            </w14:solidFill>
          </w14:textFill>
        </w:rPr>
        <w:t>万元，其中：基本支出</w:t>
      </w:r>
      <w:r>
        <w:rPr>
          <w:rFonts w:hint="eastAsia" w:ascii="仿宋_GB2312"/>
          <w:color w:val="000000" w:themeColor="text1"/>
          <w:szCs w:val="32"/>
          <w:lang w:val="en-US" w:eastAsia="zh-CN"/>
          <w14:textFill>
            <w14:solidFill>
              <w14:schemeClr w14:val="tx1"/>
            </w14:solidFill>
          </w14:textFill>
        </w:rPr>
        <w:t>155.49</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93.96</w:t>
      </w:r>
      <w:r>
        <w:rPr>
          <w:rFonts w:hint="eastAsia" w:ascii="仿宋_GB2312"/>
          <w:color w:val="000000" w:themeColor="text1"/>
          <w:szCs w:val="32"/>
          <w14:textFill>
            <w14:solidFill>
              <w14:schemeClr w14:val="tx1"/>
            </w14:solidFill>
          </w14:textFill>
        </w:rPr>
        <w:t>%；项目支出</w:t>
      </w:r>
      <w:r>
        <w:rPr>
          <w:rFonts w:hint="eastAsia" w:ascii="仿宋_GB2312"/>
          <w:color w:val="000000" w:themeColor="text1"/>
          <w:szCs w:val="32"/>
          <w:lang w:val="en-US" w:eastAsia="zh-CN"/>
          <w14:textFill>
            <w14:solidFill>
              <w14:schemeClr w14:val="tx1"/>
            </w14:solidFill>
          </w14:textFill>
        </w:rPr>
        <w:t>10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6.04</w:t>
      </w:r>
      <w:r>
        <w:rPr>
          <w:rFonts w:hint="eastAsia" w:ascii="仿宋_GB2312"/>
          <w:color w:val="000000" w:themeColor="text1"/>
          <w:szCs w:val="32"/>
          <w14:textFill>
            <w14:solidFill>
              <w14:schemeClr w14:val="tx1"/>
            </w14:solidFill>
          </w14:textFill>
        </w:rPr>
        <w:t>%。</w:t>
      </w: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17" w:name="_Toc4614"/>
      <w:bookmarkStart w:id="18" w:name="_Toc2142"/>
      <w:r>
        <w:rPr>
          <w:rFonts w:hint="eastAsia" w:ascii="仿宋" w:hAnsi="仿宋" w:eastAsia="仿宋" w:cs="仿宋"/>
          <w:b/>
          <w:bCs w:val="0"/>
          <w:color w:val="000000" w:themeColor="text1"/>
          <w:lang w:val="en-US" w:eastAsia="zh-CN"/>
          <w14:textFill>
            <w14:solidFill>
              <w14:schemeClr w14:val="tx1"/>
            </w14:solidFill>
          </w14:textFill>
        </w:rPr>
        <w:t>四、财政拨款收入支出决算总体情况说明</w:t>
      </w:r>
      <w:bookmarkEnd w:id="17"/>
      <w:bookmarkEnd w:id="18"/>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年度财政拨款收入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165.49</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165.49</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年相比，财政拨款收入总计减少</w:t>
      </w:r>
      <w:r>
        <w:rPr>
          <w:rFonts w:hint="eastAsia" w:ascii="仿宋_GB2312"/>
          <w:color w:val="000000" w:themeColor="text1"/>
          <w:szCs w:val="32"/>
          <w:lang w:val="en-US" w:eastAsia="zh-CN"/>
          <w14:textFill>
            <w14:solidFill>
              <w14:schemeClr w14:val="tx1"/>
            </w14:solidFill>
          </w14:textFill>
        </w:rPr>
        <w:t>87.80</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34.67</w:t>
      </w:r>
      <w:r>
        <w:rPr>
          <w:rFonts w:hint="eastAsia" w:ascii="仿宋_GB2312"/>
          <w:color w:val="000000" w:themeColor="text1"/>
          <w:szCs w:val="32"/>
          <w14:textFill>
            <w14:solidFill>
              <w14:schemeClr w14:val="tx1"/>
            </w14:solidFill>
          </w14:textFill>
        </w:rPr>
        <w:t>%，财政拨款支出总计减少</w:t>
      </w:r>
      <w:r>
        <w:rPr>
          <w:rFonts w:hint="eastAsia" w:ascii="仿宋_GB2312"/>
          <w:color w:val="000000" w:themeColor="text1"/>
          <w:szCs w:val="32"/>
          <w:lang w:val="en-US" w:eastAsia="zh-CN"/>
          <w14:textFill>
            <w14:solidFill>
              <w14:schemeClr w14:val="tx1"/>
            </w14:solidFill>
          </w14:textFill>
        </w:rPr>
        <w:t>67.80</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29.07</w:t>
      </w:r>
      <w:r>
        <w:rPr>
          <w:rFonts w:hint="eastAsia" w:ascii="仿宋_GB2312"/>
          <w:color w:val="000000" w:themeColor="text1"/>
          <w:szCs w:val="32"/>
          <w14:textFill>
            <w14:solidFill>
              <w14:schemeClr w14:val="tx1"/>
            </w14:solidFill>
          </w14:textFill>
        </w:rPr>
        <w:t>%。主要原因是</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部分事业人员调入乡镇，人员减少，费用也相应减少</w:t>
      </w:r>
      <w:r>
        <w:rPr>
          <w:rFonts w:hint="eastAsia" w:ascii="仿宋_GB2312"/>
          <w:color w:val="000000" w:themeColor="text1"/>
          <w:szCs w:val="32"/>
          <w14:textFill>
            <w14:solidFill>
              <w14:schemeClr w14:val="tx1"/>
            </w14:solidFill>
          </w14:textFill>
        </w:rPr>
        <w:t>。</w:t>
      </w: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19" w:name="_Toc9341"/>
      <w:bookmarkStart w:id="20" w:name="_Toc6501"/>
      <w:r>
        <w:rPr>
          <w:rFonts w:hint="eastAsia" w:ascii="仿宋" w:hAnsi="仿宋" w:eastAsia="仿宋" w:cs="仿宋"/>
          <w:b/>
          <w:bCs w:val="0"/>
          <w:color w:val="000000" w:themeColor="text1"/>
          <w:lang w:val="en-US" w:eastAsia="zh-CN"/>
          <w14:textFill>
            <w14:solidFill>
              <w14:schemeClr w14:val="tx1"/>
            </w14:solidFill>
          </w14:textFill>
        </w:rPr>
        <w:t>五、一般公共预算财政拨款支出决算情况说明</w:t>
      </w:r>
      <w:bookmarkEnd w:id="19"/>
      <w:bookmarkEnd w:id="20"/>
    </w:p>
    <w:p>
      <w:pPr>
        <w:spacing w:line="580" w:lineRule="exact"/>
        <w:ind w:firstLine="643"/>
        <w:rPr>
          <w:rFonts w:hint="eastAsia"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（一）财政拨款支出决算总体情况</w:t>
      </w:r>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年度财政拨款支出</w:t>
      </w:r>
      <w:r>
        <w:rPr>
          <w:rFonts w:hint="eastAsia" w:ascii="仿宋_GB2312"/>
          <w:color w:val="000000" w:themeColor="text1"/>
          <w:szCs w:val="32"/>
          <w:lang w:val="en-US" w:eastAsia="zh-CN"/>
          <w14:textFill>
            <w14:solidFill>
              <w14:schemeClr w14:val="tx1"/>
            </w14:solidFill>
          </w14:textFill>
        </w:rPr>
        <w:t>165.49</w:t>
      </w:r>
      <w:r>
        <w:rPr>
          <w:rFonts w:hint="eastAsia" w:ascii="仿宋_GB2312"/>
          <w:color w:val="000000" w:themeColor="text1"/>
          <w:szCs w:val="32"/>
          <w14:textFill>
            <w14:solidFill>
              <w14:schemeClr w14:val="tx1"/>
            </w14:solidFill>
          </w14:textFill>
        </w:rPr>
        <w:t>万元，占本年支出合计的</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年相比，财政拨款支出减少</w:t>
      </w:r>
      <w:r>
        <w:rPr>
          <w:rFonts w:hint="eastAsia" w:ascii="仿宋_GB2312"/>
          <w:color w:val="000000" w:themeColor="text1"/>
          <w:szCs w:val="32"/>
          <w:lang w:val="en-US" w:eastAsia="zh-CN"/>
          <w14:textFill>
            <w14:solidFill>
              <w14:schemeClr w14:val="tx1"/>
            </w14:solidFill>
          </w14:textFill>
        </w:rPr>
        <w:t>67.80</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29.07</w:t>
      </w:r>
      <w:r>
        <w:rPr>
          <w:rFonts w:hint="eastAsia" w:ascii="仿宋_GB2312"/>
          <w:color w:val="000000" w:themeColor="text1"/>
          <w:szCs w:val="32"/>
          <w14:textFill>
            <w14:solidFill>
              <w14:schemeClr w14:val="tx1"/>
            </w14:solidFill>
          </w14:textFill>
        </w:rPr>
        <w:t>%。主要原因是</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部分事业人员调入乡镇，人员减少，费用也相应减少</w:t>
      </w:r>
      <w:r>
        <w:rPr>
          <w:rFonts w:hint="eastAsia" w:ascii="仿宋_GB2312"/>
          <w:color w:val="000000" w:themeColor="text1"/>
          <w:szCs w:val="32"/>
          <w14:textFill>
            <w14:solidFill>
              <w14:schemeClr w14:val="tx1"/>
            </w14:solidFill>
          </w14:textFill>
        </w:rPr>
        <w:t>。</w:t>
      </w:r>
    </w:p>
    <w:p>
      <w:pPr>
        <w:spacing w:line="580" w:lineRule="exact"/>
        <w:ind w:firstLine="643"/>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（二）财政拨款</w:t>
      </w:r>
      <w:r>
        <w:rPr>
          <w:rFonts w:ascii="仿宋_GB2312"/>
          <w:b/>
          <w:color w:val="000000" w:themeColor="text1"/>
          <w:szCs w:val="32"/>
          <w14:textFill>
            <w14:solidFill>
              <w14:schemeClr w14:val="tx1"/>
            </w14:solidFill>
          </w14:textFill>
        </w:rPr>
        <w:t>支出决算结构情况</w:t>
      </w:r>
    </w:p>
    <w:p>
      <w:pPr>
        <w:spacing w:line="580" w:lineRule="exact"/>
        <w:ind w:firstLine="640"/>
        <w:rPr>
          <w:rFonts w:hint="eastAsia" w:ascii="仿宋_GB2312" w:eastAsia="仿宋_GB2312"/>
          <w:color w:val="000000" w:themeColor="text1"/>
          <w:szCs w:val="32"/>
          <w:lang w:eastAsia="zh-CN"/>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财政拨款支出</w:t>
      </w:r>
      <w:r>
        <w:rPr>
          <w:rFonts w:hint="eastAsia" w:ascii="仿宋_GB2312"/>
          <w:color w:val="000000" w:themeColor="text1"/>
          <w:szCs w:val="32"/>
          <w:lang w:val="en-US" w:eastAsia="zh-CN"/>
          <w14:textFill>
            <w14:solidFill>
              <w14:schemeClr w14:val="tx1"/>
            </w14:solidFill>
          </w14:textFill>
        </w:rPr>
        <w:t>165.49</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，主要用于以下方面：</w:t>
      </w:r>
      <w:r>
        <w:rPr>
          <w:rFonts w:hint="eastAsia" w:ascii="仿宋_GB2312"/>
          <w:b/>
          <w:color w:val="000000" w:themeColor="text1"/>
          <w:szCs w:val="32"/>
          <w14:textFill>
            <w14:solidFill>
              <w14:schemeClr w14:val="tx1"/>
            </w14:solidFill>
          </w14:textFill>
        </w:rPr>
        <w:t>农林水</w:t>
      </w:r>
      <w:r>
        <w:rPr>
          <w:rFonts w:ascii="仿宋_GB2312"/>
          <w:b/>
          <w:color w:val="000000" w:themeColor="text1"/>
          <w:szCs w:val="32"/>
          <w14:textFill>
            <w14:solidFill>
              <w14:schemeClr w14:val="tx1"/>
            </w14:solidFill>
          </w14:textFill>
        </w:rPr>
        <w:t>（</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155.49</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93.96</w:t>
      </w:r>
      <w:r>
        <w:rPr>
          <w:rFonts w:ascii="仿宋_GB2312"/>
          <w:color w:val="000000" w:themeColor="text1"/>
          <w:szCs w:val="32"/>
          <w14:textFill>
            <w14:solidFill>
              <w14:schemeClr w14:val="tx1"/>
            </w14:solidFill>
          </w14:textFill>
        </w:rPr>
        <w:t>%；</w:t>
      </w:r>
      <w:r>
        <w:rPr>
          <w:rFonts w:hint="eastAsia" w:ascii="仿宋_GB2312"/>
          <w:b/>
          <w:color w:val="000000" w:themeColor="text1"/>
          <w:szCs w:val="32"/>
          <w14:textFill>
            <w14:solidFill>
              <w14:schemeClr w14:val="tx1"/>
            </w14:solidFill>
          </w14:textFill>
        </w:rPr>
        <w:t>资源勘探</w:t>
      </w:r>
      <w:r>
        <w:rPr>
          <w:rFonts w:ascii="仿宋_GB2312"/>
          <w:b/>
          <w:color w:val="000000" w:themeColor="text1"/>
          <w:szCs w:val="32"/>
          <w14:textFill>
            <w14:solidFill>
              <w14:schemeClr w14:val="tx1"/>
            </w14:solidFill>
          </w14:textFill>
        </w:rPr>
        <w:t>信息</w:t>
      </w:r>
      <w:r>
        <w:rPr>
          <w:rFonts w:hint="eastAsia" w:ascii="仿宋_GB2312"/>
          <w:b/>
          <w:color w:val="000000" w:themeColor="text1"/>
          <w:szCs w:val="32"/>
          <w14:textFill>
            <w14:solidFill>
              <w14:schemeClr w14:val="tx1"/>
            </w14:solidFill>
          </w14:textFill>
        </w:rPr>
        <w:t>等</w:t>
      </w:r>
      <w:r>
        <w:rPr>
          <w:rFonts w:ascii="仿宋_GB2312"/>
          <w:b/>
          <w:color w:val="000000" w:themeColor="text1"/>
          <w:szCs w:val="32"/>
          <w14:textFill>
            <w14:solidFill>
              <w14:schemeClr w14:val="tx1"/>
            </w14:solidFill>
          </w14:textFill>
        </w:rPr>
        <w:t>（</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10</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6.04</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eastAsia="zh-CN"/>
          <w14:textFill>
            <w14:solidFill>
              <w14:schemeClr w14:val="tx1"/>
            </w14:solidFill>
          </w14:textFill>
        </w:rPr>
        <w:t>。</w:t>
      </w:r>
    </w:p>
    <w:p>
      <w:pPr>
        <w:spacing w:line="580" w:lineRule="exact"/>
        <w:ind w:firstLine="643"/>
        <w:rPr>
          <w:rFonts w:hint="eastAsia"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（三）财政拨款支出决算具体情况</w:t>
      </w:r>
    </w:p>
    <w:p>
      <w:pPr>
        <w:spacing w:line="580" w:lineRule="exact"/>
        <w:ind w:firstLine="640"/>
        <w:rPr>
          <w:rFonts w:hint="eastAsia" w:ascii="仿宋" w:hAnsi="仿宋" w:eastAsia="仿宋" w:cs="仿宋"/>
          <w:color w:val="000000" w:themeColor="text1"/>
          <w:sz w:val="32"/>
          <w:szCs w:val="32"/>
          <w:lang w:eastAsia="zh-CN"/>
          <w14:textFill>
            <w14:solidFill>
              <w14:schemeClr w14:val="tx1"/>
            </w14:solidFill>
          </w14:textFill>
        </w:rPr>
      </w:pPr>
      <w:r>
        <w:rPr>
          <w:rFonts w:hint="eastAsia"/>
          <w:color w:val="000000" w:themeColor="text1"/>
          <w:szCs w:val="32"/>
          <w14:textFill>
            <w14:solidFill>
              <w14:schemeClr w14:val="tx1"/>
            </w14:solidFill>
          </w14:textFill>
        </w:rPr>
        <w:t>2</w:t>
      </w:r>
      <w:r>
        <w:rPr>
          <w:color w:val="000000" w:themeColor="text1"/>
          <w:szCs w:val="32"/>
          <w14:textFill>
            <w14:solidFill>
              <w14:schemeClr w14:val="tx1"/>
            </w14:solidFill>
          </w14:textFill>
        </w:rPr>
        <w:t>02</w:t>
      </w:r>
      <w:r>
        <w:rPr>
          <w:rFonts w:hint="eastAsia"/>
          <w:color w:val="000000" w:themeColor="text1"/>
          <w:szCs w:val="32"/>
          <w:lang w:val="en-US" w:eastAsia="zh-CN"/>
          <w14:textFill>
            <w14:solidFill>
              <w14:schemeClr w14:val="tx1"/>
            </w14:solidFill>
          </w14:textFill>
        </w:rPr>
        <w:t>1</w:t>
      </w:r>
      <w:r>
        <w:rPr>
          <w:rFonts w:hint="eastAsia"/>
          <w:color w:val="000000" w:themeColor="text1"/>
          <w:szCs w:val="32"/>
          <w14:textFill>
            <w14:solidFill>
              <w14:schemeClr w14:val="tx1"/>
            </w14:solidFill>
          </w14:textFill>
        </w:rPr>
        <w:t>年度财政拨款支出年初预算</w:t>
      </w:r>
      <w:r>
        <w:rPr>
          <w:rFonts w:hint="eastAsia"/>
          <w:color w:val="000000" w:themeColor="text1"/>
          <w:szCs w:val="32"/>
          <w:lang w:val="en-US" w:eastAsia="zh-CN"/>
          <w14:textFill>
            <w14:solidFill>
              <w14:schemeClr w14:val="tx1"/>
            </w14:solidFill>
          </w14:textFill>
        </w:rPr>
        <w:t>165.49</w:t>
      </w:r>
      <w:r>
        <w:rPr>
          <w:rFonts w:hint="eastAsia"/>
          <w:color w:val="000000" w:themeColor="text1"/>
          <w:szCs w:val="32"/>
          <w14:textFill>
            <w14:solidFill>
              <w14:schemeClr w14:val="tx1"/>
            </w14:solidFill>
          </w14:textFill>
        </w:rPr>
        <w:t>万元，支出决算</w:t>
      </w:r>
      <w:r>
        <w:rPr>
          <w:rFonts w:hint="eastAsia"/>
          <w:color w:val="000000" w:themeColor="text1"/>
          <w:szCs w:val="32"/>
          <w:lang w:val="en-US" w:eastAsia="zh-CN"/>
          <w14:textFill>
            <w14:solidFill>
              <w14:schemeClr w14:val="tx1"/>
            </w14:solidFill>
          </w14:textFill>
        </w:rPr>
        <w:t>165.49</w:t>
      </w:r>
      <w:r>
        <w:rPr>
          <w:rFonts w:hint="eastAsia"/>
          <w:color w:val="000000" w:themeColor="text1"/>
          <w:szCs w:val="32"/>
          <w14:textFill>
            <w14:solidFill>
              <w14:schemeClr w14:val="tx1"/>
            </w14:solidFill>
          </w14:textFill>
        </w:rPr>
        <w:t>万元，完成年初预算的</w:t>
      </w:r>
      <w:r>
        <w:rPr>
          <w:rFonts w:hint="eastAsia"/>
          <w:color w:val="000000" w:themeColor="text1"/>
          <w:szCs w:val="32"/>
          <w:lang w:val="en-US" w:eastAsia="zh-CN"/>
          <w14:textFill>
            <w14:solidFill>
              <w14:schemeClr w14:val="tx1"/>
            </w14:solidFill>
          </w14:textFill>
        </w:rPr>
        <w:t>100</w:t>
      </w:r>
      <w:r>
        <w:rPr>
          <w:color w:val="000000" w:themeColor="text1"/>
          <w:szCs w:val="32"/>
          <w14:textFill>
            <w14:solidFill>
              <w14:schemeClr w14:val="tx1"/>
            </w14:solidFill>
          </w14:textFill>
        </w:rPr>
        <w:t>%</w:t>
      </w:r>
      <w:r>
        <w:rPr>
          <w:rFonts w:hint="eastAsia"/>
          <w:color w:val="000000" w:themeColor="text1"/>
          <w:szCs w:val="32"/>
          <w14:textFill>
            <w14:solidFill>
              <w14:schemeClr w14:val="tx1"/>
            </w14:solidFill>
          </w14:textFill>
        </w:rPr>
        <w:t>。其中：</w:t>
      </w:r>
    </w:p>
    <w:p>
      <w:pPr>
        <w:numPr>
          <w:ilvl w:val="0"/>
          <w:numId w:val="0"/>
        </w:num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按功能科目分类</w:t>
      </w:r>
      <w:r>
        <w:rPr>
          <w:rFonts w:hint="eastAsia" w:ascii="仿宋" w:hAnsi="仿宋" w:eastAsia="仿宋" w:cs="仿宋"/>
          <w:color w:val="000000" w:themeColor="text1"/>
          <w:sz w:val="32"/>
          <w:szCs w:val="32"/>
          <w:lang w:val="en-US" w:eastAsia="zh-CN"/>
          <w14:textFill>
            <w14:solidFill>
              <w14:schemeClr w14:val="tx1"/>
            </w14:solidFill>
          </w14:textFill>
        </w:rPr>
        <w:t>对比</w:t>
      </w:r>
      <w:r>
        <w:rPr>
          <w:rFonts w:hint="eastAsia" w:ascii="仿宋" w:hAnsi="仿宋" w:eastAsia="仿宋" w:cs="仿宋"/>
          <w:color w:val="000000" w:themeColor="text1"/>
          <w:sz w:val="32"/>
          <w:szCs w:val="32"/>
          <w14:textFill>
            <w14:solidFill>
              <w14:schemeClr w14:val="tx1"/>
            </w14:solidFill>
          </w14:textFill>
        </w:rPr>
        <w:t>如下：</w:t>
      </w:r>
    </w:p>
    <w:p>
      <w:pPr>
        <w:jc w:val="left"/>
        <w:rPr>
          <w:rFonts w:hint="eastAsia" w:ascii="宋体" w:hAnsi="宋体" w:cs="Arial"/>
          <w:b/>
          <w:color w:val="000000" w:themeColor="text1"/>
          <w:kern w:val="0"/>
          <w:sz w:val="30"/>
          <w:szCs w:val="30"/>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 xml:space="preserve"> </w:t>
      </w:r>
      <w:r>
        <w:rPr>
          <w:rFonts w:ascii="宋体" w:hAnsi="宋体" w:cs="Arial"/>
          <w:b/>
          <w:color w:val="000000" w:themeColor="text1"/>
          <w:kern w:val="0"/>
          <w:sz w:val="30"/>
          <w:szCs w:val="30"/>
          <w14:textFill>
            <w14:solidFill>
              <w14:schemeClr w14:val="tx1"/>
            </w14:solidFill>
          </w14:textFill>
        </w:rPr>
        <w:t>2</w:t>
      </w:r>
      <w:r>
        <w:rPr>
          <w:rFonts w:hint="eastAsia" w:ascii="宋体" w:hAnsi="宋体" w:cs="Arial"/>
          <w:b/>
          <w:color w:val="000000" w:themeColor="text1"/>
          <w:kern w:val="0"/>
          <w:sz w:val="30"/>
          <w:szCs w:val="30"/>
          <w14:textFill>
            <w14:solidFill>
              <w14:schemeClr w14:val="tx1"/>
            </w14:solidFill>
          </w14:textFill>
        </w:rPr>
        <w:t>0</w:t>
      </w:r>
      <w:r>
        <w:rPr>
          <w:rFonts w:hint="eastAsia" w:ascii="宋体" w:hAnsi="宋体" w:cs="Arial"/>
          <w:b/>
          <w:color w:val="000000" w:themeColor="text1"/>
          <w:kern w:val="0"/>
          <w:sz w:val="30"/>
          <w:szCs w:val="30"/>
          <w:lang w:val="en-US" w:eastAsia="zh-CN"/>
          <w14:textFill>
            <w14:solidFill>
              <w14:schemeClr w14:val="tx1"/>
            </w14:solidFill>
          </w14:textFill>
        </w:rPr>
        <w:t>21</w:t>
      </w:r>
      <w:r>
        <w:rPr>
          <w:rFonts w:hint="eastAsia" w:ascii="宋体" w:hAnsi="宋体" w:cs="Arial"/>
          <w:b/>
          <w:color w:val="000000" w:themeColor="text1"/>
          <w:kern w:val="0"/>
          <w:sz w:val="30"/>
          <w:szCs w:val="30"/>
          <w14:textFill>
            <w14:solidFill>
              <w14:schemeClr w14:val="tx1"/>
            </w14:solidFill>
          </w14:textFill>
        </w:rPr>
        <w:t>年度支出功能科目分类对比表    单位：</w:t>
      </w:r>
      <w:r>
        <w:rPr>
          <w:rFonts w:hint="eastAsia" w:ascii="宋体" w:hAnsi="宋体" w:cs="Arial"/>
          <w:b/>
          <w:color w:val="000000" w:themeColor="text1"/>
          <w:kern w:val="0"/>
          <w:sz w:val="30"/>
          <w:szCs w:val="30"/>
          <w:lang w:val="en-US" w:eastAsia="zh-CN"/>
          <w14:textFill>
            <w14:solidFill>
              <w14:schemeClr w14:val="tx1"/>
            </w14:solidFill>
          </w14:textFill>
        </w:rPr>
        <w:t>万</w:t>
      </w:r>
      <w:r>
        <w:rPr>
          <w:rFonts w:hint="eastAsia" w:ascii="宋体" w:hAnsi="宋体" w:cs="Arial"/>
          <w:b/>
          <w:color w:val="000000" w:themeColor="text1"/>
          <w:kern w:val="0"/>
          <w:sz w:val="30"/>
          <w:szCs w:val="30"/>
          <w14:textFill>
            <w14:solidFill>
              <w14:schemeClr w14:val="tx1"/>
            </w14:solidFill>
          </w14:textFill>
        </w:rPr>
        <w:t>元</w:t>
      </w:r>
    </w:p>
    <w:tbl>
      <w:tblPr>
        <w:tblStyle w:val="9"/>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555"/>
        <w:gridCol w:w="1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themeColor="text1"/>
                <w:kern w:val="0"/>
                <w:sz w:val="24"/>
                <w:szCs w:val="24"/>
                <w14:textFill>
                  <w14:solidFill>
                    <w14:schemeClr w14:val="tx1"/>
                  </w14:solidFill>
                </w14:textFill>
              </w:rPr>
            </w:pPr>
            <w:r>
              <w:rPr>
                <w:rFonts w:hint="eastAsia" w:ascii="宋体" w:hAnsi="宋体" w:cs="Arial"/>
                <w:b/>
                <w:color w:val="000000" w:themeColor="text1"/>
                <w:kern w:val="0"/>
                <w:sz w:val="24"/>
                <w:szCs w:val="24"/>
                <w14:textFill>
                  <w14:solidFill>
                    <w14:schemeClr w14:val="tx1"/>
                  </w14:solidFill>
                </w14:textFill>
              </w:rPr>
              <w:t>科目代码</w:t>
            </w:r>
          </w:p>
        </w:tc>
        <w:tc>
          <w:tcPr>
            <w:tcW w:w="2479" w:type="dxa"/>
            <w:vAlign w:val="top"/>
          </w:tcPr>
          <w:p>
            <w:pPr>
              <w:widowControl/>
              <w:jc w:val="both"/>
              <w:rPr>
                <w:rFonts w:hint="eastAsia" w:ascii="宋体" w:hAnsi="宋体" w:cs="Arial"/>
                <w:b/>
                <w:color w:val="000000" w:themeColor="text1"/>
                <w:kern w:val="0"/>
                <w:sz w:val="24"/>
                <w:szCs w:val="24"/>
                <w14:textFill>
                  <w14:solidFill>
                    <w14:schemeClr w14:val="tx1"/>
                  </w14:solidFill>
                </w14:textFill>
              </w:rPr>
            </w:pPr>
            <w:r>
              <w:rPr>
                <w:rFonts w:hint="eastAsia" w:ascii="宋体" w:hAnsi="宋体" w:cs="Arial"/>
                <w:b/>
                <w:color w:val="000000" w:themeColor="text1"/>
                <w:kern w:val="0"/>
                <w:sz w:val="24"/>
                <w:szCs w:val="24"/>
                <w14:textFill>
                  <w14:solidFill>
                    <w14:schemeClr w14:val="tx1"/>
                  </w14:solidFill>
                </w14:textFill>
              </w:rPr>
              <w:t>科目名称</w:t>
            </w:r>
          </w:p>
        </w:tc>
        <w:tc>
          <w:tcPr>
            <w:tcW w:w="1876" w:type="dxa"/>
            <w:vAlign w:val="top"/>
          </w:tcPr>
          <w:p>
            <w:pPr>
              <w:widowControl/>
              <w:jc w:val="left"/>
              <w:rPr>
                <w:rFonts w:hint="eastAsia" w:ascii="宋体" w:hAnsi="宋体" w:eastAsia="宋体" w:cs="Arial"/>
                <w:b/>
                <w:color w:val="000000" w:themeColor="text1"/>
                <w:kern w:val="0"/>
                <w:sz w:val="24"/>
                <w:szCs w:val="24"/>
                <w:lang w:val="en-US" w:eastAsia="zh-CN"/>
                <w14:textFill>
                  <w14:solidFill>
                    <w14:schemeClr w14:val="tx1"/>
                  </w14:solidFill>
                </w14:textFill>
              </w:rPr>
            </w:pPr>
            <w:r>
              <w:rPr>
                <w:rFonts w:hint="eastAsia" w:ascii="宋体" w:hAnsi="宋体" w:cs="Arial"/>
                <w:b/>
                <w:color w:val="000000" w:themeColor="text1"/>
                <w:kern w:val="0"/>
                <w:sz w:val="24"/>
                <w:szCs w:val="24"/>
                <w:lang w:val="en-US" w:eastAsia="zh-CN"/>
                <w14:textFill>
                  <w14:solidFill>
                    <w14:schemeClr w14:val="tx1"/>
                  </w14:solidFill>
                </w14:textFill>
              </w:rPr>
              <w:t>2020年</w:t>
            </w:r>
          </w:p>
        </w:tc>
        <w:tc>
          <w:tcPr>
            <w:tcW w:w="1555" w:type="dxa"/>
            <w:vAlign w:val="top"/>
          </w:tcPr>
          <w:p>
            <w:pPr>
              <w:widowControl/>
              <w:jc w:val="left"/>
              <w:rPr>
                <w:rFonts w:hint="default" w:ascii="宋体" w:hAnsi="宋体" w:eastAsia="宋体" w:cs="Arial"/>
                <w:b/>
                <w:color w:val="000000" w:themeColor="text1"/>
                <w:kern w:val="0"/>
                <w:sz w:val="24"/>
                <w:szCs w:val="24"/>
                <w:lang w:val="en-US" w:eastAsia="zh-CN"/>
                <w14:textFill>
                  <w14:solidFill>
                    <w14:schemeClr w14:val="tx1"/>
                  </w14:solidFill>
                </w14:textFill>
              </w:rPr>
            </w:pPr>
            <w:r>
              <w:rPr>
                <w:rFonts w:hint="eastAsia" w:ascii="宋体" w:hAnsi="宋体" w:eastAsia="宋体" w:cs="Arial"/>
                <w:b/>
                <w:color w:val="000000" w:themeColor="text1"/>
                <w:kern w:val="0"/>
                <w:sz w:val="24"/>
                <w:szCs w:val="24"/>
                <w:lang w:val="en-US" w:eastAsia="zh-CN"/>
                <w14:textFill>
                  <w14:solidFill>
                    <w14:schemeClr w14:val="tx1"/>
                  </w14:solidFill>
                </w14:textFill>
              </w:rPr>
              <w:t>2021年</w:t>
            </w:r>
          </w:p>
        </w:tc>
        <w:tc>
          <w:tcPr>
            <w:tcW w:w="1522" w:type="dxa"/>
            <w:vAlign w:val="top"/>
          </w:tcPr>
          <w:p>
            <w:pPr>
              <w:widowControl/>
              <w:ind w:left="0" w:leftChars="0" w:firstLine="0" w:firstLineChars="0"/>
              <w:jc w:val="left"/>
              <w:rPr>
                <w:rFonts w:hint="default" w:ascii="宋体" w:hAnsi="宋体" w:eastAsia="宋体" w:cs="Arial"/>
                <w:b/>
                <w:color w:val="000000" w:themeColor="text1"/>
                <w:kern w:val="0"/>
                <w:sz w:val="24"/>
                <w:szCs w:val="24"/>
                <w:lang w:val="en-US" w:eastAsia="zh-CN"/>
                <w14:textFill>
                  <w14:solidFill>
                    <w14:schemeClr w14:val="tx1"/>
                  </w14:solidFill>
                </w14:textFill>
              </w:rPr>
            </w:pPr>
            <w:r>
              <w:rPr>
                <w:rFonts w:hint="eastAsia" w:ascii="宋体" w:hAnsi="宋体" w:cs="Arial"/>
                <w:b/>
                <w:color w:val="000000" w:themeColor="text1"/>
                <w:kern w:val="0"/>
                <w:sz w:val="24"/>
                <w:szCs w:val="24"/>
                <w:lang w:eastAsia="zh-CN"/>
                <w14:textFill>
                  <w14:solidFill>
                    <w14:schemeClr w14:val="tx1"/>
                  </w14:solidFill>
                </w14:textFill>
              </w:rPr>
              <w:t>增减变化</w:t>
            </w:r>
            <w:r>
              <w:rPr>
                <w:rFonts w:hint="eastAsia" w:ascii="宋体" w:hAnsi="宋体" w:cs="Arial"/>
                <w:b/>
                <w:color w:val="000000" w:themeColor="text1"/>
                <w:kern w:val="0"/>
                <w:sz w:val="24"/>
                <w:szCs w:val="24"/>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213</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农林水支出</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233.29</w:t>
            </w:r>
          </w:p>
        </w:tc>
        <w:tc>
          <w:tcPr>
            <w:tcW w:w="1555"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155.49</w:t>
            </w:r>
          </w:p>
        </w:tc>
        <w:tc>
          <w:tcPr>
            <w:tcW w:w="1522" w:type="dxa"/>
            <w:vAlign w:val="top"/>
          </w:tcPr>
          <w:p>
            <w:pPr>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21301</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农业农村</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233.29</w:t>
            </w:r>
          </w:p>
        </w:tc>
        <w:tc>
          <w:tcPr>
            <w:tcW w:w="1555"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155.49</w:t>
            </w:r>
          </w:p>
        </w:tc>
        <w:tc>
          <w:tcPr>
            <w:tcW w:w="1522" w:type="dxa"/>
            <w:vAlign w:val="top"/>
          </w:tcPr>
          <w:p>
            <w:pPr>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2130104</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事业运行</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233.29</w:t>
            </w:r>
          </w:p>
        </w:tc>
        <w:tc>
          <w:tcPr>
            <w:tcW w:w="1555"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155.49</w:t>
            </w:r>
          </w:p>
        </w:tc>
        <w:tc>
          <w:tcPr>
            <w:tcW w:w="1522" w:type="dxa"/>
            <w:vAlign w:val="top"/>
          </w:tcPr>
          <w:p>
            <w:pPr>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215</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资源勘探工业信息等支出</w:t>
            </w:r>
          </w:p>
        </w:tc>
        <w:tc>
          <w:tcPr>
            <w:tcW w:w="1876" w:type="dxa"/>
            <w:vAlign w:val="top"/>
          </w:tcPr>
          <w:p>
            <w:pPr>
              <w:jc w:val="right"/>
              <w:rPr>
                <w:rFonts w:hint="default" w:ascii="仿宋" w:hAnsi="仿宋" w:eastAsia="仿宋" w:cs="仿宋"/>
                <w:color w:val="000000" w:themeColor="text1"/>
                <w:sz w:val="24"/>
                <w:szCs w:val="24"/>
                <w:lang w:val="en-US" w:eastAsia="zh-CN"/>
                <w14:textFill>
                  <w14:solidFill>
                    <w14:schemeClr w14:val="tx1"/>
                  </w14:solidFill>
                </w14:textFill>
              </w:rPr>
            </w:pPr>
          </w:p>
        </w:tc>
        <w:tc>
          <w:tcPr>
            <w:tcW w:w="1555" w:type="dxa"/>
            <w:vAlign w:val="top"/>
          </w:tcPr>
          <w:p>
            <w:pPr>
              <w:ind w:firstLine="720" w:firstLineChars="300"/>
              <w:jc w:val="righ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10.00</w:t>
            </w:r>
          </w:p>
        </w:tc>
        <w:tc>
          <w:tcPr>
            <w:tcW w:w="1522"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21508</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支持中小企业发展和管理支出</w:t>
            </w:r>
          </w:p>
        </w:tc>
        <w:tc>
          <w:tcPr>
            <w:tcW w:w="1876" w:type="dxa"/>
            <w:vAlign w:val="center"/>
          </w:tcPr>
          <w:p>
            <w:pPr>
              <w:keepNext w:val="0"/>
              <w:keepLines w:val="0"/>
              <w:widowControl/>
              <w:suppressLineNumbers w:val="0"/>
              <w:jc w:val="right"/>
              <w:textAlignment w:val="center"/>
              <w:rPr>
                <w:rFonts w:hint="default" w:ascii="仿宋" w:hAnsi="仿宋" w:eastAsia="仿宋" w:cs="仿宋"/>
                <w:i w:val="0"/>
                <w:color w:val="000000" w:themeColor="text1"/>
                <w:kern w:val="0"/>
                <w:sz w:val="22"/>
                <w:szCs w:val="22"/>
                <w:u w:val="none"/>
                <w:lang w:val="en-US" w:eastAsia="zh-CN" w:bidi="ar"/>
                <w14:textFill>
                  <w14:solidFill>
                    <w14:schemeClr w14:val="tx1"/>
                  </w14:solidFill>
                </w14:textFill>
              </w:rPr>
            </w:pPr>
          </w:p>
        </w:tc>
        <w:tc>
          <w:tcPr>
            <w:tcW w:w="1555"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10.00</w:t>
            </w:r>
          </w:p>
        </w:tc>
        <w:tc>
          <w:tcPr>
            <w:tcW w:w="1522"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2150805</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中小企业发展专项</w:t>
            </w:r>
          </w:p>
        </w:tc>
        <w:tc>
          <w:tcPr>
            <w:tcW w:w="1876" w:type="dxa"/>
            <w:vAlign w:val="center"/>
          </w:tcPr>
          <w:p>
            <w:pPr>
              <w:keepNext w:val="0"/>
              <w:keepLines w:val="0"/>
              <w:widowControl/>
              <w:suppressLineNumbers w:val="0"/>
              <w:jc w:val="right"/>
              <w:textAlignment w:val="center"/>
              <w:rPr>
                <w:rFonts w:hint="eastAsia" w:ascii="仿宋" w:hAnsi="仿宋" w:eastAsia="仿宋" w:cs="仿宋"/>
                <w:i w:val="0"/>
                <w:color w:val="000000" w:themeColor="text1"/>
                <w:kern w:val="0"/>
                <w:sz w:val="22"/>
                <w:szCs w:val="22"/>
                <w:u w:val="none"/>
                <w:lang w:val="en-US" w:eastAsia="zh-CN" w:bidi="ar"/>
                <w14:textFill>
                  <w14:solidFill>
                    <w14:schemeClr w14:val="tx1"/>
                  </w14:solidFill>
                </w14:textFill>
              </w:rPr>
            </w:pPr>
          </w:p>
        </w:tc>
        <w:tc>
          <w:tcPr>
            <w:tcW w:w="1555"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10.00</w:t>
            </w:r>
          </w:p>
        </w:tc>
        <w:tc>
          <w:tcPr>
            <w:tcW w:w="1522" w:type="dxa"/>
            <w:vAlign w:val="top"/>
          </w:tcPr>
          <w:p>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000000" w:themeColor="text1"/>
                <w:sz w:val="24"/>
                <w:szCs w:val="24"/>
                <w:lang w:eastAsia="zh-CN"/>
                <w14:textFill>
                  <w14:solidFill>
                    <w14:schemeClr w14:val="tx1"/>
                  </w14:solidFill>
                </w14:textFill>
              </w:rPr>
            </w:pPr>
            <w:r>
              <w:rPr>
                <w:rFonts w:hint="eastAsia" w:ascii="宋体" w:hAnsi="宋体" w:cs="Arial"/>
                <w:b/>
                <w:color w:val="000000" w:themeColor="text1"/>
                <w:kern w:val="0"/>
                <w:sz w:val="24"/>
                <w:szCs w:val="24"/>
                <w:lang w:eastAsia="zh-CN"/>
                <w14:textFill>
                  <w14:solidFill>
                    <w14:schemeClr w14:val="tx1"/>
                  </w14:solidFill>
                </w14:textFill>
              </w:rPr>
              <w:t>合计</w:t>
            </w:r>
          </w:p>
        </w:tc>
        <w:tc>
          <w:tcPr>
            <w:tcW w:w="2479" w:type="dxa"/>
            <w:vAlign w:val="top"/>
          </w:tcPr>
          <w:p>
            <w:pPr>
              <w:jc w:val="left"/>
              <w:rPr>
                <w:rFonts w:hint="eastAsia" w:ascii="仿宋" w:hAnsi="仿宋" w:eastAsia="仿宋" w:cs="仿宋"/>
                <w:color w:val="000000" w:themeColor="text1"/>
                <w:sz w:val="24"/>
                <w:szCs w:val="24"/>
                <w14:textFill>
                  <w14:solidFill>
                    <w14:schemeClr w14:val="tx1"/>
                  </w14:solidFill>
                </w14:textFill>
              </w:rPr>
            </w:pPr>
          </w:p>
        </w:tc>
        <w:tc>
          <w:tcPr>
            <w:tcW w:w="1876" w:type="dxa"/>
            <w:vAlign w:val="top"/>
          </w:tcPr>
          <w:p>
            <w:pPr>
              <w:jc w:val="righ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233.29</w:t>
            </w:r>
          </w:p>
        </w:tc>
        <w:tc>
          <w:tcPr>
            <w:tcW w:w="1555" w:type="dxa"/>
            <w:vAlign w:val="top"/>
          </w:tcPr>
          <w:p>
            <w:pPr>
              <w:jc w:val="righ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165.49</w:t>
            </w:r>
          </w:p>
        </w:tc>
        <w:tc>
          <w:tcPr>
            <w:tcW w:w="1522" w:type="dxa"/>
            <w:vAlign w:val="top"/>
          </w:tcPr>
          <w:p>
            <w:pPr>
              <w:jc w:val="righ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-29.07</w:t>
            </w:r>
          </w:p>
        </w:tc>
      </w:tr>
    </w:tbl>
    <w:p>
      <w:pPr>
        <w:numPr>
          <w:ilvl w:val="0"/>
          <w:numId w:val="1"/>
        </w:num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按经济科目分类</w:t>
      </w:r>
      <w:r>
        <w:rPr>
          <w:rFonts w:hint="eastAsia" w:ascii="仿宋" w:hAnsi="仿宋" w:eastAsia="仿宋" w:cs="仿宋"/>
          <w:color w:val="000000" w:themeColor="text1"/>
          <w:sz w:val="32"/>
          <w:szCs w:val="32"/>
          <w:lang w:val="en-US" w:eastAsia="zh-CN"/>
          <w14:textFill>
            <w14:solidFill>
              <w14:schemeClr w14:val="tx1"/>
            </w14:solidFill>
          </w14:textFill>
        </w:rPr>
        <w:t>对比</w:t>
      </w:r>
      <w:r>
        <w:rPr>
          <w:rFonts w:hint="eastAsia" w:ascii="仿宋" w:hAnsi="仿宋" w:eastAsia="仿宋" w:cs="仿宋"/>
          <w:color w:val="000000" w:themeColor="text1"/>
          <w:sz w:val="32"/>
          <w:szCs w:val="32"/>
          <w14:textFill>
            <w14:solidFill>
              <w14:schemeClr w14:val="tx1"/>
            </w14:solidFill>
          </w14:textFill>
        </w:rPr>
        <w:t>如下：</w:t>
      </w:r>
    </w:p>
    <w:p>
      <w:pPr>
        <w:jc w:val="left"/>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Arial"/>
          <w:b/>
          <w:color w:val="000000" w:themeColor="text1"/>
          <w:kern w:val="0"/>
          <w:sz w:val="30"/>
          <w:szCs w:val="30"/>
          <w14:textFill>
            <w14:solidFill>
              <w14:schemeClr w14:val="tx1"/>
            </w14:solidFill>
          </w14:textFill>
        </w:rPr>
        <w:t>20</w:t>
      </w:r>
      <w:r>
        <w:rPr>
          <w:rFonts w:hint="eastAsia" w:ascii="仿宋" w:hAnsi="仿宋" w:eastAsia="仿宋" w:cs="Arial"/>
          <w:b/>
          <w:color w:val="000000" w:themeColor="text1"/>
          <w:kern w:val="0"/>
          <w:sz w:val="30"/>
          <w:szCs w:val="30"/>
          <w:lang w:val="en-US" w:eastAsia="zh-CN"/>
          <w14:textFill>
            <w14:solidFill>
              <w14:schemeClr w14:val="tx1"/>
            </w14:solidFill>
          </w14:textFill>
        </w:rPr>
        <w:t>20</w:t>
      </w:r>
      <w:r>
        <w:rPr>
          <w:rFonts w:hint="eastAsia" w:ascii="仿宋" w:hAnsi="仿宋" w:eastAsia="仿宋" w:cs="Arial"/>
          <w:b/>
          <w:color w:val="000000" w:themeColor="text1"/>
          <w:kern w:val="0"/>
          <w:sz w:val="30"/>
          <w:szCs w:val="30"/>
          <w14:textFill>
            <w14:solidFill>
              <w14:schemeClr w14:val="tx1"/>
            </w14:solidFill>
          </w14:textFill>
        </w:rPr>
        <w:t xml:space="preserve">年度支出经济科目分类决算对比表  </w:t>
      </w:r>
      <w:r>
        <w:rPr>
          <w:rFonts w:hint="eastAsia" w:ascii="仿宋" w:hAnsi="仿宋" w:eastAsia="仿宋" w:cs="Arial"/>
          <w:b/>
          <w:color w:val="000000" w:themeColor="text1"/>
          <w:kern w:val="0"/>
          <w:sz w:val="30"/>
          <w:szCs w:val="30"/>
          <w:lang w:val="en-US" w:eastAsia="zh-CN"/>
          <w14:textFill>
            <w14:solidFill>
              <w14:schemeClr w14:val="tx1"/>
            </w14:solidFill>
          </w14:textFill>
        </w:rPr>
        <w:t xml:space="preserve"> </w:t>
      </w:r>
      <w:r>
        <w:rPr>
          <w:rFonts w:hint="eastAsia" w:ascii="仿宋" w:hAnsi="仿宋" w:eastAsia="仿宋" w:cs="Arial"/>
          <w:b/>
          <w:color w:val="000000" w:themeColor="text1"/>
          <w:kern w:val="0"/>
          <w:sz w:val="30"/>
          <w:szCs w:val="30"/>
          <w14:textFill>
            <w14:solidFill>
              <w14:schemeClr w14:val="tx1"/>
            </w14:solidFill>
          </w14:textFill>
        </w:rPr>
        <w:t xml:space="preserve">   单位：</w:t>
      </w:r>
      <w:r>
        <w:rPr>
          <w:rFonts w:hint="eastAsia" w:ascii="仿宋" w:hAnsi="仿宋" w:eastAsia="仿宋" w:cs="Arial"/>
          <w:b/>
          <w:color w:val="000000" w:themeColor="text1"/>
          <w:kern w:val="0"/>
          <w:sz w:val="30"/>
          <w:szCs w:val="30"/>
          <w:lang w:val="en-US" w:eastAsia="zh-CN"/>
          <w14:textFill>
            <w14:solidFill>
              <w14:schemeClr w14:val="tx1"/>
            </w14:solidFill>
          </w14:textFill>
        </w:rPr>
        <w:t>万</w:t>
      </w:r>
      <w:r>
        <w:rPr>
          <w:rFonts w:hint="eastAsia" w:ascii="仿宋" w:hAnsi="仿宋" w:eastAsia="仿宋" w:cs="Arial"/>
          <w:b/>
          <w:color w:val="000000" w:themeColor="text1"/>
          <w:kern w:val="0"/>
          <w:sz w:val="30"/>
          <w:szCs w:val="30"/>
          <w14:textFill>
            <w14:solidFill>
              <w14:schemeClr w14:val="tx1"/>
            </w14:solidFill>
          </w14:textFill>
        </w:rPr>
        <w:t>元</w:t>
      </w:r>
    </w:p>
    <w:tbl>
      <w:tblPr>
        <w:tblStyle w:val="9"/>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8"/>
                <w:szCs w:val="28"/>
                <w:lang w:val="en-US" w:eastAsia="zh-CN"/>
                <w14:textFill>
                  <w14:solidFill>
                    <w14:schemeClr w14:val="tx1"/>
                  </w14:solidFill>
                </w14:textFill>
              </w:rPr>
              <w:t>科目</w:t>
            </w:r>
            <w:r>
              <w:rPr>
                <w:rFonts w:hint="eastAsia" w:ascii="仿宋" w:hAnsi="仿宋" w:eastAsia="仿宋" w:cs="仿宋"/>
                <w:b/>
                <w:color w:val="000000" w:themeColor="text1"/>
                <w:kern w:val="0"/>
                <w:sz w:val="28"/>
                <w:szCs w:val="28"/>
                <w14:textFill>
                  <w14:solidFill>
                    <w14:schemeClr w14:val="tx1"/>
                  </w14:solidFill>
                </w14:textFill>
              </w:rPr>
              <w:t>名称</w:t>
            </w:r>
          </w:p>
        </w:tc>
        <w:tc>
          <w:tcPr>
            <w:tcW w:w="1837" w:type="dxa"/>
            <w:vAlign w:val="top"/>
          </w:tcPr>
          <w:p>
            <w:pPr>
              <w:widowControl/>
              <w:jc w:val="left"/>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4"/>
                <w:szCs w:val="24"/>
                <w:lang w:val="en-US" w:eastAsia="zh-CN"/>
                <w14:textFill>
                  <w14:solidFill>
                    <w14:schemeClr w14:val="tx1"/>
                  </w14:solidFill>
                </w14:textFill>
              </w:rPr>
              <w:t>2020年</w:t>
            </w:r>
          </w:p>
        </w:tc>
        <w:tc>
          <w:tcPr>
            <w:tcW w:w="2071" w:type="dxa"/>
            <w:vAlign w:val="top"/>
          </w:tcPr>
          <w:p>
            <w:pPr>
              <w:widowControl/>
              <w:jc w:val="left"/>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4"/>
                <w:szCs w:val="24"/>
                <w:lang w:val="en-US" w:eastAsia="zh-CN"/>
                <w14:textFill>
                  <w14:solidFill>
                    <w14:schemeClr w14:val="tx1"/>
                  </w14:solidFill>
                </w14:textFill>
              </w:rPr>
              <w:t>2021年</w:t>
            </w:r>
          </w:p>
        </w:tc>
        <w:tc>
          <w:tcPr>
            <w:tcW w:w="1956" w:type="dxa"/>
            <w:vAlign w:val="top"/>
          </w:tcPr>
          <w:p>
            <w:pPr>
              <w:widowControl/>
              <w:jc w:val="left"/>
              <w:rPr>
                <w:rFonts w:hint="eastAsia" w:ascii="仿宋" w:hAnsi="仿宋" w:eastAsia="仿宋" w:cs="仿宋"/>
                <w:b/>
                <w:color w:val="000000" w:themeColor="text1"/>
                <w:kern w:val="0"/>
                <w:sz w:val="28"/>
                <w:szCs w:val="28"/>
                <w:lang w:val="en-US"/>
                <w14:textFill>
                  <w14:solidFill>
                    <w14:schemeClr w14:val="tx1"/>
                  </w14:solidFill>
                </w14:textFill>
              </w:rPr>
            </w:pPr>
            <w:r>
              <w:rPr>
                <w:rFonts w:hint="eastAsia" w:ascii="仿宋" w:hAnsi="仿宋" w:eastAsia="仿宋" w:cs="仿宋"/>
                <w:b/>
                <w:color w:val="000000" w:themeColor="text1"/>
                <w:kern w:val="0"/>
                <w:sz w:val="24"/>
                <w:szCs w:val="24"/>
                <w:lang w:eastAsia="zh-CN"/>
                <w14:textFill>
                  <w14:solidFill>
                    <w14:schemeClr w14:val="tx1"/>
                  </w14:solidFill>
                </w14:textFill>
              </w:rPr>
              <w:t>增减变化</w:t>
            </w:r>
            <w:r>
              <w:rPr>
                <w:rFonts w:hint="eastAsia" w:ascii="仿宋" w:hAnsi="仿宋" w:eastAsia="仿宋" w:cs="仿宋"/>
                <w:b/>
                <w:color w:val="000000" w:themeColor="text1"/>
                <w:kern w:val="0"/>
                <w:sz w:val="24"/>
                <w:szCs w:val="24"/>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合  计</w:t>
            </w:r>
          </w:p>
        </w:tc>
        <w:tc>
          <w:tcPr>
            <w:tcW w:w="1837"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233.29</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165.49</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-29.06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工资福利支出</w:t>
            </w:r>
          </w:p>
        </w:tc>
        <w:tc>
          <w:tcPr>
            <w:tcW w:w="1837"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208.42</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140.36</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-32.66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商品服务支出</w:t>
            </w:r>
          </w:p>
        </w:tc>
        <w:tc>
          <w:tcPr>
            <w:tcW w:w="1837"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19.55</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9.04</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-53.76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对个人和家庭的补助</w:t>
            </w:r>
          </w:p>
        </w:tc>
        <w:tc>
          <w:tcPr>
            <w:tcW w:w="1837"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5.19</w:t>
            </w:r>
          </w:p>
        </w:tc>
        <w:tc>
          <w:tcPr>
            <w:tcW w:w="2071"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6.09</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17.35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资本性支出</w:t>
            </w:r>
          </w:p>
        </w:tc>
        <w:tc>
          <w:tcPr>
            <w:tcW w:w="1837"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0.13</w:t>
            </w:r>
          </w:p>
        </w:tc>
        <w:tc>
          <w:tcPr>
            <w:tcW w:w="2071"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2876" w:type="dxa"/>
            <w:vAlign w:val="center"/>
          </w:tcPr>
          <w:p>
            <w:pPr>
              <w:widowControl/>
              <w:ind w:firstLine="560" w:firstLineChars="200"/>
              <w:jc w:val="left"/>
              <w:rPr>
                <w:rFonts w:hint="eastAsia" w:ascii="仿宋" w:hAnsi="仿宋" w:eastAsia="仿宋" w:cs="仿宋"/>
                <w:b/>
                <w:bCs/>
                <w:color w:val="000000" w:themeColor="text1"/>
                <w:kern w:val="0"/>
                <w:sz w:val="28"/>
                <w:szCs w:val="28"/>
                <w:lang w:val="en-US" w:eastAsia="zh-CN"/>
                <w14:textFill>
                  <w14:solidFill>
                    <w14:schemeClr w14:val="tx1"/>
                  </w14:solidFill>
                </w14:textFill>
              </w:rPr>
            </w:pPr>
            <w:r>
              <w:rPr>
                <w:rFonts w:hint="eastAsia" w:ascii="仿宋" w:hAnsi="仿宋" w:eastAsia="仿宋" w:cs="仿宋"/>
                <w:b w:val="0"/>
                <w:bCs w:val="0"/>
                <w:color w:val="000000" w:themeColor="text1"/>
                <w:kern w:val="0"/>
                <w:sz w:val="28"/>
                <w:szCs w:val="28"/>
                <w:lang w:val="en-US" w:eastAsia="zh-CN"/>
                <w14:textFill>
                  <w14:solidFill>
                    <w14:schemeClr w14:val="tx1"/>
                  </w14:solidFill>
                </w14:textFill>
              </w:rPr>
              <w:t>对企业的补助</w:t>
            </w:r>
          </w:p>
        </w:tc>
        <w:tc>
          <w:tcPr>
            <w:tcW w:w="1837" w:type="dxa"/>
            <w:vAlign w:val="center"/>
          </w:tcPr>
          <w:p>
            <w:pPr>
              <w:widowControl/>
              <w:jc w:val="right"/>
              <w:rPr>
                <w:rFonts w:hint="eastAsia" w:ascii="仿宋" w:hAnsi="仿宋" w:eastAsia="仿宋" w:cs="仿宋"/>
                <w:color w:val="000000" w:themeColor="text1"/>
                <w:kern w:val="0"/>
                <w:sz w:val="28"/>
                <w:szCs w:val="28"/>
                <w14:textFill>
                  <w14:solidFill>
                    <w14:schemeClr w14:val="tx1"/>
                  </w14:solidFill>
                </w14:textFill>
              </w:rPr>
            </w:pP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10.00</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p>
        </w:tc>
      </w:tr>
    </w:tbl>
    <w:p>
      <w:pPr>
        <w:spacing w:line="580" w:lineRule="exact"/>
        <w:ind w:left="0" w:leftChars="0" w:firstLine="0" w:firstLineChars="0"/>
        <w:rPr>
          <w:rFonts w:hint="eastAsia"/>
          <w:color w:val="000000" w:themeColor="text1"/>
          <w:szCs w:val="32"/>
          <w14:textFill>
            <w14:solidFill>
              <w14:schemeClr w14:val="tx1"/>
            </w14:solidFill>
          </w14:textFill>
        </w:rPr>
      </w:pP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21" w:name="_Toc17728"/>
      <w:bookmarkStart w:id="22" w:name="_Toc841"/>
      <w:r>
        <w:rPr>
          <w:rFonts w:hint="eastAsia" w:ascii="仿宋" w:hAnsi="仿宋" w:eastAsia="仿宋" w:cs="仿宋"/>
          <w:b/>
          <w:bCs w:val="0"/>
          <w:color w:val="000000" w:themeColor="text1"/>
          <w:lang w:val="en-US" w:eastAsia="zh-CN"/>
          <w14:textFill>
            <w14:solidFill>
              <w14:schemeClr w14:val="tx1"/>
            </w14:solidFill>
          </w14:textFill>
        </w:rPr>
        <w:t>六、一般公共预算财政拨款基本支出决算情况说明</w:t>
      </w:r>
      <w:bookmarkEnd w:id="21"/>
      <w:bookmarkEnd w:id="22"/>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w:t>
      </w:r>
      <w:r>
        <w:rPr>
          <w:rFonts w:hint="eastAsia" w:ascii="仿宋_GB2312"/>
          <w:color w:val="000000" w:themeColor="text1"/>
          <w:szCs w:val="32"/>
          <w14:textFill>
            <w14:solidFill>
              <w14:schemeClr w14:val="tx1"/>
            </w14:solidFill>
          </w14:textFill>
        </w:rPr>
        <w:t>基本</w:t>
      </w:r>
      <w:r>
        <w:rPr>
          <w:rFonts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155.49</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，其中</w:t>
      </w:r>
      <w:r>
        <w:rPr>
          <w:rFonts w:hint="eastAsia" w:ascii="仿宋_GB2312"/>
          <w:color w:val="000000" w:themeColor="text1"/>
          <w:szCs w:val="32"/>
          <w14:textFill>
            <w14:solidFill>
              <w14:schemeClr w14:val="tx1"/>
            </w14:solidFill>
          </w14:textFill>
        </w:rPr>
        <w:t>：人员</w:t>
      </w:r>
      <w:r>
        <w:rPr>
          <w:rFonts w:ascii="仿宋_GB2312"/>
          <w:color w:val="000000" w:themeColor="text1"/>
          <w:szCs w:val="32"/>
          <w14:textFill>
            <w14:solidFill>
              <w14:schemeClr w14:val="tx1"/>
            </w14:solidFill>
          </w14:textFill>
        </w:rPr>
        <w:t>经费</w:t>
      </w:r>
      <w:r>
        <w:rPr>
          <w:rFonts w:hint="eastAsia" w:ascii="仿宋_GB2312"/>
          <w:color w:val="000000" w:themeColor="text1"/>
          <w:szCs w:val="32"/>
          <w:lang w:val="en-US" w:eastAsia="zh-CN"/>
          <w14:textFill>
            <w14:solidFill>
              <w14:schemeClr w14:val="tx1"/>
            </w14:solidFill>
          </w14:textFill>
        </w:rPr>
        <w:t>146.45</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主要</w:t>
      </w:r>
      <w:r>
        <w:rPr>
          <w:rFonts w:ascii="仿宋_GB2312"/>
          <w:color w:val="000000" w:themeColor="text1"/>
          <w:szCs w:val="32"/>
          <w14:textFill>
            <w14:solidFill>
              <w14:schemeClr w14:val="tx1"/>
            </w14:solidFill>
          </w14:textFill>
        </w:rPr>
        <w:t>包括</w:t>
      </w:r>
      <w:r>
        <w:rPr>
          <w:rFonts w:hint="eastAsia" w:ascii="仿宋_GB2312"/>
          <w:color w:val="000000" w:themeColor="text1"/>
          <w:szCs w:val="32"/>
          <w:lang w:eastAsia="zh-CN"/>
          <w14:textFill>
            <w14:solidFill>
              <w14:schemeClr w14:val="tx1"/>
            </w14:solidFill>
          </w14:textFill>
        </w:rPr>
        <w:t>职工基本工资、津贴补贴、奖金、绩效工资、机关事业单位基本养老保险缴费、职业年金缴费、职工基本医疗保险缴费、其他社会保障缴费住房公积金等</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公用</w:t>
      </w:r>
      <w:r>
        <w:rPr>
          <w:rFonts w:ascii="仿宋_GB2312"/>
          <w:color w:val="000000" w:themeColor="text1"/>
          <w:szCs w:val="32"/>
          <w14:textFill>
            <w14:solidFill>
              <w14:schemeClr w14:val="tx1"/>
            </w14:solidFill>
          </w14:textFill>
        </w:rPr>
        <w:t>经费</w:t>
      </w:r>
      <w:r>
        <w:rPr>
          <w:rFonts w:hint="eastAsia" w:ascii="仿宋_GB2312"/>
          <w:color w:val="000000" w:themeColor="text1"/>
          <w:szCs w:val="32"/>
          <w:lang w:val="en-US" w:eastAsia="zh-CN"/>
          <w14:textFill>
            <w14:solidFill>
              <w14:schemeClr w14:val="tx1"/>
            </w14:solidFill>
          </w14:textFill>
        </w:rPr>
        <w:t>9.04</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，主要包括</w:t>
      </w:r>
      <w:r>
        <w:rPr>
          <w:rFonts w:hint="eastAsia" w:ascii="仿宋_GB2312"/>
          <w:color w:val="000000" w:themeColor="text1"/>
          <w:szCs w:val="32"/>
          <w:lang w:eastAsia="zh-CN"/>
          <w14:textFill>
            <w14:solidFill>
              <w14:schemeClr w14:val="tx1"/>
            </w14:solidFill>
          </w14:textFill>
        </w:rPr>
        <w:t>办公费、印刷费差旅费等</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w:t>
      </w:r>
      <w:r>
        <w:rPr>
          <w:rFonts w:hint="eastAsia" w:ascii="仿宋_GB2312"/>
          <w:color w:val="000000" w:themeColor="text1"/>
          <w:szCs w:val="32"/>
          <w:lang w:val="en-US" w:eastAsia="zh-CN"/>
          <w14:textFill>
            <w14:solidFill>
              <w14:schemeClr w14:val="tx1"/>
            </w14:solidFill>
          </w14:textFill>
        </w:rPr>
        <w:t>项目</w:t>
      </w:r>
      <w:r>
        <w:rPr>
          <w:rFonts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10</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w:t>
      </w: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23" w:name="_Toc2304"/>
      <w:bookmarkStart w:id="24" w:name="_Toc26508"/>
      <w:r>
        <w:rPr>
          <w:rFonts w:hint="eastAsia" w:ascii="仿宋" w:hAnsi="仿宋" w:eastAsia="仿宋" w:cs="仿宋"/>
          <w:b/>
          <w:bCs w:val="0"/>
          <w:color w:val="000000" w:themeColor="text1"/>
          <w:lang w:val="en-US" w:eastAsia="zh-CN"/>
          <w14:textFill>
            <w14:solidFill>
              <w14:schemeClr w14:val="tx1"/>
            </w14:solidFill>
          </w14:textFill>
        </w:rPr>
        <w:t>七、一般公共预算财政拨款“三公”经费支出决算情况说明</w:t>
      </w:r>
      <w:bookmarkEnd w:id="23"/>
      <w:bookmarkEnd w:id="24"/>
    </w:p>
    <w:p>
      <w:pPr>
        <w:spacing w:line="580" w:lineRule="exact"/>
        <w:ind w:firstLine="640"/>
        <w:rPr>
          <w:rFonts w:hint="eastAsia"/>
          <w:b/>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hint="eastAsia" w:ascii="仿宋_GB2312"/>
          <w:color w:val="000000" w:themeColor="text1"/>
          <w:szCs w:val="32"/>
          <w:lang w:eastAsia="zh-CN"/>
          <w14:textFill>
            <w14:solidFill>
              <w14:schemeClr w14:val="tx1"/>
            </w14:solidFill>
          </w14:textFill>
        </w:rPr>
        <w:t>我单位无</w:t>
      </w:r>
      <w:r>
        <w:rPr>
          <w:rFonts w:hint="eastAsia" w:ascii="仿宋_GB2312"/>
          <w:color w:val="000000" w:themeColor="text1"/>
          <w:szCs w:val="32"/>
          <w14:textFill>
            <w14:solidFill>
              <w14:schemeClr w14:val="tx1"/>
            </w14:solidFill>
          </w14:textFill>
        </w:rPr>
        <w:t>“三公”经费财政拨款支出。</w:t>
      </w:r>
    </w:p>
    <w:p>
      <w:pPr>
        <w:pStyle w:val="8"/>
        <w:tabs>
          <w:tab w:val="left" w:pos="5760"/>
        </w:tabs>
        <w:spacing w:before="0" w:beforeAutospacing="0" w:after="0" w:afterAutospacing="0"/>
        <w:ind w:firstLine="640" w:firstLineChars="200"/>
        <w:rPr>
          <w:rFonts w:hint="eastAsia" w:ascii="仿宋_GB2312" w:hAnsi="宋体" w:eastAsia="仿宋_GB2312"/>
          <w:color w:val="000000" w:themeColor="text1"/>
          <w:sz w:val="32"/>
          <w:szCs w:val="32"/>
          <w14:textFill>
            <w14:solidFill>
              <w14:schemeClr w14:val="tx1"/>
            </w14:solidFill>
          </w14:textFill>
        </w:rPr>
      </w:pPr>
      <w:r>
        <w:rPr>
          <w:rFonts w:hint="eastAsia" w:ascii="仿宋_GB2312"/>
          <w:color w:val="000000" w:themeColor="text1"/>
          <w:sz w:val="32"/>
          <w:szCs w:val="32"/>
          <w:lang w:val="en-US" w:eastAsia="zh-CN"/>
          <w14:textFill>
            <w14:solidFill>
              <w14:schemeClr w14:val="tx1"/>
            </w14:solidFill>
          </w14:textFill>
        </w:rPr>
        <w:t>2021</w:t>
      </w:r>
      <w:r>
        <w:rPr>
          <w:rFonts w:hint="eastAsia" w:ascii="仿宋_GB2312" w:hAnsi="宋体" w:eastAsia="仿宋_GB2312"/>
          <w:color w:val="000000" w:themeColor="text1"/>
          <w:sz w:val="32"/>
          <w:szCs w:val="32"/>
          <w14:textFill>
            <w14:solidFill>
              <w14:schemeClr w14:val="tx1"/>
            </w14:solidFill>
          </w14:textFill>
        </w:rPr>
        <w:t>年“三公”经费支出情况，分三项和20</w:t>
      </w:r>
      <w:r>
        <w:rPr>
          <w:rFonts w:hint="eastAsia" w:ascii="仿宋_GB2312"/>
          <w:color w:val="000000" w:themeColor="text1"/>
          <w:sz w:val="32"/>
          <w:szCs w:val="32"/>
          <w:lang w:val="en-US" w:eastAsia="zh-CN"/>
          <w14:textFill>
            <w14:solidFill>
              <w14:schemeClr w14:val="tx1"/>
            </w14:solidFill>
          </w14:textFill>
        </w:rPr>
        <w:t>20</w:t>
      </w:r>
      <w:r>
        <w:rPr>
          <w:rFonts w:hint="eastAsia" w:ascii="仿宋_GB2312" w:hAnsi="宋体" w:eastAsia="仿宋_GB2312"/>
          <w:color w:val="000000" w:themeColor="text1"/>
          <w:sz w:val="32"/>
          <w:szCs w:val="32"/>
          <w14:textFill>
            <w14:solidFill>
              <w14:schemeClr w14:val="tx1"/>
            </w14:solidFill>
          </w14:textFill>
        </w:rPr>
        <w:t>年相比。</w:t>
      </w:r>
    </w:p>
    <w:tbl>
      <w:tblPr>
        <w:tblStyle w:val="9"/>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themeColor="text1"/>
                <w:sz w:val="21"/>
                <w:szCs w:val="21"/>
                <w14:textFill>
                  <w14:solidFill>
                    <w14:schemeClr w14:val="tx1"/>
                  </w14:solidFill>
                </w14:textFill>
              </w:rPr>
            </w:pPr>
            <w:r>
              <w:rPr>
                <w:rFonts w:hint="eastAsia"/>
                <w:b/>
                <w:color w:val="000000" w:themeColor="text1"/>
                <w:sz w:val="21"/>
                <w:szCs w:val="21"/>
                <w14:textFill>
                  <w14:solidFill>
                    <w14:schemeClr w14:val="tx1"/>
                  </w14:solidFill>
                </w14:textFill>
              </w:rPr>
              <w:t>年度</w:t>
            </w:r>
          </w:p>
          <w:p>
            <w:pPr>
              <w:pStyle w:val="8"/>
              <w:spacing w:before="0" w:beforeAutospacing="0" w:after="0" w:afterAutospacing="0" w:line="300" w:lineRule="exact"/>
              <w:ind w:firstLine="310" w:firstLineChars="147"/>
              <w:rPr>
                <w:rFonts w:hint="eastAsia"/>
                <w:b/>
                <w:color w:val="000000" w:themeColor="text1"/>
                <w:sz w:val="28"/>
                <w:szCs w:val="28"/>
                <w14:textFill>
                  <w14:solidFill>
                    <w14:schemeClr w14:val="tx1"/>
                  </w14:solidFill>
                </w14:textFill>
              </w:rPr>
            </w:pPr>
            <w:r>
              <w:rPr>
                <w:rFonts w:hint="eastAsia"/>
                <w:b/>
                <w:color w:val="000000" w:themeColor="text1"/>
                <w:sz w:val="21"/>
                <w:szCs w:val="21"/>
                <w14:textFill>
                  <w14:solidFill>
                    <w14:schemeClr w14:val="tx1"/>
                  </w14:solidFill>
                </w14:textFill>
              </w:rPr>
              <w:t>项目</w:t>
            </w:r>
          </w:p>
        </w:tc>
        <w:tc>
          <w:tcPr>
            <w:tcW w:w="1701" w:type="dxa"/>
            <w:vAlign w:val="top"/>
          </w:tcPr>
          <w:p>
            <w:pPr>
              <w:pStyle w:val="8"/>
              <w:jc w:val="center"/>
              <w:rPr>
                <w:rFonts w:hint="eastAsia"/>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20</w:t>
            </w:r>
            <w:r>
              <w:rPr>
                <w:rFonts w:hint="eastAsia"/>
                <w:b/>
                <w:color w:val="000000" w:themeColor="text1"/>
                <w:sz w:val="28"/>
                <w:szCs w:val="28"/>
                <w:lang w:val="en-US" w:eastAsia="zh-CN"/>
                <w14:textFill>
                  <w14:solidFill>
                    <w14:schemeClr w14:val="tx1"/>
                  </w14:solidFill>
                </w14:textFill>
              </w:rPr>
              <w:t>20</w:t>
            </w:r>
            <w:r>
              <w:rPr>
                <w:rFonts w:hint="eastAsia"/>
                <w:b/>
                <w:color w:val="000000" w:themeColor="text1"/>
                <w:sz w:val="28"/>
                <w:szCs w:val="28"/>
                <w14:textFill>
                  <w14:solidFill>
                    <w14:schemeClr w14:val="tx1"/>
                  </w14:solidFill>
                </w14:textFill>
              </w:rPr>
              <w:t>年</w:t>
            </w:r>
          </w:p>
        </w:tc>
        <w:tc>
          <w:tcPr>
            <w:tcW w:w="1701" w:type="dxa"/>
            <w:vAlign w:val="top"/>
          </w:tcPr>
          <w:p>
            <w:pPr>
              <w:pStyle w:val="8"/>
              <w:jc w:val="center"/>
              <w:rPr>
                <w:rFonts w:hint="eastAsia"/>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20</w:t>
            </w:r>
            <w:r>
              <w:rPr>
                <w:rFonts w:hint="eastAsia"/>
                <w:b/>
                <w:color w:val="000000" w:themeColor="text1"/>
                <w:sz w:val="28"/>
                <w:szCs w:val="28"/>
                <w:lang w:val="en-US" w:eastAsia="zh-CN"/>
                <w14:textFill>
                  <w14:solidFill>
                    <w14:schemeClr w14:val="tx1"/>
                  </w14:solidFill>
                </w14:textFill>
              </w:rPr>
              <w:t>21</w:t>
            </w:r>
            <w:r>
              <w:rPr>
                <w:rFonts w:hint="eastAsia"/>
                <w:b/>
                <w:color w:val="000000" w:themeColor="text1"/>
                <w:sz w:val="28"/>
                <w:szCs w:val="28"/>
                <w14:textFill>
                  <w14:solidFill>
                    <w14:schemeClr w14:val="tx1"/>
                  </w14:solidFill>
                </w14:textFill>
              </w:rPr>
              <w:t>年</w:t>
            </w:r>
          </w:p>
        </w:tc>
        <w:tc>
          <w:tcPr>
            <w:tcW w:w="1418" w:type="dxa"/>
            <w:vAlign w:val="top"/>
          </w:tcPr>
          <w:p>
            <w:pPr>
              <w:pStyle w:val="8"/>
              <w:ind w:left="0" w:leftChars="0" w:firstLine="0" w:firstLineChars="0"/>
              <w:jc w:val="both"/>
              <w:rPr>
                <w:rFonts w:hint="eastAsia"/>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因公出国（境）费</w:t>
            </w:r>
          </w:p>
        </w:tc>
        <w:tc>
          <w:tcPr>
            <w:tcW w:w="1701" w:type="dxa"/>
            <w:vAlign w:val="top"/>
          </w:tcPr>
          <w:p>
            <w:pPr>
              <w:pStyle w:val="8"/>
              <w:jc w:val="right"/>
              <w:rPr>
                <w:rFonts w:hint="eastAsia"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c>
          <w:tcPr>
            <w:tcW w:w="1701" w:type="dxa"/>
            <w:vAlign w:val="top"/>
          </w:tcPr>
          <w:p>
            <w:pPr>
              <w:pStyle w:val="8"/>
              <w:jc w:val="right"/>
              <w:rPr>
                <w:rFonts w:hint="eastAsia"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c>
          <w:tcPr>
            <w:tcW w:w="1418" w:type="dxa"/>
            <w:vAlign w:val="top"/>
          </w:tcPr>
          <w:p>
            <w:pPr>
              <w:pStyle w:val="8"/>
              <w:jc w:val="right"/>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公务接待费</w:t>
            </w:r>
          </w:p>
        </w:tc>
        <w:tc>
          <w:tcPr>
            <w:tcW w:w="1701" w:type="dxa"/>
            <w:vAlign w:val="top"/>
          </w:tcPr>
          <w:p>
            <w:pPr>
              <w:pStyle w:val="8"/>
              <w:jc w:val="right"/>
              <w:rPr>
                <w:rFonts w:hint="eastAsia"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c>
          <w:tcPr>
            <w:tcW w:w="1701" w:type="dxa"/>
            <w:vAlign w:val="top"/>
          </w:tcPr>
          <w:p>
            <w:pPr>
              <w:pStyle w:val="8"/>
              <w:jc w:val="right"/>
              <w:rPr>
                <w:rFonts w:hint="eastAsia"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c>
          <w:tcPr>
            <w:tcW w:w="1418" w:type="dxa"/>
            <w:vAlign w:val="top"/>
          </w:tcPr>
          <w:p>
            <w:pPr>
              <w:pStyle w:val="8"/>
              <w:jc w:val="right"/>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公务用车购置及运行维护费</w:t>
            </w:r>
          </w:p>
        </w:tc>
        <w:tc>
          <w:tcPr>
            <w:tcW w:w="1701" w:type="dxa"/>
            <w:vAlign w:val="top"/>
          </w:tcPr>
          <w:p>
            <w:pPr>
              <w:pStyle w:val="8"/>
              <w:jc w:val="right"/>
              <w:rPr>
                <w:rFonts w:hint="default" w:eastAsia="宋体"/>
                <w:color w:val="000000" w:themeColor="text1"/>
                <w:sz w:val="28"/>
                <w:szCs w:val="28"/>
                <w:lang w:val="en-US" w:eastAsia="zh-CN"/>
                <w14:textFill>
                  <w14:solidFill>
                    <w14:schemeClr w14:val="tx1"/>
                  </w14:solidFill>
                </w14:textFill>
              </w:rPr>
            </w:pPr>
            <w:r>
              <w:rPr>
                <w:rFonts w:hint="eastAsia" w:eastAsia="宋体"/>
                <w:color w:val="000000" w:themeColor="text1"/>
                <w:sz w:val="28"/>
                <w:szCs w:val="28"/>
                <w:lang w:val="en-US" w:eastAsia="zh-CN"/>
                <w14:textFill>
                  <w14:solidFill>
                    <w14:schemeClr w14:val="tx1"/>
                  </w14:solidFill>
                </w14:textFill>
              </w:rPr>
              <w:t>0</w:t>
            </w:r>
          </w:p>
        </w:tc>
        <w:tc>
          <w:tcPr>
            <w:tcW w:w="1701" w:type="dxa"/>
            <w:vAlign w:val="top"/>
          </w:tcPr>
          <w:p>
            <w:pPr>
              <w:pStyle w:val="8"/>
              <w:jc w:val="right"/>
              <w:rPr>
                <w:rFonts w:hint="eastAsia"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c>
          <w:tcPr>
            <w:tcW w:w="1418" w:type="dxa"/>
            <w:vAlign w:val="top"/>
          </w:tcPr>
          <w:p>
            <w:pPr>
              <w:pStyle w:val="8"/>
              <w:jc w:val="right"/>
              <w:rPr>
                <w:rFonts w:hint="eastAsia" w:eastAsia="宋体"/>
                <w:color w:val="000000" w:themeColor="text1"/>
                <w:sz w:val="28"/>
                <w:szCs w:val="28"/>
                <w:lang w:val="en-US" w:eastAsia="zh-CN"/>
                <w14:textFill>
                  <w14:solidFill>
                    <w14:schemeClr w14:val="tx1"/>
                  </w14:solidFill>
                </w14:textFill>
              </w:rPr>
            </w:pPr>
          </w:p>
        </w:tc>
      </w:tr>
    </w:tbl>
    <w:p>
      <w:pPr>
        <w:pStyle w:val="8"/>
        <w:spacing w:before="0" w:beforeAutospacing="0" w:after="0" w:afterAutospacing="0"/>
        <w:rPr>
          <w:rFonts w:hint="eastAsia"/>
          <w:b/>
          <w:color w:val="000000" w:themeColor="text1"/>
          <w:szCs w:val="32"/>
          <w14:textFill>
            <w14:solidFill>
              <w14:schemeClr w14:val="tx1"/>
            </w14:solidFill>
          </w14:textFill>
        </w:rPr>
      </w:pP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25" w:name="_Toc1792"/>
      <w:bookmarkStart w:id="26" w:name="_Toc9078"/>
      <w:r>
        <w:rPr>
          <w:rFonts w:hint="eastAsia" w:ascii="仿宋" w:hAnsi="仿宋" w:eastAsia="仿宋" w:cs="仿宋"/>
          <w:b/>
          <w:bCs w:val="0"/>
          <w:color w:val="000000" w:themeColor="text1"/>
          <w:lang w:val="en-US" w:eastAsia="zh-CN"/>
          <w14:textFill>
            <w14:solidFill>
              <w14:schemeClr w14:val="tx1"/>
            </w14:solidFill>
          </w14:textFill>
        </w:rPr>
        <w:t>八、其他重要事项情况说明</w:t>
      </w:r>
      <w:bookmarkEnd w:id="25"/>
      <w:bookmarkEnd w:id="26"/>
    </w:p>
    <w:p>
      <w:pPr>
        <w:rPr>
          <w:rFonts w:hint="eastAsia"/>
          <w:b/>
          <w:bCs/>
          <w:color w:val="000000" w:themeColor="text1"/>
          <w14:textFill>
            <w14:solidFill>
              <w14:schemeClr w14:val="tx1"/>
            </w14:solidFill>
          </w14:textFill>
        </w:rPr>
      </w:pPr>
      <w:bookmarkStart w:id="27" w:name="_Toc23407"/>
      <w:r>
        <w:rPr>
          <w:rFonts w:hint="eastAsia"/>
          <w:b/>
          <w:bCs/>
          <w:color w:val="000000" w:themeColor="text1"/>
          <w14:textFill>
            <w14:solidFill>
              <w14:schemeClr w14:val="tx1"/>
            </w14:solidFill>
          </w14:textFill>
        </w:rPr>
        <w:t>（一）机关运行经费支出情况说明</w:t>
      </w:r>
      <w:bookmarkEnd w:id="27"/>
    </w:p>
    <w:p>
      <w:pPr>
        <w:spacing w:line="580" w:lineRule="exact"/>
        <w:ind w:firstLine="640"/>
        <w:rPr>
          <w:rFonts w:hint="eastAsia"/>
          <w:b/>
          <w:color w:val="000000" w:themeColor="text1"/>
          <w:szCs w:val="32"/>
          <w14:textFill>
            <w14:solidFill>
              <w14:schemeClr w14:val="tx1"/>
            </w14:solidFill>
          </w14:textFill>
        </w:rPr>
      </w:pPr>
      <w:r>
        <w:rPr>
          <w:rFonts w:hint="eastAsia" w:ascii="仿宋_GB2312" w:hAnsi="宋体"/>
          <w:color w:val="000000" w:themeColor="text1"/>
          <w:szCs w:val="32"/>
          <w14:textFill>
            <w14:solidFill>
              <w14:schemeClr w14:val="tx1"/>
            </w14:solidFill>
          </w14:textFill>
        </w:rPr>
        <w:t>20</w:t>
      </w:r>
      <w:r>
        <w:rPr>
          <w:rFonts w:hint="eastAsia" w:ascii="仿宋_GB2312" w:hAnsi="宋体"/>
          <w:color w:val="000000" w:themeColor="text1"/>
          <w:szCs w:val="32"/>
          <w:lang w:val="en-US" w:eastAsia="zh-CN"/>
          <w14:textFill>
            <w14:solidFill>
              <w14:schemeClr w14:val="tx1"/>
            </w14:solidFill>
          </w14:textFill>
        </w:rPr>
        <w:t>21</w:t>
      </w:r>
      <w:r>
        <w:rPr>
          <w:rFonts w:hint="eastAsia" w:ascii="仿宋_GB2312" w:hAnsi="宋体"/>
          <w:color w:val="000000" w:themeColor="text1"/>
          <w:szCs w:val="32"/>
          <w14:textFill>
            <w14:solidFill>
              <w14:schemeClr w14:val="tx1"/>
            </w14:solidFill>
          </w14:textFill>
        </w:rPr>
        <w:t>年本</w:t>
      </w:r>
      <w:r>
        <w:rPr>
          <w:rFonts w:hint="eastAsia" w:ascii="仿宋_GB2312" w:hAnsi="宋体"/>
          <w:color w:val="000000" w:themeColor="text1"/>
          <w:szCs w:val="32"/>
          <w:lang w:val="en-US" w:eastAsia="zh-CN"/>
          <w14:textFill>
            <w14:solidFill>
              <w14:schemeClr w14:val="tx1"/>
            </w14:solidFill>
          </w14:textFill>
        </w:rPr>
        <w:t>单位</w:t>
      </w:r>
      <w:r>
        <w:rPr>
          <w:rFonts w:hint="eastAsia" w:ascii="仿宋_GB2312" w:hAnsi="宋体"/>
          <w:color w:val="000000" w:themeColor="text1"/>
          <w:szCs w:val="32"/>
          <w14:textFill>
            <w14:solidFill>
              <w14:schemeClr w14:val="tx1"/>
            </w14:solidFill>
          </w14:textFill>
        </w:rPr>
        <w:t>机关运行经费支出</w:t>
      </w:r>
      <w:r>
        <w:rPr>
          <w:rFonts w:hint="eastAsia" w:ascii="仿宋_GB2312" w:hAnsi="宋体"/>
          <w:color w:val="000000" w:themeColor="text1"/>
          <w:szCs w:val="32"/>
          <w:lang w:val="en-US" w:eastAsia="zh-CN"/>
          <w14:textFill>
            <w14:solidFill>
              <w14:schemeClr w14:val="tx1"/>
            </w14:solidFill>
          </w14:textFill>
        </w:rPr>
        <w:t>9.04</w:t>
      </w:r>
      <w:r>
        <w:rPr>
          <w:rFonts w:hint="eastAsia" w:ascii="仿宋_GB2312" w:hAnsi="宋体"/>
          <w:color w:val="000000" w:themeColor="text1"/>
          <w:szCs w:val="32"/>
          <w14:textFill>
            <w14:solidFill>
              <w14:schemeClr w14:val="tx1"/>
            </w14:solidFill>
          </w14:textFill>
        </w:rPr>
        <w:t>万元，比20</w:t>
      </w:r>
      <w:r>
        <w:rPr>
          <w:rFonts w:hint="eastAsia" w:ascii="仿宋_GB2312" w:hAnsi="宋体"/>
          <w:color w:val="000000" w:themeColor="text1"/>
          <w:szCs w:val="32"/>
          <w:lang w:val="en-US" w:eastAsia="zh-CN"/>
          <w14:textFill>
            <w14:solidFill>
              <w14:schemeClr w14:val="tx1"/>
            </w14:solidFill>
          </w14:textFill>
        </w:rPr>
        <w:t>20</w:t>
      </w:r>
      <w:r>
        <w:rPr>
          <w:rFonts w:hint="eastAsia" w:ascii="仿宋_GB2312" w:hAnsi="宋体"/>
          <w:color w:val="000000" w:themeColor="text1"/>
          <w:szCs w:val="32"/>
          <w14:textFill>
            <w14:solidFill>
              <w14:schemeClr w14:val="tx1"/>
            </w14:solidFill>
          </w14:textFill>
        </w:rPr>
        <w:t>年减少</w:t>
      </w:r>
      <w:r>
        <w:rPr>
          <w:rFonts w:hint="eastAsia" w:ascii="仿宋_GB2312" w:hAnsi="宋体"/>
          <w:color w:val="000000" w:themeColor="text1"/>
          <w:szCs w:val="32"/>
          <w:lang w:val="en-US" w:eastAsia="zh-CN"/>
          <w14:textFill>
            <w14:solidFill>
              <w14:schemeClr w14:val="tx1"/>
            </w14:solidFill>
          </w14:textFill>
        </w:rPr>
        <w:t>10.64</w:t>
      </w:r>
      <w:r>
        <w:rPr>
          <w:rFonts w:hint="eastAsia" w:ascii="仿宋_GB2312" w:hAnsi="宋体"/>
          <w:color w:val="000000" w:themeColor="text1"/>
          <w:szCs w:val="32"/>
          <w14:textFill>
            <w14:solidFill>
              <w14:schemeClr w14:val="tx1"/>
            </w14:solidFill>
          </w14:textFill>
        </w:rPr>
        <w:t>万元，降低</w:t>
      </w:r>
      <w:r>
        <w:rPr>
          <w:rFonts w:hint="eastAsia" w:ascii="仿宋_GB2312" w:hAnsi="宋体"/>
          <w:color w:val="000000" w:themeColor="text1"/>
          <w:szCs w:val="32"/>
          <w:lang w:val="en-US" w:eastAsia="zh-CN"/>
          <w14:textFill>
            <w14:solidFill>
              <w14:schemeClr w14:val="tx1"/>
            </w14:solidFill>
          </w14:textFill>
        </w:rPr>
        <w:t>54.07</w:t>
      </w:r>
      <w:r>
        <w:rPr>
          <w:rFonts w:hint="eastAsia" w:ascii="仿宋_GB2312" w:hAnsi="宋体"/>
          <w:color w:val="000000" w:themeColor="text1"/>
          <w:szCs w:val="32"/>
          <w14:textFill>
            <w14:solidFill>
              <w14:schemeClr w14:val="tx1"/>
            </w14:solidFill>
          </w14:textFill>
        </w:rPr>
        <w:t>%。主要原因是：</w:t>
      </w:r>
      <w:r>
        <w:rPr>
          <w:rFonts w:hint="eastAsia" w:ascii="仿宋_GB2312"/>
          <w:color w:val="000000" w:themeColor="text1"/>
          <w:szCs w:val="32"/>
          <w14:textFill>
            <w14:solidFill>
              <w14:schemeClr w14:val="tx1"/>
            </w14:solidFill>
          </w14:textFill>
        </w:rPr>
        <w:t>主要原因是</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部分事业人员调入乡镇，人员减少，</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机关运行经</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费也相应减少</w:t>
      </w:r>
      <w:r>
        <w:rPr>
          <w:rFonts w:hint="eastAsia" w:ascii="仿宋_GB2312"/>
          <w:color w:val="000000" w:themeColor="text1"/>
          <w:szCs w:val="32"/>
          <w14:textFill>
            <w14:solidFill>
              <w14:schemeClr w14:val="tx1"/>
            </w14:solidFill>
          </w14:textFill>
        </w:rPr>
        <w:t>。</w:t>
      </w:r>
    </w:p>
    <w:p>
      <w:pPr>
        <w:rPr>
          <w:rFonts w:hint="eastAsia"/>
          <w:b/>
          <w:bCs/>
          <w:color w:val="000000" w:themeColor="text1"/>
          <w14:textFill>
            <w14:solidFill>
              <w14:schemeClr w14:val="tx1"/>
            </w14:solidFill>
          </w14:textFill>
        </w:rPr>
      </w:pPr>
      <w:bookmarkStart w:id="28" w:name="_Toc16103"/>
      <w:r>
        <w:rPr>
          <w:rFonts w:hint="eastAsia"/>
          <w:b/>
          <w:bCs/>
          <w:color w:val="000000" w:themeColor="text1"/>
          <w14:textFill>
            <w14:solidFill>
              <w14:schemeClr w14:val="tx1"/>
            </w14:solidFill>
          </w14:textFill>
        </w:rPr>
        <w:t>（二）政府采购情况说明</w:t>
      </w:r>
      <w:bookmarkEnd w:id="28"/>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年度，政府采购支出总额</w:t>
      </w:r>
      <w:r>
        <w:rPr>
          <w:rFonts w:hint="eastAsia" w:ascii="仿宋_GB2312"/>
          <w:color w:val="000000" w:themeColor="text1"/>
          <w:szCs w:val="32"/>
          <w:lang w:val="en-US" w:eastAsia="zh-CN"/>
          <w14:textFill>
            <w14:solidFill>
              <w14:schemeClr w14:val="tx1"/>
            </w14:solidFill>
          </w14:textFill>
        </w:rPr>
        <w:t>1.79</w:t>
      </w:r>
      <w:r>
        <w:rPr>
          <w:rFonts w:hint="eastAsia" w:ascii="仿宋_GB2312"/>
          <w:color w:val="000000" w:themeColor="text1"/>
          <w:szCs w:val="32"/>
          <w14:textFill>
            <w14:solidFill>
              <w14:schemeClr w14:val="tx1"/>
            </w14:solidFill>
          </w14:textFill>
        </w:rPr>
        <w:t>万元，其中：政府采购货物支出</w:t>
      </w:r>
      <w:r>
        <w:rPr>
          <w:rFonts w:hint="eastAsia" w:ascii="仿宋_GB2312"/>
          <w:color w:val="000000" w:themeColor="text1"/>
          <w:szCs w:val="32"/>
          <w:lang w:val="en-US" w:eastAsia="zh-CN"/>
          <w14:textFill>
            <w14:solidFill>
              <w14:schemeClr w14:val="tx1"/>
            </w14:solidFill>
          </w14:textFill>
        </w:rPr>
        <w:t>1.79</w:t>
      </w:r>
      <w:r>
        <w:rPr>
          <w:rFonts w:hint="eastAsia" w:ascii="仿宋_GB2312"/>
          <w:color w:val="000000" w:themeColor="text1"/>
          <w:szCs w:val="32"/>
          <w14:textFill>
            <w14:solidFill>
              <w14:schemeClr w14:val="tx1"/>
            </w14:solidFill>
          </w14:textFill>
        </w:rPr>
        <w:t>万元。其中：授予小微企业合同金额</w:t>
      </w:r>
      <w:r>
        <w:rPr>
          <w:rFonts w:hint="eastAsia" w:ascii="仿宋_GB2312"/>
          <w:color w:val="000000" w:themeColor="text1"/>
          <w:szCs w:val="32"/>
          <w:lang w:val="en-US" w:eastAsia="zh-CN"/>
          <w14:textFill>
            <w14:solidFill>
              <w14:schemeClr w14:val="tx1"/>
            </w14:solidFill>
          </w14:textFill>
        </w:rPr>
        <w:t>1.79</w:t>
      </w:r>
      <w:r>
        <w:rPr>
          <w:rFonts w:hint="eastAsia" w:ascii="仿宋_GB2312"/>
          <w:color w:val="000000" w:themeColor="text1"/>
          <w:szCs w:val="32"/>
          <w14:textFill>
            <w14:solidFill>
              <w14:schemeClr w14:val="tx1"/>
            </w14:solidFill>
          </w14:textFill>
        </w:rPr>
        <w:t>万元，占政府采购支出总额的</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eastAsia="zh-CN"/>
          <w14:textFill>
            <w14:solidFill>
              <w14:schemeClr w14:val="tx1"/>
            </w14:solidFill>
          </w14:textFill>
        </w:rPr>
        <w:t>。</w:t>
      </w:r>
    </w:p>
    <w:p>
      <w:pPr>
        <w:rPr>
          <w:rFonts w:hint="eastAsia"/>
          <w:b/>
          <w:bCs/>
          <w:color w:val="000000" w:themeColor="text1"/>
          <w14:textFill>
            <w14:solidFill>
              <w14:schemeClr w14:val="tx1"/>
            </w14:solidFill>
          </w14:textFill>
        </w:rPr>
      </w:pPr>
      <w:bookmarkStart w:id="29" w:name="_Toc19975"/>
      <w:r>
        <w:rPr>
          <w:rFonts w:hint="eastAsia"/>
          <w:b/>
          <w:bCs/>
          <w:color w:val="000000" w:themeColor="text1"/>
          <w14:textFill>
            <w14:solidFill>
              <w14:schemeClr w14:val="tx1"/>
            </w14:solidFill>
          </w14:textFill>
        </w:rPr>
        <w:t>（三）国有资产占用情况说明</w:t>
      </w:r>
      <w:bookmarkEnd w:id="29"/>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截至20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年12月31日，本</w:t>
      </w:r>
      <w:r>
        <w:rPr>
          <w:rFonts w:hint="eastAsia" w:ascii="仿宋_GB2312"/>
          <w:color w:val="000000" w:themeColor="text1"/>
          <w:szCs w:val="32"/>
          <w:lang w:eastAsia="zh-CN"/>
          <w14:textFill>
            <w14:solidFill>
              <w14:schemeClr w14:val="tx1"/>
            </w14:solidFill>
          </w14:textFill>
        </w:rPr>
        <w:t>单位账面无公车</w:t>
      </w:r>
      <w:r>
        <w:rPr>
          <w:rFonts w:hint="eastAsia" w:ascii="仿宋_GB2312"/>
          <w:color w:val="000000" w:themeColor="text1"/>
          <w:szCs w:val="32"/>
          <w14:textFill>
            <w14:solidFill>
              <w14:schemeClr w14:val="tx1"/>
            </w14:solidFill>
          </w14:textFill>
        </w:rPr>
        <w:t>；</w:t>
      </w:r>
      <w:r>
        <w:rPr>
          <w:rFonts w:hint="eastAsia" w:ascii="仿宋_GB2312"/>
          <w:color w:val="000000" w:themeColor="text1"/>
          <w:szCs w:val="32"/>
          <w:lang w:eastAsia="zh-CN"/>
          <w14:textFill>
            <w14:solidFill>
              <w14:schemeClr w14:val="tx1"/>
            </w14:solidFill>
          </w14:textFill>
        </w:rPr>
        <w:t>无</w:t>
      </w:r>
      <w:r>
        <w:rPr>
          <w:rFonts w:hint="eastAsia" w:ascii="仿宋_GB2312"/>
          <w:color w:val="000000" w:themeColor="text1"/>
          <w:szCs w:val="32"/>
          <w14:textFill>
            <w14:solidFill>
              <w14:schemeClr w14:val="tx1"/>
            </w14:solidFill>
          </w14:textFill>
        </w:rPr>
        <w:t>单价50万元（含）以上的通用设备，</w:t>
      </w:r>
      <w:r>
        <w:rPr>
          <w:rFonts w:hint="eastAsia" w:ascii="仿宋_GB2312"/>
          <w:color w:val="000000" w:themeColor="text1"/>
          <w:szCs w:val="32"/>
          <w:lang w:eastAsia="zh-CN"/>
          <w14:textFill>
            <w14:solidFill>
              <w14:schemeClr w14:val="tx1"/>
            </w14:solidFill>
          </w14:textFill>
        </w:rPr>
        <w:t>无</w:t>
      </w:r>
      <w:r>
        <w:rPr>
          <w:rFonts w:hint="eastAsia" w:ascii="仿宋_GB2312"/>
          <w:color w:val="000000" w:themeColor="text1"/>
          <w:szCs w:val="32"/>
          <w14:textFill>
            <w14:solidFill>
              <w14:schemeClr w14:val="tx1"/>
            </w14:solidFill>
          </w14:textFill>
        </w:rPr>
        <w:t>单价100万元（含）以上专用设备。</w:t>
      </w:r>
    </w:p>
    <w:p>
      <w:pPr>
        <w:rPr>
          <w:rFonts w:hint="eastAsia"/>
          <w:b/>
          <w:bCs/>
          <w:color w:val="000000" w:themeColor="text1"/>
          <w14:textFill>
            <w14:solidFill>
              <w14:schemeClr w14:val="tx1"/>
            </w14:solidFill>
          </w14:textFill>
        </w:rPr>
      </w:pPr>
      <w:r>
        <w:rPr>
          <w:rFonts w:hint="eastAsia"/>
          <w:b/>
          <w:bCs/>
          <w:color w:val="000000" w:themeColor="text1"/>
          <w:lang w:eastAsia="zh-CN"/>
          <w14:textFill>
            <w14:solidFill>
              <w14:schemeClr w14:val="tx1"/>
            </w14:solidFill>
          </w14:textFill>
        </w:rPr>
        <w:t>（</w:t>
      </w:r>
      <w:r>
        <w:rPr>
          <w:rFonts w:hint="eastAsia"/>
          <w:b/>
          <w:bCs/>
          <w:color w:val="000000" w:themeColor="text1"/>
          <w:lang w:val="en-US" w:eastAsia="zh-CN"/>
          <w14:textFill>
            <w14:solidFill>
              <w14:schemeClr w14:val="tx1"/>
            </w14:solidFill>
          </w14:textFill>
        </w:rPr>
        <w:t>四）</w:t>
      </w:r>
      <w:r>
        <w:rPr>
          <w:rFonts w:hint="eastAsia"/>
          <w:b/>
          <w:bCs/>
          <w:color w:val="000000" w:themeColor="text1"/>
          <w14:textFill>
            <w14:solidFill>
              <w14:schemeClr w14:val="tx1"/>
            </w14:solidFill>
          </w14:textFill>
        </w:rPr>
        <w:t>重点项目预算的绩效目标情况说明：</w:t>
      </w:r>
    </w:p>
    <w:p>
      <w:pPr>
        <w:numPr>
          <w:ilvl w:val="0"/>
          <w:numId w:val="2"/>
        </w:numPr>
        <w:ind w:firstLine="643"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预算绩效管理工作开展情况。</w:t>
      </w:r>
    </w:p>
    <w:p>
      <w:pPr>
        <w:numPr>
          <w:ilvl w:val="0"/>
          <w:numId w:val="0"/>
        </w:numPr>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cs="仿宋_GB2312"/>
          <w:color w:val="000000" w:themeColor="text1"/>
          <w:sz w:val="32"/>
          <w:szCs w:val="32"/>
          <w:lang w:val="en-US" w:eastAsia="zh-CN"/>
          <w14:textFill>
            <w14:solidFill>
              <w14:schemeClr w14:val="tx1"/>
            </w14:solidFill>
          </w14:textFill>
        </w:rPr>
        <w:t xml:space="preserve">     2021年我单位无重点项目</w:t>
      </w:r>
    </w:p>
    <w:p>
      <w:pPr>
        <w:numPr>
          <w:ilvl w:val="0"/>
          <w:numId w:val="2"/>
        </w:numPr>
        <w:ind w:firstLine="643"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部门决算中项目绩效自评结果。</w:t>
      </w:r>
    </w:p>
    <w:p>
      <w:pPr>
        <w:numPr>
          <w:ilvl w:val="0"/>
          <w:numId w:val="0"/>
        </w:numPr>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cs="仿宋_GB2312"/>
          <w:color w:val="000000" w:themeColor="text1"/>
          <w:sz w:val="32"/>
          <w:szCs w:val="32"/>
          <w:lang w:val="en-US" w:eastAsia="zh-CN"/>
          <w14:textFill>
            <w14:solidFill>
              <w14:schemeClr w14:val="tx1"/>
            </w14:solidFill>
          </w14:textFill>
        </w:rPr>
        <w:t xml:space="preserve"> 2021年我单位无重点项目</w:t>
      </w:r>
    </w:p>
    <w:p>
      <w:pPr>
        <w:numPr>
          <w:ilvl w:val="0"/>
          <w:numId w:val="2"/>
        </w:numPr>
        <w:ind w:left="0" w:leftChars="0" w:firstLine="643" w:firstLineChars="200"/>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部门评价项目绩效评价结果。</w:t>
      </w:r>
    </w:p>
    <w:p>
      <w:pPr>
        <w:numPr>
          <w:ilvl w:val="0"/>
          <w:numId w:val="0"/>
        </w:numPr>
        <w:ind w:leftChars="200"/>
        <w:rPr>
          <w:rFonts w:hint="default"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cs="仿宋_GB2312"/>
          <w:b/>
          <w:bCs/>
          <w:color w:val="000000" w:themeColor="text1"/>
          <w:sz w:val="32"/>
          <w:szCs w:val="32"/>
          <w:lang w:val="en-US" w:eastAsia="zh-CN"/>
          <w14:textFill>
            <w14:solidFill>
              <w14:schemeClr w14:val="tx1"/>
            </w14:solidFill>
          </w14:textFill>
        </w:rPr>
        <w:t xml:space="preserve"> </w:t>
      </w:r>
      <w:r>
        <w:rPr>
          <w:rFonts w:hint="eastAsia" w:ascii="仿宋_GB2312" w:hAnsi="仿宋_GB2312" w:cs="仿宋_GB2312"/>
          <w:color w:val="000000" w:themeColor="text1"/>
          <w:sz w:val="32"/>
          <w:szCs w:val="32"/>
          <w:lang w:val="en-US" w:eastAsia="zh-CN"/>
          <w14:textFill>
            <w14:solidFill>
              <w14:schemeClr w14:val="tx1"/>
            </w14:solidFill>
          </w14:textFill>
        </w:rPr>
        <w:t>2021年我单位无重点项目</w:t>
      </w:r>
    </w:p>
    <w:p>
      <w:pPr>
        <w:numPr>
          <w:ilvl w:val="0"/>
          <w:numId w:val="3"/>
        </w:numPr>
        <w:spacing w:line="580" w:lineRule="exact"/>
        <w:ind w:firstLine="643" w:firstLineChars="200"/>
        <w:outlineLvl w:val="0"/>
        <w:rPr>
          <w:rFonts w:hint="eastAsia" w:ascii="仿宋_GB2312" w:eastAsia="仿宋_GB2312"/>
          <w:b/>
          <w:color w:val="000000" w:themeColor="text1"/>
          <w:szCs w:val="32"/>
          <w:lang w:val="en-US" w:eastAsia="zh-CN"/>
          <w14:textFill>
            <w14:solidFill>
              <w14:schemeClr w14:val="tx1"/>
            </w14:solidFill>
          </w14:textFill>
        </w:rPr>
      </w:pPr>
      <w:bookmarkStart w:id="30" w:name="_Toc8450"/>
      <w:bookmarkStart w:id="31" w:name="_Toc28108"/>
      <w:r>
        <w:rPr>
          <w:rFonts w:hint="eastAsia" w:ascii="仿宋_GB2312"/>
          <w:b/>
          <w:color w:val="000000" w:themeColor="text1"/>
          <w:szCs w:val="32"/>
          <w14:textFill>
            <w14:solidFill>
              <w14:schemeClr w14:val="tx1"/>
            </w14:solidFill>
          </w14:textFill>
        </w:rPr>
        <w:t>其他需要说明的事项</w:t>
      </w:r>
      <w:bookmarkEnd w:id="30"/>
      <w:bookmarkEnd w:id="31"/>
    </w:p>
    <w:p>
      <w:pPr>
        <w:numPr>
          <w:ilvl w:val="0"/>
          <w:numId w:val="0"/>
        </w:numPr>
        <w:spacing w:line="580" w:lineRule="exact"/>
        <w:outlineLvl w:val="0"/>
        <w:rPr>
          <w:rFonts w:hint="default" w:ascii="仿宋_GB2312" w:eastAsia="仿宋_GB2312"/>
          <w:b/>
          <w:color w:val="000000" w:themeColor="text1"/>
          <w:szCs w:val="32"/>
          <w:lang w:val="en-US" w:eastAsia="zh-CN"/>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 xml:space="preserve">      无。</w:t>
      </w:r>
    </w:p>
    <w:p>
      <w:pPr>
        <w:pStyle w:val="2"/>
        <w:ind w:left="0" w:leftChars="0" w:firstLine="0" w:firstLineChars="0"/>
        <w:jc w:val="center"/>
        <w:rPr>
          <w:rFonts w:hint="eastAsia"/>
          <w:b/>
          <w:color w:val="000000" w:themeColor="text1"/>
          <w:sz w:val="36"/>
          <w:szCs w:val="36"/>
          <w:lang w:val="en-US" w:eastAsia="zh-CN"/>
          <w14:textFill>
            <w14:solidFill>
              <w14:schemeClr w14:val="tx1"/>
            </w14:solidFill>
          </w14:textFill>
        </w:rPr>
      </w:pPr>
      <w:bookmarkStart w:id="32" w:name="_Toc8545"/>
      <w:r>
        <w:rPr>
          <w:rFonts w:hint="eastAsia"/>
          <w:b/>
          <w:color w:val="000000" w:themeColor="text1"/>
          <w:sz w:val="36"/>
          <w:szCs w:val="36"/>
          <w:lang w:val="en-US" w:eastAsia="zh-CN"/>
          <w14:textFill>
            <w14:solidFill>
              <w14:schemeClr w14:val="tx1"/>
            </w14:solidFill>
          </w14:textFill>
        </w:rPr>
        <w:t>第四部分  名词解释</w:t>
      </w:r>
      <w:bookmarkEnd w:id="32"/>
    </w:p>
    <w:p>
      <w:pPr>
        <w:spacing w:line="580" w:lineRule="exact"/>
        <w:ind w:firstLine="640"/>
        <w:rPr>
          <w:rFonts w:hint="eastAsia"/>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一、</w:t>
      </w:r>
      <w:r>
        <w:rPr>
          <w:rFonts w:hint="eastAsia" w:ascii="仿宋_GB2312"/>
          <w:b/>
          <w:color w:val="000000" w:themeColor="text1"/>
          <w:szCs w:val="32"/>
          <w14:textFill>
            <w14:solidFill>
              <w14:schemeClr w14:val="tx1"/>
            </w14:solidFill>
          </w14:textFill>
        </w:rPr>
        <w:t>财政拨款收入：</w:t>
      </w:r>
      <w:r>
        <w:rPr>
          <w:rFonts w:hint="eastAsia" w:ascii="仿宋_GB2312"/>
          <w:color w:val="000000" w:themeColor="text1"/>
          <w:szCs w:val="32"/>
          <w14:textFill>
            <w14:solidFill>
              <w14:schemeClr w14:val="tx1"/>
            </w14:solidFill>
          </w14:textFill>
        </w:rPr>
        <w:t>指单位从同级财政部门取得的财政预算资金。</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二、</w:t>
      </w:r>
      <w:r>
        <w:rPr>
          <w:rFonts w:hint="eastAsia" w:ascii="仿宋_GB2312"/>
          <w:b/>
          <w:color w:val="000000" w:themeColor="text1"/>
          <w:szCs w:val="32"/>
          <w14:textFill>
            <w14:solidFill>
              <w14:schemeClr w14:val="tx1"/>
            </w14:solidFill>
          </w14:textFill>
        </w:rPr>
        <w:t>事业收入：</w:t>
      </w:r>
      <w:r>
        <w:rPr>
          <w:rFonts w:hint="eastAsia" w:ascii="仿宋_GB2312"/>
          <w:color w:val="000000" w:themeColor="text1"/>
          <w:szCs w:val="32"/>
          <w14:textFill>
            <w14:solidFill>
              <w14:schemeClr w14:val="tx1"/>
            </w14:solidFill>
          </w14:textFill>
        </w:rPr>
        <w:t>指事业单位开展专业业务活动及辅助活动取得的收入。</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三、</w:t>
      </w:r>
      <w:r>
        <w:rPr>
          <w:rFonts w:hint="eastAsia" w:ascii="仿宋_GB2312"/>
          <w:b/>
          <w:color w:val="000000" w:themeColor="text1"/>
          <w:szCs w:val="32"/>
          <w14:textFill>
            <w14:solidFill>
              <w14:schemeClr w14:val="tx1"/>
            </w14:solidFill>
          </w14:textFill>
        </w:rPr>
        <w:t>经营收入：</w:t>
      </w:r>
      <w:r>
        <w:rPr>
          <w:rFonts w:hint="eastAsia" w:ascii="仿宋_GB2312"/>
          <w:color w:val="000000" w:themeColor="text1"/>
          <w:szCs w:val="32"/>
          <w14:textFill>
            <w14:solidFill>
              <w14:schemeClr w14:val="tx1"/>
            </w14:solidFill>
          </w14:textFill>
        </w:rPr>
        <w:t>指事业单位在专业业务活动及其辅助活动之外开展非独立核算经营活动取得的收入。</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四、</w:t>
      </w:r>
      <w:r>
        <w:rPr>
          <w:rFonts w:hint="eastAsia" w:ascii="仿宋_GB2312"/>
          <w:b/>
          <w:color w:val="000000" w:themeColor="text1"/>
          <w:szCs w:val="32"/>
          <w14:textFill>
            <w14:solidFill>
              <w14:schemeClr w14:val="tx1"/>
            </w14:solidFill>
          </w14:textFill>
        </w:rPr>
        <w:t>其他收入：</w:t>
      </w:r>
      <w:r>
        <w:rPr>
          <w:rFonts w:hint="eastAsia" w:ascii="仿宋_GB2312"/>
          <w:color w:val="000000" w:themeColor="text1"/>
          <w:szCs w:val="32"/>
          <w14:textFill>
            <w14:solidFill>
              <w14:schemeClr w14:val="tx1"/>
            </w14:solidFill>
          </w14:textFill>
        </w:rPr>
        <w:t>指单位取得的除上述收入以外的各项收</w:t>
      </w:r>
    </w:p>
    <w:p>
      <w:pPr>
        <w:spacing w:line="580" w:lineRule="exact"/>
        <w:ind w:firstLineChars="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入。主要是按规定动用的售房收入、存款利息收入等。</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五、</w:t>
      </w:r>
      <w:r>
        <w:rPr>
          <w:rFonts w:hint="eastAsia" w:ascii="仿宋_GB2312"/>
          <w:b/>
          <w:color w:val="000000" w:themeColor="text1"/>
          <w:szCs w:val="32"/>
          <w14:textFill>
            <w14:solidFill>
              <w14:schemeClr w14:val="tx1"/>
            </w14:solidFill>
          </w14:textFill>
        </w:rPr>
        <w:t>年初结转和结余：</w:t>
      </w:r>
      <w:r>
        <w:rPr>
          <w:rFonts w:hint="eastAsia" w:ascii="仿宋_GB2312"/>
          <w:color w:val="000000" w:themeColor="text1"/>
          <w:szCs w:val="32"/>
          <w14:textFill>
            <w14:solidFill>
              <w14:schemeClr w14:val="tx1"/>
            </w14:solidFill>
          </w14:textFill>
        </w:rPr>
        <w:t>指单位以前年度尚未完成、结转到本年按有关规定继续使用的资金。</w:t>
      </w:r>
    </w:p>
    <w:p>
      <w:pPr>
        <w:spacing w:line="580" w:lineRule="exact"/>
        <w:ind w:firstLine="520" w:firstLineChars="162"/>
        <w:rPr>
          <w:rFonts w:ascii="仿宋_GB2312"/>
          <w:b/>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六、</w:t>
      </w:r>
      <w:r>
        <w:rPr>
          <w:rFonts w:hint="eastAsia" w:ascii="仿宋_GB2312"/>
          <w:b/>
          <w:color w:val="000000" w:themeColor="text1"/>
          <w:szCs w:val="32"/>
          <w14:textFill>
            <w14:solidFill>
              <w14:schemeClr w14:val="tx1"/>
            </w14:solidFill>
          </w14:textFill>
        </w:rPr>
        <w:t>基本支出：</w:t>
      </w:r>
      <w:r>
        <w:rPr>
          <w:rFonts w:hint="eastAsia" w:ascii="仿宋_GB2312"/>
          <w:color w:val="000000" w:themeColor="text1"/>
          <w:szCs w:val="32"/>
          <w14:textFill>
            <w14:solidFill>
              <w14:schemeClr w14:val="tx1"/>
            </w14:solidFill>
          </w14:textFill>
        </w:rPr>
        <w:t>指为保障机构正常运转、完成日常工作任务而发生的人员支出和公用支出。</w:t>
      </w:r>
    </w:p>
    <w:p>
      <w:pPr>
        <w:spacing w:line="580" w:lineRule="exact"/>
        <w:ind w:firstLine="520" w:firstLineChars="162"/>
        <w:rPr>
          <w:rFonts w:ascii="仿宋_GB2312"/>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七、项目支出：</w:t>
      </w:r>
      <w:r>
        <w:rPr>
          <w:rFonts w:hint="eastAsia" w:ascii="仿宋_GB2312"/>
          <w:color w:val="000000" w:themeColor="text1"/>
          <w:szCs w:val="32"/>
          <w14:textFill>
            <w14:solidFill>
              <w14:schemeClr w14:val="tx1"/>
            </w14:solidFill>
          </w14:textFill>
        </w:rPr>
        <w:t>指在基本支出之外为完成特定行政任务和事业发展目标所发生的支出。</w:t>
      </w:r>
    </w:p>
    <w:p>
      <w:pPr>
        <w:spacing w:line="580" w:lineRule="exact"/>
        <w:ind w:firstLine="520" w:firstLineChars="162"/>
        <w:rPr>
          <w:rFonts w:ascii="仿宋_GB2312"/>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八、“三公”经费：</w:t>
      </w:r>
      <w:r>
        <w:rPr>
          <w:rFonts w:hint="eastAsia" w:ascii="仿宋_GB2312"/>
          <w:color w:val="000000" w:themeColor="text1"/>
          <w:szCs w:val="32"/>
          <w14:textFill>
            <w14:solidFill>
              <w14:schemeClr w14:val="tx1"/>
            </w14:solidFill>
          </w14:textFill>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九、机关运行经费：</w:t>
      </w:r>
      <w:r>
        <w:rPr>
          <w:rFonts w:hint="eastAsia" w:ascii="仿宋_GB2312"/>
          <w:color w:val="000000" w:themeColor="text1"/>
          <w:szCs w:val="32"/>
          <w14:textFill>
            <w14:solidFill>
              <w14:schemeClr w14:val="tx1"/>
            </w14:solidFill>
          </w14:textFill>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000000" w:themeColor="text1"/>
          <w:szCs w:val="32"/>
          <w14:textFill>
            <w14:solidFill>
              <w14:schemeClr w14:val="tx1"/>
            </w14:solidFill>
          </w14:textFill>
        </w:rPr>
      </w:pPr>
    </w:p>
    <w:p>
      <w:pPr>
        <w:spacing w:line="580" w:lineRule="exact"/>
        <w:ind w:firstLine="518" w:firstLineChars="162"/>
        <w:rPr>
          <w:rFonts w:hint="eastAsia" w:ascii="仿宋_GB2312"/>
          <w:color w:val="000000" w:themeColor="text1"/>
          <w:szCs w:val="32"/>
          <w14:textFill>
            <w14:solidFill>
              <w14:schemeClr w14:val="tx1"/>
            </w14:solidFill>
          </w14:textFill>
        </w:rPr>
      </w:pPr>
    </w:p>
    <w:p>
      <w:pPr>
        <w:spacing w:line="580" w:lineRule="exact"/>
        <w:ind w:firstLine="518" w:firstLineChars="162"/>
        <w:rPr>
          <w:rFonts w:hint="eastAsia" w:ascii="仿宋_GB2312"/>
          <w:color w:val="000000" w:themeColor="text1"/>
          <w:szCs w:val="32"/>
          <w14:textFill>
            <w14:solidFill>
              <w14:schemeClr w14:val="tx1"/>
            </w14:solidFill>
          </w14:textFill>
        </w:rPr>
      </w:pPr>
    </w:p>
    <w:p>
      <w:pPr>
        <w:spacing w:line="580" w:lineRule="exact"/>
        <w:ind w:firstLine="518" w:firstLineChars="162"/>
        <w:rPr>
          <w:rFonts w:hint="eastAsia" w:ascii="仿宋_GB2312"/>
          <w:color w:val="000000" w:themeColor="text1"/>
          <w:szCs w:val="32"/>
          <w14:textFill>
            <w14:solidFill>
              <w14:schemeClr w14:val="tx1"/>
            </w14:solidFill>
          </w14:textFill>
        </w:rPr>
      </w:pPr>
    </w:p>
    <w:p>
      <w:pPr>
        <w:spacing w:line="580" w:lineRule="exact"/>
        <w:ind w:firstLine="640"/>
        <w:rPr>
          <w:rFonts w:hint="eastAsia" w:ascii="仿宋_GB2312" w:eastAsia="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               单位名称： 静乐县中小企业服务中心</w:t>
      </w:r>
    </w:p>
    <w:p>
      <w:pPr>
        <w:ind w:firstLine="4800" w:firstLineChars="1500"/>
        <w:rPr>
          <w:rFonts w:hint="eastAsia" w:eastAsia="仿宋_GB2312"/>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二〇二二年六月六</w:t>
      </w:r>
      <w:bookmarkStart w:id="33" w:name="_GoBack"/>
      <w:bookmarkEnd w:id="33"/>
      <w:r>
        <w:rPr>
          <w:rFonts w:hint="eastAsia"/>
          <w:color w:val="000000" w:themeColor="text1"/>
          <w:lang w:val="en-US" w:eastAsia="zh-CN"/>
          <w14:textFill>
            <w14:solidFill>
              <w14:schemeClr w14:val="tx1"/>
            </w14:solidFill>
          </w14:textFill>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8E505"/>
    <w:multiLevelType w:val="singleLevel"/>
    <w:tmpl w:val="BFD8E505"/>
    <w:lvl w:ilvl="0" w:tentative="0">
      <w:start w:val="1"/>
      <w:numFmt w:val="decimal"/>
      <w:suff w:val="nothing"/>
      <w:lvlText w:val="（%1）"/>
      <w:lvlJc w:val="left"/>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02E13BF"/>
    <w:rsid w:val="03696819"/>
    <w:rsid w:val="0539495C"/>
    <w:rsid w:val="0B6125F2"/>
    <w:rsid w:val="16654CDD"/>
    <w:rsid w:val="1A4A5C33"/>
    <w:rsid w:val="2701594C"/>
    <w:rsid w:val="27426717"/>
    <w:rsid w:val="2788687D"/>
    <w:rsid w:val="27C45060"/>
    <w:rsid w:val="2AB51DD1"/>
    <w:rsid w:val="2BD62589"/>
    <w:rsid w:val="2F113A3C"/>
    <w:rsid w:val="344923A7"/>
    <w:rsid w:val="37943B50"/>
    <w:rsid w:val="3821117E"/>
    <w:rsid w:val="42C12CEC"/>
    <w:rsid w:val="44401A62"/>
    <w:rsid w:val="495520D0"/>
    <w:rsid w:val="49D409DC"/>
    <w:rsid w:val="4A012068"/>
    <w:rsid w:val="4CE040FE"/>
    <w:rsid w:val="51182B81"/>
    <w:rsid w:val="53A30631"/>
    <w:rsid w:val="56FE210A"/>
    <w:rsid w:val="58EF5082"/>
    <w:rsid w:val="593452C0"/>
    <w:rsid w:val="5EC01F6A"/>
    <w:rsid w:val="62481C3B"/>
    <w:rsid w:val="63AB51DF"/>
    <w:rsid w:val="63F65CFC"/>
    <w:rsid w:val="649C6DC9"/>
    <w:rsid w:val="6AB22B46"/>
    <w:rsid w:val="6C144961"/>
    <w:rsid w:val="714850FE"/>
    <w:rsid w:val="715A78E4"/>
    <w:rsid w:val="733A715D"/>
    <w:rsid w:val="768C238A"/>
    <w:rsid w:val="7761744D"/>
    <w:rsid w:val="7BA50865"/>
    <w:rsid w:val="7E6C68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2706</Words>
  <Characters>3147</Characters>
  <Lines>0</Lines>
  <Paragraphs>0</Paragraphs>
  <TotalTime>1</TotalTime>
  <ScaleCrop>false</ScaleCrop>
  <LinksUpToDate>false</LinksUpToDate>
  <CharactersWithSpaces>3229</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2022-07-19T03:19:51Z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4068FBF55D774DAF9506F884D859E50E</vt:lpwstr>
  </property>
</Properties>
</file>