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6" w:leftChars="-133" w:right="-624" w:rightChars="-195" w:firstLine="881"/>
        <w:jc w:val="center"/>
        <w:rPr>
          <w:rFonts w:ascii="华文中宋" w:hAnsi="华文中宋" w:eastAsia="华文中宋"/>
          <w:color w:val="auto"/>
          <w:szCs w:val="44"/>
        </w:rPr>
      </w:pPr>
      <w:bookmarkStart w:id="0" w:name="_Toc31071"/>
      <w:bookmarkStart w:id="1" w:name="_Toc21118"/>
      <w:bookmarkStart w:id="2" w:name="_Toc32048"/>
      <w:r>
        <w:rPr>
          <w:rFonts w:hint="eastAsia" w:ascii="华文中宋" w:hAnsi="华文中宋" w:eastAsia="华文中宋"/>
          <w:color w:val="auto"/>
          <w:szCs w:val="44"/>
        </w:rPr>
        <w:t>静乐县第三中学校</w:t>
      </w:r>
    </w:p>
    <w:p>
      <w:pPr>
        <w:pStyle w:val="2"/>
        <w:ind w:firstLine="881"/>
        <w:jc w:val="center"/>
        <w:rPr>
          <w:rFonts w:ascii="华文中宋" w:hAnsi="华文中宋" w:eastAsia="华文中宋"/>
          <w:color w:val="FF0000"/>
          <w:szCs w:val="44"/>
        </w:rPr>
      </w:pPr>
      <w:r>
        <w:rPr>
          <w:rFonts w:hint="eastAsia" w:ascii="华文中宋" w:hAnsi="华文中宋" w:eastAsia="华文中宋"/>
          <w:color w:val="auto"/>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3</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end"/>
      </w:r>
      <w:r>
        <w:rPr>
          <w:rFonts w:hint="eastAsia"/>
        </w:rPr>
        <w:t>3</w:t>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end"/>
      </w:r>
      <w:r>
        <w:rPr>
          <w:rFonts w:hint="eastAsia"/>
        </w:rPr>
        <w:t>3</w:t>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rPr>
          <w:rFonts w:hint="eastAsia"/>
        </w:rPr>
        <w:t>4</w:t>
      </w:r>
      <w:r>
        <w:rPr>
          <w:rFonts w:hint="eastAsia"/>
        </w:rP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rPr>
          <w:rFonts w:hint="eastAsia"/>
        </w:rPr>
        <w:t>5</w:t>
      </w:r>
      <w:r>
        <w:rPr>
          <w:rFonts w:hint="eastAsia"/>
        </w:rP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rPr>
          <w:rFonts w:hint="eastAsia"/>
        </w:rPr>
        <w:t>5</w:t>
      </w:r>
      <w:r>
        <w:rPr>
          <w:rFonts w:hint="eastAsia"/>
        </w:rP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rPr>
          <w:rFonts w:hint="eastAsia"/>
        </w:rPr>
        <w:t>6</w:t>
      </w:r>
      <w:r>
        <w:rPr>
          <w:rFonts w:hint="eastAsia"/>
        </w:rPr>
        <w:fldChar w:fldCharType="end"/>
      </w:r>
    </w:p>
    <w:p>
      <w:pPr>
        <w:pStyle w:val="6"/>
        <w:tabs>
          <w:tab w:val="right" w:leader="dot" w:pos="8306"/>
        </w:tabs>
        <w:ind w:firstLine="640"/>
      </w:pPr>
      <w:r>
        <w:fldChar w:fldCharType="begin"/>
      </w:r>
      <w:r>
        <w:instrText xml:space="preserve">HYPERLINK \l "_Toc8545"</w:instrText>
      </w:r>
      <w:r>
        <w:fldChar w:fldCharType="separate"/>
      </w:r>
      <w:r>
        <w:rPr>
          <w:rFonts w:hint="eastAsia"/>
          <w:szCs w:val="36"/>
        </w:rPr>
        <w:t>第四部分  名词解释</w:t>
      </w:r>
      <w:r>
        <w:tab/>
      </w:r>
      <w:r>
        <w:rPr>
          <w:rFonts w:hint="eastAsia"/>
          <w:lang w:val="en-US" w:eastAsia="zh-CN"/>
        </w:rPr>
        <w:t>7</w:t>
      </w:r>
      <w:r>
        <w:fldChar w:fldCharType="end"/>
      </w:r>
      <w:bookmarkStart w:id="31" w:name="_GoBack"/>
      <w:bookmarkEnd w:id="31"/>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rFonts w:hint="eastAsia"/>
          <w:sz w:val="36"/>
          <w:szCs w:val="36"/>
        </w:rPr>
      </w:pPr>
      <w:bookmarkStart w:id="3" w:name="_Toc31140"/>
      <w:bookmarkStart w:id="4" w:name="_Toc23288"/>
    </w:p>
    <w:p>
      <w:pPr>
        <w:pStyle w:val="2"/>
        <w:ind w:firstLine="0" w:firstLineChars="0"/>
        <w:jc w:val="center"/>
        <w:rPr>
          <w:szCs w:val="36"/>
        </w:rPr>
      </w:pPr>
      <w:r>
        <w:rPr>
          <w:rFonts w:hint="eastAsia"/>
          <w:sz w:val="36"/>
          <w:szCs w:val="36"/>
        </w:rPr>
        <w:t>第一部分  概况</w:t>
      </w:r>
      <w:bookmarkEnd w:id="3"/>
      <w:bookmarkEnd w:id="4"/>
    </w:p>
    <w:p>
      <w:pPr>
        <w:pStyle w:val="3"/>
        <w:ind w:firstLine="640"/>
        <w:rPr>
          <w:rFonts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1、执行上级教育主管部门的各项决定;</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2、实施发展规划拟订年度工作计划、财务预算和学校规章制度;</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 xml:space="preserve">3、聘任和解聘学校工作人员实施奖惩; </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 xml:space="preserve">4、组织教育教学、科学研究活动保证教育教学质量; </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5、负责学校日常管理工作;</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6、坚持依法办学遵守学校章程维护学校利益;</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7、合理配置学校“人、财、物、信息”资源有效行使学校重大事项和重大改革措施的决策权;</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8、及时向上级教育行政部门汇报学校工作;</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9、维护教职工利益保障教职工合法权益以教职工和学生的人生幸福和生命质量作为关注焦点建立信任消除焦虑;</w:t>
      </w:r>
    </w:p>
    <w:p>
      <w:pPr>
        <w:spacing w:line="360" w:lineRule="auto"/>
        <w:ind w:firstLine="640"/>
        <w:rPr>
          <w:rFonts w:ascii="仿宋" w:hAnsi="仿宋" w:eastAsia="仿宋" w:cs="仿宋"/>
          <w:color w:val="000000"/>
          <w:szCs w:val="32"/>
        </w:rPr>
      </w:pPr>
      <w:r>
        <w:rPr>
          <w:rFonts w:hint="eastAsia" w:ascii="仿宋" w:hAnsi="仿宋" w:eastAsia="仿宋" w:cs="仿宋"/>
          <w:color w:val="000000"/>
          <w:szCs w:val="32"/>
        </w:rPr>
        <w:t>10、尊重教职工的主人翁地位和民主管理、民主监督的权利团结和依靠教职工办好学校。</w:t>
      </w:r>
    </w:p>
    <w:p>
      <w:pPr>
        <w:ind w:firstLine="0" w:firstLineChars="0"/>
      </w:pPr>
    </w:p>
    <w:p>
      <w:pPr>
        <w:numPr>
          <w:ilvl w:val="0"/>
          <w:numId w:val="1"/>
        </w:numPr>
        <w:spacing w:line="360" w:lineRule="auto"/>
        <w:ind w:firstLine="640"/>
        <w:rPr>
          <w:rFonts w:ascii="仿宋" w:hAnsi="仿宋" w:eastAsia="仿宋" w:cs="仿宋"/>
          <w:bCs/>
        </w:rPr>
      </w:pPr>
      <w:bookmarkStart w:id="7" w:name="_Toc275"/>
      <w:bookmarkStart w:id="8" w:name="_Toc9155"/>
      <w:r>
        <w:rPr>
          <w:rFonts w:hint="eastAsia" w:ascii="仿宋" w:hAnsi="仿宋" w:eastAsia="仿宋" w:cs="仿宋"/>
          <w:bCs/>
        </w:rPr>
        <w:t>机构设置情况</w:t>
      </w:r>
      <w:bookmarkEnd w:id="7"/>
      <w:bookmarkEnd w:id="8"/>
    </w:p>
    <w:p>
      <w:pPr>
        <w:spacing w:line="360" w:lineRule="auto"/>
        <w:ind w:firstLine="640"/>
        <w:rPr>
          <w:rFonts w:ascii="仿宋" w:hAnsi="仿宋" w:eastAsia="仿宋" w:cs="仿宋"/>
          <w:b/>
          <w:szCs w:val="32"/>
        </w:rPr>
      </w:pPr>
      <w:r>
        <w:rPr>
          <w:rFonts w:hint="eastAsia" w:ascii="仿宋" w:hAnsi="仿宋" w:eastAsia="仿宋" w:cs="仿宋"/>
          <w:szCs w:val="32"/>
        </w:rPr>
        <w:t>静乐县第三中学校编制118人，实有114人。</w:t>
      </w:r>
    </w:p>
    <w:p>
      <w:pPr>
        <w:pStyle w:val="3"/>
        <w:ind w:firstLine="640"/>
        <w:rPr>
          <w:rFonts w:ascii="仿宋" w:hAnsi="仿宋" w:eastAsia="仿宋" w:cs="仿宋"/>
          <w:b w:val="0"/>
          <w:bCs/>
        </w:rPr>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1496万元、支出总计1496元。与2020年相比，收入总计增长135万元，增长9.92%，</w:t>
      </w:r>
      <w:r>
        <w:rPr>
          <w:rFonts w:ascii="仿宋_GB2312"/>
          <w:szCs w:val="32"/>
        </w:rPr>
        <w:t>支出总计</w:t>
      </w:r>
      <w:r>
        <w:rPr>
          <w:rFonts w:hint="eastAsia" w:ascii="仿宋_GB2312"/>
          <w:szCs w:val="32"/>
        </w:rPr>
        <w:t>增长135万元，增长9.92%。主要原因是校舍零星维修，教师待遇提高。</w:t>
      </w:r>
    </w:p>
    <w:p>
      <w:pPr>
        <w:pStyle w:val="3"/>
        <w:ind w:firstLine="643"/>
        <w:rPr>
          <w:rFonts w:ascii="仿宋" w:hAnsi="仿宋" w:eastAsia="仿宋" w:cs="仿宋"/>
        </w:rPr>
      </w:pPr>
      <w:bookmarkStart w:id="13" w:name="_Toc17404"/>
      <w:bookmarkStart w:id="14" w:name="_Toc1675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本年收入合计1496万元，其中：财政拨款收入1496万元，占比100%；</w:t>
      </w:r>
      <w:r>
        <w:rPr>
          <w:rFonts w:ascii="仿宋_GB2312"/>
          <w:szCs w:val="32"/>
        </w:rPr>
        <w:t xml:space="preserve"> </w:t>
      </w:r>
    </w:p>
    <w:p>
      <w:pPr>
        <w:pStyle w:val="3"/>
        <w:ind w:firstLine="643"/>
        <w:rPr>
          <w:rFonts w:ascii="仿宋" w:hAnsi="仿宋" w:eastAsia="仿宋" w:cs="仿宋"/>
        </w:rPr>
      </w:pPr>
      <w:bookmarkStart w:id="15" w:name="_Toc9596"/>
      <w:bookmarkStart w:id="16" w:name="_Toc22098"/>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本年支出合计1496万元，其中：基本支出1323万元，占比88.44%；项目支出173万元，占比11.56%。</w:t>
      </w:r>
      <w:r>
        <w:rPr>
          <w:rFonts w:ascii="仿宋_GB2312"/>
          <w:szCs w:val="32"/>
        </w:rPr>
        <w:t xml:space="preserve"> </w:t>
      </w:r>
    </w:p>
    <w:p>
      <w:pPr>
        <w:pStyle w:val="3"/>
        <w:ind w:firstLine="643"/>
        <w:rPr>
          <w:rFonts w:ascii="仿宋" w:hAnsi="仿宋" w:eastAsia="仿宋" w:cs="仿宋"/>
        </w:rPr>
      </w:pPr>
      <w:bookmarkStart w:id="17" w:name="_Toc2142"/>
      <w:bookmarkStart w:id="18" w:name="_Toc4614"/>
      <w:r>
        <w:rPr>
          <w:rFonts w:hint="eastAsia" w:ascii="仿宋" w:hAnsi="仿宋" w:eastAsia="仿宋" w:cs="仿宋"/>
        </w:rPr>
        <w:t>四、财政拨款收入支出决算总体情况说明</w:t>
      </w:r>
      <w:bookmarkEnd w:id="17"/>
      <w:bookmarkEnd w:id="18"/>
    </w:p>
    <w:p>
      <w:pPr>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1496万元、支出总计1496万元。与2020年相比，财政拨款收入总计收入总计增长135万元，增长9.92%，财政拨款支出总计收入总计增长135万元，增长9.92%。主要原因是校舍零星维修，教师待遇提高。</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ind w:firstLine="640"/>
        <w:rPr>
          <w:rFonts w:ascii="仿宋_GB2312"/>
          <w:szCs w:val="32"/>
        </w:rPr>
      </w:pPr>
      <w:r>
        <w:rPr>
          <w:rFonts w:hint="eastAsia" w:ascii="仿宋_GB2312"/>
          <w:szCs w:val="32"/>
        </w:rPr>
        <w:t>2021年度财政拨款支出1496万元，占本年支出合计的100%。与2020年相比，财政拨款支出增加135万元，增长9.92%。主要原因是主要原因是校舍零星维修，教师待遇提高。其中，政府性基金预算支出0万元，占比0%。</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1496万元</w:t>
      </w:r>
      <w:r>
        <w:rPr>
          <w:rFonts w:ascii="仿宋_GB2312"/>
          <w:szCs w:val="32"/>
        </w:rPr>
        <w:t>，主要用于以下方面：</w:t>
      </w:r>
      <w:r>
        <w:rPr>
          <w:rFonts w:hint="eastAsia" w:ascii="仿宋_GB2312"/>
          <w:b/>
          <w:szCs w:val="32"/>
        </w:rPr>
        <w:t>教育</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支出1496万元</w:t>
      </w:r>
      <w:r>
        <w:rPr>
          <w:rFonts w:ascii="仿宋_GB2312"/>
          <w:szCs w:val="32"/>
        </w:rPr>
        <w:t>，占</w:t>
      </w:r>
      <w:r>
        <w:rPr>
          <w:rFonts w:hint="eastAsia" w:ascii="仿宋_GB2312"/>
          <w:szCs w:val="32"/>
        </w:rPr>
        <w:t>100</w:t>
      </w:r>
      <w:r>
        <w:rPr>
          <w:rFonts w:ascii="仿宋_GB2312"/>
          <w:szCs w:val="32"/>
        </w:rPr>
        <w:t>%</w:t>
      </w:r>
      <w:r>
        <w:rPr>
          <w:rFonts w:hint="eastAsia" w:ascii="仿宋_GB2312"/>
          <w:szCs w:val="32"/>
        </w:rPr>
        <w:t>。</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bookmarkStart w:id="21" w:name="_Toc17728"/>
      <w:bookmarkStart w:id="22" w:name="_Toc841"/>
      <w:r>
        <w:rPr>
          <w:rFonts w:hint="eastAsia"/>
          <w:szCs w:val="32"/>
        </w:rPr>
        <w:t>2</w:t>
      </w:r>
      <w:r>
        <w:rPr>
          <w:szCs w:val="32"/>
        </w:rPr>
        <w:t>02</w:t>
      </w:r>
      <w:r>
        <w:rPr>
          <w:rFonts w:hint="eastAsia"/>
          <w:szCs w:val="32"/>
        </w:rPr>
        <w:t>1年度财政拨款支出年初预算1496万元，支出决算1496万元，完成年初预算的100</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02"/>
        <w:jc w:val="left"/>
        <w:rPr>
          <w:rFonts w:ascii="宋体" w:hAnsi="宋体" w:cs="Arial"/>
          <w:b/>
          <w:color w:val="000000"/>
          <w:kern w:val="0"/>
          <w:sz w:val="30"/>
          <w:szCs w:val="30"/>
        </w:rPr>
      </w:pP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tcPr>
          <w:p>
            <w:pPr>
              <w:widowControl/>
              <w:ind w:firstLine="482"/>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tcPr>
          <w:p>
            <w:pPr>
              <w:widowControl/>
              <w:ind w:firstLine="482"/>
              <w:jc w:val="left"/>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684" w:type="dxa"/>
          </w:tcPr>
          <w:p>
            <w:pPr>
              <w:widowControl/>
              <w:ind w:firstLine="482"/>
              <w:jc w:val="left"/>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393" w:type="dxa"/>
            <w:vAlign w:val="center"/>
          </w:tcPr>
          <w:p>
            <w:pPr>
              <w:widowControl/>
              <w:ind w:firstLine="0" w:firstLineChars="0"/>
              <w:jc w:val="center"/>
              <w:rPr>
                <w:rFonts w:ascii="仿宋" w:hAnsi="仿宋" w:eastAsia="仿宋" w:cs="Arial"/>
                <w:b/>
                <w:color w:val="000000"/>
                <w:kern w:val="0"/>
                <w:sz w:val="24"/>
                <w:szCs w:val="24"/>
              </w:rPr>
            </w:pPr>
            <w:r>
              <w:rPr>
                <w:rFonts w:hint="eastAsia" w:ascii="仿宋" w:hAnsi="仿宋" w:eastAsia="仿宋"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205</w:t>
            </w:r>
          </w:p>
        </w:tc>
        <w:tc>
          <w:tcPr>
            <w:tcW w:w="2479"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教育支出</w:t>
            </w:r>
          </w:p>
        </w:tc>
        <w:tc>
          <w:tcPr>
            <w:tcW w:w="1876"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1361</w:t>
            </w:r>
          </w:p>
        </w:tc>
        <w:tc>
          <w:tcPr>
            <w:tcW w:w="1684"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宋体"/>
                <w:color w:val="000000"/>
                <w:kern w:val="0"/>
                <w:sz w:val="24"/>
                <w:szCs w:val="24"/>
              </w:rPr>
              <w:t>1496</w:t>
            </w:r>
          </w:p>
        </w:tc>
        <w:tc>
          <w:tcPr>
            <w:tcW w:w="1393" w:type="dxa"/>
            <w:vAlign w:val="center"/>
          </w:tcPr>
          <w:p>
            <w:pPr>
              <w:ind w:firstLine="480"/>
              <w:jc w:val="center"/>
              <w:rPr>
                <w:rFonts w:ascii="仿宋" w:hAnsi="仿宋" w:eastAsia="仿宋" w:cs="仿宋"/>
                <w:color w:val="000000"/>
                <w:sz w:val="24"/>
                <w:szCs w:val="24"/>
              </w:rPr>
            </w:pPr>
            <w:r>
              <w:rPr>
                <w:rFonts w:hint="eastAsia" w:ascii="仿宋" w:hAnsi="仿宋" w:eastAsia="仿宋" w:cs="仿宋"/>
                <w:color w:val="000000"/>
                <w:sz w:val="24"/>
                <w:szCs w:val="24"/>
              </w:rPr>
              <w:t>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20502</w:t>
            </w:r>
          </w:p>
        </w:tc>
        <w:tc>
          <w:tcPr>
            <w:tcW w:w="2479"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普通教育</w:t>
            </w:r>
          </w:p>
        </w:tc>
        <w:tc>
          <w:tcPr>
            <w:tcW w:w="1876"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1361</w:t>
            </w:r>
          </w:p>
        </w:tc>
        <w:tc>
          <w:tcPr>
            <w:tcW w:w="1684"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宋体"/>
                <w:color w:val="000000"/>
                <w:kern w:val="0"/>
                <w:sz w:val="24"/>
                <w:szCs w:val="24"/>
              </w:rPr>
              <w:t>1496</w:t>
            </w:r>
          </w:p>
        </w:tc>
        <w:tc>
          <w:tcPr>
            <w:tcW w:w="1393" w:type="dxa"/>
            <w:vAlign w:val="center"/>
          </w:tcPr>
          <w:p>
            <w:pPr>
              <w:ind w:firstLine="480"/>
              <w:jc w:val="center"/>
              <w:rPr>
                <w:rFonts w:ascii="仿宋" w:hAnsi="仿宋" w:eastAsia="仿宋" w:cs="仿宋"/>
                <w:color w:val="000000"/>
                <w:sz w:val="24"/>
                <w:szCs w:val="24"/>
              </w:rPr>
            </w:pPr>
            <w:r>
              <w:rPr>
                <w:rFonts w:hint="eastAsia" w:ascii="仿宋" w:hAnsi="仿宋" w:eastAsia="仿宋" w:cs="仿宋"/>
                <w:color w:val="000000"/>
                <w:sz w:val="24"/>
                <w:szCs w:val="24"/>
              </w:rPr>
              <w:t>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2050203</w:t>
            </w:r>
          </w:p>
        </w:tc>
        <w:tc>
          <w:tcPr>
            <w:tcW w:w="2479" w:type="dxa"/>
            <w:vAlign w:val="center"/>
          </w:tcPr>
          <w:p>
            <w:pPr>
              <w:widowControl/>
              <w:ind w:firstLine="400"/>
              <w:jc w:val="left"/>
              <w:textAlignment w:val="center"/>
              <w:rPr>
                <w:rFonts w:ascii="仿宋" w:hAnsi="仿宋" w:eastAsia="仿宋" w:cs="仿宋"/>
                <w:color w:val="FF0000"/>
                <w:sz w:val="21"/>
                <w:szCs w:val="21"/>
              </w:rPr>
            </w:pPr>
            <w:r>
              <w:rPr>
                <w:rFonts w:hint="eastAsia" w:ascii="宋体" w:hAnsi="宋体" w:eastAsia="宋体" w:cs="宋体"/>
                <w:color w:val="000000"/>
                <w:kern w:val="0"/>
                <w:sz w:val="20"/>
                <w:szCs w:val="20"/>
              </w:rPr>
              <w:t>初中教育</w:t>
            </w:r>
          </w:p>
        </w:tc>
        <w:tc>
          <w:tcPr>
            <w:tcW w:w="1876" w:type="dxa"/>
            <w:vAlign w:val="center"/>
          </w:tcPr>
          <w:p>
            <w:pPr>
              <w:widowControl/>
              <w:ind w:firstLine="480"/>
              <w:jc w:val="right"/>
              <w:textAlignment w:val="center"/>
              <w:rPr>
                <w:rFonts w:ascii="仿宋" w:hAnsi="仿宋" w:eastAsia="仿宋" w:cs="仿宋"/>
                <w:color w:val="000000"/>
                <w:sz w:val="24"/>
                <w:szCs w:val="24"/>
              </w:rPr>
            </w:pPr>
            <w:r>
              <w:rPr>
                <w:rFonts w:hint="eastAsia" w:ascii="仿宋" w:hAnsi="仿宋" w:eastAsia="仿宋" w:cs="仿宋"/>
                <w:color w:val="000000"/>
                <w:sz w:val="24"/>
                <w:szCs w:val="24"/>
              </w:rPr>
              <w:t>1361</w:t>
            </w:r>
          </w:p>
        </w:tc>
        <w:tc>
          <w:tcPr>
            <w:tcW w:w="1684" w:type="dxa"/>
            <w:vAlign w:val="center"/>
          </w:tcPr>
          <w:p>
            <w:pPr>
              <w:widowControl/>
              <w:ind w:firstLine="480"/>
              <w:jc w:val="right"/>
              <w:textAlignment w:val="center"/>
              <w:rPr>
                <w:rFonts w:ascii="仿宋" w:hAnsi="仿宋" w:eastAsia="仿宋" w:cs="宋体"/>
                <w:color w:val="000000"/>
                <w:sz w:val="24"/>
                <w:szCs w:val="24"/>
              </w:rPr>
            </w:pPr>
            <w:r>
              <w:rPr>
                <w:rFonts w:hint="eastAsia" w:ascii="仿宋" w:hAnsi="仿宋" w:eastAsia="仿宋" w:cs="宋体"/>
                <w:color w:val="000000"/>
                <w:kern w:val="0"/>
                <w:sz w:val="24"/>
                <w:szCs w:val="24"/>
              </w:rPr>
              <w:t>1496</w:t>
            </w:r>
          </w:p>
        </w:tc>
        <w:tc>
          <w:tcPr>
            <w:tcW w:w="1393" w:type="dxa"/>
            <w:vAlign w:val="center"/>
          </w:tcPr>
          <w:p>
            <w:pPr>
              <w:ind w:firstLine="480"/>
              <w:jc w:val="center"/>
              <w:rPr>
                <w:rFonts w:ascii="仿宋" w:hAnsi="仿宋" w:eastAsia="仿宋" w:cs="仿宋"/>
                <w:color w:val="000000"/>
                <w:sz w:val="24"/>
                <w:szCs w:val="24"/>
              </w:rPr>
            </w:pPr>
            <w:r>
              <w:rPr>
                <w:rFonts w:hint="eastAsia" w:ascii="仿宋" w:hAnsi="仿宋" w:eastAsia="仿宋" w:cs="仿宋"/>
                <w:color w:val="000000"/>
                <w:sz w:val="24"/>
                <w:szCs w:val="24"/>
              </w:rPr>
              <w:t>9.92%</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1361</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1496</w:t>
            </w:r>
          </w:p>
        </w:tc>
        <w:tc>
          <w:tcPr>
            <w:tcW w:w="1956" w:type="dxa"/>
          </w:tcPr>
          <w:p>
            <w:pPr>
              <w:ind w:firstLine="480"/>
              <w:rPr>
                <w:rFonts w:ascii="仿宋" w:hAnsi="仿宋" w:eastAsia="仿宋" w:cs="Arial"/>
                <w:sz w:val="24"/>
                <w:szCs w:val="24"/>
              </w:rPr>
            </w:pPr>
            <w:r>
              <w:rPr>
                <w:rFonts w:ascii="仿宋" w:hAnsi="仿宋" w:eastAsia="仿宋" w:cs="Arial"/>
                <w:sz w:val="24"/>
                <w:szCs w:val="24"/>
              </w:rPr>
              <w:t>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1135</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1307</w:t>
            </w:r>
          </w:p>
        </w:tc>
        <w:tc>
          <w:tcPr>
            <w:tcW w:w="1956" w:type="dxa"/>
          </w:tcPr>
          <w:p>
            <w:pPr>
              <w:ind w:firstLine="480"/>
              <w:rPr>
                <w:rFonts w:ascii="仿宋" w:hAnsi="仿宋" w:eastAsia="仿宋" w:cs="Arial"/>
                <w:sz w:val="24"/>
                <w:szCs w:val="24"/>
              </w:rPr>
            </w:pPr>
            <w:r>
              <w:rPr>
                <w:rFonts w:ascii="仿宋" w:hAnsi="仿宋" w:eastAsia="仿宋" w:cs="Arial"/>
                <w:sz w:val="24"/>
                <w:szCs w:val="24"/>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160.40</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128.4</w:t>
            </w:r>
          </w:p>
        </w:tc>
        <w:tc>
          <w:tcPr>
            <w:tcW w:w="1956" w:type="dxa"/>
          </w:tcPr>
          <w:p>
            <w:pPr>
              <w:ind w:firstLine="480"/>
              <w:rPr>
                <w:rFonts w:ascii="仿宋" w:hAnsi="仿宋" w:eastAsia="仿宋" w:cs="Arial"/>
                <w:sz w:val="24"/>
                <w:szCs w:val="24"/>
              </w:rPr>
            </w:pPr>
            <w:r>
              <w:rPr>
                <w:rFonts w:ascii="仿宋" w:hAnsi="仿宋" w:eastAsia="仿宋" w:cs="Arial"/>
                <w:sz w:val="24"/>
                <w:szCs w:val="24"/>
              </w:rPr>
              <w:t>-19.83%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44.9</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45.6</w:t>
            </w:r>
          </w:p>
        </w:tc>
        <w:tc>
          <w:tcPr>
            <w:tcW w:w="1956" w:type="dxa"/>
          </w:tcPr>
          <w:p>
            <w:pPr>
              <w:ind w:firstLine="480"/>
              <w:rPr>
                <w:rFonts w:ascii="仿宋" w:hAnsi="仿宋" w:eastAsia="仿宋" w:cs="Arial"/>
                <w:sz w:val="24"/>
                <w:szCs w:val="24"/>
              </w:rPr>
            </w:pPr>
            <w:r>
              <w:rPr>
                <w:rFonts w:ascii="仿宋" w:hAnsi="仿宋" w:eastAsia="仿宋" w:cs="Arial"/>
                <w:sz w:val="24"/>
                <w:szCs w:val="24"/>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20.70</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15</w:t>
            </w:r>
          </w:p>
        </w:tc>
        <w:tc>
          <w:tcPr>
            <w:tcW w:w="1956" w:type="dxa"/>
          </w:tcPr>
          <w:p>
            <w:pPr>
              <w:ind w:firstLine="480"/>
              <w:rPr>
                <w:rFonts w:ascii="仿宋" w:hAnsi="仿宋" w:eastAsia="仿宋" w:cs="Arial"/>
                <w:sz w:val="24"/>
                <w:szCs w:val="24"/>
              </w:rPr>
            </w:pPr>
            <w:r>
              <w:rPr>
                <w:rFonts w:ascii="仿宋" w:hAnsi="仿宋" w:eastAsia="仿宋" w:cs="Arial"/>
                <w:sz w:val="24"/>
                <w:szCs w:val="24"/>
              </w:rPr>
              <w:t>-28.02%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kern w:val="0"/>
                <w:sz w:val="28"/>
                <w:szCs w:val="28"/>
              </w:rPr>
            </w:pPr>
          </w:p>
        </w:tc>
        <w:tc>
          <w:tcPr>
            <w:tcW w:w="1837" w:type="dxa"/>
            <w:vAlign w:val="center"/>
          </w:tcPr>
          <w:p>
            <w:pPr>
              <w:widowControl/>
              <w:ind w:firstLine="560"/>
              <w:jc w:val="right"/>
              <w:rPr>
                <w:rFonts w:ascii="仿宋" w:hAnsi="仿宋" w:eastAsia="仿宋" w:cs="仿宋"/>
                <w:kern w:val="0"/>
                <w:sz w:val="28"/>
                <w:szCs w:val="28"/>
              </w:rPr>
            </w:pP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bookmarkStart w:id="23" w:name="_Toc26508"/>
      <w:bookmarkStart w:id="24" w:name="_Toc2304"/>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1323万元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1307万元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工资福利支出1307万元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15万元</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173万元</w:t>
      </w:r>
    </w:p>
    <w:p>
      <w:pPr>
        <w:pStyle w:val="3"/>
        <w:ind w:firstLine="643"/>
        <w:rPr>
          <w:rFonts w:ascii="仿宋" w:hAnsi="仿宋" w:eastAsia="仿宋" w:cs="仿宋"/>
        </w:rPr>
      </w:pPr>
      <w:r>
        <w:rPr>
          <w:rFonts w:hint="eastAsia" w:ascii="仿宋" w:hAnsi="仿宋" w:eastAsia="仿宋" w:cs="仿宋"/>
        </w:rPr>
        <w:t>七、一般公共预算财政拨款“三公”经费支出决算情况说明</w:t>
      </w:r>
      <w:bookmarkEnd w:id="23"/>
      <w:bookmarkEnd w:id="24"/>
    </w:p>
    <w:p>
      <w:pPr>
        <w:spacing w:line="580" w:lineRule="exact"/>
        <w:ind w:firstLine="640"/>
        <w:rPr>
          <w:b/>
          <w:szCs w:val="32"/>
        </w:rPr>
      </w:pPr>
      <w:r>
        <w:rPr>
          <w:rFonts w:hint="eastAsia" w:ascii="仿宋_GB2312"/>
          <w:szCs w:val="32"/>
        </w:rPr>
        <w:t>2021年度，“三公”经费财政拨款支出决算为0万元，</w:t>
      </w:r>
      <w:r>
        <w:rPr>
          <w:rFonts w:hint="eastAsia"/>
          <w:b/>
          <w:szCs w:val="32"/>
        </w:rPr>
        <w:t>无三公经费支出。</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center"/>
              <w:rPr>
                <w:color w:val="000000"/>
                <w:sz w:val="28"/>
                <w:szCs w:val="28"/>
              </w:rPr>
            </w:pPr>
            <w:r>
              <w:rPr>
                <w:rFonts w:hint="eastAsia"/>
                <w:color w:val="000000"/>
                <w:sz w:val="28"/>
                <w:szCs w:val="28"/>
              </w:rPr>
              <w:t>0</w:t>
            </w:r>
          </w:p>
        </w:tc>
        <w:tc>
          <w:tcPr>
            <w:tcW w:w="1701" w:type="dxa"/>
          </w:tcPr>
          <w:p>
            <w:pPr>
              <w:pStyle w:val="8"/>
              <w:ind w:firstLine="560"/>
              <w:jc w:val="center"/>
              <w:rPr>
                <w:color w:val="000000"/>
                <w:sz w:val="28"/>
                <w:szCs w:val="28"/>
              </w:rPr>
            </w:pPr>
            <w:r>
              <w:rPr>
                <w:rFonts w:hint="eastAsia"/>
                <w:color w:val="000000"/>
                <w:sz w:val="28"/>
                <w:szCs w:val="28"/>
              </w:rPr>
              <w:t>0</w:t>
            </w: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center"/>
              <w:rPr>
                <w:color w:val="000000"/>
                <w:sz w:val="28"/>
                <w:szCs w:val="28"/>
              </w:rPr>
            </w:pPr>
            <w:r>
              <w:rPr>
                <w:rFonts w:hint="eastAsia"/>
                <w:color w:val="000000"/>
                <w:sz w:val="28"/>
                <w:szCs w:val="28"/>
              </w:rPr>
              <w:t>0</w:t>
            </w:r>
          </w:p>
        </w:tc>
        <w:tc>
          <w:tcPr>
            <w:tcW w:w="1701" w:type="dxa"/>
          </w:tcPr>
          <w:p>
            <w:pPr>
              <w:pStyle w:val="8"/>
              <w:ind w:firstLine="560"/>
              <w:jc w:val="center"/>
              <w:rPr>
                <w:color w:val="000000"/>
                <w:sz w:val="28"/>
                <w:szCs w:val="28"/>
              </w:rPr>
            </w:pPr>
            <w:r>
              <w:rPr>
                <w:rFonts w:hint="eastAsia"/>
                <w:color w:val="000000"/>
                <w:sz w:val="28"/>
                <w:szCs w:val="28"/>
              </w:rPr>
              <w:t>0</w:t>
            </w: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center"/>
              <w:rPr>
                <w:rFonts w:eastAsia="宋体"/>
                <w:color w:val="000000"/>
                <w:sz w:val="28"/>
                <w:szCs w:val="28"/>
              </w:rPr>
            </w:pPr>
            <w:r>
              <w:rPr>
                <w:rFonts w:hint="eastAsia" w:eastAsia="宋体"/>
                <w:color w:val="000000"/>
                <w:sz w:val="28"/>
                <w:szCs w:val="28"/>
              </w:rPr>
              <w:t>0</w:t>
            </w:r>
          </w:p>
        </w:tc>
        <w:tc>
          <w:tcPr>
            <w:tcW w:w="1701" w:type="dxa"/>
          </w:tcPr>
          <w:p>
            <w:pPr>
              <w:pStyle w:val="8"/>
              <w:ind w:firstLine="560"/>
              <w:jc w:val="center"/>
              <w:rPr>
                <w:color w:val="000000"/>
                <w:sz w:val="28"/>
                <w:szCs w:val="28"/>
              </w:rPr>
            </w:pPr>
            <w:r>
              <w:rPr>
                <w:rFonts w:hint="eastAsia"/>
                <w:color w:val="000000"/>
                <w:sz w:val="28"/>
                <w:szCs w:val="28"/>
              </w:rPr>
              <w:t>0</w:t>
            </w:r>
          </w:p>
        </w:tc>
        <w:tc>
          <w:tcPr>
            <w:tcW w:w="1418" w:type="dxa"/>
          </w:tcPr>
          <w:p>
            <w:pPr>
              <w:pStyle w:val="8"/>
              <w:ind w:firstLine="560"/>
              <w:jc w:val="right"/>
              <w:rPr>
                <w:rFonts w:eastAsia="宋体"/>
                <w:color w:val="000000"/>
                <w:sz w:val="28"/>
                <w:szCs w:val="28"/>
              </w:rPr>
            </w:pP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9078"/>
      <w:bookmarkStart w:id="26" w:name="_Toc1792"/>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ind w:firstLine="640"/>
        <w:rPr>
          <w:b/>
          <w:szCs w:val="32"/>
        </w:rPr>
      </w:pPr>
      <w:bookmarkStart w:id="28" w:name="_Toc16103"/>
      <w:r>
        <w:rPr>
          <w:rFonts w:hint="eastAsia" w:ascii="仿宋_GB2312" w:hAnsi="宋体"/>
          <w:szCs w:val="32"/>
        </w:rPr>
        <w:t>2021年本单位机关运行经费支出0万元，</w:t>
      </w:r>
      <w:r>
        <w:rPr>
          <w:rFonts w:hint="eastAsia"/>
          <w:b/>
          <w:szCs w:val="32"/>
        </w:rPr>
        <w:t>无机关运行经费支出。</w:t>
      </w:r>
    </w:p>
    <w:p>
      <w:pPr>
        <w:ind w:firstLine="643"/>
        <w:rPr>
          <w:b/>
          <w:bCs/>
        </w:rPr>
      </w:pPr>
      <w:r>
        <w:rPr>
          <w:rFonts w:hint="eastAsia"/>
          <w:b/>
          <w:bCs/>
        </w:rPr>
        <w:t>（二）政府采购情况说明</w:t>
      </w:r>
      <w:bookmarkEnd w:id="28"/>
    </w:p>
    <w:p>
      <w:pPr>
        <w:spacing w:line="580" w:lineRule="exact"/>
        <w:ind w:firstLine="640"/>
        <w:rPr>
          <w:rFonts w:ascii="仿宋_GB2312"/>
          <w:szCs w:val="32"/>
        </w:rPr>
      </w:pPr>
      <w:bookmarkStart w:id="29" w:name="_Toc19975"/>
      <w:r>
        <w:rPr>
          <w:rFonts w:hint="eastAsia" w:ascii="仿宋_GB2312"/>
          <w:szCs w:val="32"/>
        </w:rPr>
        <w:t>2021年度，政府采购支出总额14.18万元，其中：政府采购货物支出14.18万元、政府采购工程支出0万元、政府采购服务支出0万元。</w:t>
      </w:r>
    </w:p>
    <w:p>
      <w:pPr>
        <w:ind w:firstLine="643"/>
        <w:rPr>
          <w:b/>
          <w:bCs/>
        </w:rPr>
      </w:pPr>
      <w:r>
        <w:rPr>
          <w:rFonts w:hint="eastAsia"/>
          <w:b/>
          <w:bCs/>
        </w:rPr>
        <w:t>（三）国有资产占用情况说明</w:t>
      </w:r>
      <w:bookmarkEnd w:id="29"/>
    </w:p>
    <w:p>
      <w:pPr>
        <w:spacing w:line="580" w:lineRule="exact"/>
        <w:ind w:firstLine="640"/>
        <w:rPr>
          <w:rFonts w:ascii="仿宋_GB2312"/>
          <w:szCs w:val="32"/>
        </w:rPr>
      </w:pPr>
      <w:r>
        <w:rPr>
          <w:rFonts w:hint="eastAsia" w:ascii="仿宋" w:hAnsi="仿宋" w:eastAsia="仿宋"/>
          <w:szCs w:val="32"/>
        </w:rPr>
        <w:t>截至 2021 年 12月31日， 我单位车辆账面数量 1辆，账面原值 10.35 万元，账面净值 1.19 万元,</w:t>
      </w:r>
      <w:r>
        <w:rPr>
          <w:rFonts w:hint="eastAsia" w:ascii="仿宋_GB2312"/>
          <w:szCs w:val="32"/>
        </w:rPr>
        <w:t>单价50万元（含）以上的通用设备0台（套），单价100万元（含）以上专用设备0台（套）。</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2021年本单位重点项目绩效目标情况自评说明，涉及金额等。</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p>
    <w:p>
      <w:pPr>
        <w:tabs>
          <w:tab w:val="left" w:pos="0"/>
        </w:tabs>
        <w:ind w:firstLine="960" w:firstLineChars="300"/>
        <w:rPr>
          <w:rFonts w:ascii="仿宋" w:hAnsi="仿宋" w:eastAsia="仿宋" w:cs="仿宋_GB2312"/>
          <w:szCs w:val="32"/>
        </w:rPr>
      </w:pPr>
      <w:r>
        <w:rPr>
          <w:rFonts w:hint="eastAsia" w:ascii="仿宋" w:hAnsi="仿宋" w:eastAsia="仿宋" w:cs="仿宋_GB2312"/>
          <w:szCs w:val="32"/>
        </w:rPr>
        <w:t>根据预算绩效管理要求，我单位组织对2021年度县级财政预算安排的专项资金类项目绩效自评综述(无200万元以上项目绩效自评)：根据年初设定的绩效目标，项目自评得分为</w:t>
      </w:r>
      <w:r>
        <w:rPr>
          <w:rFonts w:ascii="仿宋" w:hAnsi="仿宋" w:eastAsia="仿宋" w:cs="仿宋_GB2312"/>
          <w:szCs w:val="32"/>
        </w:rPr>
        <w:t>10</w:t>
      </w:r>
      <w:r>
        <w:rPr>
          <w:rFonts w:hint="eastAsia" w:ascii="仿宋" w:hAnsi="仿宋" w:eastAsia="仿宋" w:cs="仿宋_GB2312"/>
          <w:szCs w:val="32"/>
        </w:rPr>
        <w:t>分。</w:t>
      </w:r>
      <w:r>
        <w:rPr>
          <w:rFonts w:ascii="仿宋" w:hAnsi="仿宋" w:eastAsia="仿宋" w:cs="仿宋_GB2312"/>
          <w:szCs w:val="32"/>
        </w:rPr>
        <w:t>项目共</w:t>
      </w:r>
      <w:r>
        <w:rPr>
          <w:rFonts w:hint="eastAsia" w:ascii="仿宋" w:hAnsi="仿宋" w:eastAsia="仿宋" w:cs="仿宋_GB2312"/>
          <w:szCs w:val="32"/>
        </w:rPr>
        <w:t>9项</w:t>
      </w:r>
      <w:r>
        <w:rPr>
          <w:rFonts w:ascii="仿宋" w:hAnsi="仿宋" w:eastAsia="仿宋" w:cs="仿宋_GB2312"/>
          <w:szCs w:val="32"/>
        </w:rPr>
        <w:t>，</w:t>
      </w:r>
      <w:r>
        <w:rPr>
          <w:rFonts w:hint="eastAsia" w:ascii="仿宋" w:hAnsi="仿宋" w:eastAsia="仿宋" w:cs="仿宋_GB2312"/>
          <w:szCs w:val="32"/>
        </w:rPr>
        <w:t>全年预算数为175.38万元，执行数为175.38万元，完成预算的</w:t>
      </w:r>
      <w:r>
        <w:rPr>
          <w:rFonts w:ascii="仿宋" w:hAnsi="仿宋" w:eastAsia="仿宋" w:cs="仿宋_GB2312"/>
          <w:szCs w:val="32"/>
        </w:rPr>
        <w:t>100</w:t>
      </w:r>
      <w:r>
        <w:rPr>
          <w:rFonts w:hint="eastAsia" w:ascii="仿宋" w:hAnsi="仿宋" w:eastAsia="仿宋" w:cs="仿宋_GB2312"/>
          <w:szCs w:val="32"/>
        </w:rPr>
        <w:t>%。</w:t>
      </w:r>
    </w:p>
    <w:p>
      <w:pPr>
        <w:tabs>
          <w:tab w:val="left" w:pos="0"/>
        </w:tabs>
        <w:ind w:firstLine="517" w:firstLineChars="161"/>
        <w:rPr>
          <w:rFonts w:ascii="仿宋_GB2312" w:hAnsi="仿宋_GB2312" w:cs="仿宋_GB2312"/>
          <w:b/>
          <w:bCs/>
          <w:szCs w:val="32"/>
        </w:rPr>
      </w:pPr>
      <w:r>
        <w:rPr>
          <w:rFonts w:hint="eastAsia" w:ascii="仿宋_GB2312" w:hAnsi="仿宋_GB2312" w:cs="仿宋_GB2312"/>
          <w:b/>
          <w:bCs/>
          <w:szCs w:val="32"/>
        </w:rPr>
        <w:t>（2）部门决算中项目绩效自评结果。</w:t>
      </w:r>
    </w:p>
    <w:p>
      <w:pPr>
        <w:ind w:firstLine="640"/>
        <w:rPr>
          <w:rFonts w:ascii="仿宋_GB2312" w:cs="仿宋_GB2312"/>
          <w:szCs w:val="32"/>
        </w:rPr>
      </w:pPr>
      <w:r>
        <w:rPr>
          <w:rFonts w:hint="eastAsia" w:ascii="仿宋_GB2312" w:cs="仿宋_GB2312"/>
          <w:szCs w:val="32"/>
        </w:rPr>
        <w:t>本单位无重点项目向社会公开。</w:t>
      </w:r>
    </w:p>
    <w:p>
      <w:pPr>
        <w:tabs>
          <w:tab w:val="left" w:pos="0"/>
        </w:tabs>
        <w:ind w:firstLine="643"/>
        <w:rPr>
          <w:rFonts w:ascii="仿宋_GB2312" w:cs="仿宋_GB2312"/>
          <w:b/>
          <w:bCs/>
          <w:szCs w:val="32"/>
        </w:rPr>
      </w:pPr>
      <w:bookmarkStart w:id="30" w:name="_Toc8545"/>
      <w:r>
        <w:rPr>
          <w:rFonts w:hint="eastAsia" w:ascii="仿宋_GB2312" w:cs="仿宋_GB2312"/>
          <w:b/>
          <w:bCs/>
          <w:szCs w:val="32"/>
        </w:rPr>
        <w:t>（3）</w:t>
      </w:r>
      <w:r>
        <w:rPr>
          <w:rFonts w:ascii="仿宋_GB2312" w:cs="仿宋_GB2312"/>
          <w:b/>
          <w:bCs/>
          <w:szCs w:val="32"/>
        </w:rPr>
        <w:t>单位</w:t>
      </w:r>
      <w:r>
        <w:rPr>
          <w:rFonts w:hint="eastAsia" w:ascii="仿宋_GB2312" w:cs="仿宋_GB2312"/>
          <w:b/>
          <w:bCs/>
          <w:szCs w:val="32"/>
        </w:rPr>
        <w:t>评价项目绩效评价结果。</w:t>
      </w:r>
    </w:p>
    <w:p>
      <w:pPr>
        <w:tabs>
          <w:tab w:val="left" w:pos="0"/>
        </w:tabs>
        <w:ind w:left="640" w:leftChars="200" w:firstLine="960" w:firstLineChars="300"/>
        <w:rPr>
          <w:rFonts w:ascii="仿宋_GB2312"/>
          <w:b/>
          <w:szCs w:val="32"/>
        </w:rPr>
      </w:pPr>
      <w:r>
        <w:rPr>
          <w:rFonts w:hint="eastAsia" w:ascii="仿宋_GB2312" w:cs="仿宋_GB2312"/>
          <w:szCs w:val="32"/>
        </w:rPr>
        <w:t>本单位无重点项目评价报告。</w:t>
      </w:r>
    </w:p>
    <w:p>
      <w:pPr>
        <w:numPr>
          <w:ilvl w:val="0"/>
          <w:numId w:val="3"/>
        </w:numPr>
        <w:spacing w:line="580" w:lineRule="exact"/>
        <w:ind w:firstLine="643"/>
        <w:outlineLvl w:val="0"/>
        <w:rPr>
          <w:rFonts w:ascii="仿宋_GB2312"/>
          <w:b/>
          <w:szCs w:val="32"/>
        </w:rPr>
      </w:pPr>
      <w:r>
        <w:rPr>
          <w:rFonts w:hint="eastAsia" w:ascii="仿宋_GB2312"/>
          <w:b/>
          <w:szCs w:val="32"/>
        </w:rPr>
        <w:t>其他需要说明的事项</w:t>
      </w:r>
    </w:p>
    <w:p>
      <w:pPr>
        <w:tabs>
          <w:tab w:val="left" w:pos="0"/>
        </w:tabs>
        <w:spacing w:line="580" w:lineRule="exact"/>
        <w:ind w:firstLine="964" w:firstLineChars="300"/>
        <w:outlineLvl w:val="0"/>
        <w:rPr>
          <w:rFonts w:ascii="仿宋_GB2312"/>
          <w:b/>
          <w:szCs w:val="32"/>
        </w:rPr>
      </w:pPr>
      <w:r>
        <w:rPr>
          <w:rFonts w:hint="eastAsia" w:ascii="仿宋_GB2312"/>
          <w:b/>
          <w:szCs w:val="32"/>
        </w:rPr>
        <w:t>本单位</w:t>
      </w:r>
      <w:r>
        <w:rPr>
          <w:rFonts w:ascii="仿宋_GB2312"/>
          <w:b/>
          <w:szCs w:val="32"/>
        </w:rPr>
        <w:t>无</w:t>
      </w:r>
      <w:r>
        <w:rPr>
          <w:rFonts w:hint="eastAsia" w:ascii="仿宋_GB2312"/>
          <w:b/>
          <w:szCs w:val="32"/>
        </w:rPr>
        <w:t>其他需要说明的事项</w:t>
      </w:r>
    </w:p>
    <w:p>
      <w:pPr>
        <w:pStyle w:val="2"/>
        <w:ind w:firstLine="0" w:firstLineChars="0"/>
        <w:jc w:val="center"/>
        <w:rPr>
          <w:rFonts w:hint="eastAsia"/>
          <w:sz w:val="36"/>
          <w:szCs w:val="36"/>
        </w:rPr>
      </w:pPr>
    </w:p>
    <w:p>
      <w:pPr>
        <w:pStyle w:val="2"/>
        <w:ind w:firstLine="0" w:firstLineChars="0"/>
        <w:jc w:val="center"/>
        <w:rPr>
          <w:szCs w:val="32"/>
        </w:rPr>
      </w:pPr>
      <w:r>
        <w:rPr>
          <w:rFonts w:hint="eastAsia"/>
          <w:sz w:val="36"/>
          <w:szCs w:val="36"/>
        </w:rPr>
        <w:t>第四部分  名词解释</w:t>
      </w:r>
      <w:bookmarkEnd w:id="30"/>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单位名称：静乐县第三中学校</w:t>
      </w:r>
    </w:p>
    <w:p>
      <w:pPr>
        <w:ind w:firstLine="4800" w:firstLineChars="1500"/>
      </w:pPr>
      <w:r>
        <w:rPr>
          <w:rFonts w:hint="eastAsia"/>
        </w:rPr>
        <w:t>二〇二二年六月</w:t>
      </w:r>
      <w:r>
        <w:rPr>
          <w:rFonts w:hint="eastAsia"/>
          <w:lang w:val="en-US" w:eastAsia="zh-CN"/>
        </w:rPr>
        <w:t>六</w:t>
      </w:r>
      <w:r>
        <w:rPr>
          <w:rFonts w:hint="eastAsia"/>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133"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8DBE88"/>
    <w:multiLevelType w:val="singleLevel"/>
    <w:tmpl w:val="278DBE88"/>
    <w:lvl w:ilvl="0" w:tentative="0">
      <w:start w:val="2"/>
      <w:numFmt w:val="chineseCounting"/>
      <w:suff w:val="nothing"/>
      <w:lvlText w:val="%1、"/>
      <w:lvlJc w:val="left"/>
      <w:rPr>
        <w:rFonts w:hint="eastAsia"/>
      </w:rPr>
    </w:lvl>
  </w:abstractNum>
  <w:abstractNum w:abstractNumId="1">
    <w:nsid w:val="545DC0F7"/>
    <w:multiLevelType w:val="singleLevel"/>
    <w:tmpl w:val="545DC0F7"/>
    <w:lvl w:ilvl="0" w:tentative="0">
      <w:start w:val="4"/>
      <w:numFmt w:val="chineseCounting"/>
      <w:suff w:val="nothing"/>
      <w:lvlText w:val="(%1）"/>
      <w:lvlJc w:val="left"/>
      <w:pPr>
        <w:tabs>
          <w:tab w:val="left" w:pos="0"/>
        </w:tabs>
        <w:ind w:left="0" w:firstLine="0"/>
      </w:pPr>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I1OGQ2OGRjNzRlMjMxNWYwYmM2NGZjZjNmMGM5NTEifQ=="/>
  </w:docVars>
  <w:rsids>
    <w:rsidRoot w:val="495520D0"/>
    <w:rsid w:val="00241F1A"/>
    <w:rsid w:val="002B4E70"/>
    <w:rsid w:val="0034528F"/>
    <w:rsid w:val="0036188B"/>
    <w:rsid w:val="00383F8C"/>
    <w:rsid w:val="003B36CD"/>
    <w:rsid w:val="003E4894"/>
    <w:rsid w:val="00453DC4"/>
    <w:rsid w:val="004E34F4"/>
    <w:rsid w:val="00512556"/>
    <w:rsid w:val="00561F98"/>
    <w:rsid w:val="00575984"/>
    <w:rsid w:val="006135DC"/>
    <w:rsid w:val="006E3460"/>
    <w:rsid w:val="00702E5D"/>
    <w:rsid w:val="00A57548"/>
    <w:rsid w:val="00AE750B"/>
    <w:rsid w:val="00B07F68"/>
    <w:rsid w:val="00C52DE8"/>
    <w:rsid w:val="00C9145C"/>
    <w:rsid w:val="00C9581B"/>
    <w:rsid w:val="00D2344D"/>
    <w:rsid w:val="00D543A6"/>
    <w:rsid w:val="00E75495"/>
    <w:rsid w:val="00F54C22"/>
    <w:rsid w:val="00FD090C"/>
    <w:rsid w:val="02A938C4"/>
    <w:rsid w:val="033962DB"/>
    <w:rsid w:val="03696819"/>
    <w:rsid w:val="16654CDD"/>
    <w:rsid w:val="1A4A5C33"/>
    <w:rsid w:val="2701594C"/>
    <w:rsid w:val="27426717"/>
    <w:rsid w:val="2906560B"/>
    <w:rsid w:val="37943B50"/>
    <w:rsid w:val="3821117E"/>
    <w:rsid w:val="41EE0C01"/>
    <w:rsid w:val="42C12CEC"/>
    <w:rsid w:val="44401A62"/>
    <w:rsid w:val="495520D0"/>
    <w:rsid w:val="4A012068"/>
    <w:rsid w:val="4FB034A2"/>
    <w:rsid w:val="53A30631"/>
    <w:rsid w:val="5EC01F6A"/>
    <w:rsid w:val="63AB51DF"/>
    <w:rsid w:val="649C6DC9"/>
    <w:rsid w:val="6F5C48CD"/>
    <w:rsid w:val="715A78E4"/>
    <w:rsid w:val="75E171A5"/>
    <w:rsid w:val="776174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 w:type="paragraph" w:customStyle="1" w:styleId="12">
    <w:name w:val="闻政-正文段落文字"/>
    <w:basedOn w:val="1"/>
    <w:uiPriority w:val="0"/>
    <w:pPr>
      <w:spacing w:line="500" w:lineRule="exact"/>
    </w:pPr>
    <w:rPr>
      <w:rFonts w:cs="Times New Roman"/>
      <w:kern w:val="0"/>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2632</Words>
  <Characters>2972</Characters>
  <Lines>25</Lines>
  <Paragraphs>15</Paragraphs>
  <TotalTime>4</TotalTime>
  <ScaleCrop>false</ScaleCrop>
  <LinksUpToDate>false</LinksUpToDate>
  <CharactersWithSpaces>3229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2022-07-28T03:07:06Z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EFCB6BCA7C704A8890C4F62ACFE3EA01</vt:lpwstr>
  </property>
</Properties>
</file>