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华文中宋" w:hAnsi="华文中宋" w:eastAsia="华文中宋"/>
          <w:color w:val="auto"/>
          <w:sz w:val="44"/>
          <w:szCs w:val="44"/>
        </w:rPr>
      </w:pPr>
      <w:bookmarkStart w:id="0" w:name="_Toc32048"/>
      <w:bookmarkStart w:id="1" w:name="_Toc21118"/>
      <w:bookmarkStart w:id="2" w:name="_Toc31071"/>
      <w:r>
        <w:rPr>
          <w:rFonts w:hint="eastAsia" w:ascii="华文中宋" w:hAnsi="华文中宋" w:eastAsia="华文中宋"/>
          <w:color w:val="auto"/>
          <w:sz w:val="44"/>
          <w:szCs w:val="44"/>
          <w:lang w:val="en-US" w:eastAsia="zh-CN"/>
        </w:rPr>
        <w:t>静乐县城关联合学区</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w:t>
      </w:r>
    </w:p>
    <w:p>
      <w:pPr>
        <w:pStyle w:val="2"/>
        <w:ind w:firstLine="2650" w:firstLineChars="600"/>
        <w:rPr>
          <w:rFonts w:hint="eastAsia" w:ascii="华文中宋" w:hAnsi="华文中宋" w:eastAsia="华文中宋"/>
          <w:color w:val="FF0000"/>
          <w:sz w:val="44"/>
          <w:szCs w:val="44"/>
          <w:lang w:val="en-US" w:eastAsia="zh-CN"/>
        </w:rPr>
      </w:pPr>
      <w:r>
        <w:rPr>
          <w:rFonts w:hint="eastAsia" w:ascii="华文中宋" w:hAnsi="华文中宋" w:eastAsia="华文中宋"/>
          <w:color w:val="auto"/>
          <w:sz w:val="44"/>
          <w:szCs w:val="44"/>
        </w:rPr>
        <w:t>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numPr>
          <w:ilvl w:val="0"/>
          <w:numId w:val="0"/>
        </w:numPr>
        <w:rPr>
          <w:rFonts w:hint="eastAsia" w:ascii="仿宋_GB2312" w:hAnsi="楷体"/>
          <w:b/>
          <w:bCs/>
          <w:color w:val="auto"/>
          <w:szCs w:val="32"/>
        </w:rPr>
      </w:pPr>
      <w:bookmarkStart w:id="5" w:name="_Toc12749"/>
      <w:r>
        <w:rPr>
          <w:rFonts w:hint="eastAsia"/>
          <w:b/>
          <w:bCs/>
          <w:sz w:val="36"/>
          <w:szCs w:val="36"/>
          <w:lang w:val="en-US" w:eastAsia="zh-CN"/>
        </w:rPr>
        <w:t>一、主要职责及机构设置情况</w:t>
      </w:r>
    </w:p>
    <w:p>
      <w:pPr>
        <w:numPr>
          <w:ilvl w:val="0"/>
          <w:numId w:val="0"/>
        </w:numPr>
        <w:ind w:firstLine="643" w:firstLineChars="200"/>
        <w:rPr>
          <w:rFonts w:hint="eastAsia" w:ascii="仿宋_GB2312" w:hAnsi="楷体"/>
          <w:b/>
          <w:bCs/>
          <w:color w:val="auto"/>
          <w:szCs w:val="32"/>
        </w:rPr>
      </w:pPr>
      <w:r>
        <w:rPr>
          <w:rFonts w:hint="eastAsia" w:ascii="仿宋_GB2312" w:hAnsi="楷体"/>
          <w:b/>
          <w:bCs/>
          <w:color w:val="auto"/>
          <w:szCs w:val="32"/>
          <w:lang w:val="en-US" w:eastAsia="zh-CN"/>
        </w:rPr>
        <w:t>1、</w:t>
      </w:r>
      <w:r>
        <w:rPr>
          <w:rFonts w:hint="eastAsia" w:ascii="仿宋_GB2312" w:hAnsi="楷体"/>
          <w:b/>
          <w:bCs/>
          <w:color w:val="auto"/>
          <w:szCs w:val="32"/>
        </w:rPr>
        <w:t>本部门职责</w:t>
      </w:r>
    </w:p>
    <w:p>
      <w:pPr>
        <w:pStyle w:val="8"/>
        <w:spacing w:before="0" w:beforeAutospacing="0" w:after="0" w:afterAutospacing="0"/>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静乐县</w:t>
      </w:r>
      <w:r>
        <w:rPr>
          <w:rFonts w:hint="eastAsia" w:ascii="仿宋_GB2312"/>
          <w:b w:val="0"/>
          <w:bCs w:val="0"/>
          <w:color w:val="auto"/>
          <w:sz w:val="32"/>
          <w:szCs w:val="32"/>
          <w:lang w:val="en-US" w:eastAsia="zh-CN"/>
        </w:rPr>
        <w:t>城关联合学区</w:t>
      </w:r>
      <w:r>
        <w:rPr>
          <w:rFonts w:hint="eastAsia" w:ascii="仿宋_GB2312" w:eastAsia="仿宋_GB2312"/>
          <w:b w:val="0"/>
          <w:bCs w:val="0"/>
          <w:color w:val="auto"/>
          <w:sz w:val="32"/>
          <w:szCs w:val="32"/>
        </w:rPr>
        <w:t>单位主要职责：</w:t>
      </w:r>
    </w:p>
    <w:p>
      <w:pPr>
        <w:pStyle w:val="8"/>
        <w:numPr>
          <w:ilvl w:val="0"/>
          <w:numId w:val="1"/>
        </w:numPr>
        <w:spacing w:before="0" w:beforeAutospacing="0" w:after="0" w:afterAutospacing="0"/>
        <w:ind w:firstLine="640" w:firstLineChars="200"/>
        <w:rPr>
          <w:rFonts w:hint="eastAsia" w:ascii="仿宋_GB2312"/>
          <w:b w:val="0"/>
          <w:bCs w:val="0"/>
          <w:color w:val="auto"/>
          <w:sz w:val="32"/>
          <w:szCs w:val="32"/>
          <w:lang w:eastAsia="zh-CN"/>
        </w:rPr>
      </w:pPr>
      <w:r>
        <w:rPr>
          <w:rFonts w:hint="eastAsia" w:ascii="仿宋_GB2312" w:eastAsia="仿宋_GB2312"/>
          <w:b w:val="0"/>
          <w:bCs w:val="0"/>
          <w:color w:val="auto"/>
          <w:sz w:val="32"/>
          <w:szCs w:val="32"/>
        </w:rPr>
        <w:t>、贯彻执行国家和省</w:t>
      </w:r>
      <w:r>
        <w:rPr>
          <w:rFonts w:hint="eastAsia" w:ascii="仿宋_GB2312"/>
          <w:b w:val="0"/>
          <w:bCs w:val="0"/>
          <w:color w:val="auto"/>
          <w:sz w:val="32"/>
          <w:szCs w:val="32"/>
          <w:lang w:val="en-US" w:eastAsia="zh-CN"/>
        </w:rPr>
        <w:t>市县</w:t>
      </w:r>
      <w:r>
        <w:rPr>
          <w:rFonts w:hint="eastAsia" w:ascii="仿宋_GB2312" w:eastAsia="仿宋_GB2312"/>
          <w:b w:val="0"/>
          <w:bCs w:val="0"/>
          <w:color w:val="auto"/>
          <w:sz w:val="32"/>
          <w:szCs w:val="32"/>
        </w:rPr>
        <w:t>有关</w:t>
      </w:r>
      <w:r>
        <w:rPr>
          <w:rFonts w:hint="eastAsia" w:ascii="仿宋_GB2312"/>
          <w:b w:val="0"/>
          <w:bCs w:val="0"/>
          <w:color w:val="auto"/>
          <w:sz w:val="32"/>
          <w:szCs w:val="32"/>
          <w:lang w:val="en-US" w:eastAsia="zh-CN"/>
        </w:rPr>
        <w:t>教育教学</w:t>
      </w:r>
      <w:r>
        <w:rPr>
          <w:rFonts w:hint="eastAsia" w:ascii="仿宋_GB2312" w:eastAsia="仿宋_GB2312"/>
          <w:b w:val="0"/>
          <w:bCs w:val="0"/>
          <w:color w:val="auto"/>
          <w:sz w:val="32"/>
          <w:szCs w:val="32"/>
        </w:rPr>
        <w:t>工作的法律、法规、规章和方针政策</w:t>
      </w:r>
      <w:r>
        <w:rPr>
          <w:rFonts w:hint="eastAsia" w:ascii="仿宋_GB2312"/>
          <w:b w:val="0"/>
          <w:bCs w:val="0"/>
          <w:color w:val="auto"/>
          <w:sz w:val="32"/>
          <w:szCs w:val="32"/>
          <w:lang w:eastAsia="zh-CN"/>
        </w:rPr>
        <w:t>。</w:t>
      </w:r>
    </w:p>
    <w:p>
      <w:pPr>
        <w:pStyle w:val="8"/>
        <w:numPr>
          <w:ilvl w:val="0"/>
          <w:numId w:val="1"/>
        </w:numPr>
        <w:spacing w:before="0" w:beforeAutospacing="0" w:after="0" w:afterAutospacing="0"/>
        <w:ind w:firstLine="640" w:firstLineChars="200"/>
        <w:rPr>
          <w:rFonts w:hint="default" w:ascii="仿宋_GB2312" w:eastAsia="仿宋_GB2312"/>
          <w:b w:val="0"/>
          <w:bCs w:val="0"/>
          <w:color w:val="auto"/>
          <w:sz w:val="32"/>
          <w:szCs w:val="32"/>
          <w:lang w:val="en-US"/>
        </w:rPr>
      </w:pPr>
      <w:r>
        <w:rPr>
          <w:rFonts w:hint="eastAsia" w:ascii="仿宋_GB2312"/>
          <w:b w:val="0"/>
          <w:bCs w:val="0"/>
          <w:color w:val="auto"/>
          <w:sz w:val="32"/>
          <w:szCs w:val="32"/>
          <w:lang w:val="en-US" w:eastAsia="zh-CN"/>
        </w:rPr>
        <w:t>研究</w:t>
      </w:r>
      <w:r>
        <w:rPr>
          <w:rFonts w:hint="eastAsia" w:ascii="仿宋_GB2312" w:eastAsia="仿宋_GB2312"/>
          <w:b w:val="0"/>
          <w:bCs w:val="0"/>
          <w:color w:val="auto"/>
          <w:sz w:val="32"/>
          <w:szCs w:val="32"/>
        </w:rPr>
        <w:t>拟订</w:t>
      </w:r>
      <w:r>
        <w:rPr>
          <w:rFonts w:hint="eastAsia" w:ascii="仿宋_GB2312"/>
          <w:b w:val="0"/>
          <w:bCs w:val="0"/>
          <w:color w:val="auto"/>
          <w:sz w:val="32"/>
          <w:szCs w:val="32"/>
          <w:lang w:val="en-US" w:eastAsia="zh-CN"/>
        </w:rPr>
        <w:t>学校发展规划和年度计划，组织实施教育体制和办学体制改革。</w:t>
      </w:r>
    </w:p>
    <w:p>
      <w:pPr>
        <w:pStyle w:val="8"/>
        <w:numPr>
          <w:ilvl w:val="0"/>
          <w:numId w:val="1"/>
        </w:numPr>
        <w:spacing w:before="0" w:beforeAutospacing="0" w:after="0" w:afterAutospacing="0"/>
        <w:ind w:firstLine="640" w:firstLineChars="200"/>
        <w:rPr>
          <w:rFonts w:hint="default" w:ascii="仿宋_GB2312" w:eastAsia="仿宋_GB2312"/>
          <w:b w:val="0"/>
          <w:bCs w:val="0"/>
          <w:color w:val="auto"/>
          <w:sz w:val="32"/>
          <w:szCs w:val="32"/>
          <w:lang w:val="en-US"/>
        </w:rPr>
      </w:pPr>
      <w:r>
        <w:rPr>
          <w:rFonts w:hint="eastAsia" w:ascii="仿宋_GB2312"/>
          <w:b w:val="0"/>
          <w:bCs w:val="0"/>
          <w:color w:val="auto"/>
          <w:sz w:val="32"/>
          <w:szCs w:val="32"/>
          <w:lang w:val="en-US" w:eastAsia="zh-CN"/>
        </w:rPr>
        <w:t>管理和指导学校基础教育工作，确保普及九年义务教育工作成果。</w:t>
      </w:r>
    </w:p>
    <w:p>
      <w:pPr>
        <w:pStyle w:val="8"/>
        <w:numPr>
          <w:ilvl w:val="0"/>
          <w:numId w:val="1"/>
        </w:numPr>
        <w:spacing w:before="0" w:beforeAutospacing="0" w:after="0" w:afterAutospacing="0"/>
        <w:ind w:firstLine="640" w:firstLineChars="200"/>
        <w:rPr>
          <w:rFonts w:hint="default" w:ascii="仿宋_GB2312" w:eastAsia="仿宋_GB2312"/>
          <w:b w:val="0"/>
          <w:bCs w:val="0"/>
          <w:color w:val="auto"/>
          <w:sz w:val="32"/>
          <w:szCs w:val="32"/>
          <w:lang w:val="en-US"/>
        </w:rPr>
      </w:pPr>
      <w:r>
        <w:rPr>
          <w:rFonts w:hint="eastAsia" w:ascii="仿宋_GB2312"/>
          <w:b w:val="0"/>
          <w:bCs w:val="0"/>
          <w:color w:val="auto"/>
          <w:sz w:val="32"/>
          <w:szCs w:val="32"/>
          <w:lang w:val="en-US" w:eastAsia="zh-CN"/>
        </w:rPr>
        <w:t>管理和监督学校教育经费，执行中小学校财务管理制度，保证学校正常运行。</w:t>
      </w:r>
    </w:p>
    <w:p>
      <w:pPr>
        <w:pStyle w:val="8"/>
        <w:numPr>
          <w:ilvl w:val="0"/>
          <w:numId w:val="1"/>
        </w:numPr>
        <w:spacing w:before="0" w:beforeAutospacing="0" w:after="0" w:afterAutospacing="0"/>
        <w:ind w:firstLine="640" w:firstLineChars="200"/>
        <w:rPr>
          <w:rFonts w:hint="default" w:ascii="仿宋_GB2312" w:eastAsia="仿宋_GB2312"/>
          <w:b w:val="0"/>
          <w:bCs w:val="0"/>
          <w:color w:val="auto"/>
          <w:sz w:val="32"/>
          <w:szCs w:val="32"/>
          <w:lang w:val="en-US"/>
        </w:rPr>
      </w:pPr>
      <w:r>
        <w:rPr>
          <w:rFonts w:hint="eastAsia" w:ascii="仿宋_GB2312"/>
          <w:b w:val="0"/>
          <w:bCs w:val="0"/>
          <w:color w:val="auto"/>
          <w:sz w:val="32"/>
          <w:szCs w:val="32"/>
          <w:lang w:val="en-US" w:eastAsia="zh-CN"/>
        </w:rPr>
        <w:t>负责和指导学校教职工的思想政治工作，规划学校品德教育、体育卫生教育、艺术教育和国防教育工作，负责做好社会治安综合治理及安全保卫工作。</w:t>
      </w:r>
    </w:p>
    <w:p>
      <w:pPr>
        <w:numPr>
          <w:ilvl w:val="0"/>
          <w:numId w:val="0"/>
        </w:numPr>
        <w:ind w:firstLine="643" w:firstLineChars="200"/>
        <w:rPr>
          <w:rFonts w:hint="eastAsia" w:ascii="仿宋_GB2312" w:hAnsi="楷体"/>
          <w:b/>
          <w:bCs/>
          <w:color w:val="auto"/>
          <w:szCs w:val="32"/>
        </w:rPr>
      </w:pPr>
      <w:r>
        <w:rPr>
          <w:rFonts w:hint="eastAsia" w:ascii="仿宋_GB2312" w:hAnsi="楷体"/>
          <w:b/>
          <w:bCs/>
          <w:color w:val="auto"/>
          <w:szCs w:val="32"/>
          <w:lang w:val="en-US" w:eastAsia="zh-CN"/>
        </w:rPr>
        <w:t>2、</w:t>
      </w:r>
      <w:r>
        <w:rPr>
          <w:rFonts w:hint="eastAsia" w:ascii="仿宋_GB2312" w:hAnsi="楷体"/>
          <w:b/>
          <w:bCs/>
          <w:color w:val="auto"/>
          <w:szCs w:val="32"/>
        </w:rPr>
        <w:t>机构设置情况</w:t>
      </w:r>
    </w:p>
    <w:p>
      <w:pPr>
        <w:pStyle w:val="8"/>
        <w:spacing w:before="0" w:beforeAutospacing="0" w:after="0" w:afterAutospacing="0"/>
        <w:ind w:firstLine="640" w:firstLineChars="200"/>
        <w:rPr>
          <w:rFonts w:hint="eastAsia" w:ascii="仿宋_GB2312"/>
          <w:color w:val="auto"/>
          <w:sz w:val="32"/>
          <w:szCs w:val="32"/>
          <w:lang w:val="en-US" w:eastAsia="zh-CN"/>
        </w:rPr>
      </w:pPr>
      <w:r>
        <w:rPr>
          <w:rFonts w:hint="eastAsia" w:ascii="仿宋_GB2312"/>
          <w:color w:val="auto"/>
          <w:sz w:val="32"/>
          <w:szCs w:val="32"/>
          <w:lang w:val="en-US" w:eastAsia="zh-CN"/>
        </w:rPr>
        <w:t>城关联合学区（包含西坡崖学区）</w:t>
      </w:r>
      <w:r>
        <w:rPr>
          <w:rFonts w:hint="eastAsia" w:ascii="仿宋_GB2312" w:eastAsia="仿宋_GB2312"/>
          <w:color w:val="auto"/>
          <w:sz w:val="32"/>
          <w:szCs w:val="32"/>
        </w:rPr>
        <w:t>人员编制</w:t>
      </w:r>
      <w:r>
        <w:rPr>
          <w:rFonts w:hint="eastAsia" w:ascii="仿宋_GB2312"/>
          <w:color w:val="auto"/>
          <w:sz w:val="32"/>
          <w:szCs w:val="32"/>
          <w:lang w:val="en-US" w:eastAsia="zh-CN"/>
        </w:rPr>
        <w:t>188</w:t>
      </w:r>
      <w:r>
        <w:rPr>
          <w:rFonts w:hint="eastAsia" w:ascii="仿宋_GB2312" w:eastAsia="仿宋_GB2312"/>
          <w:color w:val="auto"/>
          <w:sz w:val="32"/>
          <w:szCs w:val="32"/>
        </w:rPr>
        <w:t>人，单位实有人员</w:t>
      </w:r>
      <w:r>
        <w:rPr>
          <w:rFonts w:hint="eastAsia" w:ascii="仿宋_GB2312"/>
          <w:color w:val="auto"/>
          <w:sz w:val="32"/>
          <w:szCs w:val="32"/>
          <w:lang w:val="en-US" w:eastAsia="zh-CN"/>
        </w:rPr>
        <w:t>178</w:t>
      </w:r>
      <w:r>
        <w:rPr>
          <w:rFonts w:hint="eastAsia" w:ascii="仿宋_GB2312" w:eastAsia="仿宋_GB2312"/>
          <w:color w:val="auto"/>
          <w:sz w:val="32"/>
          <w:szCs w:val="32"/>
        </w:rPr>
        <w:t>人，</w:t>
      </w:r>
      <w:r>
        <w:rPr>
          <w:rFonts w:hint="eastAsia" w:ascii="仿宋_GB2312"/>
          <w:color w:val="auto"/>
          <w:sz w:val="32"/>
          <w:szCs w:val="32"/>
          <w:lang w:val="en-US" w:eastAsia="zh-CN"/>
        </w:rPr>
        <w:t>服务区域包括</w:t>
      </w:r>
      <w:r>
        <w:rPr>
          <w:rFonts w:hint="eastAsia" w:ascii="仿宋_GB2312" w:eastAsia="仿宋_GB2312"/>
          <w:color w:val="auto"/>
          <w:sz w:val="32"/>
          <w:szCs w:val="32"/>
        </w:rPr>
        <w:t>：</w:t>
      </w:r>
      <w:r>
        <w:rPr>
          <w:rFonts w:hint="eastAsia" w:ascii="仿宋_GB2312"/>
          <w:color w:val="auto"/>
          <w:sz w:val="32"/>
          <w:szCs w:val="32"/>
          <w:lang w:val="en-US" w:eastAsia="zh-CN"/>
        </w:rPr>
        <w:t>利民小学、马家沟小学、实验学校和西坡崖小学。</w:t>
      </w:r>
    </w:p>
    <w:p>
      <w:pPr>
        <w:ind w:left="0" w:leftChars="0" w:firstLine="0" w:firstLineChars="0"/>
        <w:rPr>
          <w:rFonts w:hint="eastAsia" w:ascii="黑体" w:hAnsi="黑体" w:eastAsia="黑体"/>
          <w:color w:val="auto"/>
          <w:szCs w:val="32"/>
          <w:lang w:val="en-US" w:eastAsia="zh-CN"/>
        </w:rPr>
      </w:pPr>
      <w:r>
        <w:rPr>
          <w:rFonts w:hint="eastAsia" w:ascii="黑体" w:hAnsi="黑体" w:eastAsia="黑体"/>
          <w:color w:val="auto"/>
          <w:szCs w:val="32"/>
          <w:lang w:val="en-US" w:eastAsia="zh-CN"/>
        </w:rPr>
        <w:t>二、本单位按二级预算单位公示（包含西坡崖联合学区）</w:t>
      </w:r>
    </w:p>
    <w:p>
      <w:pPr>
        <w:pStyle w:val="8"/>
        <w:spacing w:before="0" w:beforeAutospacing="0" w:after="0" w:afterAutospacing="0"/>
        <w:ind w:firstLine="640" w:firstLineChars="200"/>
        <w:rPr>
          <w:rFonts w:hint="eastAsia" w:ascii="仿宋_GB2312"/>
          <w:color w:val="auto"/>
          <w:sz w:val="32"/>
          <w:szCs w:val="32"/>
          <w:lang w:val="en-US" w:eastAsia="zh-CN"/>
        </w:rPr>
      </w:pPr>
    </w:p>
    <w:p>
      <w:pPr>
        <w:pStyle w:val="2"/>
        <w:tabs>
          <w:tab w:val="left" w:pos="595"/>
        </w:tabs>
        <w:rPr>
          <w:rFonts w:hint="eastAsia"/>
          <w:b/>
          <w:sz w:val="36"/>
          <w:szCs w:val="36"/>
          <w:lang w:val="en-US" w:eastAsia="zh-CN"/>
        </w:rPr>
      </w:pPr>
      <w:r>
        <w:rPr>
          <w:rFonts w:hint="eastAsia"/>
          <w:b/>
          <w:sz w:val="36"/>
          <w:szCs w:val="36"/>
          <w:lang w:val="en-US" w:eastAsia="zh-CN"/>
        </w:rPr>
        <w:tab/>
      </w:r>
    </w:p>
    <w:p>
      <w:pPr>
        <w:pStyle w:val="2"/>
        <w:rPr>
          <w:rFonts w:hint="eastAsia"/>
          <w:b/>
          <w:bCs w:val="0"/>
          <w:sz w:val="36"/>
          <w:szCs w:val="36"/>
          <w:lang w:val="en-US" w:eastAsia="zh-CN"/>
        </w:rPr>
      </w:pPr>
      <w:r>
        <w:rPr>
          <w:rFonts w:hint="eastAsia"/>
          <w:b/>
          <w:sz w:val="36"/>
          <w:szCs w:val="36"/>
          <w:lang w:val="en-US" w:eastAsia="zh-CN"/>
        </w:rPr>
        <w:t>第二部分  2021年度部门决算报表（附表）</w:t>
      </w:r>
      <w:bookmarkEnd w:id="5"/>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6" w:name="_Toc29325"/>
      <w:r>
        <w:rPr>
          <w:rFonts w:hint="eastAsia"/>
          <w:b/>
          <w:sz w:val="36"/>
          <w:szCs w:val="36"/>
          <w:lang w:val="en-US" w:eastAsia="zh-CN"/>
        </w:rPr>
        <w:t>第三部分  2021年度部门决算情况说明</w:t>
      </w:r>
      <w:bookmarkEnd w:id="6"/>
    </w:p>
    <w:p>
      <w:pPr>
        <w:pStyle w:val="3"/>
        <w:rPr>
          <w:rFonts w:hint="eastAsia" w:ascii="仿宋" w:hAnsi="仿宋" w:eastAsia="仿宋" w:cs="仿宋"/>
          <w:b/>
          <w:bCs w:val="0"/>
          <w:lang w:val="en-US" w:eastAsia="zh-CN"/>
        </w:rPr>
      </w:pPr>
      <w:bookmarkStart w:id="7" w:name="_Toc8717"/>
      <w:bookmarkStart w:id="8" w:name="_Toc437"/>
      <w:r>
        <w:rPr>
          <w:rFonts w:hint="eastAsia" w:ascii="仿宋" w:hAnsi="仿宋" w:eastAsia="仿宋" w:cs="仿宋"/>
          <w:b/>
          <w:bCs w:val="0"/>
          <w:lang w:val="en-US" w:eastAsia="zh-CN"/>
        </w:rPr>
        <w:t>一、收入支出决算总体情况说明</w:t>
      </w:r>
      <w:bookmarkEnd w:id="7"/>
      <w:bookmarkEnd w:id="8"/>
    </w:p>
    <w:p>
      <w:pPr>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年度收入</w:t>
      </w:r>
      <w:r>
        <w:rPr>
          <w:rFonts w:ascii="仿宋_GB2312"/>
          <w:szCs w:val="32"/>
        </w:rPr>
        <w:t>总计</w:t>
      </w:r>
      <w:r>
        <w:rPr>
          <w:rFonts w:hint="eastAsia" w:ascii="仿宋_GB2312"/>
          <w:szCs w:val="32"/>
          <w:lang w:val="en-US" w:eastAsia="zh-CN"/>
        </w:rPr>
        <w:t>2262.999</w:t>
      </w:r>
      <w:r>
        <w:rPr>
          <w:rFonts w:hint="eastAsia" w:ascii="仿宋_GB2312"/>
          <w:szCs w:val="32"/>
        </w:rPr>
        <w:t>万元、支出总计</w:t>
      </w:r>
      <w:r>
        <w:rPr>
          <w:rFonts w:hint="eastAsia" w:ascii="仿宋_GB2312"/>
          <w:szCs w:val="32"/>
          <w:lang w:val="en-US" w:eastAsia="zh-CN"/>
        </w:rPr>
        <w:t>2262.999万元。与20</w:t>
      </w:r>
      <w:r>
        <w:rPr>
          <w:rFonts w:hint="eastAsia" w:ascii="仿宋_GB2312"/>
          <w:szCs w:val="32"/>
          <w:lang w:val="en-US" w:eastAsia="zh-CN"/>
        </w:rPr>
        <w:t>20年相比，收入总计增长146.4334万元，增长6.9%，支出总计增长146.4343万元，增长6.9%。</w:t>
      </w:r>
      <w:r>
        <w:rPr>
          <w:rFonts w:hint="eastAsia" w:ascii="仿宋_GB2312"/>
          <w:szCs w:val="32"/>
        </w:rPr>
        <w:t>主要原因是</w:t>
      </w:r>
      <w:r>
        <w:rPr>
          <w:rFonts w:hint="eastAsia" w:ascii="仿宋_GB2312"/>
          <w:szCs w:val="32"/>
          <w:lang w:val="en-US" w:eastAsia="zh-CN"/>
        </w:rPr>
        <w:t>1、工资待遇提高。2、增加了实验学校公用经费</w:t>
      </w:r>
      <w:r>
        <w:rPr>
          <w:rFonts w:hint="eastAsia" w:ascii="仿宋_GB2312"/>
          <w:szCs w:val="32"/>
        </w:rPr>
        <w:t>。</w:t>
      </w:r>
    </w:p>
    <w:p>
      <w:pPr>
        <w:pStyle w:val="3"/>
        <w:rPr>
          <w:rFonts w:hint="eastAsia" w:ascii="仿宋" w:hAnsi="仿宋" w:eastAsia="仿宋" w:cs="仿宋"/>
          <w:b/>
          <w:bCs w:val="0"/>
          <w:color w:val="auto"/>
          <w:lang w:val="en-US" w:eastAsia="zh-CN"/>
        </w:rPr>
      </w:pPr>
      <w:bookmarkStart w:id="9" w:name="_Toc17404"/>
      <w:bookmarkStart w:id="10" w:name="_Toc16754"/>
      <w:r>
        <w:rPr>
          <w:rFonts w:hint="eastAsia" w:ascii="仿宋" w:hAnsi="仿宋" w:eastAsia="仿宋" w:cs="仿宋"/>
          <w:b/>
          <w:bCs w:val="0"/>
          <w:color w:val="auto"/>
          <w:lang w:val="en-US" w:eastAsia="zh-CN"/>
        </w:rPr>
        <w:t>二、收入决算情况说明</w:t>
      </w:r>
      <w:bookmarkEnd w:id="9"/>
      <w:bookmarkEnd w:id="10"/>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2262.999</w:t>
      </w:r>
      <w:r>
        <w:rPr>
          <w:rFonts w:hint="eastAsia" w:ascii="仿宋_GB2312"/>
          <w:color w:val="auto"/>
          <w:szCs w:val="32"/>
        </w:rPr>
        <w:t>万元，其中：财政拨款收入</w:t>
      </w:r>
      <w:r>
        <w:rPr>
          <w:rFonts w:hint="eastAsia" w:ascii="仿宋_GB2312"/>
          <w:color w:val="auto"/>
          <w:szCs w:val="32"/>
          <w:lang w:val="en-US" w:eastAsia="zh-CN"/>
        </w:rPr>
        <w:t>2262.999</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万元，事业收入</w:t>
      </w:r>
      <w:r>
        <w:rPr>
          <w:rFonts w:hint="eastAsia" w:ascii="仿宋_GB2312"/>
          <w:color w:val="auto"/>
          <w:szCs w:val="32"/>
          <w:lang w:val="en-US" w:eastAsia="zh-CN"/>
        </w:rPr>
        <w:t>0</w:t>
      </w:r>
      <w:r>
        <w:rPr>
          <w:rFonts w:hint="eastAsia" w:ascii="仿宋_GB2312"/>
          <w:color w:val="auto"/>
          <w:szCs w:val="32"/>
        </w:rPr>
        <w:t>万元，经营收入</w:t>
      </w:r>
      <w:r>
        <w:rPr>
          <w:rFonts w:hint="eastAsia" w:ascii="仿宋_GB2312"/>
          <w:color w:val="auto"/>
          <w:szCs w:val="32"/>
          <w:lang w:val="en-US" w:eastAsia="zh-CN"/>
        </w:rPr>
        <w:t>0</w:t>
      </w:r>
      <w:r>
        <w:rPr>
          <w:rFonts w:hint="eastAsia" w:ascii="仿宋_GB2312"/>
          <w:color w:val="auto"/>
          <w:szCs w:val="32"/>
        </w:rPr>
        <w:t>万元，附属单位上缴收入</w:t>
      </w:r>
      <w:r>
        <w:rPr>
          <w:rFonts w:hint="eastAsia" w:ascii="仿宋_GB2312"/>
          <w:color w:val="auto"/>
          <w:szCs w:val="32"/>
          <w:lang w:val="en-US" w:eastAsia="zh-CN"/>
        </w:rPr>
        <w:t>0</w:t>
      </w:r>
      <w:r>
        <w:rPr>
          <w:rFonts w:hint="eastAsia" w:ascii="仿宋_GB2312"/>
          <w:color w:val="auto"/>
          <w:szCs w:val="32"/>
        </w:rPr>
        <w:t>万元，占其他收入</w:t>
      </w:r>
      <w:r>
        <w:rPr>
          <w:rFonts w:hint="eastAsia" w:ascii="仿宋_GB2312"/>
          <w:color w:val="auto"/>
          <w:szCs w:val="32"/>
          <w:lang w:val="en-US" w:eastAsia="zh-CN"/>
        </w:rPr>
        <w:t>0</w:t>
      </w:r>
      <w:r>
        <w:rPr>
          <w:rFonts w:hint="eastAsia" w:ascii="仿宋_GB2312"/>
          <w:color w:val="auto"/>
          <w:szCs w:val="32"/>
        </w:rPr>
        <w:t>万元。</w:t>
      </w:r>
    </w:p>
    <w:p>
      <w:pPr>
        <w:pStyle w:val="3"/>
        <w:rPr>
          <w:rFonts w:hint="eastAsia" w:ascii="仿宋" w:hAnsi="仿宋" w:eastAsia="仿宋" w:cs="仿宋"/>
          <w:b/>
          <w:bCs w:val="0"/>
          <w:color w:val="auto"/>
          <w:lang w:val="en-US" w:eastAsia="zh-CN"/>
        </w:rPr>
      </w:pPr>
      <w:bookmarkStart w:id="11" w:name="_Toc22098"/>
      <w:bookmarkStart w:id="12" w:name="_Toc9596"/>
      <w:r>
        <w:rPr>
          <w:rFonts w:hint="eastAsia" w:ascii="仿宋" w:hAnsi="仿宋" w:eastAsia="仿宋" w:cs="仿宋"/>
          <w:b/>
          <w:bCs w:val="0"/>
          <w:color w:val="auto"/>
          <w:lang w:val="en-US" w:eastAsia="zh-CN"/>
        </w:rPr>
        <w:t>三、支出决算情况说明</w:t>
      </w:r>
      <w:bookmarkEnd w:id="11"/>
      <w:bookmarkEnd w:id="12"/>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本年支出合计</w:t>
      </w:r>
      <w:r>
        <w:rPr>
          <w:rFonts w:hint="eastAsia" w:ascii="仿宋_GB2312"/>
          <w:color w:val="auto"/>
          <w:szCs w:val="32"/>
          <w:lang w:val="en-US" w:eastAsia="zh-CN"/>
        </w:rPr>
        <w:t>2262.999</w:t>
      </w:r>
      <w:r>
        <w:rPr>
          <w:rFonts w:hint="eastAsia" w:ascii="仿宋_GB2312"/>
          <w:color w:val="auto"/>
          <w:szCs w:val="32"/>
        </w:rPr>
        <w:t>万元，其中：基本支出</w:t>
      </w:r>
      <w:r>
        <w:rPr>
          <w:rFonts w:hint="eastAsia" w:ascii="仿宋_GB2312"/>
          <w:color w:val="auto"/>
          <w:szCs w:val="32"/>
          <w:lang w:val="en-US" w:eastAsia="zh-CN"/>
        </w:rPr>
        <w:t>1981.7357</w:t>
      </w:r>
      <w:r>
        <w:rPr>
          <w:rFonts w:hint="eastAsia" w:ascii="仿宋_GB2312"/>
          <w:color w:val="auto"/>
          <w:szCs w:val="32"/>
        </w:rPr>
        <w:t>万元，占比</w:t>
      </w:r>
      <w:r>
        <w:rPr>
          <w:rFonts w:hint="eastAsia" w:ascii="仿宋_GB2312"/>
          <w:color w:val="auto"/>
          <w:szCs w:val="32"/>
          <w:lang w:val="en-US" w:eastAsia="zh-CN"/>
        </w:rPr>
        <w:t>87.5</w:t>
      </w:r>
      <w:r>
        <w:rPr>
          <w:rFonts w:hint="eastAsia" w:ascii="仿宋_GB2312"/>
          <w:color w:val="auto"/>
          <w:szCs w:val="32"/>
        </w:rPr>
        <w:t>%；项目支出</w:t>
      </w:r>
      <w:r>
        <w:rPr>
          <w:rFonts w:hint="eastAsia" w:ascii="仿宋_GB2312"/>
          <w:color w:val="auto"/>
          <w:szCs w:val="32"/>
          <w:lang w:val="en-US" w:eastAsia="zh-CN"/>
        </w:rPr>
        <w:t>337.397</w:t>
      </w:r>
      <w:r>
        <w:rPr>
          <w:rFonts w:hint="eastAsia" w:ascii="仿宋_GB2312"/>
          <w:color w:val="auto"/>
          <w:szCs w:val="32"/>
        </w:rPr>
        <w:t>万元，占比</w:t>
      </w:r>
      <w:r>
        <w:rPr>
          <w:rFonts w:hint="eastAsia" w:ascii="仿宋_GB2312"/>
          <w:color w:val="auto"/>
          <w:szCs w:val="32"/>
          <w:lang w:val="en-US" w:eastAsia="zh-CN"/>
        </w:rPr>
        <w:t>12.5</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万元，经营支出</w:t>
      </w:r>
      <w:r>
        <w:rPr>
          <w:rFonts w:hint="eastAsia" w:ascii="仿宋_GB2312"/>
          <w:color w:val="auto"/>
          <w:szCs w:val="32"/>
          <w:lang w:val="en-US" w:eastAsia="zh-CN"/>
        </w:rPr>
        <w:t>0</w:t>
      </w:r>
      <w:r>
        <w:rPr>
          <w:rFonts w:hint="eastAsia" w:ascii="仿宋_GB2312"/>
          <w:color w:val="auto"/>
          <w:szCs w:val="32"/>
        </w:rPr>
        <w:t>万元，对附属单位补助支出</w:t>
      </w:r>
      <w:r>
        <w:rPr>
          <w:rFonts w:hint="eastAsia" w:ascii="仿宋_GB2312"/>
          <w:color w:val="auto"/>
          <w:szCs w:val="32"/>
          <w:lang w:val="en-US" w:eastAsia="zh-CN"/>
        </w:rPr>
        <w:t>0</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3" w:name="_Toc2142"/>
      <w:bookmarkStart w:id="14" w:name="_Toc4614"/>
      <w:r>
        <w:rPr>
          <w:rFonts w:hint="eastAsia" w:ascii="仿宋" w:hAnsi="仿宋" w:eastAsia="仿宋" w:cs="仿宋"/>
          <w:b/>
          <w:bCs w:val="0"/>
          <w:color w:val="auto"/>
          <w:lang w:val="en-US" w:eastAsia="zh-CN"/>
        </w:rPr>
        <w:t>四、财政拨款收入支出决算总体情况说明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2262.999</w:t>
      </w:r>
      <w:r>
        <w:rPr>
          <w:rFonts w:hint="eastAsia" w:ascii="仿宋_GB2312"/>
          <w:color w:val="auto"/>
          <w:szCs w:val="32"/>
        </w:rPr>
        <w:t>万元、支出总计</w:t>
      </w:r>
      <w:r>
        <w:rPr>
          <w:rFonts w:hint="eastAsia" w:ascii="仿宋_GB2312"/>
          <w:color w:val="auto"/>
          <w:szCs w:val="32"/>
          <w:lang w:val="en-US" w:eastAsia="zh-CN"/>
        </w:rPr>
        <w:t>2262.999</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增长146.4343</w:t>
      </w:r>
      <w:r>
        <w:rPr>
          <w:rFonts w:hint="eastAsia" w:ascii="仿宋_GB2312"/>
          <w:color w:val="auto"/>
          <w:szCs w:val="32"/>
        </w:rPr>
        <w:t>万元，</w:t>
      </w:r>
      <w:r>
        <w:rPr>
          <w:rFonts w:hint="eastAsia" w:ascii="仿宋_GB2312"/>
          <w:color w:val="auto"/>
          <w:szCs w:val="32"/>
          <w:lang w:val="en-US" w:eastAsia="zh-CN"/>
        </w:rPr>
        <w:t>增长6.9</w:t>
      </w:r>
      <w:r>
        <w:rPr>
          <w:rFonts w:hint="eastAsia" w:ascii="仿宋_GB2312"/>
          <w:color w:val="auto"/>
          <w:szCs w:val="32"/>
        </w:rPr>
        <w:t>%，财政拨款支出总计</w:t>
      </w:r>
      <w:r>
        <w:rPr>
          <w:rFonts w:hint="eastAsia" w:ascii="仿宋_GB2312"/>
          <w:color w:val="auto"/>
          <w:szCs w:val="32"/>
          <w:lang w:val="en-US" w:eastAsia="zh-CN"/>
        </w:rPr>
        <w:t>增长146.4343</w:t>
      </w:r>
      <w:r>
        <w:rPr>
          <w:rFonts w:hint="eastAsia" w:ascii="仿宋_GB2312"/>
          <w:color w:val="auto"/>
          <w:szCs w:val="32"/>
        </w:rPr>
        <w:t>万元，</w:t>
      </w:r>
      <w:r>
        <w:rPr>
          <w:rFonts w:hint="eastAsia" w:ascii="仿宋_GB2312"/>
          <w:color w:val="auto"/>
          <w:szCs w:val="32"/>
          <w:lang w:val="en-US" w:eastAsia="zh-CN"/>
        </w:rPr>
        <w:t>增长6.9</w:t>
      </w:r>
      <w:r>
        <w:rPr>
          <w:rFonts w:hint="eastAsia" w:ascii="仿宋_GB2312"/>
          <w:color w:val="auto"/>
          <w:szCs w:val="32"/>
        </w:rPr>
        <w:t>%。主要原因是</w:t>
      </w:r>
      <w:r>
        <w:rPr>
          <w:rFonts w:hint="eastAsia" w:ascii="仿宋_GB2312"/>
          <w:color w:val="auto"/>
          <w:szCs w:val="32"/>
          <w:lang w:val="en-US" w:eastAsia="zh-CN"/>
        </w:rPr>
        <w:t>1、工资待遇提高。2、增加了实验学校公用经费</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9341"/>
      <w:bookmarkStart w:id="16" w:name="_Toc6501"/>
      <w:r>
        <w:rPr>
          <w:rFonts w:hint="eastAsia" w:ascii="仿宋" w:hAnsi="仿宋" w:eastAsia="仿宋" w:cs="仿宋"/>
          <w:b/>
          <w:bCs w:val="0"/>
          <w:color w:val="auto"/>
          <w:lang w:val="en-US" w:eastAsia="zh-CN"/>
        </w:rPr>
        <w:t>五、一般公共预算财政拨款支出决算情况说明</w:t>
      </w:r>
      <w:bookmarkEnd w:id="15"/>
      <w:bookmarkEnd w:id="16"/>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2262.999</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增加146.4343</w:t>
      </w:r>
      <w:r>
        <w:rPr>
          <w:rFonts w:hint="eastAsia" w:ascii="仿宋_GB2312"/>
          <w:color w:val="auto"/>
          <w:szCs w:val="32"/>
        </w:rPr>
        <w:t>万元，</w:t>
      </w:r>
      <w:r>
        <w:rPr>
          <w:rFonts w:hint="eastAsia" w:ascii="仿宋_GB2312"/>
          <w:color w:val="auto"/>
          <w:szCs w:val="32"/>
          <w:lang w:val="en-US" w:eastAsia="zh-CN"/>
        </w:rPr>
        <w:t>增长6.9</w:t>
      </w:r>
      <w:r>
        <w:rPr>
          <w:rFonts w:hint="eastAsia" w:ascii="仿宋_GB2312"/>
          <w:color w:val="auto"/>
          <w:szCs w:val="32"/>
        </w:rPr>
        <w:t>%。主要原因是</w:t>
      </w:r>
      <w:r>
        <w:rPr>
          <w:rFonts w:hint="eastAsia" w:ascii="仿宋_GB2312"/>
          <w:color w:val="auto"/>
          <w:szCs w:val="32"/>
          <w:lang w:val="en-US" w:eastAsia="zh-CN"/>
        </w:rPr>
        <w:t>1、工资待遇提高。2、增加了实验学校公用经费</w:t>
      </w:r>
      <w:r>
        <w:rPr>
          <w:rFonts w:hint="eastAsia" w:ascii="仿宋_GB2312"/>
          <w:color w:val="auto"/>
          <w:szCs w:val="32"/>
        </w:rPr>
        <w:t>。其中，</w:t>
      </w:r>
      <w:r>
        <w:rPr>
          <w:rFonts w:hint="eastAsia" w:ascii="仿宋_GB2312"/>
          <w:color w:val="auto"/>
          <w:szCs w:val="32"/>
          <w:lang w:val="en-US" w:eastAsia="zh-CN"/>
        </w:rPr>
        <w:t>政府性基金预算支出1.5</w:t>
      </w:r>
      <w:r>
        <w:rPr>
          <w:rFonts w:hint="eastAsia" w:ascii="仿宋_GB2312"/>
          <w:color w:val="auto"/>
          <w:szCs w:val="32"/>
        </w:rPr>
        <w:t>万元，占比</w:t>
      </w:r>
      <w:r>
        <w:rPr>
          <w:rFonts w:hint="eastAsia" w:ascii="仿宋_GB2312"/>
          <w:color w:val="auto"/>
          <w:szCs w:val="32"/>
          <w:lang w:val="en-US" w:eastAsia="zh-CN"/>
        </w:rPr>
        <w:t>0.06</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2262.999</w:t>
      </w:r>
      <w:r>
        <w:rPr>
          <w:rFonts w:hint="eastAsia" w:ascii="仿宋_GB2312"/>
          <w:color w:val="auto"/>
          <w:szCs w:val="32"/>
        </w:rPr>
        <w:t>万元</w:t>
      </w:r>
      <w:r>
        <w:rPr>
          <w:rFonts w:ascii="仿宋_GB2312"/>
          <w:color w:val="auto"/>
          <w:szCs w:val="32"/>
        </w:rPr>
        <w:t>，主要用于以下方面：</w:t>
      </w:r>
      <w:r>
        <w:rPr>
          <w:rFonts w:hint="eastAsia" w:ascii="仿宋_GB2312"/>
          <w:color w:val="auto"/>
          <w:szCs w:val="32"/>
          <w:lang w:val="en-US" w:eastAsia="zh-CN"/>
        </w:rPr>
        <w:t>一、</w:t>
      </w:r>
      <w:r>
        <w:rPr>
          <w:rFonts w:hint="eastAsia" w:ascii="仿宋_GB2312"/>
          <w:b/>
          <w:color w:val="auto"/>
          <w:szCs w:val="32"/>
        </w:rPr>
        <w:t>教育</w:t>
      </w:r>
      <w:r>
        <w:rPr>
          <w:rFonts w:hint="eastAsia" w:ascii="仿宋_GB2312"/>
          <w:color w:val="auto"/>
          <w:szCs w:val="32"/>
        </w:rPr>
        <w:t>支出</w:t>
      </w:r>
      <w:r>
        <w:rPr>
          <w:rFonts w:hint="eastAsia" w:ascii="仿宋_GB2312"/>
          <w:color w:val="auto"/>
          <w:szCs w:val="32"/>
          <w:lang w:val="en-US" w:eastAsia="zh-CN"/>
        </w:rPr>
        <w:t>2261.499</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99.94</w:t>
      </w:r>
      <w:r>
        <w:rPr>
          <w:rFonts w:ascii="仿宋_GB2312"/>
          <w:color w:val="auto"/>
          <w:szCs w:val="32"/>
        </w:rPr>
        <w:t>%；</w:t>
      </w:r>
      <w:r>
        <w:rPr>
          <w:rFonts w:hint="eastAsia" w:ascii="仿宋_GB2312"/>
          <w:color w:val="auto"/>
          <w:szCs w:val="32"/>
          <w:lang w:val="en-US" w:eastAsia="zh-CN"/>
        </w:rPr>
        <w:t>其他支出1.5万元，占0.06%。</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ascii="仿宋_GB2312"/>
          <w:color w:val="auto"/>
          <w:szCs w:val="32"/>
          <w:lang w:val="en-US" w:eastAsia="zh-CN"/>
        </w:rPr>
        <w:t>2262.999</w:t>
      </w:r>
      <w:r>
        <w:rPr>
          <w:rFonts w:hint="eastAsia"/>
          <w:color w:val="auto"/>
          <w:szCs w:val="32"/>
        </w:rPr>
        <w:t>万元，支出决算</w:t>
      </w:r>
      <w:r>
        <w:rPr>
          <w:rFonts w:hint="eastAsia" w:ascii="仿宋_GB2312"/>
          <w:color w:val="auto"/>
          <w:szCs w:val="32"/>
          <w:lang w:val="en-US" w:eastAsia="zh-CN"/>
        </w:rPr>
        <w:t>2262.999</w:t>
      </w:r>
      <w:r>
        <w:rPr>
          <w:rFonts w:hint="eastAsia"/>
          <w:color w:val="auto"/>
          <w:szCs w:val="32"/>
        </w:rPr>
        <w:t>万元，完成年初预算的</w:t>
      </w:r>
      <w:r>
        <w:rPr>
          <w:rFonts w:hint="eastAsia"/>
          <w:color w:val="auto"/>
          <w:szCs w:val="32"/>
          <w:lang w:val="en-US" w:eastAsia="zh-CN"/>
        </w:rPr>
        <w:t>97.64</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p>
        </w:tc>
        <w:tc>
          <w:tcPr>
            <w:tcW w:w="2479"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合计</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2116.5656</w:t>
            </w:r>
          </w:p>
        </w:tc>
        <w:tc>
          <w:tcPr>
            <w:tcW w:w="1684" w:type="dxa"/>
            <w:vAlign w:val="center"/>
          </w:tcPr>
          <w:p>
            <w:pPr>
              <w:keepNext w:val="0"/>
              <w:keepLines w:val="0"/>
              <w:widowControl/>
              <w:suppressLineNumbers w:val="0"/>
              <w:ind w:left="0" w:leftChars="0" w:firstLine="0" w:firstLineChars="0"/>
              <w:jc w:val="both"/>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2262.999</w:t>
            </w:r>
          </w:p>
        </w:tc>
        <w:tc>
          <w:tcPr>
            <w:tcW w:w="1393" w:type="dxa"/>
            <w:vAlign w:val="top"/>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增6.9%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205</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教育支出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2111.4656</w:t>
            </w:r>
          </w:p>
        </w:tc>
        <w:tc>
          <w:tcPr>
            <w:tcW w:w="1684" w:type="dxa"/>
            <w:vAlign w:val="center"/>
          </w:tcPr>
          <w:p>
            <w:pPr>
              <w:keepNext w:val="0"/>
              <w:keepLines w:val="0"/>
              <w:widowControl/>
              <w:suppressLineNumbers w:val="0"/>
              <w:ind w:left="0" w:leftChars="0" w:firstLine="0" w:firstLineChars="0"/>
              <w:jc w:val="both"/>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2261.499</w:t>
            </w:r>
          </w:p>
        </w:tc>
        <w:tc>
          <w:tcPr>
            <w:tcW w:w="1393" w:type="dxa"/>
            <w:vAlign w:val="top"/>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增7.1%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2050</w:t>
            </w:r>
            <w:r>
              <w:rPr>
                <w:rFonts w:hint="eastAsia" w:ascii="仿宋" w:hAnsi="仿宋" w:eastAsia="仿宋" w:cs="仿宋"/>
                <w:color w:val="auto"/>
                <w:sz w:val="24"/>
                <w:szCs w:val="24"/>
                <w:lang w:val="en-US" w:eastAsia="zh-CN"/>
              </w:rPr>
              <w:t>2</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普通</w:t>
            </w:r>
            <w:r>
              <w:rPr>
                <w:rFonts w:hint="eastAsia" w:ascii="仿宋" w:hAnsi="仿宋" w:eastAsia="仿宋" w:cs="仿宋"/>
                <w:color w:val="auto"/>
                <w:sz w:val="24"/>
                <w:szCs w:val="24"/>
              </w:rPr>
              <w:t>教育</w:t>
            </w:r>
          </w:p>
        </w:tc>
        <w:tc>
          <w:tcPr>
            <w:tcW w:w="1876"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2111.4656</w:t>
            </w:r>
          </w:p>
        </w:tc>
        <w:tc>
          <w:tcPr>
            <w:tcW w:w="1684"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22,61.4,99</w:t>
            </w:r>
          </w:p>
        </w:tc>
        <w:tc>
          <w:tcPr>
            <w:tcW w:w="1393" w:type="dxa"/>
            <w:vAlign w:val="top"/>
          </w:tcPr>
          <w:p>
            <w:pPr>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2050</w:t>
            </w:r>
            <w:r>
              <w:rPr>
                <w:rFonts w:hint="eastAsia" w:ascii="仿宋" w:hAnsi="仿宋" w:eastAsia="仿宋" w:cs="仿宋"/>
                <w:color w:val="auto"/>
                <w:sz w:val="24"/>
                <w:szCs w:val="24"/>
                <w:lang w:val="en-US" w:eastAsia="zh-CN"/>
              </w:rPr>
              <w:t>202</w:t>
            </w:r>
          </w:p>
        </w:tc>
        <w:tc>
          <w:tcPr>
            <w:tcW w:w="2479" w:type="dxa"/>
            <w:vAlign w:val="top"/>
          </w:tcPr>
          <w:p>
            <w:pPr>
              <w:ind w:left="0" w:leftChars="0" w:firstLine="0" w:firstLineChars="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 xml:space="preserve">   小学教育</w:t>
            </w:r>
          </w:p>
        </w:tc>
        <w:tc>
          <w:tcPr>
            <w:tcW w:w="1876"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1822.1001</w:t>
            </w:r>
          </w:p>
        </w:tc>
        <w:tc>
          <w:tcPr>
            <w:tcW w:w="1684"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19,34.4,139</w:t>
            </w:r>
          </w:p>
        </w:tc>
        <w:tc>
          <w:tcPr>
            <w:tcW w:w="1393" w:type="dxa"/>
            <w:vAlign w:val="top"/>
          </w:tcPr>
          <w:p>
            <w:pPr>
              <w:bidi w:val="0"/>
              <w:ind w:left="0" w:leftChars="0" w:firstLine="0" w:firstLineChars="0"/>
              <w:rPr>
                <w:rFonts w:hint="default"/>
                <w:color w:val="auto"/>
                <w:lang w:val="en-US" w:eastAsia="zh-CN"/>
              </w:rPr>
            </w:pPr>
            <w:r>
              <w:rPr>
                <w:rFonts w:hint="eastAsia"/>
                <w:color w:val="auto"/>
                <w:sz w:val="24"/>
                <w:szCs w:val="20"/>
                <w:lang w:val="en-US" w:eastAsia="zh-CN"/>
              </w:rPr>
              <w:t>增6.2%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2050299</w:t>
            </w:r>
          </w:p>
        </w:tc>
        <w:tc>
          <w:tcPr>
            <w:tcW w:w="2479" w:type="dxa"/>
            <w:vAlign w:val="top"/>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其他普通教育支出</w:t>
            </w:r>
          </w:p>
        </w:tc>
        <w:tc>
          <w:tcPr>
            <w:tcW w:w="1876"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289.3655</w:t>
            </w:r>
          </w:p>
        </w:tc>
        <w:tc>
          <w:tcPr>
            <w:tcW w:w="1684"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3,27.0,85</w:t>
            </w:r>
          </w:p>
        </w:tc>
        <w:tc>
          <w:tcPr>
            <w:tcW w:w="1393" w:type="dxa"/>
            <w:vAlign w:val="top"/>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增13.1%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229</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其他支出</w:t>
            </w:r>
          </w:p>
        </w:tc>
        <w:tc>
          <w:tcPr>
            <w:tcW w:w="1876"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5.1</w:t>
            </w:r>
          </w:p>
        </w:tc>
        <w:tc>
          <w:tcPr>
            <w:tcW w:w="1684"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w:t>
            </w:r>
          </w:p>
        </w:tc>
        <w:tc>
          <w:tcPr>
            <w:tcW w:w="1393" w:type="dxa"/>
            <w:vAlign w:val="top"/>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减少70.5%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229</w:t>
            </w:r>
            <w:r>
              <w:rPr>
                <w:rFonts w:hint="eastAsia" w:ascii="仿宋" w:hAnsi="仿宋" w:eastAsia="仿宋" w:cs="仿宋"/>
                <w:color w:val="auto"/>
                <w:sz w:val="24"/>
                <w:szCs w:val="24"/>
                <w:lang w:val="en-US" w:eastAsia="zh-CN"/>
              </w:rPr>
              <w:t>60</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宋体" w:hAnsi="宋体" w:cs="Arial"/>
                <w:b/>
                <w:bCs/>
                <w:color w:val="auto"/>
                <w:kern w:val="0"/>
                <w:sz w:val="22"/>
                <w:szCs w:val="22"/>
                <w:lang w:val="en-US" w:eastAsia="zh-CN"/>
              </w:rPr>
              <w:t>彩票公益金安排支出</w:t>
            </w:r>
          </w:p>
        </w:tc>
        <w:tc>
          <w:tcPr>
            <w:tcW w:w="1876"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5.1</w:t>
            </w:r>
          </w:p>
        </w:tc>
        <w:tc>
          <w:tcPr>
            <w:tcW w:w="1684"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w:t>
            </w:r>
          </w:p>
        </w:tc>
        <w:tc>
          <w:tcPr>
            <w:tcW w:w="1393" w:type="dxa"/>
            <w:vAlign w:val="top"/>
          </w:tcPr>
          <w:p>
            <w:pPr>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2996004</w:t>
            </w:r>
          </w:p>
        </w:tc>
        <w:tc>
          <w:tcPr>
            <w:tcW w:w="2479" w:type="dxa"/>
            <w:vAlign w:val="top"/>
          </w:tcPr>
          <w:p>
            <w:pPr>
              <w:jc w:val="left"/>
              <w:rPr>
                <w:rFonts w:hint="eastAsia" w:ascii="仿宋" w:hAnsi="仿宋" w:eastAsia="仿宋" w:cs="仿宋"/>
                <w:color w:val="auto"/>
                <w:sz w:val="24"/>
                <w:szCs w:val="24"/>
              </w:rPr>
            </w:pPr>
            <w:r>
              <w:rPr>
                <w:rFonts w:hint="eastAsia" w:ascii="宋体" w:hAnsi="宋体" w:cs="Arial"/>
                <w:b/>
                <w:bCs/>
                <w:color w:val="auto"/>
                <w:kern w:val="0"/>
                <w:sz w:val="24"/>
                <w:szCs w:val="24"/>
              </w:rPr>
              <w:t>用于教育事业的彩票公益金支出</w:t>
            </w:r>
          </w:p>
        </w:tc>
        <w:tc>
          <w:tcPr>
            <w:tcW w:w="1876"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5.1</w:t>
            </w:r>
          </w:p>
        </w:tc>
        <w:tc>
          <w:tcPr>
            <w:tcW w:w="1684"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w:t>
            </w:r>
          </w:p>
        </w:tc>
        <w:tc>
          <w:tcPr>
            <w:tcW w:w="1393" w:type="dxa"/>
            <w:vAlign w:val="top"/>
          </w:tcPr>
          <w:p>
            <w:pPr>
              <w:jc w:val="left"/>
              <w:rPr>
                <w:rFonts w:hint="eastAsia" w:ascii="仿宋" w:hAnsi="仿宋" w:eastAsia="仿宋" w:cs="仿宋"/>
                <w:color w:val="auto"/>
                <w:sz w:val="24"/>
                <w:szCs w:val="24"/>
              </w:rPr>
            </w:pP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ind w:left="0" w:leftChars="0" w:firstLine="0" w:firstLineChars="0"/>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2116.5656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2262.999</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增加6.9%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ind w:left="0" w:leftChars="0" w:firstLine="0" w:firstLineChars="0"/>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1779.0641</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1912.3558</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增7.5%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ind w:left="0" w:leftChars="0" w:firstLine="0" w:firstLineChars="0"/>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240.5164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168.3991</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减30%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tabs>
                <w:tab w:val="left" w:pos="974"/>
              </w:tabs>
              <w:ind w:left="0" w:leftChars="0" w:firstLine="0" w:firstLineChars="0"/>
              <w:jc w:val="lef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29.095</w:t>
            </w: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80.6216</w:t>
            </w:r>
          </w:p>
        </w:tc>
        <w:tc>
          <w:tcPr>
            <w:tcW w:w="1956" w:type="dxa"/>
            <w:vAlign w:val="center"/>
          </w:tcPr>
          <w:p>
            <w:pPr>
              <w:widowControl/>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增175%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ind w:left="0" w:leftChars="0" w:firstLine="0" w:firstLineChars="0"/>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67.8901</w:t>
            </w:r>
          </w:p>
        </w:tc>
        <w:tc>
          <w:tcPr>
            <w:tcW w:w="2071" w:type="dxa"/>
            <w:vAlign w:val="center"/>
          </w:tcPr>
          <w:p>
            <w:pPr>
              <w:keepNext w:val="0"/>
              <w:keepLines w:val="0"/>
              <w:widowControl/>
              <w:suppressLineNumbers w:val="0"/>
              <w:ind w:left="0" w:leftChars="0" w:firstLine="560" w:firstLineChars="200"/>
              <w:jc w:val="both"/>
              <w:textAlignment w:val="center"/>
              <w:rPr>
                <w:rFonts w:hint="default" w:ascii="仿宋" w:hAnsi="仿宋" w:eastAsia="仿宋" w:cs="仿宋"/>
                <w:color w:val="auto"/>
                <w:lang w:val="en-US" w:eastAsia="zh-CN"/>
              </w:rPr>
            </w:pPr>
            <w:r>
              <w:rPr>
                <w:rFonts w:hint="eastAsia" w:ascii="仿宋" w:hAnsi="仿宋" w:eastAsia="仿宋" w:cs="仿宋"/>
                <w:color w:val="auto"/>
                <w:sz w:val="28"/>
                <w:szCs w:val="21"/>
                <w:lang w:val="en-US" w:eastAsia="zh-CN"/>
              </w:rPr>
              <w:t>101.6225</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增50.7%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17" w:name="_Toc841"/>
      <w:bookmarkStart w:id="18" w:name="_Toc17728"/>
      <w:r>
        <w:rPr>
          <w:rFonts w:hint="eastAsia" w:ascii="仿宋" w:hAnsi="仿宋" w:eastAsia="仿宋" w:cs="仿宋"/>
          <w:b/>
          <w:bCs w:val="0"/>
          <w:color w:val="auto"/>
          <w:lang w:val="en-US" w:eastAsia="zh-CN"/>
        </w:rPr>
        <w:t>六、一般公共预算财政拨款基本支出决算情况说明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1934.4139</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1917.005</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基本工资、绩效工资、津补贴</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17.4089</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商品服务支出</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328.585</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9" w:name="_Toc26508"/>
      <w:bookmarkStart w:id="20" w:name="_Toc2304"/>
      <w:r>
        <w:rPr>
          <w:rFonts w:hint="eastAsia" w:ascii="仿宋" w:hAnsi="仿宋" w:eastAsia="仿宋" w:cs="仿宋"/>
          <w:b/>
          <w:bCs w:val="0"/>
          <w:color w:val="auto"/>
          <w:lang w:val="en-US" w:eastAsia="zh-CN"/>
        </w:rPr>
        <w:t>七、一般公共预算财政拨款“三公”经费支出决算情况说明</w:t>
      </w:r>
      <w:bookmarkEnd w:id="19"/>
      <w:bookmarkEnd w:id="20"/>
    </w:p>
    <w:p>
      <w:pPr>
        <w:tabs>
          <w:tab w:val="center" w:pos="4153"/>
        </w:tabs>
        <w:spacing w:line="580" w:lineRule="exact"/>
        <w:ind w:firstLine="640"/>
        <w:rPr>
          <w:rFonts w:hint="default" w:eastAsia="仿宋_GB2312"/>
          <w:b/>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hint="eastAsia" w:ascii="仿宋_GB2312"/>
          <w:color w:val="auto"/>
          <w:szCs w:val="32"/>
          <w:lang w:val="en-US" w:eastAsia="zh-CN"/>
        </w:rPr>
        <w:t>本单位无三公经费</w:t>
      </w:r>
      <w:r>
        <w:rPr>
          <w:rFonts w:hint="eastAsia" w:ascii="仿宋_GB2312"/>
          <w:color w:val="auto"/>
          <w:szCs w:val="32"/>
          <w:lang w:val="en-US" w:eastAsia="zh-CN"/>
        </w:rPr>
        <w:tab/>
      </w:r>
      <w:r>
        <w:rPr>
          <w:rFonts w:hint="eastAsia" w:ascii="仿宋_GB2312"/>
          <w:color w:val="auto"/>
          <w:szCs w:val="32"/>
          <w:lang w:val="en-US" w:eastAsia="zh-CN"/>
        </w:rPr>
        <w:t>。</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color w:val="auto"/>
                <w:sz w:val="28"/>
                <w:szCs w:val="28"/>
              </w:rPr>
            </w:pPr>
          </w:p>
        </w:tc>
        <w:tc>
          <w:tcPr>
            <w:tcW w:w="1701" w:type="dxa"/>
            <w:vAlign w:val="top"/>
          </w:tcPr>
          <w:p>
            <w:pPr>
              <w:pStyle w:val="8"/>
              <w:jc w:val="right"/>
              <w:rPr>
                <w:rFonts w:hint="eastAsia"/>
                <w:color w:val="auto"/>
                <w:sz w:val="28"/>
                <w:szCs w:val="28"/>
              </w:rPr>
            </w:pP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color w:val="auto"/>
                <w:sz w:val="28"/>
                <w:szCs w:val="28"/>
              </w:rPr>
            </w:pPr>
          </w:p>
        </w:tc>
        <w:tc>
          <w:tcPr>
            <w:tcW w:w="1701" w:type="dxa"/>
            <w:vAlign w:val="top"/>
          </w:tcPr>
          <w:p>
            <w:pPr>
              <w:pStyle w:val="8"/>
              <w:jc w:val="right"/>
              <w:rPr>
                <w:rFonts w:hint="eastAsia"/>
                <w:color w:val="auto"/>
                <w:sz w:val="28"/>
                <w:szCs w:val="28"/>
              </w:rPr>
            </w:pP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eastAsia" w:eastAsia="宋体"/>
                <w:color w:val="auto"/>
                <w:sz w:val="28"/>
                <w:szCs w:val="28"/>
                <w:lang w:val="en-US" w:eastAsia="zh-CN"/>
              </w:rPr>
            </w:pPr>
          </w:p>
        </w:tc>
        <w:tc>
          <w:tcPr>
            <w:tcW w:w="1701" w:type="dxa"/>
            <w:vAlign w:val="top"/>
          </w:tcPr>
          <w:p>
            <w:pPr>
              <w:pStyle w:val="8"/>
              <w:jc w:val="right"/>
              <w:rPr>
                <w:rFonts w:hint="eastAsia"/>
                <w:color w:val="auto"/>
                <w:sz w:val="28"/>
                <w:szCs w:val="28"/>
              </w:rPr>
            </w:pPr>
          </w:p>
        </w:tc>
        <w:tc>
          <w:tcPr>
            <w:tcW w:w="1418" w:type="dxa"/>
            <w:vAlign w:val="top"/>
          </w:tcPr>
          <w:p>
            <w:pPr>
              <w:pStyle w:val="8"/>
              <w:jc w:val="right"/>
              <w:rPr>
                <w:rFonts w:hint="eastAsia" w:eastAsia="宋体"/>
                <w:color w:val="auto"/>
                <w:sz w:val="28"/>
                <w:szCs w:val="28"/>
                <w:lang w:val="en-US" w:eastAsia="zh-CN"/>
              </w:rPr>
            </w:pP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1" w:name="_Toc9078"/>
      <w:bookmarkStart w:id="22" w:name="_Toc1792"/>
      <w:r>
        <w:rPr>
          <w:rFonts w:hint="eastAsia" w:ascii="仿宋" w:hAnsi="仿宋" w:eastAsia="仿宋" w:cs="仿宋"/>
          <w:b/>
          <w:bCs w:val="0"/>
          <w:color w:val="auto"/>
          <w:lang w:val="en-US" w:eastAsia="zh-CN"/>
        </w:rPr>
        <w:t>八、其他重要事项情况说明</w:t>
      </w:r>
      <w:bookmarkEnd w:id="21"/>
      <w:bookmarkEnd w:id="22"/>
    </w:p>
    <w:p>
      <w:pPr>
        <w:rPr>
          <w:rFonts w:hint="eastAsia"/>
          <w:b/>
          <w:bCs/>
          <w:color w:val="auto"/>
        </w:rPr>
      </w:pPr>
      <w:bookmarkStart w:id="23" w:name="_Toc23407"/>
      <w:r>
        <w:rPr>
          <w:rFonts w:hint="eastAsia"/>
          <w:b/>
          <w:bCs/>
          <w:color w:val="auto"/>
        </w:rPr>
        <w:t>（一）机关运行经费支出情况说明</w:t>
      </w:r>
      <w:bookmarkEnd w:id="23"/>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w:t>
      </w:r>
      <w:r>
        <w:rPr>
          <w:rFonts w:hint="eastAsia" w:ascii="仿宋_GB2312" w:hAnsi="宋体"/>
          <w:color w:val="auto"/>
          <w:szCs w:val="32"/>
          <w:lang w:val="en-US" w:eastAsia="zh-CN"/>
        </w:rPr>
        <w:t>本单位</w:t>
      </w:r>
      <w:r>
        <w:rPr>
          <w:rFonts w:hint="eastAsia"/>
          <w:b/>
          <w:color w:val="auto"/>
          <w:szCs w:val="32"/>
        </w:rPr>
        <w:t>无机关运行经费。</w:t>
      </w:r>
    </w:p>
    <w:p>
      <w:pPr>
        <w:rPr>
          <w:rFonts w:hint="eastAsia"/>
          <w:b/>
          <w:bCs/>
          <w:color w:val="auto"/>
        </w:rPr>
      </w:pPr>
      <w:bookmarkStart w:id="24" w:name="_Toc16103"/>
      <w:r>
        <w:rPr>
          <w:rFonts w:hint="eastAsia"/>
          <w:b/>
          <w:bCs/>
          <w:color w:val="auto"/>
        </w:rPr>
        <w:t>（二）政府采购情况说明</w:t>
      </w:r>
      <w:bookmarkEnd w:id="24"/>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0</w:t>
      </w:r>
      <w:r>
        <w:rPr>
          <w:rFonts w:hint="eastAsia" w:ascii="仿宋_GB2312"/>
          <w:color w:val="auto"/>
          <w:szCs w:val="32"/>
        </w:rPr>
        <w:t>万元</w:t>
      </w:r>
      <w:r>
        <w:rPr>
          <w:rFonts w:hint="eastAsia" w:ascii="仿宋_GB2312"/>
          <w:color w:val="auto"/>
          <w:szCs w:val="32"/>
          <w:lang w:eastAsia="zh-CN"/>
        </w:rPr>
        <w:t>。</w:t>
      </w:r>
    </w:p>
    <w:p>
      <w:pPr>
        <w:rPr>
          <w:rFonts w:hint="eastAsia"/>
          <w:b/>
          <w:bCs/>
          <w:color w:val="auto"/>
        </w:rPr>
      </w:pPr>
      <w:bookmarkStart w:id="25" w:name="_Toc19975"/>
      <w:r>
        <w:rPr>
          <w:rFonts w:hint="eastAsia"/>
          <w:b/>
          <w:bCs/>
          <w:color w:val="auto"/>
        </w:rPr>
        <w:t>（三）国有资产占用情况说明</w:t>
      </w:r>
      <w:bookmarkEnd w:id="25"/>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w:t>
      </w:r>
      <w:r>
        <w:rPr>
          <w:rFonts w:hint="eastAsia" w:ascii="仿宋_GB2312"/>
          <w:color w:val="auto"/>
          <w:szCs w:val="32"/>
          <w:lang w:val="en-US" w:eastAsia="zh-CN"/>
        </w:rPr>
        <w:t>无</w:t>
      </w:r>
      <w:r>
        <w:rPr>
          <w:rFonts w:hint="eastAsia" w:ascii="仿宋_GB2312"/>
          <w:color w:val="auto"/>
          <w:szCs w:val="32"/>
        </w:rPr>
        <w:t>车辆。</w:t>
      </w:r>
      <w:r>
        <w:rPr>
          <w:rFonts w:hint="eastAsia" w:ascii="仿宋_GB2312"/>
          <w:color w:val="auto"/>
          <w:szCs w:val="32"/>
          <w:lang w:val="en-US" w:eastAsia="zh-CN"/>
        </w:rPr>
        <w:t>无</w:t>
      </w:r>
      <w:r>
        <w:rPr>
          <w:rFonts w:hint="eastAsia" w:ascii="仿宋_GB2312"/>
          <w:color w:val="auto"/>
          <w:szCs w:val="32"/>
        </w:rPr>
        <w:t>50万元（含）以上的通用设备</w:t>
      </w:r>
      <w:r>
        <w:rPr>
          <w:rFonts w:hint="eastAsia" w:ascii="仿宋_GB2312"/>
          <w:color w:val="auto"/>
          <w:szCs w:val="32"/>
          <w:lang w:val="en-US" w:eastAsia="zh-CN"/>
        </w:rPr>
        <w:t>和</w:t>
      </w:r>
      <w:r>
        <w:rPr>
          <w:rFonts w:hint="eastAsia" w:ascii="仿宋_GB2312"/>
          <w:color w:val="auto"/>
          <w:szCs w:val="32"/>
        </w:rPr>
        <w:t>单价100万元（含）以上专用设备</w:t>
      </w:r>
      <w:r>
        <w:rPr>
          <w:rFonts w:hint="eastAsia" w:ascii="仿宋_GB2312"/>
          <w:color w:val="auto"/>
          <w:szCs w:val="32"/>
          <w:lang w:eastAsia="zh-CN"/>
        </w:rPr>
        <w:t>。</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2021年本单位重点项目绩效目标情况自评说明，涉及金额等。</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（1）预算绩效管理工作开展情况。</w:t>
      </w:r>
      <w:r>
        <w:rPr>
          <w:rFonts w:hint="eastAsia" w:ascii="仿宋_GB2312" w:hAnsi="仿宋_GB2312" w:eastAsia="仿宋_GB2312" w:cs="仿宋_GB2312"/>
          <w:color w:val="auto"/>
          <w:sz w:val="32"/>
          <w:szCs w:val="32"/>
          <w:lang w:val="en-US" w:eastAsia="zh-CN"/>
        </w:rPr>
        <w:t>应当按照如下格式说明：根据预算绩效管理要求，我部门组织对202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lang w:val="en-US" w:eastAsia="zh-CN"/>
        </w:rPr>
        <w:t>个项目支出</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全面开展绩效自评，涉及预算资金</w:t>
      </w:r>
      <w:r>
        <w:rPr>
          <w:rFonts w:hint="eastAsia" w:ascii="仿宋_GB2312" w:hAnsi="仿宋_GB2312" w:cs="仿宋_GB2312"/>
          <w:color w:val="auto"/>
          <w:sz w:val="32"/>
          <w:szCs w:val="32"/>
          <w:lang w:val="en-US" w:eastAsia="zh-CN"/>
        </w:rPr>
        <w:t>,356.5675</w:t>
      </w:r>
      <w:r>
        <w:rPr>
          <w:rFonts w:hint="eastAsia" w:ascii="仿宋_GB2312" w:hAnsi="仿宋_GB2312" w:eastAsia="仿宋_GB2312" w:cs="仿宋_GB2312"/>
          <w:color w:val="auto"/>
          <w:sz w:val="32"/>
          <w:szCs w:val="32"/>
          <w:lang w:val="en-US" w:eastAsia="zh-CN"/>
        </w:rPr>
        <w:t>万元，占一般公共预算项目支出总额的</w:t>
      </w:r>
      <w:r>
        <w:rPr>
          <w:rFonts w:hint="eastAsia" w:ascii="仿宋_GB2312" w:hAnsi="仿宋_GB2312" w:cs="仿宋_GB2312"/>
          <w:color w:val="auto"/>
          <w:sz w:val="32"/>
          <w:szCs w:val="32"/>
          <w:lang w:val="en-US" w:eastAsia="zh-CN"/>
        </w:rPr>
        <w:t>15.7</w:t>
      </w:r>
      <w:r>
        <w:rPr>
          <w:rFonts w:hint="eastAsia" w:ascii="仿宋_GB2312" w:hAnsi="仿宋_GB2312" w:eastAsia="仿宋_GB2312" w:cs="仿宋_GB2312"/>
          <w:color w:val="auto"/>
          <w:sz w:val="32"/>
          <w:szCs w:val="32"/>
          <w:lang w:val="en-US" w:eastAsia="zh-CN"/>
        </w:rPr>
        <w:t>%。组织对202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个政府性基金预算项目支出开展绩效自评，共涉及预算资金</w:t>
      </w:r>
      <w:r>
        <w:rPr>
          <w:rFonts w:hint="eastAsia" w:ascii="仿宋_GB2312" w:hAnsi="仿宋_GB2312" w:cs="仿宋_GB2312"/>
          <w:color w:val="auto"/>
          <w:sz w:val="32"/>
          <w:szCs w:val="32"/>
          <w:lang w:val="en-US" w:eastAsia="zh-CN"/>
        </w:rPr>
        <w:t>38.51</w:t>
      </w:r>
      <w:r>
        <w:rPr>
          <w:rFonts w:hint="eastAsia" w:ascii="仿宋_GB2312" w:hAnsi="仿宋_GB2312" w:eastAsia="仿宋_GB2312" w:cs="仿宋_GB2312"/>
          <w:color w:val="auto"/>
          <w:sz w:val="32"/>
          <w:szCs w:val="32"/>
          <w:lang w:val="en-US" w:eastAsia="zh-CN"/>
        </w:rPr>
        <w:t>万元，占政府性基金预算项目支出总额的</w:t>
      </w:r>
      <w:r>
        <w:rPr>
          <w:rFonts w:hint="eastAsia" w:ascii="仿宋_GB2312" w:hAnsi="仿宋_GB2312" w:cs="仿宋_GB2312"/>
          <w:color w:val="auto"/>
          <w:sz w:val="32"/>
          <w:szCs w:val="32"/>
          <w:lang w:val="en-US" w:eastAsia="zh-CN"/>
        </w:rPr>
        <w:t>10.8</w:t>
      </w:r>
      <w:r>
        <w:rPr>
          <w:rFonts w:hint="eastAsia" w:ascii="仿宋_GB2312" w:hAnsi="仿宋_GB2312" w:eastAsia="仿宋_GB2312" w:cs="仿宋_GB2312"/>
          <w:color w:val="auto"/>
          <w:sz w:val="32"/>
          <w:szCs w:val="32"/>
          <w:lang w:val="en-US" w:eastAsia="zh-CN"/>
        </w:rPr>
        <w:t>%。</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bookmarkStart w:id="29" w:name="_GoBack"/>
      <w:bookmarkEnd w:id="29"/>
      <w:r>
        <w:rPr>
          <w:rFonts w:hint="eastAsia" w:ascii="仿宋_GB2312" w:hAnsi="仿宋_GB2312" w:cs="仿宋_GB2312"/>
          <w:color w:val="auto"/>
          <w:sz w:val="32"/>
          <w:szCs w:val="32"/>
          <w:lang w:val="en-US" w:eastAsia="zh-CN"/>
        </w:rPr>
        <w:t>本单位重点</w:t>
      </w:r>
      <w:r>
        <w:rPr>
          <w:rFonts w:hint="eastAsia" w:ascii="仿宋_GB2312" w:hAnsi="仿宋_GB2312" w:eastAsia="仿宋_GB2312" w:cs="仿宋_GB2312"/>
          <w:color w:val="auto"/>
          <w:sz w:val="32"/>
          <w:szCs w:val="32"/>
          <w:lang w:val="en-US" w:eastAsia="zh-CN"/>
        </w:rPr>
        <w:t>项目向社会公开，按照如下格式进行说明。</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cs="仿宋_GB2312"/>
          <w:color w:val="auto"/>
          <w:sz w:val="32"/>
          <w:szCs w:val="32"/>
          <w:lang w:val="en-US" w:eastAsia="zh-CN"/>
        </w:rPr>
        <w:t>一、学生营养餐</w:t>
      </w:r>
      <w:r>
        <w:rPr>
          <w:rFonts w:hint="eastAsia" w:ascii="仿宋_GB2312" w:hAnsi="仿宋_GB2312" w:eastAsia="仿宋_GB2312" w:cs="仿宋_GB2312"/>
          <w:color w:val="auto"/>
          <w:sz w:val="32"/>
          <w:szCs w:val="32"/>
          <w:lang w:val="en-US" w:eastAsia="zh-CN"/>
        </w:rPr>
        <w:t>项目绩效自评综述：根据年初设定的绩效目标，项目自评得分为</w:t>
      </w:r>
      <w:r>
        <w:rPr>
          <w:rFonts w:hint="eastAsia" w:ascii="仿宋_GB2312" w:hAnsi="仿宋_GB2312" w:cs="仿宋_GB2312"/>
          <w:color w:val="auto"/>
          <w:sz w:val="32"/>
          <w:szCs w:val="32"/>
          <w:lang w:val="en-US" w:eastAsia="zh-CN"/>
        </w:rPr>
        <w:t>99.6</w:t>
      </w:r>
      <w:r>
        <w:rPr>
          <w:rFonts w:hint="eastAsia" w:ascii="仿宋_GB2312" w:hAnsi="仿宋_GB2312" w:eastAsia="仿宋_GB2312" w:cs="仿宋_GB2312"/>
          <w:color w:val="auto"/>
          <w:sz w:val="32"/>
          <w:szCs w:val="32"/>
          <w:lang w:val="en-US" w:eastAsia="zh-CN"/>
        </w:rPr>
        <w:t>分。全年预算数为</w:t>
      </w:r>
      <w:r>
        <w:rPr>
          <w:rFonts w:hint="eastAsia" w:ascii="仿宋_GB2312" w:hAnsi="仿宋_GB2312" w:cs="仿宋_GB2312"/>
          <w:color w:val="auto"/>
          <w:sz w:val="32"/>
          <w:szCs w:val="32"/>
          <w:lang w:val="en-US" w:eastAsia="zh-CN"/>
        </w:rPr>
        <w:t>12.44</w:t>
      </w:r>
      <w:r>
        <w:rPr>
          <w:rFonts w:hint="eastAsia" w:ascii="仿宋_GB2312" w:hAnsi="仿宋_GB2312" w:eastAsia="仿宋_GB2312" w:cs="仿宋_GB2312"/>
          <w:color w:val="auto"/>
          <w:sz w:val="32"/>
          <w:szCs w:val="32"/>
          <w:lang w:val="en-US" w:eastAsia="zh-CN"/>
        </w:rPr>
        <w:t>万元，执行数为</w:t>
      </w:r>
      <w:r>
        <w:rPr>
          <w:rFonts w:hint="eastAsia" w:ascii="仿宋_GB2312" w:hAnsi="仿宋_GB2312" w:cs="仿宋_GB2312"/>
          <w:color w:val="auto"/>
          <w:sz w:val="32"/>
          <w:szCs w:val="32"/>
          <w:lang w:val="en-US" w:eastAsia="zh-CN"/>
        </w:rPr>
        <w:t>12.44</w:t>
      </w:r>
      <w:r>
        <w:rPr>
          <w:rFonts w:hint="eastAsia" w:ascii="仿宋_GB2312" w:hAnsi="仿宋_GB2312" w:eastAsia="仿宋_GB2312" w:cs="仿宋_GB2312"/>
          <w:color w:val="auto"/>
          <w:sz w:val="32"/>
          <w:szCs w:val="32"/>
          <w:lang w:val="en-US" w:eastAsia="zh-CN"/>
        </w:rPr>
        <w:t>万元，完成预算的</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%。项目绩效目标完成情况：一是</w:t>
      </w:r>
      <w:r>
        <w:rPr>
          <w:rFonts w:hint="eastAsia"/>
          <w:color w:val="auto"/>
          <w:lang w:eastAsia="zh-CN"/>
        </w:rPr>
        <w:t>该项目资金使用依法合规</w:t>
      </w:r>
      <w:r>
        <w:rPr>
          <w:rFonts w:hint="eastAsia" w:ascii="仿宋_GB2312" w:hAnsi="仿宋_GB2312" w:eastAsia="仿宋_GB2312" w:cs="仿宋_GB2312"/>
          <w:color w:val="auto"/>
          <w:sz w:val="32"/>
          <w:szCs w:val="32"/>
          <w:lang w:val="en-US" w:eastAsia="zh-CN"/>
        </w:rPr>
        <w:t>；二是</w:t>
      </w:r>
      <w:r>
        <w:rPr>
          <w:rFonts w:hint="eastAsia"/>
          <w:color w:val="auto"/>
          <w:lang w:eastAsia="zh-CN"/>
        </w:rPr>
        <w:t>有效保障学校正常运转，学生正常教育教学</w:t>
      </w:r>
      <w:r>
        <w:rPr>
          <w:rFonts w:hint="eastAsia" w:ascii="仿宋_GB2312" w:hAnsi="仿宋_GB2312" w:eastAsia="仿宋_GB2312" w:cs="仿宋_GB2312"/>
          <w:color w:val="auto"/>
          <w:sz w:val="32"/>
          <w:szCs w:val="32"/>
          <w:lang w:val="en-US" w:eastAsia="zh-CN"/>
        </w:rPr>
        <w:t>。发现的主要问题及原因：一是·</w:t>
      </w:r>
      <w:r>
        <w:rPr>
          <w:rFonts w:hint="eastAsia"/>
          <w:color w:val="auto"/>
          <w:lang w:eastAsia="zh-CN"/>
        </w:rPr>
        <w:t>部门决算上报处理效率需继续提升</w:t>
      </w:r>
      <w:r>
        <w:rPr>
          <w:rFonts w:hint="eastAsia" w:ascii="仿宋_GB2312" w:hAnsi="仿宋_GB2312" w:eastAsia="仿宋_GB2312" w:cs="仿宋_GB2312"/>
          <w:color w:val="auto"/>
          <w:sz w:val="32"/>
          <w:szCs w:val="32"/>
          <w:lang w:val="en-US" w:eastAsia="zh-CN"/>
        </w:rPr>
        <w:t>；下一步改进措施：一是</w:t>
      </w:r>
      <w:r>
        <w:rPr>
          <w:rFonts w:hint="eastAsia"/>
          <w:color w:val="auto"/>
          <w:lang w:eastAsia="zh-CN"/>
        </w:rPr>
        <w:t>加快完善相应制度建设和账务处理能力</w:t>
      </w:r>
      <w:r>
        <w:rPr>
          <w:rFonts w:hint="eastAsia" w:ascii="仿宋_GB2312" w:hAnsi="仿宋_GB2312" w:eastAsia="仿宋_GB2312" w:cs="仿宋_GB2312"/>
          <w:color w:val="auto"/>
          <w:sz w:val="32"/>
          <w:szCs w:val="32"/>
          <w:lang w:val="en-US" w:eastAsia="zh-CN"/>
        </w:rPr>
        <w:t>。</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cs="仿宋_GB2312"/>
          <w:color w:val="auto"/>
          <w:sz w:val="32"/>
          <w:szCs w:val="32"/>
          <w:lang w:val="en-US" w:eastAsia="zh-CN"/>
        </w:rPr>
        <w:t>二、学生一补</w:t>
      </w:r>
      <w:r>
        <w:rPr>
          <w:rFonts w:hint="eastAsia" w:ascii="仿宋_GB2312" w:hAnsi="仿宋_GB2312" w:eastAsia="仿宋_GB2312" w:cs="仿宋_GB2312"/>
          <w:color w:val="auto"/>
          <w:sz w:val="32"/>
          <w:szCs w:val="32"/>
          <w:lang w:val="en-US" w:eastAsia="zh-CN"/>
        </w:rPr>
        <w:t>项目绩效自评综述：根据年初设定的绩效目标，项目自评得分为</w:t>
      </w:r>
      <w:r>
        <w:rPr>
          <w:rFonts w:hint="eastAsia" w:ascii="仿宋_GB2312" w:hAnsi="仿宋_GB2312" w:cs="仿宋_GB2312"/>
          <w:color w:val="auto"/>
          <w:sz w:val="32"/>
          <w:szCs w:val="32"/>
          <w:lang w:val="en-US" w:eastAsia="zh-CN"/>
        </w:rPr>
        <w:t>99.7</w:t>
      </w:r>
      <w:r>
        <w:rPr>
          <w:rFonts w:hint="eastAsia" w:ascii="仿宋_GB2312" w:hAnsi="仿宋_GB2312" w:eastAsia="仿宋_GB2312" w:cs="仿宋_GB2312"/>
          <w:color w:val="auto"/>
          <w:sz w:val="32"/>
          <w:szCs w:val="32"/>
          <w:lang w:val="en-US" w:eastAsia="zh-CN"/>
        </w:rPr>
        <w:t>分。全年预算数为</w:t>
      </w:r>
      <w:r>
        <w:rPr>
          <w:rFonts w:hint="eastAsia" w:ascii="仿宋_GB2312" w:hAnsi="仿宋_GB2312" w:cs="仿宋_GB2312"/>
          <w:color w:val="auto"/>
          <w:sz w:val="32"/>
          <w:szCs w:val="32"/>
          <w:lang w:val="en-US" w:eastAsia="zh-CN"/>
        </w:rPr>
        <w:t>15.6</w:t>
      </w:r>
      <w:r>
        <w:rPr>
          <w:rFonts w:hint="eastAsia" w:ascii="仿宋_GB2312" w:hAnsi="仿宋_GB2312" w:eastAsia="仿宋_GB2312" w:cs="仿宋_GB2312"/>
          <w:color w:val="auto"/>
          <w:sz w:val="32"/>
          <w:szCs w:val="32"/>
          <w:lang w:val="en-US" w:eastAsia="zh-CN"/>
        </w:rPr>
        <w:t>万元，执行数为</w:t>
      </w:r>
      <w:r>
        <w:rPr>
          <w:rFonts w:hint="eastAsia" w:ascii="仿宋_GB2312" w:hAnsi="仿宋_GB2312" w:cs="仿宋_GB2312"/>
          <w:color w:val="auto"/>
          <w:sz w:val="32"/>
          <w:szCs w:val="32"/>
          <w:lang w:val="en-US" w:eastAsia="zh-CN"/>
        </w:rPr>
        <w:t>15.6</w:t>
      </w:r>
      <w:r>
        <w:rPr>
          <w:rFonts w:hint="eastAsia" w:ascii="仿宋_GB2312" w:hAnsi="仿宋_GB2312" w:eastAsia="仿宋_GB2312" w:cs="仿宋_GB2312"/>
          <w:color w:val="auto"/>
          <w:sz w:val="32"/>
          <w:szCs w:val="32"/>
          <w:lang w:val="en-US" w:eastAsia="zh-CN"/>
        </w:rPr>
        <w:t>万元，完成预算的</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%。项目绩效目标完成情况：一是</w:t>
      </w:r>
      <w:r>
        <w:rPr>
          <w:rFonts w:hint="eastAsia"/>
          <w:color w:val="auto"/>
          <w:lang w:eastAsia="zh-CN"/>
        </w:rPr>
        <w:t>该项目资金使用依法合规</w:t>
      </w:r>
      <w:r>
        <w:rPr>
          <w:rFonts w:hint="eastAsia" w:ascii="仿宋_GB2312" w:hAnsi="仿宋_GB2312" w:eastAsia="仿宋_GB2312" w:cs="仿宋_GB2312"/>
          <w:color w:val="auto"/>
          <w:sz w:val="32"/>
          <w:szCs w:val="32"/>
          <w:lang w:val="en-US" w:eastAsia="zh-CN"/>
        </w:rPr>
        <w:t>；二是</w:t>
      </w:r>
      <w:r>
        <w:rPr>
          <w:rFonts w:hint="eastAsia"/>
          <w:color w:val="auto"/>
          <w:lang w:eastAsia="zh-CN"/>
        </w:rPr>
        <w:t>有效保障学校正常运转，学生正常教育教学</w:t>
      </w:r>
      <w:r>
        <w:rPr>
          <w:rFonts w:hint="eastAsia" w:ascii="仿宋_GB2312" w:hAnsi="仿宋_GB2312" w:eastAsia="仿宋_GB2312" w:cs="仿宋_GB2312"/>
          <w:color w:val="auto"/>
          <w:sz w:val="32"/>
          <w:szCs w:val="32"/>
          <w:lang w:val="en-US" w:eastAsia="zh-CN"/>
        </w:rPr>
        <w:t>。发现的主要问题及原因：一是·</w:t>
      </w:r>
      <w:r>
        <w:rPr>
          <w:rFonts w:hint="eastAsia"/>
          <w:color w:val="auto"/>
          <w:lang w:eastAsia="zh-CN"/>
        </w:rPr>
        <w:t>部门决算上报处理效率需继续提升</w:t>
      </w:r>
      <w:r>
        <w:rPr>
          <w:rFonts w:hint="eastAsia" w:ascii="仿宋_GB2312" w:hAnsi="仿宋_GB2312" w:eastAsia="仿宋_GB2312" w:cs="仿宋_GB2312"/>
          <w:color w:val="auto"/>
          <w:sz w:val="32"/>
          <w:szCs w:val="32"/>
          <w:lang w:val="en-US" w:eastAsia="zh-CN"/>
        </w:rPr>
        <w:t>；下一步改进措施：一是</w:t>
      </w:r>
      <w:r>
        <w:rPr>
          <w:rFonts w:hint="eastAsia"/>
          <w:color w:val="auto"/>
          <w:lang w:eastAsia="zh-CN"/>
        </w:rPr>
        <w:t>加快完善相应制度建设和账务处理能力</w:t>
      </w:r>
      <w:r>
        <w:rPr>
          <w:rFonts w:hint="eastAsia" w:ascii="仿宋_GB2312" w:hAnsi="仿宋_GB2312" w:eastAsia="仿宋_GB2312" w:cs="仿宋_GB2312"/>
          <w:color w:val="auto"/>
          <w:sz w:val="32"/>
          <w:szCs w:val="32"/>
          <w:lang w:val="en-US" w:eastAsia="zh-CN"/>
        </w:rPr>
        <w:t>。</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cs="仿宋_GB2312"/>
          <w:color w:val="auto"/>
          <w:sz w:val="32"/>
          <w:szCs w:val="32"/>
          <w:lang w:val="en-US" w:eastAsia="zh-CN"/>
        </w:rPr>
        <w:t>三、学生一补乡村教师生活补助</w:t>
      </w:r>
      <w:r>
        <w:rPr>
          <w:rFonts w:hint="eastAsia" w:ascii="仿宋_GB2312" w:hAnsi="仿宋_GB2312" w:eastAsia="仿宋_GB2312" w:cs="仿宋_GB2312"/>
          <w:color w:val="auto"/>
          <w:sz w:val="32"/>
          <w:szCs w:val="32"/>
          <w:lang w:val="en-US" w:eastAsia="zh-CN"/>
        </w:rPr>
        <w:t>项目绩效自评综述：根据年初设定的绩效目标，项目自评得分为</w:t>
      </w:r>
      <w:r>
        <w:rPr>
          <w:rFonts w:hint="eastAsia" w:ascii="仿宋_GB2312" w:hAnsi="仿宋_GB2312" w:cs="仿宋_GB2312"/>
          <w:color w:val="auto"/>
          <w:sz w:val="32"/>
          <w:szCs w:val="32"/>
          <w:lang w:val="en-US" w:eastAsia="zh-CN"/>
        </w:rPr>
        <w:t>99.5</w:t>
      </w:r>
      <w:r>
        <w:rPr>
          <w:rFonts w:hint="eastAsia" w:ascii="仿宋_GB2312" w:hAnsi="仿宋_GB2312" w:eastAsia="仿宋_GB2312" w:cs="仿宋_GB2312"/>
          <w:color w:val="auto"/>
          <w:sz w:val="32"/>
          <w:szCs w:val="32"/>
          <w:lang w:val="en-US" w:eastAsia="zh-CN"/>
        </w:rPr>
        <w:t>分。全年预算数为</w:t>
      </w:r>
      <w:r>
        <w:rPr>
          <w:rFonts w:hint="eastAsia" w:ascii="仿宋_GB2312" w:hAnsi="仿宋_GB2312" w:cs="仿宋_GB2312"/>
          <w:color w:val="auto"/>
          <w:sz w:val="32"/>
          <w:szCs w:val="32"/>
          <w:lang w:val="en-US" w:eastAsia="zh-CN"/>
        </w:rPr>
        <w:t>22.47</w:t>
      </w:r>
      <w:r>
        <w:rPr>
          <w:rFonts w:hint="eastAsia" w:ascii="仿宋_GB2312" w:hAnsi="仿宋_GB2312" w:eastAsia="仿宋_GB2312" w:cs="仿宋_GB2312"/>
          <w:color w:val="auto"/>
          <w:sz w:val="32"/>
          <w:szCs w:val="32"/>
          <w:lang w:val="en-US" w:eastAsia="zh-CN"/>
        </w:rPr>
        <w:t>万元，执行数为</w:t>
      </w:r>
      <w:r>
        <w:rPr>
          <w:rFonts w:hint="eastAsia" w:ascii="仿宋_GB2312" w:hAnsi="仿宋_GB2312" w:cs="仿宋_GB2312"/>
          <w:color w:val="auto"/>
          <w:sz w:val="32"/>
          <w:szCs w:val="32"/>
          <w:lang w:val="en-US" w:eastAsia="zh-CN"/>
        </w:rPr>
        <w:t>22.47</w:t>
      </w:r>
      <w:r>
        <w:rPr>
          <w:rFonts w:hint="eastAsia" w:ascii="仿宋_GB2312" w:hAnsi="仿宋_GB2312" w:eastAsia="仿宋_GB2312" w:cs="仿宋_GB2312"/>
          <w:color w:val="auto"/>
          <w:sz w:val="32"/>
          <w:szCs w:val="32"/>
          <w:lang w:val="en-US" w:eastAsia="zh-CN"/>
        </w:rPr>
        <w:t>万元，完成预算的</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%。项目绩效目标完成情况：一是</w:t>
      </w:r>
      <w:r>
        <w:rPr>
          <w:rFonts w:hint="eastAsia"/>
          <w:color w:val="auto"/>
          <w:lang w:eastAsia="zh-CN"/>
        </w:rPr>
        <w:t>该项目资金使用依法合规</w:t>
      </w:r>
      <w:r>
        <w:rPr>
          <w:rFonts w:hint="eastAsia" w:ascii="仿宋_GB2312" w:hAnsi="仿宋_GB2312" w:eastAsia="仿宋_GB2312" w:cs="仿宋_GB2312"/>
          <w:color w:val="auto"/>
          <w:sz w:val="32"/>
          <w:szCs w:val="32"/>
          <w:lang w:val="en-US" w:eastAsia="zh-CN"/>
        </w:rPr>
        <w:t>；二是</w:t>
      </w:r>
      <w:r>
        <w:rPr>
          <w:rFonts w:hint="eastAsia"/>
          <w:color w:val="auto"/>
          <w:lang w:eastAsia="zh-CN"/>
        </w:rPr>
        <w:t>有效保障学校正常运转，学生正常教育教学</w:t>
      </w:r>
      <w:r>
        <w:rPr>
          <w:rFonts w:hint="eastAsia" w:ascii="仿宋_GB2312" w:hAnsi="仿宋_GB2312" w:eastAsia="仿宋_GB2312" w:cs="仿宋_GB2312"/>
          <w:color w:val="auto"/>
          <w:sz w:val="32"/>
          <w:szCs w:val="32"/>
          <w:lang w:val="en-US" w:eastAsia="zh-CN"/>
        </w:rPr>
        <w:t>。发现的主要问题及原因：一是·</w:t>
      </w:r>
      <w:r>
        <w:rPr>
          <w:rFonts w:hint="eastAsia"/>
          <w:color w:val="auto"/>
          <w:lang w:eastAsia="zh-CN"/>
        </w:rPr>
        <w:t>部门决算上报处理效率需继续提升</w:t>
      </w:r>
      <w:r>
        <w:rPr>
          <w:rFonts w:hint="eastAsia" w:ascii="仿宋_GB2312" w:hAnsi="仿宋_GB2312" w:eastAsia="仿宋_GB2312" w:cs="仿宋_GB2312"/>
          <w:color w:val="auto"/>
          <w:sz w:val="32"/>
          <w:szCs w:val="32"/>
          <w:lang w:val="en-US" w:eastAsia="zh-CN"/>
        </w:rPr>
        <w:t>；下一步改进措施：一是</w:t>
      </w:r>
      <w:r>
        <w:rPr>
          <w:rFonts w:hint="eastAsia"/>
          <w:color w:val="auto"/>
          <w:lang w:eastAsia="zh-CN"/>
        </w:rPr>
        <w:t>加快完善相应制度建设和账务处理能力</w:t>
      </w:r>
      <w:r>
        <w:rPr>
          <w:rFonts w:hint="eastAsia" w:ascii="仿宋_GB2312" w:hAnsi="仿宋_GB2312" w:eastAsia="仿宋_GB2312" w:cs="仿宋_GB2312"/>
          <w:color w:val="auto"/>
          <w:sz w:val="32"/>
          <w:szCs w:val="32"/>
          <w:lang w:val="en-US" w:eastAsia="zh-CN"/>
        </w:rPr>
        <w:t>。</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bCs/>
          <w:color w:val="auto"/>
          <w:sz w:val="32"/>
          <w:szCs w:val="32"/>
          <w:lang w:val="en-US" w:eastAsia="zh-CN"/>
        </w:rPr>
        <w:t>部门评价项目绩效评价结果。</w:t>
      </w:r>
      <w:r>
        <w:rPr>
          <w:rFonts w:hint="eastAsia" w:ascii="仿宋_GB2312" w:hAnsi="仿宋_GB2312" w:cs="仿宋_GB2312"/>
          <w:b w:val="0"/>
          <w:bCs w:val="0"/>
          <w:color w:val="auto"/>
          <w:sz w:val="32"/>
          <w:szCs w:val="32"/>
          <w:lang w:val="en-US" w:eastAsia="zh-CN"/>
        </w:rPr>
        <w:t>本单位重点项目</w:t>
      </w:r>
      <w:r>
        <w:rPr>
          <w:rFonts w:hint="eastAsia" w:ascii="仿宋_GB2312" w:hAnsi="仿宋_GB2312" w:eastAsia="仿宋_GB2312" w:cs="仿宋_GB2312"/>
          <w:color w:val="auto"/>
          <w:sz w:val="32"/>
          <w:szCs w:val="32"/>
          <w:lang w:val="en-US" w:eastAsia="zh-CN"/>
        </w:rPr>
        <w:t>评价报告向社会公开。</w:t>
      </w:r>
    </w:p>
    <w:p>
      <w:pPr>
        <w:numPr>
          <w:ilvl w:val="0"/>
          <w:numId w:val="0"/>
        </w:numPr>
        <w:ind w:firstLine="640" w:firstLineChars="200"/>
        <w:rPr>
          <w:rFonts w:hint="eastAsia" w:ascii="仿宋" w:hAnsi="仿宋" w:eastAsia="仿宋" w:cs="仿宋"/>
          <w:b/>
          <w:bCs/>
          <w:color w:val="auto"/>
          <w:sz w:val="32"/>
          <w:szCs w:val="32"/>
          <w:lang w:val="en-US" w:eastAsia="zh-CN"/>
        </w:rPr>
      </w:pPr>
      <w:r>
        <w:rPr>
          <w:rFonts w:hint="eastAsia" w:ascii="仿宋_GB2312" w:hAnsi="仿宋_GB2312" w:eastAsia="仿宋_GB2312" w:cs="仿宋_GB2312"/>
          <w:color w:val="auto"/>
          <w:sz w:val="32"/>
          <w:szCs w:val="32"/>
          <w:lang w:val="en-US" w:eastAsia="zh-CN"/>
        </w:rPr>
        <w:t>（绩效评价报告以附件形式公开）</w:t>
      </w:r>
    </w:p>
    <w:p>
      <w:pPr>
        <w:numPr>
          <w:ilvl w:val="0"/>
          <w:numId w:val="3"/>
        </w:numPr>
        <w:spacing w:line="580" w:lineRule="exact"/>
        <w:ind w:firstLine="643" w:firstLineChars="200"/>
        <w:outlineLvl w:val="0"/>
        <w:rPr>
          <w:rFonts w:hint="eastAsia" w:ascii="仿宋_GB2312" w:eastAsia="仿宋_GB2312"/>
          <w:b/>
          <w:color w:val="auto"/>
          <w:szCs w:val="32"/>
          <w:lang w:val="en-US" w:eastAsia="zh-CN"/>
        </w:rPr>
      </w:pPr>
      <w:bookmarkStart w:id="26" w:name="_Toc8450"/>
      <w:bookmarkStart w:id="27" w:name="_Toc28108"/>
      <w:r>
        <w:rPr>
          <w:rFonts w:hint="eastAsia" w:ascii="仿宋_GB2312"/>
          <w:b/>
          <w:color w:val="auto"/>
          <w:szCs w:val="32"/>
        </w:rPr>
        <w:t>其他需要说明的事项</w:t>
      </w:r>
      <w:bookmarkEnd w:id="26"/>
      <w:bookmarkEnd w:id="27"/>
    </w:p>
    <w:p>
      <w:pPr>
        <w:numPr>
          <w:ilvl w:val="0"/>
          <w:numId w:val="0"/>
        </w:numPr>
        <w:spacing w:line="580" w:lineRule="exact"/>
        <w:outlineLvl w:val="0"/>
        <w:rPr>
          <w:rFonts w:hint="default" w:ascii="仿宋_GB2312" w:eastAsia="仿宋_GB2312"/>
          <w:b/>
          <w:color w:val="auto"/>
          <w:szCs w:val="32"/>
          <w:lang w:val="en-US" w:eastAsia="zh-CN"/>
        </w:rPr>
      </w:pPr>
      <w:r>
        <w:rPr>
          <w:rFonts w:hint="eastAsia" w:ascii="仿宋_GB2312"/>
          <w:b/>
          <w:color w:val="auto"/>
          <w:szCs w:val="32"/>
          <w:lang w:val="en-US" w:eastAsia="zh-CN"/>
        </w:rPr>
        <w:t xml:space="preserve">       无</w:t>
      </w:r>
    </w:p>
    <w:p>
      <w:pPr>
        <w:pStyle w:val="2"/>
        <w:ind w:left="0" w:leftChars="0" w:firstLine="0" w:firstLineChars="0"/>
        <w:jc w:val="center"/>
        <w:rPr>
          <w:rFonts w:hint="eastAsia"/>
          <w:b/>
          <w:color w:val="auto"/>
          <w:sz w:val="36"/>
          <w:szCs w:val="36"/>
          <w:lang w:val="en-US" w:eastAsia="zh-CN"/>
        </w:rPr>
      </w:pPr>
      <w:bookmarkStart w:id="28" w:name="_Toc8545"/>
      <w:r>
        <w:rPr>
          <w:rFonts w:hint="eastAsia"/>
          <w:b/>
          <w:color w:val="auto"/>
          <w:sz w:val="36"/>
          <w:szCs w:val="36"/>
          <w:lang w:val="en-US" w:eastAsia="zh-CN"/>
        </w:rPr>
        <w:t>第四部分  名词解释</w:t>
      </w:r>
      <w:bookmarkEnd w:id="28"/>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lang w:val="en-US" w:eastAsia="zh-CN"/>
        </w:rPr>
        <w:t xml:space="preserve">                    单位名称：静乐县城关联合学区</w:t>
      </w:r>
    </w:p>
    <w:p>
      <w:pPr>
        <w:ind w:firstLine="4160" w:firstLineChars="13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97EEB"/>
    <w:multiLevelType w:val="singleLevel"/>
    <w:tmpl w:val="2BE97EEB"/>
    <w:lvl w:ilvl="0" w:tentative="0">
      <w:start w:val="1"/>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1MDIzYWYxNjQzZDgwMzEzMDMzNDZkZDlmZWYwNjkifQ=="/>
  </w:docVars>
  <w:rsids>
    <w:rsidRoot w:val="495520D0"/>
    <w:rsid w:val="03000276"/>
    <w:rsid w:val="03696819"/>
    <w:rsid w:val="0F3C453C"/>
    <w:rsid w:val="0FEB0CD5"/>
    <w:rsid w:val="16654CDD"/>
    <w:rsid w:val="1A4A5C33"/>
    <w:rsid w:val="1ED463CA"/>
    <w:rsid w:val="216A09FE"/>
    <w:rsid w:val="22165580"/>
    <w:rsid w:val="24942439"/>
    <w:rsid w:val="2701594C"/>
    <w:rsid w:val="27426717"/>
    <w:rsid w:val="29540F7E"/>
    <w:rsid w:val="37943B50"/>
    <w:rsid w:val="37D5092E"/>
    <w:rsid w:val="3821117E"/>
    <w:rsid w:val="3DAF1A01"/>
    <w:rsid w:val="3E7B0CA6"/>
    <w:rsid w:val="42C12CEC"/>
    <w:rsid w:val="44401A62"/>
    <w:rsid w:val="495520D0"/>
    <w:rsid w:val="49554DB0"/>
    <w:rsid w:val="4A012068"/>
    <w:rsid w:val="53A30631"/>
    <w:rsid w:val="5EC01F6A"/>
    <w:rsid w:val="63AB51DF"/>
    <w:rsid w:val="64596C36"/>
    <w:rsid w:val="649C6DC9"/>
    <w:rsid w:val="677C3A31"/>
    <w:rsid w:val="715A78E4"/>
    <w:rsid w:val="74844CAB"/>
    <w:rsid w:val="7761744D"/>
    <w:rsid w:val="7B5E0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3036</Words>
  <Characters>3604</Characters>
  <Lines>0</Lines>
  <Paragraphs>0</Paragraphs>
  <ScaleCrop>false</ScaleCrop>
  <LinksUpToDate>false</LinksUpToDate>
  <CharactersWithSpaces>3799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2022-07-25T09:50:02Z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A8A8E3EF7DBD4CE8897F9A9743355B06</vt:lpwstr>
  </property>
</Properties>
</file>