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jc w:val="center"/>
        <w:rPr>
          <w:rFonts w:ascii="华文中宋" w:hAnsi="华文中宋" w:eastAsia="华文中宋"/>
          <w:color w:val="000000" w:themeColor="text1"/>
          <w:szCs w:val="44"/>
        </w:rPr>
      </w:pPr>
      <w:bookmarkStart w:id="0" w:name="_Toc31071"/>
      <w:bookmarkStart w:id="1" w:name="_Toc32048"/>
      <w:bookmarkStart w:id="2" w:name="_Toc21118"/>
      <w:r>
        <w:rPr>
          <w:rFonts w:hint="eastAsia" w:ascii="华文中宋" w:hAnsi="华文中宋" w:eastAsia="华文中宋"/>
          <w:color w:val="000000" w:themeColor="text1"/>
          <w:szCs w:val="44"/>
        </w:rPr>
        <w:t>中国共产党静乐县委员会宣传部</w:t>
      </w:r>
    </w:p>
    <w:p>
      <w:pPr>
        <w:pStyle w:val="2"/>
        <w:ind w:firstLine="0" w:firstLineChars="0"/>
        <w:jc w:val="center"/>
        <w:rPr>
          <w:rFonts w:ascii="华文中宋" w:hAnsi="华文中宋" w:eastAsia="华文中宋"/>
          <w:color w:val="FF0000"/>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ind w:firstLineChars="0"/>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widowControl/>
        <w:shd w:val="clear" w:color="auto" w:fill="FFFFFF"/>
        <w:spacing w:line="360" w:lineRule="atLeast"/>
        <w:ind w:left="567" w:firstLine="640"/>
        <w:jc w:val="left"/>
        <w:rPr>
          <w:rFonts w:ascii="仿宋" w:hAnsi="仿宋" w:eastAsia="仿宋" w:cs="宋体"/>
          <w:color w:val="333333"/>
          <w:kern w:val="0"/>
          <w:szCs w:val="32"/>
        </w:rPr>
      </w:pPr>
      <w:r>
        <w:rPr>
          <w:rFonts w:ascii="仿宋" w:hAnsi="仿宋" w:eastAsia="仿宋" w:cs="宋体"/>
          <w:color w:val="333333"/>
          <w:kern w:val="0"/>
          <w:szCs w:val="32"/>
        </w:rPr>
        <w:t>县委宣传部是主管意识形态方面的综合职能部门。主要职责是：</w:t>
      </w:r>
    </w:p>
    <w:p>
      <w:pPr>
        <w:widowControl/>
        <w:numPr>
          <w:numId w:val="0"/>
        </w:numPr>
        <w:shd w:val="clear" w:color="auto" w:fill="FFFFFF"/>
        <w:spacing w:line="360" w:lineRule="atLeast"/>
        <w:ind w:left="567" w:leftChars="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1.</w:t>
      </w:r>
      <w:r>
        <w:rPr>
          <w:rFonts w:ascii="仿宋" w:hAnsi="仿宋" w:eastAsia="仿宋" w:cs="宋体"/>
          <w:color w:val="333333"/>
          <w:kern w:val="0"/>
          <w:szCs w:val="32"/>
        </w:rPr>
        <w:t>指导全县的理论研究、理论学习、理论宣传工作负责全县社会科学规划工作。</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2.</w:t>
      </w:r>
      <w:r>
        <w:rPr>
          <w:rFonts w:ascii="仿宋" w:hAnsi="仿宋" w:eastAsia="仿宋" w:cs="宋体"/>
          <w:color w:val="333333"/>
          <w:kern w:val="0"/>
          <w:szCs w:val="32"/>
        </w:rPr>
        <w:t>正确引导社会舆论，指导、协调县直各新闻单位的工作，对普定报社、广播电视台的工作实施方针政策的指导。</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3.</w:t>
      </w:r>
      <w:r>
        <w:rPr>
          <w:rFonts w:ascii="仿宋" w:hAnsi="仿宋" w:eastAsia="仿宋" w:cs="宋体"/>
          <w:color w:val="333333"/>
          <w:kern w:val="0"/>
          <w:szCs w:val="32"/>
        </w:rPr>
        <w:t>宏观指导、协调全县精神产品的生产；联系县文化体育广播电视局；代管县文联，并在政治方向和方针、政策方面实施领导。</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4.</w:t>
      </w:r>
      <w:r>
        <w:rPr>
          <w:rFonts w:ascii="仿宋" w:hAnsi="仿宋" w:eastAsia="仿宋" w:cs="宋体"/>
          <w:color w:val="333333"/>
          <w:kern w:val="0"/>
          <w:szCs w:val="32"/>
        </w:rPr>
        <w:t>规划、部署全县思想政治工作；代管县精神文明办；研究和改进全县群众思想教育工作；配合县委组织部做好党员教育工作；负责全县政工职称的评审和指导工作。</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5.</w:t>
      </w:r>
      <w:r>
        <w:rPr>
          <w:rFonts w:ascii="仿宋" w:hAnsi="仿宋" w:eastAsia="仿宋" w:cs="宋体"/>
          <w:color w:val="333333"/>
          <w:kern w:val="0"/>
          <w:szCs w:val="32"/>
        </w:rPr>
        <w:t>指导、协调全县对外宣传工作，研究提出对外宣传工作的规划和方案，及时提出县内重大问题和突发事件对外宣传的对策建议；配合县政府重大新闻发布；归口管理、统筹协调全县互联网上的新闻宣传工作；组织综合性和跨县、跨部门对外宣传活动。</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6.</w:t>
      </w:r>
      <w:r>
        <w:rPr>
          <w:rFonts w:ascii="仿宋" w:hAnsi="仿宋" w:eastAsia="仿宋" w:cs="宋体"/>
          <w:color w:val="333333"/>
          <w:kern w:val="0"/>
          <w:szCs w:val="32"/>
        </w:rPr>
        <w:t>受县委委托，会同县委组织部管理宣传文化体育广播电视系统部门（单位）的领导干部；管理县直宣传文化体育广播电视系统各单位未列入县管理的重要岗位和重要舆论阵地主要领导干部；对县直宣传文化体育广播电视系统一般干部和职工的人事任免和调动提出建议；制定对乡（镇）党委宣传干部和宣传文化体育广播电视系统领导骨干的培训规划并组织实施；配合有关部门做好知识分子工作。</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7.</w:t>
      </w:r>
      <w:r>
        <w:rPr>
          <w:rFonts w:ascii="仿宋" w:hAnsi="仿宋" w:eastAsia="仿宋" w:cs="宋体"/>
          <w:color w:val="333333"/>
          <w:kern w:val="0"/>
          <w:szCs w:val="32"/>
        </w:rPr>
        <w:t>提出全县宣传思想文化体育广播电视事业发展的指导方针；协调系统内各部门之间的关系。</w:t>
      </w:r>
    </w:p>
    <w:p>
      <w:pPr>
        <w:widowControl/>
        <w:shd w:val="clear" w:color="auto" w:fill="FFFFFF"/>
        <w:spacing w:line="360" w:lineRule="atLeast"/>
        <w:ind w:firstLine="640"/>
        <w:jc w:val="left"/>
        <w:rPr>
          <w:rFonts w:ascii="仿宋" w:hAnsi="仿宋" w:eastAsia="仿宋" w:cs="宋体"/>
          <w:color w:val="333333"/>
          <w:kern w:val="0"/>
          <w:szCs w:val="32"/>
        </w:rPr>
      </w:pPr>
      <w:r>
        <w:rPr>
          <w:rFonts w:hint="eastAsia" w:ascii="仿宋" w:hAnsi="仿宋" w:eastAsia="仿宋" w:cs="宋体"/>
          <w:color w:val="333333"/>
          <w:kern w:val="0"/>
          <w:szCs w:val="32"/>
          <w:lang w:val="en-US" w:eastAsia="zh-CN"/>
        </w:rPr>
        <w:t>8.</w:t>
      </w:r>
      <w:r>
        <w:rPr>
          <w:rFonts w:ascii="仿宋" w:hAnsi="仿宋" w:eastAsia="仿宋" w:cs="宋体"/>
          <w:color w:val="333333"/>
          <w:kern w:val="0"/>
          <w:szCs w:val="32"/>
        </w:rPr>
        <w:t>完成县委和上级宣传部门交办的其他任务。</w:t>
      </w:r>
    </w:p>
    <w:p>
      <w:pPr>
        <w:pStyle w:val="3"/>
        <w:ind w:firstLine="480" w:firstLineChars="150"/>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8"/>
        <w:spacing w:before="0" w:beforeAutospacing="0" w:after="0" w:afterAutospacing="0"/>
        <w:ind w:firstLine="640"/>
        <w:rPr>
          <w:rFonts w:ascii="仿宋" w:hAnsi="仿宋" w:eastAsia="仿宋"/>
          <w:color w:val="333333"/>
          <w:sz w:val="32"/>
          <w:szCs w:val="32"/>
        </w:rPr>
      </w:pPr>
      <w:r>
        <w:rPr>
          <w:rFonts w:hint="eastAsia" w:ascii="仿宋_GB2312"/>
          <w:sz w:val="32"/>
          <w:szCs w:val="32"/>
        </w:rPr>
        <w:t xml:space="preserve">  </w:t>
      </w:r>
      <w:r>
        <w:rPr>
          <w:rFonts w:hint="eastAsia" w:ascii="仿宋" w:hAnsi="仿宋" w:eastAsia="仿宋"/>
          <w:color w:val="333333"/>
          <w:sz w:val="32"/>
          <w:szCs w:val="32"/>
        </w:rPr>
        <w:t>宣传部人员编制10人，其中公务员编制9人，工勤人员1人。单位实有人员8人，公务员7人，工勤1人，内设股室有：</w:t>
      </w:r>
    </w:p>
    <w:p>
      <w:pPr>
        <w:pStyle w:val="8"/>
        <w:numPr>
          <w:ilvl w:val="0"/>
          <w:numId w:val="2"/>
        </w:numPr>
        <w:spacing w:before="0" w:beforeAutospacing="0" w:after="0" w:afterAutospacing="0" w:line="240" w:lineRule="auto"/>
        <w:ind w:firstLine="640"/>
        <w:jc w:val="both"/>
        <w:rPr>
          <w:rFonts w:hint="eastAsia" w:ascii="仿宋" w:hAnsi="仿宋" w:eastAsia="仿宋"/>
          <w:color w:val="333333"/>
          <w:sz w:val="32"/>
          <w:szCs w:val="32"/>
        </w:rPr>
      </w:pPr>
      <w:r>
        <w:rPr>
          <w:rFonts w:hint="eastAsia" w:ascii="仿宋" w:hAnsi="仿宋" w:eastAsia="仿宋"/>
          <w:color w:val="333333"/>
          <w:sz w:val="32"/>
          <w:szCs w:val="32"/>
        </w:rPr>
        <w:t>办公室（网信办、干部股、文艺股）。</w:t>
      </w:r>
    </w:p>
    <w:p>
      <w:pPr>
        <w:pStyle w:val="8"/>
        <w:spacing w:before="0" w:beforeAutospacing="0" w:after="0" w:afterAutospacing="0"/>
        <w:ind w:firstLine="640"/>
        <w:jc w:val="both"/>
        <w:rPr>
          <w:rFonts w:hint="eastAsia" w:ascii="仿宋" w:hAnsi="仿宋" w:eastAsia="仿宋"/>
          <w:color w:val="333333"/>
          <w:sz w:val="32"/>
          <w:szCs w:val="32"/>
        </w:rPr>
      </w:pPr>
      <w:r>
        <w:rPr>
          <w:rFonts w:hint="eastAsia" w:ascii="仿宋" w:hAnsi="仿宋" w:eastAsia="仿宋"/>
          <w:color w:val="333333"/>
          <w:sz w:val="32"/>
          <w:szCs w:val="32"/>
        </w:rPr>
        <w:t>(2)精神文明建设指导委员会办公室（文化改革与发展股、“扫黄打非”办公室、出版股、行政审批管理股）。</w:t>
      </w:r>
    </w:p>
    <w:p>
      <w:pPr>
        <w:ind w:firstLine="640"/>
        <w:rPr>
          <w:rFonts w:ascii="仿宋" w:hAnsi="仿宋" w:eastAsia="仿宋" w:cs="宋体"/>
          <w:color w:val="333333"/>
          <w:kern w:val="0"/>
          <w:szCs w:val="32"/>
        </w:rPr>
      </w:pPr>
      <w:r>
        <w:rPr>
          <w:rFonts w:hint="eastAsia" w:ascii="仿宋" w:hAnsi="仿宋" w:eastAsia="仿宋" w:cs="宋体"/>
          <w:color w:val="333333"/>
          <w:kern w:val="0"/>
          <w:szCs w:val="32"/>
        </w:rPr>
        <w:t>（3）宣传教育股（新闻股、理论股、外宣股、政策法规研究室）。</w:t>
      </w:r>
    </w:p>
    <w:p>
      <w:pPr>
        <w:ind w:firstLine="640"/>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573.98万元、支出总计804.98万元。与2020年相比，收入总计减少166.99万元，下降22.54%，</w:t>
      </w:r>
      <w:r>
        <w:rPr>
          <w:rFonts w:ascii="仿宋_GB2312"/>
          <w:color w:val="000000" w:themeColor="text1"/>
          <w:szCs w:val="32"/>
        </w:rPr>
        <w:t>支出总计</w:t>
      </w:r>
      <w:r>
        <w:rPr>
          <w:rFonts w:hint="eastAsia" w:ascii="仿宋_GB2312"/>
          <w:color w:val="000000" w:themeColor="text1"/>
          <w:szCs w:val="32"/>
        </w:rPr>
        <w:t>增长295万元</w:t>
      </w:r>
      <w:r>
        <w:rPr>
          <w:rFonts w:ascii="仿宋_GB2312"/>
          <w:color w:val="000000" w:themeColor="text1"/>
          <w:szCs w:val="32"/>
        </w:rPr>
        <w:t>，</w:t>
      </w:r>
      <w:r>
        <w:rPr>
          <w:rFonts w:hint="eastAsia" w:ascii="仿宋_GB2312"/>
          <w:color w:val="000000" w:themeColor="text1"/>
          <w:szCs w:val="32"/>
        </w:rPr>
        <w:t>增长57.85</w:t>
      </w:r>
      <w:r>
        <w:rPr>
          <w:rFonts w:ascii="仿宋_GB2312"/>
          <w:color w:val="000000" w:themeColor="text1"/>
          <w:szCs w:val="32"/>
        </w:rPr>
        <w:t>%</w:t>
      </w:r>
      <w:r>
        <w:rPr>
          <w:rFonts w:hint="eastAsia" w:ascii="仿宋_GB2312"/>
          <w:color w:val="000000" w:themeColor="text1"/>
          <w:szCs w:val="32"/>
        </w:rPr>
        <w:t>。主要原因是本年度支出包含上年度结余资金。</w:t>
      </w:r>
    </w:p>
    <w:p>
      <w:pPr>
        <w:pStyle w:val="3"/>
        <w:ind w:firstLine="643"/>
        <w:rPr>
          <w:rFonts w:ascii="仿宋" w:hAnsi="仿宋" w:eastAsia="仿宋" w:cs="仿宋"/>
          <w:color w:val="000000" w:themeColor="text1"/>
        </w:rPr>
      </w:pPr>
      <w:bookmarkStart w:id="13" w:name="_Toc17404"/>
      <w:bookmarkStart w:id="14" w:name="_Toc16754"/>
      <w:r>
        <w:rPr>
          <w:rFonts w:hint="eastAsia" w:ascii="仿宋" w:hAnsi="仿宋" w:eastAsia="仿宋" w:cs="仿宋"/>
          <w:color w:val="000000" w:themeColor="text1"/>
        </w:rPr>
        <w:t>二、收入决算情况说明</w:t>
      </w:r>
      <w:bookmarkEnd w:id="13"/>
      <w:bookmarkEnd w:id="14"/>
    </w:p>
    <w:p>
      <w:pPr>
        <w:spacing w:line="580" w:lineRule="exact"/>
        <w:ind w:firstLine="640"/>
        <w:rPr>
          <w:rFonts w:ascii="仿宋_GB2312"/>
          <w:color w:val="000000" w:themeColor="text1"/>
          <w:szCs w:val="32"/>
        </w:rPr>
      </w:pPr>
      <w:r>
        <w:rPr>
          <w:rFonts w:hint="eastAsia" w:ascii="仿宋_GB2312"/>
          <w:color w:val="000000" w:themeColor="text1"/>
          <w:szCs w:val="32"/>
        </w:rPr>
        <w:t>本年收入合计573.98万元，其中：财政拨款收入573.98万元，占比100%。</w:t>
      </w:r>
    </w:p>
    <w:p>
      <w:pPr>
        <w:pStyle w:val="3"/>
        <w:ind w:firstLine="643"/>
        <w:rPr>
          <w:rFonts w:ascii="仿宋" w:hAnsi="仿宋" w:eastAsia="仿宋" w:cs="仿宋"/>
          <w:color w:val="000000" w:themeColor="text1"/>
        </w:rPr>
      </w:pPr>
      <w:bookmarkStart w:id="15" w:name="_Toc9596"/>
      <w:bookmarkStart w:id="16" w:name="_Toc22098"/>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本年支出合计804.98万元，其中：基本支出139.07万元，占比17.28%；项目支出665.92万元，占比82.72%。</w:t>
      </w:r>
    </w:p>
    <w:p>
      <w:pPr>
        <w:pStyle w:val="3"/>
        <w:ind w:firstLine="643"/>
        <w:rPr>
          <w:rFonts w:ascii="仿宋" w:hAnsi="仿宋" w:eastAsia="仿宋" w:cs="仿宋"/>
          <w:color w:val="000000" w:themeColor="text1"/>
        </w:rPr>
      </w:pPr>
      <w:bookmarkStart w:id="17" w:name="_Toc2142"/>
      <w:bookmarkStart w:id="18" w:name="_Toc4614"/>
      <w:r>
        <w:rPr>
          <w:rFonts w:hint="eastAsia" w:ascii="仿宋" w:hAnsi="仿宋" w:eastAsia="仿宋" w:cs="仿宋"/>
          <w:color w:val="000000" w:themeColor="text1"/>
        </w:rPr>
        <w:t>四、财政拨款收入支出决算总体情况说明</w:t>
      </w:r>
      <w:bookmarkEnd w:id="17"/>
      <w:bookmarkEnd w:id="18"/>
    </w:p>
    <w:p>
      <w:pPr>
        <w:spacing w:line="580" w:lineRule="exact"/>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573.98万元、支出总计804.98万元。与2020年相比，财政拨款收入总计减少166.99万元，下降22.54%，财政拨款支出总计增长295万元，增长57.85%。主要原因是本年度支出包含上年度结余资金。</w:t>
      </w:r>
    </w:p>
    <w:p>
      <w:pPr>
        <w:pStyle w:val="3"/>
        <w:ind w:firstLine="643"/>
        <w:rPr>
          <w:rFonts w:ascii="仿宋" w:hAnsi="仿宋" w:eastAsia="仿宋" w:cs="仿宋"/>
          <w:color w:val="000000" w:themeColor="text1"/>
        </w:rPr>
      </w:pPr>
      <w:bookmarkStart w:id="19" w:name="_Toc9341"/>
      <w:bookmarkStart w:id="20" w:name="_Toc6501"/>
      <w:r>
        <w:rPr>
          <w:rFonts w:hint="eastAsia" w:ascii="仿宋" w:hAnsi="仿宋" w:eastAsia="仿宋" w:cs="仿宋"/>
          <w:color w:val="000000" w:themeColor="text1"/>
        </w:rPr>
        <w:t>五、一般公共预算财政拨款支出决算情况说明</w:t>
      </w:r>
      <w:bookmarkEnd w:id="19"/>
      <w:bookmarkEnd w:id="20"/>
    </w:p>
    <w:p>
      <w:pPr>
        <w:spacing w:line="580" w:lineRule="exact"/>
        <w:ind w:firstLine="643"/>
        <w:rPr>
          <w:rFonts w:ascii="仿宋_GB2312"/>
          <w:b/>
          <w:color w:val="000000" w:themeColor="text1"/>
          <w:szCs w:val="32"/>
        </w:rPr>
      </w:pPr>
      <w:r>
        <w:rPr>
          <w:rFonts w:hint="eastAsia" w:ascii="仿宋_GB2312"/>
          <w:b/>
          <w:color w:val="000000" w:themeColor="text1"/>
          <w:szCs w:val="32"/>
        </w:rPr>
        <w:t>（一）财政拨款支出决算总体情况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2021年度财政拨款支出804.98万元，占本年支出合计的100%。与2020年相比，财政拨款支出增加295万元，增长57.85%。主要原因是本年度支出包含上年度结余资金。其中，政府性基金预算支出0万元，占比0%。</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804.98万元</w:t>
      </w:r>
      <w:r>
        <w:rPr>
          <w:rFonts w:ascii="仿宋_GB2312"/>
          <w:color w:val="000000" w:themeColor="text1"/>
          <w:szCs w:val="32"/>
        </w:rPr>
        <w:t>，主要用于以下方面：</w:t>
      </w:r>
      <w:r>
        <w:rPr>
          <w:rFonts w:ascii="仿宋_GB2312"/>
          <w:b/>
          <w:color w:val="000000" w:themeColor="text1"/>
          <w:szCs w:val="32"/>
        </w:rPr>
        <w:t>一般公共服务（</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支出581.59万元</w:t>
      </w:r>
      <w:r>
        <w:rPr>
          <w:rFonts w:ascii="仿宋_GB2312"/>
          <w:color w:val="000000" w:themeColor="text1"/>
          <w:szCs w:val="32"/>
        </w:rPr>
        <w:t>，占</w:t>
      </w:r>
      <w:r>
        <w:rPr>
          <w:rFonts w:hint="eastAsia" w:ascii="仿宋_GB2312"/>
          <w:color w:val="000000" w:themeColor="text1"/>
          <w:szCs w:val="32"/>
        </w:rPr>
        <w:t>72.25</w:t>
      </w:r>
      <w:r>
        <w:rPr>
          <w:rFonts w:ascii="仿宋_GB2312"/>
          <w:color w:val="000000" w:themeColor="text1"/>
          <w:szCs w:val="32"/>
        </w:rPr>
        <w:t>%；</w:t>
      </w:r>
      <w:r>
        <w:rPr>
          <w:rFonts w:hint="eastAsia" w:ascii="仿宋_GB2312"/>
          <w:b/>
          <w:color w:val="000000" w:themeColor="text1"/>
          <w:szCs w:val="32"/>
        </w:rPr>
        <w:t>文化旅游</w:t>
      </w:r>
      <w:r>
        <w:rPr>
          <w:rFonts w:ascii="仿宋_GB2312"/>
          <w:b/>
          <w:color w:val="000000" w:themeColor="text1"/>
          <w:szCs w:val="32"/>
        </w:rPr>
        <w:t>体育与</w:t>
      </w:r>
      <w:r>
        <w:rPr>
          <w:rFonts w:hint="eastAsia" w:ascii="仿宋_GB2312"/>
          <w:b/>
          <w:color w:val="000000" w:themeColor="text1"/>
          <w:szCs w:val="32"/>
        </w:rPr>
        <w:t>传媒</w:t>
      </w:r>
      <w:r>
        <w:rPr>
          <w:rFonts w:ascii="仿宋_GB2312"/>
          <w:b/>
          <w:color w:val="000000" w:themeColor="text1"/>
          <w:szCs w:val="32"/>
        </w:rPr>
        <w:t>（</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支出223.4万元</w:t>
      </w:r>
      <w:r>
        <w:rPr>
          <w:rFonts w:ascii="仿宋_GB2312"/>
          <w:color w:val="000000" w:themeColor="text1"/>
          <w:szCs w:val="32"/>
        </w:rPr>
        <w:t>，占</w:t>
      </w:r>
      <w:r>
        <w:rPr>
          <w:rFonts w:hint="eastAsia" w:ascii="仿宋_GB2312"/>
          <w:color w:val="000000" w:themeColor="text1"/>
          <w:szCs w:val="32"/>
        </w:rPr>
        <w:t>27.75</w:t>
      </w:r>
      <w:r>
        <w:rPr>
          <w:rFonts w:ascii="仿宋_GB2312"/>
          <w:color w:val="000000" w:themeColor="text1"/>
          <w:szCs w:val="32"/>
        </w:rPr>
        <w:t>%；</w:t>
      </w:r>
      <w:r>
        <w:rPr>
          <w:rFonts w:hint="eastAsia" w:ascii="仿宋_GB2312"/>
          <w:b/>
          <w:color w:val="000000" w:themeColor="text1"/>
          <w:szCs w:val="32"/>
        </w:rPr>
        <w:t>卫生</w:t>
      </w:r>
      <w:r>
        <w:rPr>
          <w:rFonts w:ascii="仿宋_GB2312"/>
          <w:b/>
          <w:color w:val="000000" w:themeColor="text1"/>
          <w:szCs w:val="32"/>
        </w:rPr>
        <w:t>健康（</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支出0万元</w:t>
      </w:r>
      <w:r>
        <w:rPr>
          <w:rFonts w:ascii="仿宋_GB2312"/>
          <w:color w:val="000000" w:themeColor="text1"/>
          <w:szCs w:val="32"/>
        </w:rPr>
        <w:t>，占</w:t>
      </w:r>
      <w:r>
        <w:rPr>
          <w:rFonts w:hint="eastAsia" w:ascii="仿宋_GB2312"/>
          <w:color w:val="000000" w:themeColor="text1"/>
          <w:szCs w:val="32"/>
        </w:rPr>
        <w:t>0</w:t>
      </w:r>
      <w:r>
        <w:rPr>
          <w:rFonts w:ascii="仿宋_GB2312"/>
          <w:color w:val="000000" w:themeColor="text1"/>
          <w:szCs w:val="32"/>
        </w:rPr>
        <w:t>%</w:t>
      </w:r>
      <w:r>
        <w:rPr>
          <w:rFonts w:hint="eastAsia"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1年度财政拨款支出年初预算573.98万元，支出决算804.98万元，完成年初预算的140.25</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02"/>
        <w:jc w:val="left"/>
        <w:rPr>
          <w:rFonts w:ascii="宋体" w:hAnsi="宋体" w:cs="Arial"/>
          <w:b/>
          <w:color w:val="000000" w:themeColor="text1"/>
          <w:kern w:val="0"/>
          <w:sz w:val="30"/>
          <w:szCs w:val="30"/>
        </w:rPr>
      </w:pPr>
      <w:r>
        <w:rPr>
          <w:rFonts w:ascii="宋体" w:hAnsi="宋体" w:cs="Arial"/>
          <w:b/>
          <w:color w:val="000000" w:themeColor="text1"/>
          <w:kern w:val="0"/>
          <w:sz w:val="30"/>
          <w:szCs w:val="30"/>
        </w:rPr>
        <w:t>2</w:t>
      </w:r>
      <w:r>
        <w:rPr>
          <w:rFonts w:hint="eastAsia" w:ascii="宋体" w:hAnsi="宋体" w:cs="Arial"/>
          <w:b/>
          <w:color w:val="000000" w:themeColor="text1"/>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科目代码</w:t>
            </w:r>
          </w:p>
        </w:tc>
        <w:tc>
          <w:tcPr>
            <w:tcW w:w="2479" w:type="dxa"/>
          </w:tcPr>
          <w:p>
            <w:pPr>
              <w:widowControl/>
              <w:ind w:firstLine="482"/>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科目名称</w:t>
            </w:r>
          </w:p>
        </w:tc>
        <w:tc>
          <w:tcPr>
            <w:tcW w:w="1876" w:type="dxa"/>
          </w:tcPr>
          <w:p>
            <w:pPr>
              <w:widowControl/>
              <w:ind w:firstLine="482"/>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2020年</w:t>
            </w:r>
          </w:p>
        </w:tc>
        <w:tc>
          <w:tcPr>
            <w:tcW w:w="1684" w:type="dxa"/>
          </w:tcPr>
          <w:p>
            <w:pPr>
              <w:widowControl/>
              <w:ind w:firstLine="482"/>
              <w:jc w:val="left"/>
              <w:rPr>
                <w:rFonts w:ascii="宋体" w:hAnsi="宋体" w:eastAsia="宋体" w:cs="Arial"/>
                <w:b/>
                <w:color w:val="000000" w:themeColor="text1"/>
                <w:kern w:val="0"/>
                <w:sz w:val="24"/>
                <w:szCs w:val="24"/>
              </w:rPr>
            </w:pPr>
            <w:r>
              <w:rPr>
                <w:rFonts w:hint="eastAsia" w:ascii="宋体" w:hAnsi="宋体" w:eastAsia="宋体" w:cs="Arial"/>
                <w:b/>
                <w:color w:val="000000" w:themeColor="text1"/>
                <w:kern w:val="0"/>
                <w:sz w:val="24"/>
                <w:szCs w:val="24"/>
              </w:rPr>
              <w:t>2021年</w:t>
            </w:r>
          </w:p>
        </w:tc>
        <w:tc>
          <w:tcPr>
            <w:tcW w:w="1393" w:type="dxa"/>
          </w:tcPr>
          <w:p>
            <w:pPr>
              <w:widowControl/>
              <w:ind w:firstLine="0" w:firstLineChars="0"/>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一般公共服务支出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392.48</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581.59</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48.18%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20133</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宣传事务</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392.48</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581.59</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48.18%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2013301</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行政运行</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176.98</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139.07</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-21.42%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2013302</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一般行政管理事务</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43</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25.38</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-40.98%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2013304</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宣传管理</w:t>
            </w:r>
          </w:p>
        </w:tc>
        <w:tc>
          <w:tcPr>
            <w:tcW w:w="1876" w:type="dxa"/>
            <w:vAlign w:val="center"/>
          </w:tcPr>
          <w:p>
            <w:pPr>
              <w:widowControl/>
              <w:ind w:firstLine="400"/>
              <w:jc w:val="right"/>
              <w:textAlignment w:val="center"/>
              <w:rPr>
                <w:rFonts w:ascii="仿宋" w:hAnsi="仿宋" w:eastAsia="仿宋" w:cs="仿宋"/>
                <w:color w:val="000000" w:themeColor="text1"/>
                <w:kern w:val="0"/>
                <w:sz w:val="20"/>
                <w:szCs w:val="20"/>
              </w:rPr>
            </w:pPr>
            <w:r>
              <w:rPr>
                <w:rFonts w:hint="eastAsia" w:ascii="仿宋" w:hAnsi="仿宋" w:eastAsia="仿宋" w:cs="仿宋"/>
                <w:color w:val="000000" w:themeColor="text1"/>
                <w:kern w:val="0"/>
                <w:sz w:val="20"/>
                <w:szCs w:val="20"/>
              </w:rPr>
              <w:t>39</w:t>
            </w:r>
          </w:p>
        </w:tc>
        <w:tc>
          <w:tcPr>
            <w:tcW w:w="1684" w:type="dxa"/>
            <w:vAlign w:val="center"/>
          </w:tcPr>
          <w:p>
            <w:pPr>
              <w:widowControl/>
              <w:ind w:firstLine="360"/>
              <w:jc w:val="right"/>
              <w:textAlignment w:val="center"/>
              <w:rPr>
                <w:rFonts w:ascii="仿宋" w:hAnsi="仿宋" w:eastAsia="仿宋" w:cs="仿宋"/>
                <w:color w:val="000000" w:themeColor="text1"/>
                <w:kern w:val="0"/>
                <w:sz w:val="18"/>
                <w:szCs w:val="18"/>
              </w:rPr>
            </w:pPr>
            <w:r>
              <w:rPr>
                <w:rFonts w:hint="eastAsia" w:ascii="宋体" w:hAnsi="宋体" w:eastAsia="宋体" w:cs="宋体"/>
                <w:color w:val="000000" w:themeColor="text1"/>
                <w:kern w:val="0"/>
                <w:sz w:val="18"/>
                <w:szCs w:val="18"/>
              </w:rPr>
              <w:t>24</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-38.46%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2013399</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其他宣传事务支出</w:t>
            </w:r>
          </w:p>
        </w:tc>
        <w:tc>
          <w:tcPr>
            <w:tcW w:w="1876" w:type="dxa"/>
            <w:vAlign w:val="center"/>
          </w:tcPr>
          <w:p>
            <w:pPr>
              <w:widowControl/>
              <w:ind w:firstLine="400"/>
              <w:jc w:val="right"/>
              <w:textAlignment w:val="center"/>
              <w:rPr>
                <w:rFonts w:ascii="仿宋" w:hAnsi="仿宋" w:eastAsia="仿宋" w:cs="仿宋"/>
                <w:color w:val="000000" w:themeColor="text1"/>
                <w:kern w:val="0"/>
                <w:sz w:val="20"/>
                <w:szCs w:val="20"/>
              </w:rPr>
            </w:pPr>
            <w:r>
              <w:rPr>
                <w:rFonts w:hint="eastAsia" w:ascii="仿宋" w:hAnsi="仿宋" w:eastAsia="仿宋" w:cs="仿宋"/>
                <w:color w:val="000000" w:themeColor="text1"/>
                <w:kern w:val="0"/>
                <w:sz w:val="20"/>
                <w:szCs w:val="20"/>
              </w:rPr>
              <w:t>133.5</w:t>
            </w:r>
          </w:p>
        </w:tc>
        <w:tc>
          <w:tcPr>
            <w:tcW w:w="1684" w:type="dxa"/>
            <w:vAlign w:val="center"/>
          </w:tcPr>
          <w:p>
            <w:pPr>
              <w:widowControl/>
              <w:ind w:firstLine="360"/>
              <w:jc w:val="right"/>
              <w:textAlignment w:val="center"/>
              <w:rPr>
                <w:rFonts w:ascii="仿宋" w:hAnsi="仿宋" w:eastAsia="仿宋" w:cs="仿宋"/>
                <w:color w:val="000000" w:themeColor="text1"/>
                <w:kern w:val="0"/>
                <w:sz w:val="18"/>
                <w:szCs w:val="18"/>
              </w:rPr>
            </w:pPr>
            <w:r>
              <w:rPr>
                <w:rFonts w:hint="eastAsia" w:ascii="宋体" w:hAnsi="宋体" w:eastAsia="宋体" w:cs="宋体"/>
                <w:color w:val="000000" w:themeColor="text1"/>
                <w:kern w:val="0"/>
                <w:sz w:val="18"/>
                <w:szCs w:val="18"/>
              </w:rPr>
              <w:t>391.14</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192.99%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文化旅游体育与传媒支出</w:t>
            </w:r>
          </w:p>
        </w:tc>
        <w:tc>
          <w:tcPr>
            <w:tcW w:w="1876" w:type="dxa"/>
            <w:vAlign w:val="center"/>
          </w:tcPr>
          <w:p>
            <w:pPr>
              <w:widowControl/>
              <w:ind w:firstLine="400"/>
              <w:jc w:val="right"/>
              <w:textAlignment w:val="center"/>
              <w:rPr>
                <w:rFonts w:ascii="仿宋" w:hAnsi="仿宋" w:eastAsia="仿宋" w:cs="仿宋"/>
                <w:color w:val="000000" w:themeColor="text1"/>
                <w:kern w:val="0"/>
                <w:sz w:val="20"/>
                <w:szCs w:val="20"/>
              </w:rPr>
            </w:pPr>
            <w:r>
              <w:rPr>
                <w:rFonts w:hint="eastAsia" w:ascii="仿宋" w:hAnsi="仿宋" w:eastAsia="仿宋" w:cs="仿宋"/>
                <w:color w:val="000000" w:themeColor="text1"/>
                <w:kern w:val="0"/>
                <w:sz w:val="20"/>
                <w:szCs w:val="20"/>
              </w:rPr>
              <w:t>104.67</w:t>
            </w:r>
          </w:p>
        </w:tc>
        <w:tc>
          <w:tcPr>
            <w:tcW w:w="1684" w:type="dxa"/>
            <w:vAlign w:val="center"/>
          </w:tcPr>
          <w:p>
            <w:pPr>
              <w:widowControl/>
              <w:ind w:firstLine="360"/>
              <w:jc w:val="right"/>
              <w:textAlignment w:val="center"/>
              <w:rPr>
                <w:rFonts w:ascii="仿宋" w:hAnsi="仿宋" w:eastAsia="仿宋" w:cs="仿宋"/>
                <w:color w:val="000000" w:themeColor="text1"/>
                <w:kern w:val="0"/>
                <w:sz w:val="18"/>
                <w:szCs w:val="18"/>
              </w:rPr>
            </w:pPr>
            <w:r>
              <w:rPr>
                <w:rFonts w:hint="eastAsia" w:ascii="宋体" w:hAnsi="宋体" w:eastAsia="宋体" w:cs="宋体"/>
                <w:color w:val="000000" w:themeColor="text1"/>
                <w:kern w:val="0"/>
                <w:sz w:val="18"/>
                <w:szCs w:val="18"/>
              </w:rPr>
              <w:t>223.4</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113.43%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20701</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文化和旅游</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9.02</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11.08</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2070199</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其他文化和旅游支出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9.02</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11.08</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20706</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新闻出版电影</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8.92</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9.02</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2070699</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其他新闻出版电影支出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8.92</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9.02</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20799</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其他文化旅游体育与传媒支出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86.73</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203.29</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134.39%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2079902</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宣传文化发展专项支出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14</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133</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2079903</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 xml:space="preserve">  文化产业发展专项支出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10</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10</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2079999</w:t>
            </w:r>
          </w:p>
        </w:tc>
        <w:tc>
          <w:tcPr>
            <w:tcW w:w="2479" w:type="dxa"/>
            <w:vAlign w:val="center"/>
          </w:tcPr>
          <w:p>
            <w:pPr>
              <w:widowControl/>
              <w:ind w:firstLine="300"/>
              <w:jc w:val="left"/>
              <w:textAlignment w:val="center"/>
              <w:rPr>
                <w:rFonts w:ascii="仿宋" w:hAnsi="仿宋" w:eastAsia="仿宋" w:cs="仿宋"/>
                <w:color w:val="000000" w:themeColor="text1"/>
                <w:sz w:val="16"/>
                <w:szCs w:val="16"/>
              </w:rPr>
            </w:pPr>
            <w:r>
              <w:rPr>
                <w:rFonts w:hint="eastAsia" w:ascii="宋体" w:hAnsi="宋体" w:eastAsia="宋体" w:cs="宋体"/>
                <w:color w:val="000000" w:themeColor="text1"/>
                <w:kern w:val="0"/>
                <w:sz w:val="15"/>
                <w:szCs w:val="15"/>
              </w:rPr>
              <w:t>其他文化旅游体育与传媒支出</w:t>
            </w:r>
          </w:p>
        </w:tc>
        <w:tc>
          <w:tcPr>
            <w:tcW w:w="1876" w:type="dxa"/>
            <w:vAlign w:val="center"/>
          </w:tcPr>
          <w:p>
            <w:pPr>
              <w:widowControl/>
              <w:ind w:firstLine="420"/>
              <w:jc w:val="right"/>
              <w:textAlignment w:val="center"/>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62.73</w:t>
            </w:r>
          </w:p>
        </w:tc>
        <w:tc>
          <w:tcPr>
            <w:tcW w:w="1684" w:type="dxa"/>
            <w:vAlign w:val="center"/>
          </w:tcPr>
          <w:p>
            <w:pPr>
              <w:widowControl/>
              <w:ind w:firstLine="360"/>
              <w:jc w:val="right"/>
              <w:textAlignment w:val="center"/>
              <w:rPr>
                <w:rFonts w:ascii="仿宋" w:hAnsi="仿宋" w:eastAsia="仿宋" w:cs="仿宋"/>
                <w:color w:val="000000" w:themeColor="text1"/>
                <w:sz w:val="20"/>
                <w:szCs w:val="20"/>
              </w:rPr>
            </w:pPr>
            <w:r>
              <w:rPr>
                <w:rFonts w:hint="eastAsia" w:ascii="宋体" w:hAnsi="宋体" w:eastAsia="宋体" w:cs="宋体"/>
                <w:color w:val="000000" w:themeColor="text1"/>
                <w:kern w:val="0"/>
                <w:sz w:val="18"/>
                <w:szCs w:val="18"/>
              </w:rPr>
              <w:t>60.29</w:t>
            </w:r>
          </w:p>
        </w:tc>
        <w:tc>
          <w:tcPr>
            <w:tcW w:w="1393" w:type="dxa"/>
          </w:tcPr>
          <w:p>
            <w:pPr>
              <w:ind w:firstLine="420"/>
              <w:jc w:val="left"/>
              <w:rPr>
                <w:rFonts w:ascii="仿宋" w:hAnsi="仿宋" w:eastAsia="仿宋" w:cs="仿宋"/>
                <w:color w:val="000000" w:themeColor="text1"/>
                <w:sz w:val="21"/>
                <w:szCs w:val="21"/>
              </w:rPr>
            </w:pPr>
            <w:r>
              <w:rPr>
                <w:rFonts w:hint="eastAsia" w:ascii="仿宋" w:hAnsi="仿宋" w:eastAsia="仿宋" w:cs="仿宋"/>
                <w:color w:val="000000" w:themeColor="text1"/>
                <w:sz w:val="21"/>
                <w:szCs w:val="21"/>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20"/>
              <w:jc w:val="left"/>
              <w:textAlignment w:val="center"/>
              <w:rPr>
                <w:rFonts w:ascii="仿宋" w:hAnsi="仿宋" w:eastAsia="仿宋" w:cs="仿宋"/>
                <w:color w:val="000000" w:themeColor="text1"/>
                <w:sz w:val="10"/>
                <w:szCs w:val="10"/>
              </w:rPr>
            </w:pPr>
            <w:r>
              <w:rPr>
                <w:rFonts w:hint="eastAsia" w:ascii="宋体" w:hAnsi="宋体" w:eastAsia="宋体" w:cs="宋体"/>
                <w:color w:val="000000" w:themeColor="text1"/>
                <w:kern w:val="0"/>
                <w:sz w:val="16"/>
                <w:szCs w:val="16"/>
              </w:rPr>
              <w:t>210</w:t>
            </w:r>
          </w:p>
        </w:tc>
        <w:tc>
          <w:tcPr>
            <w:tcW w:w="2479" w:type="dxa"/>
            <w:vAlign w:val="center"/>
          </w:tcPr>
          <w:p>
            <w:pPr>
              <w:widowControl/>
              <w:ind w:firstLine="320"/>
              <w:jc w:val="left"/>
              <w:textAlignment w:val="center"/>
              <w:rPr>
                <w:rFonts w:ascii="仿宋" w:hAnsi="仿宋" w:eastAsia="仿宋" w:cs="仿宋"/>
                <w:color w:val="000000" w:themeColor="text1"/>
                <w:sz w:val="10"/>
                <w:szCs w:val="10"/>
              </w:rPr>
            </w:pPr>
            <w:r>
              <w:rPr>
                <w:rFonts w:hint="eastAsia" w:ascii="宋体" w:hAnsi="宋体" w:eastAsia="宋体" w:cs="宋体"/>
                <w:color w:val="000000" w:themeColor="text1"/>
                <w:kern w:val="0"/>
                <w:sz w:val="16"/>
                <w:szCs w:val="16"/>
              </w:rPr>
              <w:t>卫生健康支出</w:t>
            </w:r>
          </w:p>
        </w:tc>
        <w:tc>
          <w:tcPr>
            <w:tcW w:w="1876" w:type="dxa"/>
          </w:tcPr>
          <w:p>
            <w:pPr>
              <w:ind w:firstLine="48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12.83</w:t>
            </w:r>
          </w:p>
        </w:tc>
        <w:tc>
          <w:tcPr>
            <w:tcW w:w="1684" w:type="dxa"/>
          </w:tcPr>
          <w:p>
            <w:pPr>
              <w:ind w:firstLine="480"/>
              <w:jc w:val="left"/>
              <w:rPr>
                <w:rFonts w:ascii="仿宋" w:hAnsi="仿宋" w:eastAsia="仿宋" w:cs="仿宋"/>
                <w:color w:val="000000" w:themeColor="text1"/>
                <w:sz w:val="24"/>
                <w:szCs w:val="24"/>
              </w:rPr>
            </w:pPr>
          </w:p>
        </w:tc>
        <w:tc>
          <w:tcPr>
            <w:tcW w:w="1393" w:type="dxa"/>
          </w:tcPr>
          <w:p>
            <w:pPr>
              <w:ind w:firstLine="420"/>
              <w:jc w:val="left"/>
              <w:rPr>
                <w:rFonts w:ascii="仿宋" w:hAnsi="仿宋" w:eastAsia="仿宋" w:cs="仿宋"/>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20"/>
              <w:jc w:val="left"/>
              <w:textAlignment w:val="center"/>
              <w:rPr>
                <w:rFonts w:ascii="仿宋" w:hAnsi="仿宋" w:eastAsia="仿宋" w:cs="仿宋"/>
                <w:color w:val="000000" w:themeColor="text1"/>
                <w:sz w:val="18"/>
                <w:szCs w:val="18"/>
              </w:rPr>
            </w:pPr>
            <w:r>
              <w:rPr>
                <w:rFonts w:hint="eastAsia" w:ascii="宋体" w:hAnsi="宋体" w:eastAsia="宋体" w:cs="宋体"/>
                <w:color w:val="000000" w:themeColor="text1"/>
                <w:kern w:val="0"/>
                <w:sz w:val="16"/>
                <w:szCs w:val="16"/>
              </w:rPr>
              <w:t>21004</w:t>
            </w:r>
          </w:p>
        </w:tc>
        <w:tc>
          <w:tcPr>
            <w:tcW w:w="2479" w:type="dxa"/>
            <w:vAlign w:val="center"/>
          </w:tcPr>
          <w:p>
            <w:pPr>
              <w:widowControl/>
              <w:ind w:firstLine="320"/>
              <w:jc w:val="left"/>
              <w:textAlignment w:val="center"/>
              <w:rPr>
                <w:rFonts w:ascii="仿宋" w:hAnsi="仿宋" w:eastAsia="仿宋" w:cs="仿宋"/>
                <w:color w:val="000000" w:themeColor="text1"/>
                <w:sz w:val="18"/>
                <w:szCs w:val="18"/>
              </w:rPr>
            </w:pPr>
            <w:r>
              <w:rPr>
                <w:rFonts w:hint="eastAsia" w:ascii="宋体" w:hAnsi="宋体" w:eastAsia="宋体" w:cs="宋体"/>
                <w:color w:val="000000" w:themeColor="text1"/>
                <w:kern w:val="0"/>
                <w:sz w:val="16"/>
                <w:szCs w:val="16"/>
              </w:rPr>
              <w:t>公共卫生</w:t>
            </w:r>
          </w:p>
        </w:tc>
        <w:tc>
          <w:tcPr>
            <w:tcW w:w="1876" w:type="dxa"/>
          </w:tcPr>
          <w:p>
            <w:pPr>
              <w:ind w:firstLine="48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12.83</w:t>
            </w:r>
          </w:p>
        </w:tc>
        <w:tc>
          <w:tcPr>
            <w:tcW w:w="1684" w:type="dxa"/>
          </w:tcPr>
          <w:p>
            <w:pPr>
              <w:ind w:firstLine="480"/>
              <w:jc w:val="left"/>
              <w:rPr>
                <w:rFonts w:ascii="仿宋" w:hAnsi="仿宋" w:eastAsia="仿宋" w:cs="仿宋"/>
                <w:color w:val="000000" w:themeColor="text1"/>
                <w:sz w:val="24"/>
                <w:szCs w:val="24"/>
              </w:rPr>
            </w:pPr>
          </w:p>
        </w:tc>
        <w:tc>
          <w:tcPr>
            <w:tcW w:w="1393" w:type="dxa"/>
          </w:tcPr>
          <w:p>
            <w:pPr>
              <w:ind w:firstLine="420"/>
              <w:jc w:val="left"/>
              <w:rPr>
                <w:rFonts w:ascii="仿宋" w:hAnsi="仿宋" w:eastAsia="仿宋" w:cs="仿宋"/>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320"/>
              <w:jc w:val="left"/>
              <w:textAlignment w:val="center"/>
              <w:rPr>
                <w:rFonts w:ascii="仿宋" w:hAnsi="仿宋" w:eastAsia="仿宋" w:cs="仿宋"/>
                <w:color w:val="000000" w:themeColor="text1"/>
                <w:sz w:val="18"/>
                <w:szCs w:val="18"/>
              </w:rPr>
            </w:pPr>
            <w:r>
              <w:rPr>
                <w:rFonts w:hint="eastAsia" w:ascii="宋体" w:hAnsi="宋体" w:eastAsia="宋体" w:cs="宋体"/>
                <w:color w:val="000000" w:themeColor="text1"/>
                <w:kern w:val="0"/>
                <w:sz w:val="16"/>
                <w:szCs w:val="16"/>
              </w:rPr>
              <w:t>2100410</w:t>
            </w:r>
          </w:p>
        </w:tc>
        <w:tc>
          <w:tcPr>
            <w:tcW w:w="2479" w:type="dxa"/>
            <w:vAlign w:val="center"/>
          </w:tcPr>
          <w:p>
            <w:pPr>
              <w:widowControl/>
              <w:ind w:firstLine="320"/>
              <w:jc w:val="left"/>
              <w:textAlignment w:val="center"/>
              <w:rPr>
                <w:rFonts w:ascii="仿宋" w:hAnsi="仿宋" w:eastAsia="仿宋" w:cs="仿宋"/>
                <w:color w:val="000000" w:themeColor="text1"/>
                <w:sz w:val="18"/>
                <w:szCs w:val="18"/>
              </w:rPr>
            </w:pPr>
            <w:r>
              <w:rPr>
                <w:rFonts w:hint="eastAsia" w:ascii="宋体" w:hAnsi="宋体" w:eastAsia="宋体" w:cs="宋体"/>
                <w:color w:val="000000" w:themeColor="text1"/>
                <w:kern w:val="0"/>
                <w:sz w:val="16"/>
                <w:szCs w:val="16"/>
              </w:rPr>
              <w:t>突发公共卫生事件应急处理</w:t>
            </w:r>
          </w:p>
        </w:tc>
        <w:tc>
          <w:tcPr>
            <w:tcW w:w="1876" w:type="dxa"/>
          </w:tcPr>
          <w:p>
            <w:pPr>
              <w:ind w:firstLine="480"/>
              <w:jc w:val="righ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12.83</w:t>
            </w:r>
          </w:p>
        </w:tc>
        <w:tc>
          <w:tcPr>
            <w:tcW w:w="1684" w:type="dxa"/>
          </w:tcPr>
          <w:p>
            <w:pPr>
              <w:ind w:firstLine="480"/>
              <w:jc w:val="left"/>
              <w:rPr>
                <w:rFonts w:ascii="仿宋" w:hAnsi="仿宋" w:eastAsia="仿宋" w:cs="仿宋"/>
                <w:color w:val="000000" w:themeColor="text1"/>
                <w:sz w:val="24"/>
                <w:szCs w:val="24"/>
              </w:rPr>
            </w:pPr>
          </w:p>
        </w:tc>
        <w:tc>
          <w:tcPr>
            <w:tcW w:w="1393" w:type="dxa"/>
          </w:tcPr>
          <w:p>
            <w:pPr>
              <w:ind w:firstLine="420"/>
              <w:jc w:val="left"/>
              <w:rPr>
                <w:rFonts w:ascii="仿宋" w:hAnsi="仿宋" w:eastAsia="仿宋" w:cs="仿宋"/>
                <w:color w:val="000000" w:themeColor="text1"/>
                <w:sz w:val="21"/>
                <w:szCs w:val="21"/>
              </w:rPr>
            </w:pPr>
          </w:p>
        </w:tc>
      </w:tr>
    </w:tbl>
    <w:p>
      <w:pPr>
        <w:numPr>
          <w:ilvl w:val="0"/>
          <w:numId w:val="3"/>
        </w:num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按经济科目分类对比如下：</w:t>
      </w:r>
    </w:p>
    <w:p>
      <w:pPr>
        <w:ind w:firstLine="602"/>
        <w:jc w:val="left"/>
        <w:rPr>
          <w:rFonts w:ascii="仿宋" w:hAnsi="仿宋" w:eastAsia="仿宋" w:cs="仿宋"/>
          <w:color w:val="000000" w:themeColor="text1"/>
          <w:sz w:val="30"/>
          <w:szCs w:val="30"/>
        </w:rPr>
      </w:pPr>
      <w:r>
        <w:rPr>
          <w:rFonts w:hint="eastAsia" w:ascii="仿宋" w:hAnsi="仿宋" w:eastAsia="仿宋" w:cs="Arial"/>
          <w:b/>
          <w:color w:val="000000" w:themeColor="text1"/>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科目名称</w:t>
            </w:r>
          </w:p>
        </w:tc>
        <w:tc>
          <w:tcPr>
            <w:tcW w:w="1837"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2020年</w:t>
            </w:r>
          </w:p>
        </w:tc>
        <w:tc>
          <w:tcPr>
            <w:tcW w:w="2071"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2021年</w:t>
            </w:r>
          </w:p>
        </w:tc>
        <w:tc>
          <w:tcPr>
            <w:tcW w:w="1956"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509.98</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804.98</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114.05</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126.18</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353.75</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454.95</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18.18</w:t>
            </w:r>
          </w:p>
        </w:tc>
        <w:tc>
          <w:tcPr>
            <w:tcW w:w="2071"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20.14</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640"/>
              <w:jc w:val="right"/>
              <w:textAlignment w:val="center"/>
              <w:rPr>
                <w:rFonts w:ascii="仿宋" w:hAnsi="仿宋" w:eastAsia="仿宋" w:cs="仿宋"/>
                <w:color w:val="000000" w:themeColor="text1"/>
              </w:rPr>
            </w:pPr>
            <w:r>
              <w:rPr>
                <w:rFonts w:hint="eastAsia" w:ascii="仿宋" w:hAnsi="仿宋" w:eastAsia="仿宋" w:cs="仿宋"/>
                <w:color w:val="000000" w:themeColor="text1"/>
              </w:rPr>
              <w:t>186.54</w:t>
            </w:r>
          </w:p>
        </w:tc>
        <w:tc>
          <w:tcPr>
            <w:tcW w:w="1956" w:type="dxa"/>
            <w:vAlign w:val="center"/>
          </w:tcPr>
          <w:p>
            <w:pPr>
              <w:widowControl/>
              <w:ind w:firstLine="560"/>
              <w:jc w:val="right"/>
              <w:rPr>
                <w:rFonts w:ascii="仿宋" w:hAnsi="仿宋" w:eastAsia="仿宋" w:cs="仿宋"/>
                <w:color w:val="000000" w:themeColor="text1"/>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r>
              <w:rPr>
                <w:rFonts w:hint="eastAsia" w:ascii="仿宋" w:hAnsi="仿宋" w:eastAsia="仿宋" w:cs="仿宋"/>
                <w:b/>
                <w:bCs/>
                <w:color w:val="000000" w:themeColor="text1"/>
                <w:kern w:val="0"/>
                <w:sz w:val="28"/>
                <w:szCs w:val="28"/>
              </w:rPr>
              <w:t>对企业补助</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10</w:t>
            </w:r>
          </w:p>
        </w:tc>
        <w:tc>
          <w:tcPr>
            <w:tcW w:w="2071" w:type="dxa"/>
            <w:vAlign w:val="center"/>
          </w:tcPr>
          <w:p>
            <w:pPr>
              <w:widowControl/>
              <w:ind w:firstLine="640"/>
              <w:jc w:val="right"/>
              <w:textAlignment w:val="center"/>
              <w:rPr>
                <w:rFonts w:ascii="仿宋" w:hAnsi="仿宋" w:eastAsia="仿宋" w:cs="仿宋"/>
                <w:color w:val="000000" w:themeColor="text1"/>
              </w:rPr>
            </w:pPr>
            <w:r>
              <w:rPr>
                <w:rFonts w:hint="eastAsia" w:ascii="仿宋" w:hAnsi="仿宋" w:eastAsia="仿宋" w:cs="仿宋"/>
                <w:color w:val="000000" w:themeColor="text1"/>
              </w:rPr>
              <w:t>17.17</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r>
              <w:rPr>
                <w:rFonts w:hint="eastAsia" w:ascii="仿宋" w:hAnsi="仿宋" w:eastAsia="仿宋" w:cs="仿宋"/>
                <w:b/>
                <w:bCs/>
                <w:color w:val="000000" w:themeColor="text1"/>
                <w:kern w:val="0"/>
                <w:sz w:val="28"/>
                <w:szCs w:val="28"/>
              </w:rPr>
              <w:t>其他支出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14</w:t>
            </w:r>
          </w:p>
        </w:tc>
        <w:tc>
          <w:tcPr>
            <w:tcW w:w="2071" w:type="dxa"/>
            <w:vAlign w:val="center"/>
          </w:tcPr>
          <w:p>
            <w:pPr>
              <w:widowControl/>
              <w:ind w:firstLine="640"/>
              <w:jc w:val="right"/>
              <w:textAlignment w:val="center"/>
              <w:rPr>
                <w:rFonts w:ascii="仿宋" w:hAnsi="仿宋" w:eastAsia="仿宋" w:cs="仿宋"/>
                <w:color w:val="000000" w:themeColor="text1"/>
              </w:rPr>
            </w:pPr>
          </w:p>
        </w:tc>
        <w:tc>
          <w:tcPr>
            <w:tcW w:w="1956" w:type="dxa"/>
            <w:vAlign w:val="center"/>
          </w:tcPr>
          <w:p>
            <w:pPr>
              <w:widowControl/>
              <w:ind w:firstLine="560"/>
              <w:jc w:val="right"/>
              <w:rPr>
                <w:rFonts w:ascii="仿宋" w:hAnsi="仿宋" w:eastAsia="仿宋" w:cs="仿宋"/>
                <w:color w:val="000000" w:themeColor="text1"/>
                <w:kern w:val="0"/>
                <w:sz w:val="28"/>
                <w:szCs w:val="28"/>
              </w:rPr>
            </w:pPr>
          </w:p>
        </w:tc>
      </w:tr>
    </w:tbl>
    <w:p>
      <w:pPr>
        <w:spacing w:line="580" w:lineRule="exact"/>
        <w:ind w:firstLine="0" w:firstLineChars="0"/>
        <w:rPr>
          <w:color w:val="000000" w:themeColor="text1"/>
          <w:szCs w:val="32"/>
        </w:rPr>
      </w:pPr>
    </w:p>
    <w:p>
      <w:pPr>
        <w:pStyle w:val="3"/>
        <w:ind w:firstLine="643"/>
        <w:rPr>
          <w:rFonts w:ascii="仿宋" w:hAnsi="仿宋" w:eastAsia="仿宋" w:cs="仿宋"/>
          <w:color w:val="000000" w:themeColor="text1"/>
        </w:rPr>
      </w:pPr>
      <w:bookmarkStart w:id="21" w:name="_Toc841"/>
      <w:bookmarkStart w:id="22" w:name="_Toc17728"/>
      <w:r>
        <w:rPr>
          <w:rFonts w:hint="eastAsia" w:ascii="仿宋" w:hAnsi="仿宋" w:eastAsia="仿宋" w:cs="仿宋"/>
          <w:color w:val="000000" w:themeColor="text1"/>
        </w:rPr>
        <w:t>六、一般公共预算财政拨款基本支出决算情况说明</w:t>
      </w:r>
      <w:bookmarkEnd w:id="21"/>
      <w:bookmarkEnd w:id="22"/>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139.07万元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126.22万元</w:t>
      </w:r>
      <w:r>
        <w:rPr>
          <w:rFonts w:ascii="仿宋_GB2312"/>
          <w:color w:val="000000" w:themeColor="text1"/>
          <w:szCs w:val="32"/>
        </w:rPr>
        <w:t>，</w:t>
      </w:r>
      <w:r>
        <w:rPr>
          <w:rFonts w:hint="eastAsia" w:ascii="仿宋_GB2312"/>
          <w:color w:val="000000" w:themeColor="text1"/>
          <w:szCs w:val="32"/>
        </w:rPr>
        <w:t>主要</w:t>
      </w:r>
      <w:r>
        <w:rPr>
          <w:rFonts w:ascii="仿宋_GB2312"/>
          <w:color w:val="000000" w:themeColor="text1"/>
          <w:szCs w:val="32"/>
        </w:rPr>
        <w:t>包括</w:t>
      </w:r>
      <w:r>
        <w:rPr>
          <w:rFonts w:hint="eastAsia" w:ascii="仿宋_GB2312"/>
          <w:color w:val="000000" w:themeColor="text1"/>
          <w:szCs w:val="32"/>
        </w:rPr>
        <w:t>工资福利支出126.18万元，对个人和家庭的补助支出0.04万元</w:t>
      </w:r>
      <w:r>
        <w:rPr>
          <w:rFonts w:ascii="仿宋_GB2312"/>
          <w:color w:val="000000" w:themeColor="text1"/>
          <w:szCs w:val="32"/>
        </w:rPr>
        <w:t>；</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12.85万元</w:t>
      </w:r>
      <w:r>
        <w:rPr>
          <w:rFonts w:ascii="仿宋_GB2312"/>
          <w:color w:val="000000" w:themeColor="text1"/>
          <w:szCs w:val="32"/>
        </w:rPr>
        <w:t>，主要包括</w:t>
      </w:r>
      <w:r>
        <w:rPr>
          <w:rFonts w:hint="eastAsia" w:ascii="仿宋_GB2312"/>
          <w:color w:val="000000" w:themeColor="text1"/>
          <w:szCs w:val="32"/>
        </w:rPr>
        <w:t>商品和服务支出12.85万元</w:t>
      </w:r>
      <w:r>
        <w:rPr>
          <w:rFonts w:ascii="仿宋_GB2312"/>
          <w:color w:val="000000" w:themeColor="text1"/>
          <w:szCs w:val="32"/>
        </w:rPr>
        <w:t>。</w:t>
      </w: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项目</w:t>
      </w:r>
      <w:r>
        <w:rPr>
          <w:rFonts w:ascii="仿宋_GB2312"/>
          <w:color w:val="000000" w:themeColor="text1"/>
          <w:szCs w:val="32"/>
        </w:rPr>
        <w:t>支出</w:t>
      </w:r>
      <w:r>
        <w:rPr>
          <w:rFonts w:hint="eastAsia" w:ascii="仿宋_GB2312"/>
          <w:color w:val="000000" w:themeColor="text1"/>
          <w:szCs w:val="32"/>
        </w:rPr>
        <w:t>665.92万元。</w:t>
      </w:r>
    </w:p>
    <w:p>
      <w:pPr>
        <w:pStyle w:val="3"/>
        <w:ind w:firstLine="643"/>
        <w:rPr>
          <w:rFonts w:ascii="仿宋" w:hAnsi="仿宋" w:eastAsia="仿宋" w:cs="仿宋"/>
          <w:color w:val="000000" w:themeColor="text1"/>
        </w:rPr>
      </w:pPr>
      <w:bookmarkStart w:id="23" w:name="_Toc2304"/>
      <w:bookmarkStart w:id="24" w:name="_Toc26508"/>
      <w:r>
        <w:rPr>
          <w:rFonts w:hint="eastAsia" w:ascii="仿宋" w:hAnsi="仿宋" w:eastAsia="仿宋" w:cs="仿宋"/>
          <w:color w:val="000000" w:themeColor="text1"/>
        </w:rPr>
        <w:t>七、一般公共预算财政拨款“三公”经费支出决算情况说明</w:t>
      </w:r>
      <w:bookmarkEnd w:id="23"/>
      <w:bookmarkEnd w:id="24"/>
    </w:p>
    <w:p>
      <w:pPr>
        <w:spacing w:line="580" w:lineRule="exact"/>
        <w:ind w:firstLine="640"/>
        <w:rPr>
          <w:b/>
          <w:color w:val="000000" w:themeColor="text1"/>
          <w:szCs w:val="32"/>
        </w:rPr>
      </w:pPr>
      <w:r>
        <w:rPr>
          <w:rFonts w:hint="eastAsia" w:ascii="仿宋_GB2312"/>
          <w:color w:val="000000" w:themeColor="text1"/>
          <w:szCs w:val="32"/>
        </w:rPr>
        <w:t>2021年度，“三公”经费财政拨款支出决算为0.57万元，，比上年减少0.29万元，下降33.97%，原因是：本年度公务用车减少导致。其中：因公出国（境）费支出决算0万元，占比0%；公务用车购置及运行费支出决算0.57万元，占比100%；公务接待费支出决算0万元，占比0%。</w:t>
      </w:r>
    </w:p>
    <w:p>
      <w:pPr>
        <w:pStyle w:val="8"/>
        <w:tabs>
          <w:tab w:val="left" w:pos="5760"/>
        </w:tabs>
        <w:spacing w:before="0" w:beforeAutospacing="0" w:after="0" w:afterAutospacing="0"/>
        <w:ind w:firstLine="640"/>
        <w:rPr>
          <w:rFonts w:ascii="仿宋_GB2312"/>
          <w:color w:val="000000" w:themeColor="text1"/>
          <w:sz w:val="32"/>
          <w:szCs w:val="32"/>
        </w:rPr>
      </w:pPr>
      <w:r>
        <w:rPr>
          <w:rFonts w:hint="eastAsia" w:ascii="仿宋_GB2312"/>
          <w:color w:val="000000" w:themeColor="text1"/>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themeColor="text1"/>
                <w:sz w:val="21"/>
                <w:szCs w:val="21"/>
              </w:rPr>
            </w:pPr>
            <w:r>
              <w:rPr>
                <w:rFonts w:hint="eastAsia"/>
                <w:b/>
                <w:color w:val="000000" w:themeColor="text1"/>
                <w:sz w:val="21"/>
                <w:szCs w:val="21"/>
              </w:rPr>
              <w:t>年度</w:t>
            </w:r>
          </w:p>
          <w:p>
            <w:pPr>
              <w:pStyle w:val="8"/>
              <w:spacing w:before="0" w:beforeAutospacing="0" w:after="0" w:afterAutospacing="0" w:line="300" w:lineRule="exact"/>
              <w:ind w:firstLine="310" w:firstLineChars="147"/>
              <w:rPr>
                <w:b/>
                <w:color w:val="000000" w:themeColor="text1"/>
                <w:sz w:val="28"/>
                <w:szCs w:val="28"/>
              </w:rPr>
            </w:pPr>
            <w:r>
              <w:rPr>
                <w:rFonts w:hint="eastAsia"/>
                <w:b/>
                <w:color w:val="000000" w:themeColor="text1"/>
                <w:sz w:val="21"/>
                <w:szCs w:val="21"/>
              </w:rPr>
              <w:t>项目</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2020年</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2021年</w:t>
            </w:r>
          </w:p>
        </w:tc>
        <w:tc>
          <w:tcPr>
            <w:tcW w:w="1418" w:type="dxa"/>
          </w:tcPr>
          <w:p>
            <w:pPr>
              <w:pStyle w:val="8"/>
              <w:ind w:firstLine="0" w:firstLineChars="0"/>
              <w:jc w:val="both"/>
              <w:rPr>
                <w:b/>
                <w:color w:val="000000" w:themeColor="text1"/>
                <w:sz w:val="28"/>
                <w:szCs w:val="28"/>
              </w:rPr>
            </w:pPr>
            <w:r>
              <w:rPr>
                <w:rFonts w:hint="eastAsia"/>
                <w:b/>
                <w:color w:val="000000" w:themeColor="text1"/>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因公出国（境）费</w:t>
            </w:r>
          </w:p>
        </w:tc>
        <w:tc>
          <w:tcPr>
            <w:tcW w:w="1701" w:type="dxa"/>
          </w:tcPr>
          <w:p>
            <w:pPr>
              <w:pStyle w:val="8"/>
              <w:ind w:firstLine="560"/>
              <w:jc w:val="right"/>
              <w:rPr>
                <w:color w:val="000000" w:themeColor="text1"/>
                <w:sz w:val="28"/>
                <w:szCs w:val="28"/>
              </w:rPr>
            </w:pPr>
            <w:r>
              <w:rPr>
                <w:rFonts w:hint="eastAsia"/>
                <w:color w:val="000000" w:themeColor="text1"/>
                <w:sz w:val="28"/>
                <w:szCs w:val="28"/>
              </w:rPr>
              <w:t>0</w:t>
            </w:r>
          </w:p>
        </w:tc>
        <w:tc>
          <w:tcPr>
            <w:tcW w:w="1701" w:type="dxa"/>
          </w:tcPr>
          <w:p>
            <w:pPr>
              <w:pStyle w:val="8"/>
              <w:ind w:firstLine="560"/>
              <w:jc w:val="right"/>
              <w:rPr>
                <w:color w:val="000000" w:themeColor="text1"/>
                <w:sz w:val="28"/>
                <w:szCs w:val="28"/>
              </w:rPr>
            </w:pPr>
            <w:r>
              <w:rPr>
                <w:rFonts w:hint="eastAsia"/>
                <w:color w:val="000000" w:themeColor="text1"/>
                <w:sz w:val="28"/>
                <w:szCs w:val="28"/>
              </w:rPr>
              <w:t>0</w:t>
            </w: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公务接待费</w:t>
            </w:r>
          </w:p>
        </w:tc>
        <w:tc>
          <w:tcPr>
            <w:tcW w:w="1701" w:type="dxa"/>
          </w:tcPr>
          <w:p>
            <w:pPr>
              <w:pStyle w:val="8"/>
              <w:ind w:firstLine="560"/>
              <w:jc w:val="right"/>
              <w:rPr>
                <w:color w:val="000000" w:themeColor="text1"/>
                <w:sz w:val="28"/>
                <w:szCs w:val="28"/>
              </w:rPr>
            </w:pPr>
            <w:r>
              <w:rPr>
                <w:rFonts w:hint="eastAsia"/>
                <w:color w:val="000000" w:themeColor="text1"/>
                <w:sz w:val="28"/>
                <w:szCs w:val="28"/>
              </w:rPr>
              <w:t>0</w:t>
            </w:r>
          </w:p>
        </w:tc>
        <w:tc>
          <w:tcPr>
            <w:tcW w:w="1701" w:type="dxa"/>
          </w:tcPr>
          <w:p>
            <w:pPr>
              <w:pStyle w:val="8"/>
              <w:ind w:firstLine="560"/>
              <w:jc w:val="right"/>
              <w:rPr>
                <w:color w:val="000000" w:themeColor="text1"/>
                <w:sz w:val="28"/>
                <w:szCs w:val="28"/>
              </w:rPr>
            </w:pPr>
            <w:r>
              <w:rPr>
                <w:rFonts w:hint="eastAsia"/>
                <w:color w:val="000000" w:themeColor="text1"/>
                <w:sz w:val="28"/>
                <w:szCs w:val="28"/>
              </w:rPr>
              <w:t>0</w:t>
            </w: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themeColor="text1"/>
                <w:sz w:val="28"/>
                <w:szCs w:val="28"/>
              </w:rPr>
            </w:pPr>
            <w:r>
              <w:rPr>
                <w:rFonts w:hint="eastAsia"/>
                <w:color w:val="000000" w:themeColor="text1"/>
                <w:sz w:val="28"/>
                <w:szCs w:val="28"/>
              </w:rPr>
              <w:t>公务用车购置及运行维护费</w:t>
            </w:r>
          </w:p>
        </w:tc>
        <w:tc>
          <w:tcPr>
            <w:tcW w:w="1701" w:type="dxa"/>
          </w:tcPr>
          <w:p>
            <w:pPr>
              <w:pStyle w:val="8"/>
              <w:ind w:firstLine="560"/>
              <w:jc w:val="right"/>
              <w:rPr>
                <w:rFonts w:eastAsia="宋体"/>
                <w:color w:val="000000" w:themeColor="text1"/>
                <w:sz w:val="28"/>
                <w:szCs w:val="28"/>
              </w:rPr>
            </w:pPr>
            <w:r>
              <w:rPr>
                <w:rFonts w:hint="eastAsia" w:eastAsia="宋体"/>
                <w:color w:val="000000" w:themeColor="text1"/>
                <w:sz w:val="28"/>
                <w:szCs w:val="28"/>
              </w:rPr>
              <w:t>0.86</w:t>
            </w:r>
          </w:p>
        </w:tc>
        <w:tc>
          <w:tcPr>
            <w:tcW w:w="1701" w:type="dxa"/>
          </w:tcPr>
          <w:p>
            <w:pPr>
              <w:pStyle w:val="8"/>
              <w:ind w:firstLine="560"/>
              <w:jc w:val="right"/>
              <w:rPr>
                <w:color w:val="000000" w:themeColor="text1"/>
                <w:sz w:val="28"/>
                <w:szCs w:val="28"/>
              </w:rPr>
            </w:pPr>
            <w:r>
              <w:rPr>
                <w:rFonts w:hint="eastAsia"/>
                <w:color w:val="000000" w:themeColor="text1"/>
                <w:sz w:val="28"/>
                <w:szCs w:val="28"/>
              </w:rPr>
              <w:t>0.57</w:t>
            </w:r>
          </w:p>
        </w:tc>
        <w:tc>
          <w:tcPr>
            <w:tcW w:w="1418" w:type="dxa"/>
          </w:tcPr>
          <w:p>
            <w:pPr>
              <w:pStyle w:val="8"/>
              <w:ind w:firstLine="420"/>
              <w:jc w:val="right"/>
              <w:rPr>
                <w:rFonts w:eastAsia="宋体"/>
                <w:color w:val="000000" w:themeColor="text1"/>
                <w:sz w:val="28"/>
                <w:szCs w:val="28"/>
              </w:rPr>
            </w:pPr>
            <w:r>
              <w:rPr>
                <w:rFonts w:hint="eastAsia" w:eastAsia="宋体"/>
                <w:color w:val="000000" w:themeColor="text1"/>
                <w:sz w:val="21"/>
                <w:szCs w:val="21"/>
              </w:rPr>
              <w:t>-33.97%</w:t>
            </w:r>
          </w:p>
        </w:tc>
      </w:tr>
    </w:tbl>
    <w:p>
      <w:pPr>
        <w:pStyle w:val="8"/>
        <w:spacing w:before="0" w:beforeAutospacing="0" w:after="0" w:afterAutospacing="0"/>
        <w:ind w:firstLine="482"/>
        <w:rPr>
          <w:b/>
          <w:color w:val="000000" w:themeColor="text1"/>
          <w:szCs w:val="32"/>
        </w:rPr>
      </w:pPr>
    </w:p>
    <w:p>
      <w:pPr>
        <w:pStyle w:val="3"/>
        <w:ind w:firstLine="643"/>
        <w:rPr>
          <w:rFonts w:ascii="仿宋" w:hAnsi="仿宋" w:eastAsia="仿宋" w:cs="仿宋"/>
          <w:color w:val="000000" w:themeColor="text1"/>
        </w:rPr>
      </w:pPr>
      <w:bookmarkStart w:id="25" w:name="_Toc1792"/>
      <w:bookmarkStart w:id="26" w:name="_Toc9078"/>
      <w:r>
        <w:rPr>
          <w:rFonts w:hint="eastAsia" w:ascii="仿宋" w:hAnsi="仿宋" w:eastAsia="仿宋" w:cs="仿宋"/>
          <w:color w:val="000000" w:themeColor="text1"/>
        </w:rPr>
        <w:t>八、其他重要事项情况说明</w:t>
      </w:r>
      <w:bookmarkEnd w:id="25"/>
      <w:bookmarkEnd w:id="26"/>
    </w:p>
    <w:p>
      <w:pPr>
        <w:ind w:firstLine="643"/>
        <w:rPr>
          <w:b/>
          <w:bCs/>
          <w:color w:val="000000" w:themeColor="text1"/>
        </w:rPr>
      </w:pPr>
      <w:bookmarkStart w:id="27" w:name="_Toc23407"/>
      <w:r>
        <w:rPr>
          <w:rFonts w:hint="eastAsia"/>
          <w:b/>
          <w:bCs/>
          <w:color w:val="000000" w:themeColor="text1"/>
        </w:rPr>
        <w:t>（一）机关运行经费支出情况说明</w:t>
      </w:r>
      <w:bookmarkEnd w:id="27"/>
    </w:p>
    <w:p>
      <w:pPr>
        <w:spacing w:line="580" w:lineRule="exact"/>
        <w:ind w:firstLine="640"/>
        <w:rPr>
          <w:b/>
          <w:color w:val="000000" w:themeColor="text1"/>
          <w:szCs w:val="32"/>
        </w:rPr>
      </w:pPr>
      <w:r>
        <w:rPr>
          <w:rFonts w:hint="eastAsia" w:ascii="仿宋_GB2312" w:hAnsi="宋体"/>
          <w:color w:val="000000" w:themeColor="text1"/>
          <w:szCs w:val="32"/>
        </w:rPr>
        <w:t>2021年本单位机关运行经费支出12.85万元，比2020年减少278.17万元，降低95.59%。主要原因是：本年度支出包含上年度结余资金。</w:t>
      </w:r>
    </w:p>
    <w:p>
      <w:pPr>
        <w:ind w:firstLine="643"/>
        <w:rPr>
          <w:b/>
          <w:bCs/>
          <w:color w:val="000000" w:themeColor="text1"/>
        </w:rPr>
      </w:pPr>
      <w:bookmarkStart w:id="28" w:name="_Toc16103"/>
      <w:r>
        <w:rPr>
          <w:rFonts w:hint="eastAsia"/>
          <w:b/>
          <w:bCs/>
          <w:color w:val="000000" w:themeColor="text1"/>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2021年度，政府采购支出总额221.62万元，其中：政府采购货物支出221.62万元、政府采购工程支出0万元、政府采购服务支出0万元。</w:t>
      </w:r>
    </w:p>
    <w:p>
      <w:pPr>
        <w:ind w:firstLine="643"/>
        <w:rPr>
          <w:b/>
          <w:bCs/>
          <w:color w:val="000000" w:themeColor="text1"/>
        </w:rPr>
      </w:pPr>
      <w:bookmarkStart w:id="29" w:name="_Toc19975"/>
      <w:r>
        <w:rPr>
          <w:rFonts w:hint="eastAsia"/>
          <w:b/>
          <w:bCs/>
          <w:color w:val="000000" w:themeColor="text1"/>
        </w:rPr>
        <w:t>（三）国有资产占用情况说明</w:t>
      </w:r>
      <w:bookmarkEnd w:id="29"/>
    </w:p>
    <w:p>
      <w:pPr>
        <w:spacing w:line="580" w:lineRule="exact"/>
        <w:ind w:firstLine="640"/>
        <w:rPr>
          <w:rFonts w:ascii="仿宋_GB2312"/>
          <w:color w:val="000000" w:themeColor="text1"/>
          <w:szCs w:val="32"/>
        </w:rPr>
      </w:pPr>
      <w:r>
        <w:rPr>
          <w:rFonts w:hint="eastAsia" w:ascii="仿宋_GB2312"/>
          <w:color w:val="000000" w:themeColor="text1"/>
          <w:szCs w:val="32"/>
        </w:rPr>
        <w:t>截至2021年12月31日，本部门共有车辆0辆。单价50万元（含）以上的通用设备0台（套），单价100万元（含）以上专用设备0台（套）。</w:t>
      </w:r>
    </w:p>
    <w:p>
      <w:pPr>
        <w:ind w:firstLine="643"/>
        <w:rPr>
          <w:b/>
          <w:bCs/>
          <w:color w:val="000000" w:themeColor="text1"/>
        </w:rPr>
      </w:pPr>
      <w:r>
        <w:rPr>
          <w:rFonts w:hint="eastAsia"/>
          <w:b/>
          <w:bCs/>
          <w:color w:val="000000" w:themeColor="text1"/>
        </w:rPr>
        <w:t>（四）重点项目预算的绩效目标情况说明：</w:t>
      </w:r>
    </w:p>
    <w:p>
      <w:pPr>
        <w:ind w:firstLine="643"/>
        <w:rPr>
          <w:rFonts w:ascii="仿宋" w:hAnsi="仿宋" w:eastAsia="仿宋" w:cs="仿宋"/>
          <w:b/>
          <w:bCs/>
          <w:color w:val="000000" w:themeColor="text1"/>
          <w:szCs w:val="32"/>
        </w:rPr>
      </w:pPr>
      <w:r>
        <w:rPr>
          <w:rFonts w:hint="eastAsia" w:ascii="仿宋" w:hAnsi="仿宋" w:eastAsia="仿宋" w:cs="仿宋"/>
          <w:b/>
          <w:bCs/>
          <w:color w:val="000000" w:themeColor="text1"/>
          <w:szCs w:val="32"/>
        </w:rPr>
        <w:t>2021年本单位重点项目绩效目标情况自评说明，涉及金额等。</w:t>
      </w:r>
    </w:p>
    <w:p>
      <w:pPr>
        <w:ind w:firstLine="643"/>
        <w:rPr>
          <w:rFonts w:hint="eastAsia" w:ascii="仿宋_GB2312" w:hAnsi="仿宋_GB2312" w:cs="仿宋_GB2312"/>
          <w:color w:val="000000" w:themeColor="text1"/>
          <w:szCs w:val="32"/>
        </w:rPr>
      </w:pPr>
      <w:r>
        <w:rPr>
          <w:rFonts w:hint="eastAsia" w:ascii="仿宋_GB2312" w:hAnsi="仿宋_GB2312" w:cs="仿宋_GB2312"/>
          <w:b/>
          <w:bCs/>
          <w:color w:val="000000" w:themeColor="text1"/>
          <w:szCs w:val="32"/>
        </w:rPr>
        <w:t>（1）预算绩效管理工作开展情况。</w:t>
      </w:r>
      <w:r>
        <w:rPr>
          <w:rFonts w:hint="eastAsia" w:ascii="仿宋_GB2312" w:hAnsi="仿宋_GB2312" w:cs="仿宋_GB2312"/>
          <w:color w:val="000000" w:themeColor="text1"/>
          <w:szCs w:val="32"/>
        </w:rPr>
        <w:t>应当按照如下格式说明：根据预算绩效管理要求，我部门组织对2021年度县级财政预算安排的</w:t>
      </w:r>
      <w:r>
        <w:rPr>
          <w:rFonts w:hint="eastAsia" w:ascii="仿宋_GB2312" w:hAnsi="仿宋_GB2312" w:cs="仿宋_GB2312"/>
          <w:color w:val="000000" w:themeColor="text1"/>
          <w:szCs w:val="32"/>
          <w:highlight w:val="none"/>
        </w:rPr>
        <w:t>专项资金类</w:t>
      </w:r>
      <w:r>
        <w:rPr>
          <w:rFonts w:hint="eastAsia" w:ascii="仿宋_GB2312" w:hAnsi="仿宋_GB2312" w:cs="仿宋_GB2312"/>
          <w:color w:val="000000" w:themeColor="text1"/>
          <w:szCs w:val="32"/>
        </w:rPr>
        <w:t>和200万元以上的经费补助类3个项目支出全面开展绩效自评，涉及预算资金250万元，占一般公共预算项目支出总额的37.54%。</w:t>
      </w:r>
    </w:p>
    <w:p>
      <w:pPr>
        <w:ind w:firstLine="643"/>
        <w:rPr>
          <w:rFonts w:ascii="仿宋_GB2312" w:hAnsi="仿宋_GB2312" w:cs="仿宋_GB2312"/>
          <w:color w:val="000000" w:themeColor="text1"/>
          <w:szCs w:val="32"/>
        </w:rPr>
      </w:pPr>
      <w:r>
        <w:rPr>
          <w:rFonts w:hint="eastAsia" w:ascii="仿宋_GB2312" w:hAnsi="仿宋_GB2312" w:cs="仿宋_GB2312"/>
          <w:b/>
          <w:bCs/>
          <w:color w:val="000000" w:themeColor="text1"/>
          <w:szCs w:val="32"/>
        </w:rPr>
        <w:t>（2）部门决算中项目绩效自评结果。</w:t>
      </w:r>
      <w:r>
        <w:rPr>
          <w:rFonts w:hint="eastAsia" w:ascii="仿宋_GB2312" w:hAnsi="仿宋_GB2312" w:cs="仿宋_GB2312"/>
          <w:color w:val="000000" w:themeColor="text1"/>
          <w:szCs w:val="32"/>
        </w:rPr>
        <w:t>部门本单位重点项目向社会公开，按照如下格式进行说明。</w:t>
      </w:r>
    </w:p>
    <w:p>
      <w:pPr>
        <w:ind w:firstLine="0" w:firstLineChars="0"/>
        <w:rPr>
          <w:rFonts w:ascii="仿宋_GB2312" w:hAnsi="仿宋_GB2312" w:cs="仿宋_GB2312"/>
          <w:color w:val="000000" w:themeColor="text1"/>
          <w:szCs w:val="32"/>
        </w:rPr>
      </w:pPr>
      <w:r>
        <w:rPr>
          <w:rFonts w:hint="eastAsia" w:ascii="仿宋_GB2312" w:hAnsi="仿宋_GB2312" w:cs="仿宋_GB2312"/>
          <w:color w:val="000000" w:themeColor="text1"/>
          <w:szCs w:val="32"/>
        </w:rPr>
        <w:t xml:space="preserve">     新时代文明实践站项目绩效自评综述：根据年初设定的绩效目标，项目自评得分为95分。全年预算数为100万元，执行数为100万元，完成预算的100%。项目绩效目标完成情况：一是成立了一个中心12个新时代文明实践所和223个实践站；二是志愿服务所站全覆盖。发现的主要问题及原因：一是</w:t>
      </w:r>
      <w:r>
        <w:rPr>
          <w:rFonts w:hint="eastAsia" w:ascii="仿宋" w:hAnsi="仿宋" w:eastAsia="仿宋" w:cs="仿宋"/>
          <w:color w:val="000000" w:themeColor="text1"/>
          <w:szCs w:val="32"/>
        </w:rPr>
        <w:t>项目绩效指标细化程度低</w:t>
      </w:r>
      <w:r>
        <w:rPr>
          <w:rFonts w:hint="eastAsia" w:ascii="仿宋_GB2312" w:hAnsi="仿宋_GB2312" w:cs="仿宋_GB2312"/>
          <w:color w:val="000000" w:themeColor="text1"/>
          <w:szCs w:val="32"/>
        </w:rPr>
        <w:t>；二是</w:t>
      </w:r>
      <w:r>
        <w:rPr>
          <w:rFonts w:hint="eastAsia" w:ascii="仿宋" w:hAnsi="仿宋" w:eastAsia="仿宋" w:cs="仿宋"/>
          <w:color w:val="000000" w:themeColor="text1"/>
          <w:szCs w:val="32"/>
        </w:rPr>
        <w:t>项目管理有待加强。</w:t>
      </w:r>
      <w:r>
        <w:rPr>
          <w:rFonts w:hint="eastAsia" w:ascii="仿宋_GB2312" w:hAnsi="仿宋_GB2312" w:cs="仿宋_GB2312"/>
          <w:color w:val="000000" w:themeColor="text1"/>
          <w:szCs w:val="32"/>
        </w:rPr>
        <w:t>下一步改进措施：一是项目绩效指标量化；二是项目管理专人负责。</w:t>
      </w:r>
    </w:p>
    <w:p>
      <w:pPr>
        <w:ind w:firstLine="640"/>
        <w:rPr>
          <w:rFonts w:ascii="仿宋" w:hAnsi="仿宋" w:eastAsia="仿宋" w:cs="仿宋"/>
          <w:color w:val="000000" w:themeColor="text1"/>
          <w:szCs w:val="32"/>
        </w:rPr>
      </w:pPr>
      <w:r>
        <w:rPr>
          <w:rFonts w:hint="eastAsia" w:ascii="仿宋_GB2312" w:hAnsi="仿宋_GB2312" w:cs="仿宋_GB2312"/>
          <w:color w:val="000000" w:themeColor="text1"/>
          <w:szCs w:val="32"/>
        </w:rPr>
        <w:t>新时代文明实践站项目绩效自评综述：</w:t>
      </w:r>
      <w:r>
        <w:rPr>
          <w:rFonts w:hint="eastAsia" w:ascii="仿宋" w:hAnsi="仿宋" w:eastAsia="仿宋" w:cs="仿宋"/>
          <w:color w:val="000000" w:themeColor="text1"/>
          <w:szCs w:val="32"/>
        </w:rPr>
        <w:t>静乐</w:t>
      </w:r>
      <w:r>
        <w:rPr>
          <w:rFonts w:ascii="仿宋" w:hAnsi="仿宋" w:eastAsia="仿宋" w:cs="仿宋"/>
          <w:color w:val="000000" w:themeColor="text1"/>
          <w:szCs w:val="32"/>
        </w:rPr>
        <w:t>县</w:t>
      </w:r>
      <w:r>
        <w:rPr>
          <w:rFonts w:hint="eastAsia" w:ascii="仿宋" w:hAnsi="仿宋" w:eastAsia="仿宋" w:cs="仿宋"/>
          <w:color w:val="000000" w:themeColor="text1"/>
          <w:szCs w:val="32"/>
        </w:rPr>
        <w:t>委</w:t>
      </w:r>
      <w:r>
        <w:rPr>
          <w:rFonts w:ascii="仿宋" w:hAnsi="仿宋" w:eastAsia="仿宋" w:cs="仿宋"/>
          <w:color w:val="000000" w:themeColor="text1"/>
          <w:szCs w:val="32"/>
        </w:rPr>
        <w:t>宣传部紧紧围绕县委各项中心工作，以创新为动力，</w:t>
      </w:r>
      <w:r>
        <w:rPr>
          <w:rFonts w:hint="eastAsia" w:ascii="仿宋" w:hAnsi="仿宋" w:eastAsia="仿宋" w:cs="仿宋"/>
          <w:color w:val="000000" w:themeColor="text1"/>
          <w:szCs w:val="32"/>
        </w:rPr>
        <w:t>以</w:t>
      </w:r>
      <w:r>
        <w:rPr>
          <w:rFonts w:ascii="仿宋" w:hAnsi="仿宋" w:eastAsia="仿宋" w:cs="仿宋"/>
          <w:color w:val="000000" w:themeColor="text1"/>
          <w:szCs w:val="32"/>
        </w:rPr>
        <w:t>服务为根本，推动社会主义核心价值观落地生根，凝聚群众、引导群众，以文化人、成风化俗，调动各方力量，整合各种资源，创新方式方法，用中国特色社会主义文化、社会主义思想道德率率占领农村思想文化阵地，动员和激励广大农村群众积极投身社会主义现代化建设，为打造生态</w:t>
      </w:r>
      <w:r>
        <w:rPr>
          <w:rFonts w:hint="eastAsia" w:ascii="仿宋" w:hAnsi="仿宋" w:eastAsia="仿宋" w:cs="仿宋"/>
          <w:color w:val="000000" w:themeColor="text1"/>
          <w:szCs w:val="32"/>
        </w:rPr>
        <w:t>静乐</w:t>
      </w:r>
      <w:r>
        <w:rPr>
          <w:rFonts w:ascii="仿宋" w:hAnsi="仿宋" w:eastAsia="仿宋" w:cs="仿宋"/>
          <w:color w:val="000000" w:themeColor="text1"/>
          <w:szCs w:val="32"/>
        </w:rPr>
        <w:t>、</w:t>
      </w:r>
      <w:r>
        <w:rPr>
          <w:rFonts w:hint="eastAsia" w:ascii="仿宋" w:hAnsi="仿宋" w:eastAsia="仿宋" w:cs="仿宋"/>
          <w:color w:val="000000" w:themeColor="text1"/>
          <w:szCs w:val="32"/>
        </w:rPr>
        <w:t>文明静乐、大美静乐</w:t>
      </w:r>
      <w:r>
        <w:rPr>
          <w:rFonts w:ascii="仿宋" w:hAnsi="仿宋" w:eastAsia="仿宋" w:cs="仿宋"/>
          <w:color w:val="000000" w:themeColor="text1"/>
          <w:szCs w:val="32"/>
        </w:rPr>
        <w:t>贡献智慧和力量。</w:t>
      </w:r>
    </w:p>
    <w:p>
      <w:pPr>
        <w:ind w:firstLine="0" w:firstLineChars="0"/>
        <w:rPr>
          <w:rFonts w:ascii="仿宋_GB2312" w:hAnsi="仿宋_GB2312" w:cs="仿宋_GB2312"/>
          <w:color w:val="000000" w:themeColor="text1"/>
          <w:szCs w:val="32"/>
        </w:rPr>
      </w:pPr>
      <w:r>
        <w:rPr>
          <w:rFonts w:hint="eastAsia" w:ascii="仿宋_GB2312" w:hAnsi="仿宋_GB2312" w:cs="仿宋_GB2312"/>
          <w:color w:val="000000" w:themeColor="text1"/>
          <w:szCs w:val="32"/>
        </w:rPr>
        <w:t xml:space="preserve">   （公开项目对应的绩效自评价评分表以附件形式公开，自评价评分表从预算绩效管理信息系统中自评模块下载）</w:t>
      </w:r>
    </w:p>
    <w:p>
      <w:pPr>
        <w:ind w:firstLine="640"/>
        <w:rPr>
          <w:rFonts w:ascii="仿宋_GB2312" w:hAnsi="仿宋_GB2312" w:cs="仿宋_GB2312"/>
          <w:color w:val="000000" w:themeColor="text1"/>
          <w:szCs w:val="32"/>
        </w:rPr>
      </w:pPr>
      <w:r>
        <w:rPr>
          <w:rFonts w:hint="eastAsia" w:ascii="仿宋_GB2312" w:hAnsi="仿宋_GB2312" w:cs="仿宋_GB2312"/>
          <w:color w:val="000000" w:themeColor="text1"/>
          <w:szCs w:val="32"/>
        </w:rPr>
        <w:t>（3）</w:t>
      </w:r>
      <w:r>
        <w:rPr>
          <w:rFonts w:hint="eastAsia" w:ascii="仿宋_GB2312" w:hAnsi="仿宋_GB2312" w:cs="仿宋_GB2312"/>
          <w:b/>
          <w:bCs/>
          <w:color w:val="000000" w:themeColor="text1"/>
          <w:szCs w:val="32"/>
        </w:rPr>
        <w:t>部门评价项目绩效评价结果。</w:t>
      </w:r>
      <w:r>
        <w:rPr>
          <w:rFonts w:hint="eastAsia" w:ascii="仿宋_GB2312" w:hAnsi="仿宋_GB2312" w:cs="仿宋_GB2312"/>
          <w:color w:val="000000" w:themeColor="text1"/>
          <w:szCs w:val="32"/>
        </w:rPr>
        <w:t>本单位重点项目评价报告向社会公开。</w:t>
      </w:r>
    </w:p>
    <w:p>
      <w:pPr>
        <w:ind w:firstLine="640"/>
        <w:rPr>
          <w:rFonts w:ascii="仿宋" w:hAnsi="仿宋" w:eastAsia="仿宋" w:cs="仿宋"/>
          <w:b/>
          <w:bCs/>
          <w:color w:val="000000" w:themeColor="text1"/>
          <w:szCs w:val="32"/>
        </w:rPr>
      </w:pPr>
      <w:r>
        <w:rPr>
          <w:rFonts w:hint="eastAsia" w:ascii="仿宋_GB2312" w:hAnsi="仿宋_GB2312" w:cs="仿宋_GB2312"/>
          <w:color w:val="000000" w:themeColor="text1"/>
          <w:szCs w:val="32"/>
        </w:rPr>
        <w:t>（绩效评价报告以附件形式公开）</w:t>
      </w:r>
    </w:p>
    <w:p>
      <w:pPr>
        <w:numPr>
          <w:ilvl w:val="0"/>
          <w:numId w:val="4"/>
        </w:numPr>
        <w:spacing w:line="580" w:lineRule="exact"/>
        <w:ind w:firstLine="643"/>
        <w:outlineLvl w:val="0"/>
        <w:rPr>
          <w:rFonts w:ascii="仿宋_GB2312"/>
          <w:b/>
          <w:color w:val="000000" w:themeColor="text1"/>
          <w:szCs w:val="32"/>
        </w:rPr>
      </w:pPr>
      <w:bookmarkStart w:id="30" w:name="_Toc8450"/>
      <w:bookmarkStart w:id="31" w:name="_Toc28108"/>
      <w:r>
        <w:rPr>
          <w:rFonts w:hint="eastAsia" w:ascii="仿宋_GB2312"/>
          <w:b/>
          <w:color w:val="000000" w:themeColor="text1"/>
          <w:szCs w:val="32"/>
        </w:rPr>
        <w:t>其他需要说明的事项</w:t>
      </w:r>
      <w:bookmarkEnd w:id="30"/>
      <w:bookmarkEnd w:id="31"/>
    </w:p>
    <w:p>
      <w:pPr>
        <w:pStyle w:val="2"/>
        <w:ind w:firstLine="0" w:firstLineChars="0"/>
        <w:jc w:val="center"/>
        <w:rPr>
          <w:color w:val="000000" w:themeColor="text1"/>
          <w:sz w:val="36"/>
          <w:szCs w:val="36"/>
        </w:rPr>
      </w:pPr>
      <w:bookmarkStart w:id="32" w:name="_Toc8545"/>
      <w:r>
        <w:rPr>
          <w:rFonts w:hint="eastAsia"/>
          <w:color w:val="000000" w:themeColor="text1"/>
          <w:sz w:val="36"/>
          <w:szCs w:val="36"/>
        </w:rPr>
        <w:t>第四部分  名词解释</w:t>
      </w:r>
      <w:bookmarkEnd w:id="32"/>
    </w:p>
    <w:p>
      <w:pPr>
        <w:spacing w:line="580" w:lineRule="exact"/>
        <w:ind w:firstLine="640"/>
        <w:rPr>
          <w:color w:val="000000" w:themeColor="text1"/>
          <w:szCs w:val="32"/>
        </w:rPr>
      </w:pPr>
      <w:r>
        <w:rPr>
          <w:rFonts w:hint="eastAsia"/>
          <w:color w:val="000000" w:themeColor="text1"/>
          <w:szCs w:val="32"/>
        </w:rPr>
        <w:t>部门应当按照部门预算管理要求，对本部门涉及的专业名词进行解释。（以下模板仅供参考，以单位实际为准）</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一、财政拨款收入：</w:t>
      </w:r>
      <w:r>
        <w:rPr>
          <w:rFonts w:hint="eastAsia" w:ascii="仿宋_GB2312"/>
          <w:color w:val="000000" w:themeColor="text1"/>
          <w:szCs w:val="32"/>
        </w:rPr>
        <w:t>指单位从同级财政部门取得的财政预算资金。</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二、事业收入：</w:t>
      </w:r>
      <w:r>
        <w:rPr>
          <w:rFonts w:hint="eastAsia" w:ascii="仿宋_GB2312"/>
          <w:color w:val="000000" w:themeColor="text1"/>
          <w:szCs w:val="32"/>
        </w:rPr>
        <w:t>指事业单位开展专业业务活动及辅助活动取得的收入。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三、经营收入：</w:t>
      </w:r>
      <w:r>
        <w:rPr>
          <w:rFonts w:hint="eastAsia" w:ascii="仿宋_GB2312"/>
          <w:color w:val="000000" w:themeColor="text1"/>
          <w:szCs w:val="32"/>
        </w:rPr>
        <w:t>指事业单位在专业业务活动及其辅助活动之外开展非独立核算经营活动取得的收入。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四、其他收入：</w:t>
      </w:r>
      <w:r>
        <w:rPr>
          <w:rFonts w:hint="eastAsia" w:ascii="仿宋_GB2312"/>
          <w:color w:val="000000" w:themeColor="text1"/>
          <w:szCs w:val="32"/>
        </w:rPr>
        <w:t>指单位取得的除上述收入以外的各项收</w:t>
      </w:r>
    </w:p>
    <w:p>
      <w:pPr>
        <w:spacing w:line="580" w:lineRule="exact"/>
        <w:ind w:firstLineChars="0"/>
        <w:rPr>
          <w:rFonts w:ascii="仿宋_GB2312"/>
          <w:color w:val="000000" w:themeColor="text1"/>
          <w:szCs w:val="32"/>
        </w:rPr>
      </w:pPr>
      <w:r>
        <w:rPr>
          <w:rFonts w:hint="eastAsia" w:ascii="仿宋_GB2312"/>
          <w:color w:val="000000" w:themeColor="text1"/>
          <w:szCs w:val="32"/>
        </w:rPr>
        <w:t>入。主要是按规定动用的售房收入、存款利息收入等。</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五、年初结转和结余：</w:t>
      </w:r>
      <w:r>
        <w:rPr>
          <w:rFonts w:hint="eastAsia" w:ascii="仿宋_GB2312"/>
          <w:color w:val="000000" w:themeColor="text1"/>
          <w:szCs w:val="32"/>
        </w:rPr>
        <w:t>指单位以前年度尚未完成、结转到本年按有关规定继续使用的资金。</w:t>
      </w:r>
    </w:p>
    <w:p>
      <w:pPr>
        <w:spacing w:line="580" w:lineRule="exact"/>
        <w:ind w:firstLine="520" w:firstLineChars="162"/>
        <w:rPr>
          <w:rFonts w:ascii="仿宋_GB2312"/>
          <w:b/>
          <w:color w:val="000000" w:themeColor="text1"/>
          <w:szCs w:val="32"/>
        </w:rPr>
      </w:pPr>
      <w:r>
        <w:rPr>
          <w:rFonts w:hint="eastAsia" w:ascii="仿宋_GB2312"/>
          <w:b/>
          <w:color w:val="000000" w:themeColor="text1"/>
          <w:szCs w:val="32"/>
        </w:rPr>
        <w:t>六、基本支出：</w:t>
      </w:r>
      <w:r>
        <w:rPr>
          <w:rFonts w:hint="eastAsia" w:ascii="仿宋_GB2312"/>
          <w:color w:val="000000" w:themeColor="text1"/>
          <w:szCs w:val="32"/>
        </w:rPr>
        <w:t>指为保障机构正常运转、完成日常工作任务而发生的人员支出和公用支出。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七、项目支出：</w:t>
      </w:r>
      <w:r>
        <w:rPr>
          <w:rFonts w:hint="eastAsia" w:ascii="仿宋_GB2312"/>
          <w:color w:val="000000" w:themeColor="text1"/>
          <w:szCs w:val="32"/>
        </w:rPr>
        <w:t>指在基本支出之外为完成特定行政任务和事业发展目标所发生的支出。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八、“三公”经费：</w:t>
      </w:r>
      <w:r>
        <w:rPr>
          <w:rFonts w:hint="eastAsia" w:ascii="仿宋_GB2312"/>
          <w:color w:val="000000" w:themeColor="text1"/>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九、机关运行经费：</w:t>
      </w:r>
      <w:r>
        <w:rPr>
          <w:rFonts w:hint="eastAsia" w:ascii="仿宋_GB2312"/>
          <w:color w:val="000000" w:themeColor="text1"/>
          <w:szCs w:val="32"/>
        </w:rPr>
        <w:t>指行政单位和参照公务员法管理的事业单位使用一般公共预算安排的基本支出中的日常公用经费支出。</w:t>
      </w: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640"/>
        <w:rPr>
          <w:rFonts w:ascii="仿宋_GB2312"/>
          <w:color w:val="000000" w:themeColor="text1"/>
          <w:szCs w:val="32"/>
        </w:rPr>
      </w:pPr>
      <w:r>
        <w:rPr>
          <w:rFonts w:hint="eastAsia" w:ascii="仿宋_GB2312"/>
          <w:color w:val="000000" w:themeColor="text1"/>
          <w:szCs w:val="32"/>
        </w:rPr>
        <w:t xml:space="preserve">                   中国共产党静乐县委员会宣传部</w:t>
      </w:r>
    </w:p>
    <w:p>
      <w:pPr>
        <w:ind w:firstLine="4512" w:firstLineChars="1410"/>
        <w:rPr>
          <w:color w:val="000000" w:themeColor="text1"/>
        </w:rPr>
      </w:pPr>
      <w:bookmarkStart w:id="33" w:name="_GoBack"/>
      <w:bookmarkEnd w:id="33"/>
      <w:r>
        <w:rPr>
          <w:rFonts w:hint="eastAsia"/>
          <w:color w:val="000000" w:themeColor="text1"/>
        </w:rPr>
        <w:t>二〇二二年六月</w:t>
      </w:r>
      <w:r>
        <w:rPr>
          <w:rFonts w:hint="eastAsia"/>
          <w:color w:val="000000" w:themeColor="text1"/>
          <w:lang w:eastAsia="zh-CN"/>
        </w:rPr>
        <w:t>六</w:t>
      </w:r>
      <w:r>
        <w:rPr>
          <w:rFonts w:hint="eastAsia"/>
          <w:color w:val="000000" w:themeColor="text1"/>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4425B"/>
    <w:multiLevelType w:val="multilevel"/>
    <w:tmpl w:val="4354425B"/>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62A85405"/>
    <w:multiLevelType w:val="singleLevel"/>
    <w:tmpl w:val="62A85405"/>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xMjJhN2YyYmIxMDVmYzUyMzQyODliZjk1Njk1MzAifQ=="/>
  </w:docVars>
  <w:rsids>
    <w:rsidRoot w:val="495520D0"/>
    <w:rsid w:val="00474EA4"/>
    <w:rsid w:val="00502E24"/>
    <w:rsid w:val="00A44820"/>
    <w:rsid w:val="00BC378F"/>
    <w:rsid w:val="00BF7FD4"/>
    <w:rsid w:val="00FB46E6"/>
    <w:rsid w:val="00FD6AFB"/>
    <w:rsid w:val="01C34939"/>
    <w:rsid w:val="02720322"/>
    <w:rsid w:val="03696819"/>
    <w:rsid w:val="0AEF1E7C"/>
    <w:rsid w:val="0FBF7D74"/>
    <w:rsid w:val="10EC17B7"/>
    <w:rsid w:val="16654CDD"/>
    <w:rsid w:val="19CA0B03"/>
    <w:rsid w:val="1A4A5C33"/>
    <w:rsid w:val="1BB030C6"/>
    <w:rsid w:val="1C8F75CE"/>
    <w:rsid w:val="2701594C"/>
    <w:rsid w:val="27426717"/>
    <w:rsid w:val="2A776EEE"/>
    <w:rsid w:val="2F4A1C6B"/>
    <w:rsid w:val="30AF4F16"/>
    <w:rsid w:val="33B36501"/>
    <w:rsid w:val="34DF14AF"/>
    <w:rsid w:val="37943B50"/>
    <w:rsid w:val="3821117E"/>
    <w:rsid w:val="3A4174C2"/>
    <w:rsid w:val="3C664263"/>
    <w:rsid w:val="3D417AC7"/>
    <w:rsid w:val="3F9A00FE"/>
    <w:rsid w:val="42C12CEC"/>
    <w:rsid w:val="44401A62"/>
    <w:rsid w:val="476B56EF"/>
    <w:rsid w:val="495520D0"/>
    <w:rsid w:val="4A012068"/>
    <w:rsid w:val="53A30631"/>
    <w:rsid w:val="547F0A35"/>
    <w:rsid w:val="5CA249EC"/>
    <w:rsid w:val="5EC01F6A"/>
    <w:rsid w:val="606A5821"/>
    <w:rsid w:val="63AB51DF"/>
    <w:rsid w:val="64581042"/>
    <w:rsid w:val="649C6DC9"/>
    <w:rsid w:val="669830A2"/>
    <w:rsid w:val="66BE68C6"/>
    <w:rsid w:val="68670E20"/>
    <w:rsid w:val="6FA15D9A"/>
    <w:rsid w:val="70711391"/>
    <w:rsid w:val="715A78E4"/>
    <w:rsid w:val="73E63687"/>
    <w:rsid w:val="757440C4"/>
    <w:rsid w:val="75BA7230"/>
    <w:rsid w:val="7761744D"/>
    <w:rsid w:val="78633195"/>
    <w:rsid w:val="7AA33BDC"/>
    <w:rsid w:val="7B087EF1"/>
    <w:rsid w:val="7C80044E"/>
    <w:rsid w:val="7E146C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857</Words>
  <Characters>4889</Characters>
  <Lines>40</Lines>
  <Paragraphs>11</Paragraphs>
  <ScaleCrop>false</ScaleCrop>
  <LinksUpToDate>false</LinksUpToDate>
  <CharactersWithSpaces>5735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2022-06-21T02:36:00Z</dcterms:created>
  <dc:creator>lenovo</dc:creator>
  <cp:lastModifiedBy>FGK</cp:lastModifiedBy>
  <dcterms:modified xsi:type="dcterms:W3CDTF">2022-07-26T02:02:30Z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1A2233D8DDD84908B1BDAAFF328384A8</vt:lpwstr>
  </property>
</Properties>
</file>