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77582">
      <w:pPr>
        <w:pStyle w:val="2"/>
        <w:ind w:left="0" w:leftChars="0" w:firstLine="0" w:firstLineChars="0"/>
        <w:jc w:val="center"/>
        <w:rPr>
          <w:rFonts w:hint="eastAsia" w:ascii="华文中宋" w:hAnsi="华文中宋" w:eastAsia="华文中宋"/>
          <w:color w:val="000000" w:themeColor="text1"/>
          <w:sz w:val="44"/>
          <w:szCs w:val="44"/>
          <w14:textFill>
            <w14:solidFill>
              <w14:schemeClr w14:val="tx1"/>
            </w14:solidFill>
          </w14:textFill>
        </w:rPr>
      </w:pPr>
      <w:bookmarkStart w:id="0" w:name="_Toc32048"/>
      <w:bookmarkStart w:id="1" w:name="_Toc21118"/>
      <w:bookmarkStart w:id="2" w:name="_Toc31071"/>
      <w:r>
        <w:rPr>
          <w:rFonts w:hint="eastAsia" w:ascii="华文中宋" w:hAnsi="华文中宋" w:eastAsia="华文中宋"/>
          <w:color w:val="000000" w:themeColor="text1"/>
          <w:sz w:val="44"/>
          <w:szCs w:val="44"/>
          <w:lang w:val="en-US" w:eastAsia="zh-CN"/>
          <w14:textFill>
            <w14:solidFill>
              <w14:schemeClr w14:val="tx1"/>
            </w14:solidFill>
          </w14:textFill>
        </w:rPr>
        <w:t>静乐县文化活动中心</w:t>
      </w:r>
    </w:p>
    <w:p w14:paraId="4EBE25E1">
      <w:pPr>
        <w:pStyle w:val="2"/>
        <w:ind w:left="0" w:leftChars="0" w:firstLine="0" w:firstLineChars="0"/>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14:paraId="444D3FB8">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lang w:val="en-US" w:eastAsia="zh-CN"/>
          <w14:textFill>
            <w14:solidFill>
              <w14:schemeClr w14:val="tx1"/>
            </w14:solidFill>
          </w14:textFill>
        </w:rPr>
        <w:fldChar w:fldCharType="separate"/>
      </w: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14:textFill>
            <w14:solidFill>
              <w14:schemeClr w14:val="tx1"/>
            </w14:solidFill>
          </w14:textFill>
        </w:rPr>
        <w:t>第一部分  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73393CBD">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一、本部门职责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_Toc4461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4E765E4D">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二、机构设置情况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59603EB1">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第二部分  2021年度部门决算报表（附表）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_Toc12749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02E3BE49">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第三部分  2021年度部门决算情况说明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_Toc29325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199C77F5">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一、收入支出决算总体情况说明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_Toc437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71CC62C3">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二、收入决算情况说明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_Toc16754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02A5FF8E">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三、支出决算情况说明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_Toc22098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6A14E15D">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四、财政拨款收入支出决算总体情况说明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6369A9EE">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五、一般公共预算财政拨款支出决算情况说明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_Toc6501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4BC38EFF">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六、一般公共预算财政拨款基本支出决算情况说明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_Toc17728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0438BB45">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七、一般公共预算财政拨款“三公”经费支出决算情况说明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_Toc26508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2957DD5A">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八、其他重要事项情况说明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_Toc1792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6A1AD2FE">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_GB2312" w:eastAsia="仿宋_GB2312"/>
          <w:color w:val="000000" w:themeColor="text1"/>
          <w:szCs w:val="32"/>
          <w:lang w:val="en-US" w:eastAsia="zh-CN"/>
          <w14:textFill>
            <w14:solidFill>
              <w14:schemeClr w14:val="tx1"/>
            </w14:solidFill>
          </w14:textFill>
        </w:rPr>
        <w:t xml:space="preserve">（四） </w:t>
      </w:r>
      <w:r>
        <w:rPr>
          <w:rFonts w:hint="eastAsia" w:ascii="仿宋_GB2312"/>
          <w:color w:val="000000" w:themeColor="text1"/>
          <w:szCs w:val="32"/>
          <w14:textFill>
            <w14:solidFill>
              <w14:schemeClr w14:val="tx1"/>
            </w14:solidFill>
          </w14:textFill>
        </w:rPr>
        <w:t>其他需要说明的事项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_Toc28108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13B824CD">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第四部分  名词解释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_Toc8545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375241B1">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end"/>
      </w:r>
    </w:p>
    <w:p w14:paraId="05DAE146">
      <w:pPr>
        <w:pStyle w:val="2"/>
        <w:ind w:left="0" w:leftChars="0" w:firstLine="0" w:firstLineChars="0"/>
        <w:jc w:val="center"/>
        <w:rPr>
          <w:rFonts w:hint="eastAsia"/>
          <w:b/>
          <w:bCs w:val="0"/>
          <w:color w:val="000000" w:themeColor="text1"/>
          <w:szCs w:val="36"/>
          <w14:textFill>
            <w14:solidFill>
              <w14:schemeClr w14:val="tx1"/>
            </w14:solidFill>
          </w14:textFill>
        </w:rPr>
      </w:pPr>
      <w:bookmarkStart w:id="3" w:name="_Toc23288"/>
      <w:bookmarkStart w:id="4" w:name="_Toc31140"/>
      <w:r>
        <w:rPr>
          <w:rFonts w:hint="eastAsia"/>
          <w:color w:val="000000" w:themeColor="text1"/>
          <w:sz w:val="36"/>
          <w:szCs w:val="36"/>
          <w14:textFill>
            <w14:solidFill>
              <w14:schemeClr w14:val="tx1"/>
            </w14:solidFill>
          </w14:textFill>
        </w:rPr>
        <w:t>第一部分  概况</w:t>
      </w:r>
      <w:bookmarkEnd w:id="3"/>
      <w:bookmarkEnd w:id="4"/>
    </w:p>
    <w:p w14:paraId="7892BC59">
      <w:pPr>
        <w:pStyle w:val="3"/>
        <w:rPr>
          <w:rFonts w:hint="eastAsia" w:ascii="仿宋" w:hAnsi="仿宋" w:eastAsia="仿宋" w:cs="仿宋"/>
          <w:b w:val="0"/>
          <w:bCs/>
          <w:color w:val="000000" w:themeColor="text1"/>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14:textFill>
            <w14:solidFill>
              <w14:schemeClr w14:val="tx1"/>
            </w14:solidFill>
          </w14:textFill>
        </w:rPr>
        <w:t>一、本部门职责</w:t>
      </w:r>
      <w:bookmarkEnd w:id="5"/>
      <w:bookmarkEnd w:id="6"/>
    </w:p>
    <w:p w14:paraId="66CB624E">
      <w:pPr>
        <w:pStyle w:val="3"/>
        <w:ind w:left="0" w:leftChars="0" w:firstLine="640" w:firstLineChars="200"/>
        <w:rPr>
          <w:rFonts w:hint="eastAsia" w:ascii="仿宋" w:hAnsi="仿宋" w:eastAsia="仿宋" w:cs="仿宋"/>
          <w:b w:val="0"/>
          <w:bCs/>
          <w:color w:val="000000" w:themeColor="text1"/>
          <w14:textFill>
            <w14:solidFill>
              <w14:schemeClr w14:val="tx1"/>
            </w14:solidFill>
          </w14:textFill>
        </w:rPr>
      </w:pPr>
      <w:r>
        <w:rPr>
          <w:rFonts w:hint="eastAsia" w:ascii="仿宋" w:hAnsi="仿宋" w:eastAsia="仿宋" w:cs="仿宋"/>
          <w:b w:val="0"/>
          <w:bCs/>
          <w:color w:val="000000" w:themeColor="text1"/>
          <w14:textFill>
            <w14:solidFill>
              <w14:schemeClr w14:val="tx1"/>
            </w14:solidFill>
          </w14:textFill>
        </w:rPr>
        <w:t>为全县各类文化活动提供全面服务协助县委</w:t>
      </w:r>
      <w:r>
        <w:rPr>
          <w:rFonts w:hint="eastAsia" w:ascii="仿宋" w:hAnsi="仿宋" w:eastAsia="仿宋" w:cs="仿宋"/>
          <w:b w:val="0"/>
          <w:bCs/>
          <w:color w:val="000000" w:themeColor="text1"/>
          <w:lang w:val="en-US" w:eastAsia="zh-CN"/>
          <w14:textFill>
            <w14:solidFill>
              <w14:schemeClr w14:val="tx1"/>
            </w14:solidFill>
          </w14:textFill>
        </w:rPr>
        <w:t>县</w:t>
      </w:r>
      <w:r>
        <w:rPr>
          <w:rFonts w:hint="eastAsia" w:ascii="仿宋" w:hAnsi="仿宋" w:eastAsia="仿宋" w:cs="仿宋"/>
          <w:b w:val="0"/>
          <w:bCs/>
          <w:color w:val="000000" w:themeColor="text1"/>
          <w14:textFill>
            <w14:solidFill>
              <w14:schemeClr w14:val="tx1"/>
            </w14:solidFill>
          </w14:textFill>
        </w:rPr>
        <w:t>政府搞好大小型会议接待工作完成上级部门及县委</w:t>
      </w:r>
      <w:r>
        <w:rPr>
          <w:rFonts w:hint="eastAsia" w:ascii="仿宋" w:hAnsi="仿宋" w:eastAsia="仿宋" w:cs="仿宋"/>
          <w:b w:val="0"/>
          <w:bCs/>
          <w:color w:val="000000" w:themeColor="text1"/>
          <w:lang w:val="en-US" w:eastAsia="zh-CN"/>
          <w14:textFill>
            <w14:solidFill>
              <w14:schemeClr w14:val="tx1"/>
            </w14:solidFill>
          </w14:textFill>
        </w:rPr>
        <w:t>县</w:t>
      </w:r>
      <w:bookmarkStart w:id="33" w:name="_GoBack"/>
      <w:bookmarkEnd w:id="33"/>
      <w:r>
        <w:rPr>
          <w:rFonts w:hint="eastAsia" w:ascii="仿宋" w:hAnsi="仿宋" w:eastAsia="仿宋" w:cs="仿宋"/>
          <w:b w:val="0"/>
          <w:bCs/>
          <w:color w:val="000000" w:themeColor="text1"/>
          <w14:textFill>
            <w14:solidFill>
              <w14:schemeClr w14:val="tx1"/>
            </w14:solidFill>
          </w14:textFill>
        </w:rPr>
        <w:t>政府交办的工作。</w:t>
      </w:r>
    </w:p>
    <w:p w14:paraId="5C063F36">
      <w:pPr>
        <w:pStyle w:val="3"/>
        <w:numPr>
          <w:ilvl w:val="0"/>
          <w:numId w:val="1"/>
        </w:numPr>
        <w:ind w:left="0" w:leftChars="0"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bookmarkStart w:id="7" w:name="_Toc275"/>
      <w:bookmarkStart w:id="8" w:name="_Toc9155"/>
      <w:r>
        <w:rPr>
          <w:rFonts w:hint="eastAsia" w:ascii="仿宋" w:hAnsi="仿宋" w:eastAsia="仿宋" w:cs="仿宋"/>
          <w:b w:val="0"/>
          <w:bCs/>
          <w:color w:val="000000" w:themeColor="text1"/>
          <w14:textFill>
            <w14:solidFill>
              <w14:schemeClr w14:val="tx1"/>
            </w14:solidFill>
          </w14:textFill>
        </w:rPr>
        <w:t>机构设置情况</w:t>
      </w:r>
      <w:bookmarkEnd w:id="7"/>
      <w:bookmarkEnd w:id="8"/>
    </w:p>
    <w:p w14:paraId="67CD3BFC">
      <w:pPr>
        <w:pStyle w:val="3"/>
        <w:numPr>
          <w:ilvl w:val="0"/>
          <w:numId w:val="0"/>
        </w:numPr>
        <w:ind w:leftChars="200"/>
        <w:rPr>
          <w:rFonts w:hint="eastAsia" w:ascii="仿宋" w:hAnsi="仿宋" w:eastAsia="仿宋" w:cs="仿宋"/>
          <w:b w:val="0"/>
          <w:bCs/>
          <w:color w:val="000000" w:themeColor="text1"/>
          <w:lang w:val="en-US" w:eastAsia="zh-CN"/>
          <w14:textFill>
            <w14:solidFill>
              <w14:schemeClr w14:val="tx1"/>
            </w14:solidFill>
          </w14:textFill>
        </w:rPr>
      </w:pPr>
      <w:r>
        <w:rPr>
          <w:rFonts w:hint="eastAsia" w:ascii="仿宋" w:hAnsi="仿宋" w:eastAsia="仿宋" w:cs="仿宋"/>
          <w:b w:val="0"/>
          <w:bCs/>
          <w:color w:val="000000" w:themeColor="text1"/>
          <w:lang w:val="en-US" w:eastAsia="zh-CN"/>
          <w14:textFill>
            <w14:solidFill>
              <w14:schemeClr w14:val="tx1"/>
            </w14:solidFill>
          </w14:textFill>
        </w:rPr>
        <w:t>文化活动中心内设办公室，财务室，人员编制6人，实有人数12人。</w:t>
      </w:r>
    </w:p>
    <w:p w14:paraId="5A5C4853">
      <w:pPr>
        <w:pStyle w:val="2"/>
        <w:ind w:left="0" w:leftChars="0" w:firstLine="723" w:firstLineChars="200"/>
        <w:rPr>
          <w:rFonts w:hint="eastAsia"/>
          <w:b/>
          <w:bCs w:val="0"/>
          <w:color w:val="000000" w:themeColor="text1"/>
          <w:sz w:val="36"/>
          <w:szCs w:val="36"/>
          <w:lang w:val="en-US" w:eastAsia="zh-CN"/>
          <w14:textFill>
            <w14:solidFill>
              <w14:schemeClr w14:val="tx1"/>
            </w14:solidFill>
          </w14:textFill>
        </w:rPr>
      </w:pPr>
      <w:bookmarkStart w:id="9" w:name="_Toc12749"/>
      <w:r>
        <w:rPr>
          <w:rFonts w:hint="eastAsia"/>
          <w:b/>
          <w:color w:val="000000" w:themeColor="text1"/>
          <w:sz w:val="36"/>
          <w:szCs w:val="36"/>
          <w:lang w:val="en-US" w:eastAsia="zh-CN"/>
          <w14:textFill>
            <w14:solidFill>
              <w14:schemeClr w14:val="tx1"/>
            </w14:solidFill>
          </w14:textFill>
        </w:rPr>
        <w:t>第二部分  2021年度部门决算报表（附表）</w:t>
      </w:r>
      <w:bookmarkEnd w:id="9"/>
    </w:p>
    <w:p w14:paraId="20306411">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一、收入支出决算总表</w:t>
      </w:r>
    </w:p>
    <w:p w14:paraId="3E7792F4">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二、收入决算表</w:t>
      </w:r>
    </w:p>
    <w:p w14:paraId="541439B0">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三、支出决算表</w:t>
      </w:r>
    </w:p>
    <w:p w14:paraId="1B6FEDEA">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四、财政拨款收入支出决算总表</w:t>
      </w:r>
    </w:p>
    <w:p w14:paraId="712AAB8C">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五、一般公共预算财政拨款支出决算表（一）</w:t>
      </w:r>
    </w:p>
    <w:p w14:paraId="026DD3FC">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六、一般公共预算财政拨款支出决算表（二）</w:t>
      </w:r>
    </w:p>
    <w:p w14:paraId="181E70C3">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七、一般公共预算财政拨款“三公”经费支出决算表</w:t>
      </w:r>
    </w:p>
    <w:p w14:paraId="53E6ECA8">
      <w:pPr>
        <w:ind w:firstLine="640"/>
        <w:rPr>
          <w:rFonts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八、政府性基金预算财政拨款收入支出决算表</w:t>
      </w:r>
    </w:p>
    <w:p w14:paraId="3F616734">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九、国有资本经营预算财政拨款支出决算表</w:t>
      </w:r>
    </w:p>
    <w:p w14:paraId="518A00A7">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十、部门决算公开相关信息统计表</w:t>
      </w:r>
    </w:p>
    <w:p w14:paraId="3BC8D914">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10" w:name="_Toc29325"/>
      <w:r>
        <w:rPr>
          <w:rFonts w:hint="eastAsia"/>
          <w:b/>
          <w:color w:val="000000" w:themeColor="text1"/>
          <w:sz w:val="36"/>
          <w:szCs w:val="36"/>
          <w:lang w:val="en-US" w:eastAsia="zh-CN"/>
          <w14:textFill>
            <w14:solidFill>
              <w14:schemeClr w14:val="tx1"/>
            </w14:solidFill>
          </w14:textFill>
        </w:rPr>
        <w:t>第三部分  2021年度部门决算情况说明</w:t>
      </w:r>
      <w:bookmarkEnd w:id="10"/>
    </w:p>
    <w:p w14:paraId="52062A6B">
      <w:pPr>
        <w:pStyle w:val="3"/>
        <w:rPr>
          <w:rFonts w:hint="eastAsia" w:ascii="仿宋" w:hAnsi="仿宋" w:eastAsia="仿宋" w:cs="仿宋"/>
          <w:b/>
          <w:bCs w:val="0"/>
          <w:color w:val="000000" w:themeColor="text1"/>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lang w:val="en-US" w:eastAsia="zh-CN"/>
          <w14:textFill>
            <w14:solidFill>
              <w14:schemeClr w14:val="tx1"/>
            </w14:solidFill>
          </w14:textFill>
        </w:rPr>
        <w:t>一、收入支出决算总体情况说明</w:t>
      </w:r>
      <w:bookmarkEnd w:id="11"/>
      <w:bookmarkEnd w:id="12"/>
    </w:p>
    <w:p w14:paraId="28DB58E8">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14:textFill>
            <w14:solidFill>
              <w14:schemeClr w14:val="tx1"/>
            </w14:solidFill>
          </w14:textFill>
        </w:rPr>
        <w:t>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4312万元、支出总计111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年相比，收入总计减少</w:t>
      </w:r>
      <w:r>
        <w:rPr>
          <w:rFonts w:hint="eastAsia" w:ascii="仿宋_GB2312"/>
          <w:color w:val="000000" w:themeColor="text1"/>
          <w:szCs w:val="32"/>
          <w:lang w:val="en-US" w:eastAsia="zh-CN"/>
          <w14:textFill>
            <w14:solidFill>
              <w14:schemeClr w14:val="tx1"/>
            </w14:solidFill>
          </w14:textFill>
        </w:rPr>
        <w:t>15.2652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12</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支出总计减少</w:t>
      </w:r>
      <w:r>
        <w:rPr>
          <w:rFonts w:hint="eastAsia" w:ascii="仿宋_GB2312"/>
          <w:color w:val="000000" w:themeColor="text1"/>
          <w:szCs w:val="32"/>
          <w:lang w:val="en-US" w:eastAsia="zh-CN"/>
          <w14:textFill>
            <w14:solidFill>
              <w14:schemeClr w14:val="tx1"/>
            </w14:solidFill>
          </w14:textFill>
        </w:rPr>
        <w:t>15.2652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，下降</w:t>
      </w:r>
      <w:r>
        <w:rPr>
          <w:rFonts w:hint="eastAsia" w:ascii="仿宋_GB2312"/>
          <w:color w:val="000000" w:themeColor="text1"/>
          <w:szCs w:val="32"/>
          <w:lang w:val="en-US" w:eastAsia="zh-CN"/>
          <w14:textFill>
            <w14:solidFill>
              <w14:schemeClr w14:val="tx1"/>
            </w14:solidFill>
          </w14:textFill>
        </w:rPr>
        <w:t>12</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维修费减少</w:t>
      </w:r>
      <w:r>
        <w:rPr>
          <w:rFonts w:hint="eastAsia" w:ascii="仿宋_GB2312"/>
          <w:color w:val="000000" w:themeColor="text1"/>
          <w:szCs w:val="32"/>
          <w14:textFill>
            <w14:solidFill>
              <w14:schemeClr w14:val="tx1"/>
            </w14:solidFill>
          </w14:textFill>
        </w:rPr>
        <w:t>。</w:t>
      </w:r>
    </w:p>
    <w:p w14:paraId="5BE47941">
      <w:pPr>
        <w:pStyle w:val="3"/>
        <w:rPr>
          <w:rFonts w:hint="eastAsia" w:ascii="仿宋" w:hAnsi="仿宋" w:eastAsia="仿宋" w:cs="仿宋"/>
          <w:b/>
          <w:bCs w:val="0"/>
          <w:color w:val="000000" w:themeColor="text1"/>
          <w:lang w:val="en-US" w:eastAsia="zh-CN"/>
          <w14:textFill>
            <w14:solidFill>
              <w14:schemeClr w14:val="tx1"/>
            </w14:solidFill>
          </w14:textFill>
        </w:rPr>
      </w:pPr>
      <w:bookmarkStart w:id="13" w:name="_Toc16754"/>
      <w:bookmarkStart w:id="14" w:name="_Toc17404"/>
      <w:r>
        <w:rPr>
          <w:rFonts w:hint="eastAsia" w:ascii="仿宋" w:hAnsi="仿宋" w:eastAsia="仿宋" w:cs="仿宋"/>
          <w:b/>
          <w:bCs w:val="0"/>
          <w:color w:val="000000" w:themeColor="text1"/>
          <w:lang w:val="en-US" w:eastAsia="zh-CN"/>
          <w14:textFill>
            <w14:solidFill>
              <w14:schemeClr w14:val="tx1"/>
            </w14:solidFill>
          </w14:textFill>
        </w:rPr>
        <w:t>二、收入决算情况说明</w:t>
      </w:r>
      <w:bookmarkEnd w:id="13"/>
      <w:bookmarkEnd w:id="14"/>
    </w:p>
    <w:p w14:paraId="02351934">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4312万元，其中：财政拨款收入111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%；上级补助收入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%；事业收入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%；经营收入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附属单位上缴收入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%；其他收入</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14:paraId="3F3E4A06">
      <w:pPr>
        <w:pStyle w:val="3"/>
        <w:rPr>
          <w:rFonts w:hint="eastAsia" w:ascii="仿宋" w:hAnsi="仿宋" w:eastAsia="仿宋" w:cs="仿宋"/>
          <w:b/>
          <w:bCs w:val="0"/>
          <w:color w:val="000000" w:themeColor="text1"/>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5"/>
      <w:bookmarkEnd w:id="16"/>
    </w:p>
    <w:p w14:paraId="37EEFB38">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4312万元，其中：基本支出111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%，上缴上级支出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%，经营支出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%,对附属单位补助支出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14:paraId="4394E996">
      <w:pPr>
        <w:pStyle w:val="3"/>
        <w:rPr>
          <w:rFonts w:hint="eastAsia" w:ascii="仿宋" w:hAnsi="仿宋" w:eastAsia="仿宋" w:cs="仿宋"/>
          <w:b/>
          <w:bCs w:val="0"/>
          <w:color w:val="000000" w:themeColor="text1"/>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7"/>
      <w:bookmarkEnd w:id="18"/>
    </w:p>
    <w:p w14:paraId="6E2176D5">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14:textFill>
            <w14:solidFill>
              <w14:schemeClr w14:val="tx1"/>
            </w14:solidFill>
          </w14:textFill>
        </w:rPr>
        <w:t>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4312万元、支出总计111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年相比，财政拨款收入总计减少</w:t>
      </w:r>
      <w:r>
        <w:rPr>
          <w:rFonts w:hint="eastAsia" w:ascii="仿宋_GB2312"/>
          <w:color w:val="000000" w:themeColor="text1"/>
          <w:szCs w:val="32"/>
          <w:lang w:val="en-US" w:eastAsia="zh-CN"/>
          <w14:textFill>
            <w14:solidFill>
              <w14:schemeClr w14:val="tx1"/>
            </w14:solidFill>
          </w14:textFill>
        </w:rPr>
        <w:t>15.2652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12</w:t>
      </w:r>
      <w:r>
        <w:rPr>
          <w:rFonts w:hint="eastAsia" w:ascii="仿宋_GB2312"/>
          <w:color w:val="000000" w:themeColor="text1"/>
          <w:szCs w:val="32"/>
          <w14:textFill>
            <w14:solidFill>
              <w14:schemeClr w14:val="tx1"/>
            </w14:solidFill>
          </w14:textFill>
        </w:rPr>
        <w:t>%，财政拨款支出总计减少</w:t>
      </w:r>
      <w:r>
        <w:rPr>
          <w:rFonts w:hint="eastAsia" w:ascii="仿宋_GB2312"/>
          <w:color w:val="000000" w:themeColor="text1"/>
          <w:szCs w:val="32"/>
          <w:lang w:val="en-US" w:eastAsia="zh-CN"/>
          <w14:textFill>
            <w14:solidFill>
              <w14:schemeClr w14:val="tx1"/>
            </w14:solidFill>
          </w14:textFill>
        </w:rPr>
        <w:t>15.2652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维修费减少</w:t>
      </w:r>
      <w:r>
        <w:rPr>
          <w:rFonts w:hint="eastAsia" w:ascii="仿宋_GB2312"/>
          <w:color w:val="000000" w:themeColor="text1"/>
          <w:szCs w:val="32"/>
          <w14:textFill>
            <w14:solidFill>
              <w14:schemeClr w14:val="tx1"/>
            </w14:solidFill>
          </w14:textFill>
        </w:rPr>
        <w:t>。</w:t>
      </w:r>
    </w:p>
    <w:p w14:paraId="466D542C">
      <w:pPr>
        <w:pStyle w:val="3"/>
        <w:rPr>
          <w:rFonts w:hint="eastAsia" w:ascii="仿宋" w:hAnsi="仿宋" w:eastAsia="仿宋" w:cs="仿宋"/>
          <w:b/>
          <w:bCs w:val="0"/>
          <w:color w:val="000000" w:themeColor="text1"/>
          <w:lang w:val="en-US" w:eastAsia="zh-CN"/>
          <w14:textFill>
            <w14:solidFill>
              <w14:schemeClr w14:val="tx1"/>
            </w14:solidFill>
          </w14:textFill>
        </w:rPr>
      </w:pPr>
      <w:bookmarkStart w:id="19" w:name="_Toc9341"/>
      <w:bookmarkStart w:id="20" w:name="_Toc650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14:paraId="1216E1E0">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14:paraId="50F3EC82">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年相比，财政拨款支出减少</w:t>
      </w:r>
      <w:r>
        <w:rPr>
          <w:rFonts w:hint="eastAsia" w:ascii="仿宋_GB2312"/>
          <w:color w:val="000000" w:themeColor="text1"/>
          <w:szCs w:val="32"/>
          <w:lang w:val="en-US" w:eastAsia="zh-CN"/>
          <w14:textFill>
            <w14:solidFill>
              <w14:schemeClr w14:val="tx1"/>
            </w14:solidFill>
          </w14:textFill>
        </w:rPr>
        <w:t>15.2652</w:t>
      </w:r>
      <w:r>
        <w:rPr>
          <w:rFonts w:hint="eastAsia" w:ascii="仿宋_GB2312"/>
          <w:color w:val="000000" w:themeColor="text1"/>
          <w:szCs w:val="32"/>
          <w14:textFill>
            <w14:solidFill>
              <w14:schemeClr w14:val="tx1"/>
            </w14:solidFill>
          </w14:textFill>
        </w:rPr>
        <w:t>万元，下降</w:t>
      </w:r>
      <w:r>
        <w:rPr>
          <w:rFonts w:hint="eastAsia" w:ascii="仿宋_GB2312"/>
          <w:color w:val="000000" w:themeColor="text1"/>
          <w:szCs w:val="32"/>
          <w:lang w:val="en-US" w:eastAsia="zh-CN"/>
          <w14:textFill>
            <w14:solidFill>
              <w14:schemeClr w14:val="tx1"/>
            </w14:solidFill>
          </w14:textFill>
        </w:rPr>
        <w:t>12</w:t>
      </w:r>
      <w:r>
        <w:rPr>
          <w:rFonts w:hint="eastAsia" w:ascii="仿宋_GB2312"/>
          <w:color w:val="000000" w:themeColor="text1"/>
          <w:szCs w:val="32"/>
          <w14:textFill>
            <w14:solidFill>
              <w14:schemeClr w14:val="tx1"/>
            </w14:solidFill>
          </w14:textFill>
        </w:rPr>
        <w:t>%。主要原因是</w:t>
      </w:r>
      <w:r>
        <w:rPr>
          <w:rFonts w:hint="eastAsia" w:ascii="仿宋_GB2312"/>
          <w:color w:val="000000" w:themeColor="text1"/>
          <w:szCs w:val="32"/>
          <w:lang w:eastAsia="zh-CN"/>
          <w14:textFill>
            <w14:solidFill>
              <w14:schemeClr w14:val="tx1"/>
            </w14:solidFill>
          </w14:textFill>
        </w:rPr>
        <w:t>维修费减少</w:t>
      </w:r>
      <w:r>
        <w:rPr>
          <w:rFonts w:hint="eastAsia" w:ascii="仿宋_GB2312"/>
          <w:color w:val="000000" w:themeColor="text1"/>
          <w:szCs w:val="32"/>
          <w14:textFill>
            <w14:solidFill>
              <w14:schemeClr w14:val="tx1"/>
            </w14:solidFill>
          </w14:textFill>
        </w:rPr>
        <w:t>。其中，</w:t>
      </w:r>
      <w:r>
        <w:rPr>
          <w:rFonts w:hint="eastAsia" w:ascii="仿宋_GB2312"/>
          <w:color w:val="000000" w:themeColor="text1"/>
          <w:szCs w:val="32"/>
          <w:lang w:val="en-US" w:eastAsia="zh-CN"/>
          <w14:textFill>
            <w14:solidFill>
              <w14:schemeClr w14:val="tx1"/>
            </w14:solidFill>
          </w14:textFill>
        </w:rPr>
        <w:t>政府性基金预算支出0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14:paraId="062CD266">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14:paraId="2B4FF3A3">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14:textFill>
            <w14:solidFill>
              <w14:schemeClr w14:val="tx1"/>
            </w14:solidFill>
          </w14:textFill>
        </w:rPr>
        <w:t>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文化旅游</w:t>
      </w:r>
      <w:r>
        <w:rPr>
          <w:rFonts w:ascii="仿宋_GB2312"/>
          <w:b/>
          <w:color w:val="000000" w:themeColor="text1"/>
          <w:szCs w:val="32"/>
          <w14:textFill>
            <w14:solidFill>
              <w14:schemeClr w14:val="tx1"/>
            </w14:solidFill>
          </w14:textFill>
        </w:rPr>
        <w:t>体育与</w:t>
      </w:r>
      <w:r>
        <w:rPr>
          <w:rFonts w:hint="eastAsia" w:ascii="仿宋_GB2312"/>
          <w:b/>
          <w:color w:val="000000" w:themeColor="text1"/>
          <w:szCs w:val="32"/>
          <w14:textFill>
            <w14:solidFill>
              <w14:schemeClr w14:val="tx1"/>
            </w14:solidFill>
          </w14:textFill>
        </w:rPr>
        <w:t>传媒</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p>
    <w:p w14:paraId="75B1D12F">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14:paraId="4F8BBCAD">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ascii="仿宋_GB2312"/>
          <w:color w:val="000000" w:themeColor="text1"/>
          <w:szCs w:val="32"/>
          <w14:textFill>
            <w14:solidFill>
              <w14:schemeClr w14:val="tx1"/>
            </w14:solidFill>
          </w14:textFill>
        </w:rPr>
        <w:t>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w:t>
      </w:r>
      <w:r>
        <w:rPr>
          <w:rFonts w:hint="eastAsia"/>
          <w:color w:val="000000" w:themeColor="text1"/>
          <w:szCs w:val="32"/>
          <w14:textFill>
            <w14:solidFill>
              <w14:schemeClr w14:val="tx1"/>
            </w14:solidFill>
          </w14:textFill>
        </w:rPr>
        <w:t>万元，支出决算</w:t>
      </w:r>
      <w:r>
        <w:rPr>
          <w:rFonts w:hint="eastAsia" w:ascii="仿宋_GB2312"/>
          <w:color w:val="000000" w:themeColor="text1"/>
          <w:szCs w:val="32"/>
          <w14:textFill>
            <w14:solidFill>
              <w14:schemeClr w14:val="tx1"/>
            </w14:solidFill>
          </w14:textFill>
        </w:rPr>
        <w:t>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14:paraId="020AE326">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14:paraId="4CA9E3E9">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14:paraId="05106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0F2C0856">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479" w:type="dxa"/>
            <w:vAlign w:val="top"/>
          </w:tcPr>
          <w:p w14:paraId="062D7633">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876" w:type="dxa"/>
            <w:vAlign w:val="top"/>
          </w:tcPr>
          <w:p w14:paraId="4316571A">
            <w:pPr>
              <w:widowControl/>
              <w:jc w:val="left"/>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684" w:type="dxa"/>
            <w:vAlign w:val="top"/>
          </w:tcPr>
          <w:p w14:paraId="1B581D55">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393" w:type="dxa"/>
            <w:vAlign w:val="top"/>
          </w:tcPr>
          <w:p w14:paraId="4E5AD68C">
            <w:pPr>
              <w:widowControl/>
              <w:ind w:left="0" w:leftChars="0" w:firstLine="0" w:firstLineChars="0"/>
              <w:jc w:val="left"/>
              <w:rPr>
                <w:rFonts w:hint="eastAsia" w:ascii="宋体" w:hAnsi="宋体" w:eastAsia="宋体" w:cs="Arial"/>
                <w:b/>
                <w:color w:val="000000" w:themeColor="text1"/>
                <w:kern w:val="0"/>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p>
        </w:tc>
      </w:tr>
      <w:tr w14:paraId="6BCF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14:paraId="66645697">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207</w:t>
            </w:r>
          </w:p>
        </w:tc>
        <w:tc>
          <w:tcPr>
            <w:tcW w:w="2479" w:type="dxa"/>
            <w:vAlign w:val="center"/>
          </w:tcPr>
          <w:p w14:paraId="1D747711">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文化旅游体育与传媒支出</w:t>
            </w:r>
          </w:p>
        </w:tc>
        <w:tc>
          <w:tcPr>
            <w:tcW w:w="1876" w:type="dxa"/>
            <w:vAlign w:val="center"/>
          </w:tcPr>
          <w:p w14:paraId="3FF7EBC3">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126.6964</w:t>
            </w:r>
          </w:p>
        </w:tc>
        <w:tc>
          <w:tcPr>
            <w:tcW w:w="1684" w:type="dxa"/>
            <w:vAlign w:val="center"/>
          </w:tcPr>
          <w:p w14:paraId="2AC1FCBA">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111.4312</w:t>
            </w:r>
          </w:p>
        </w:tc>
        <w:tc>
          <w:tcPr>
            <w:tcW w:w="1393" w:type="dxa"/>
            <w:vAlign w:val="top"/>
          </w:tcPr>
          <w:p w14:paraId="61E9DE96">
            <w:pPr>
              <w:ind w:left="0" w:leftChars="0" w:firstLine="0" w:firstLineChars="0"/>
              <w:jc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w:t>
            </w:r>
          </w:p>
        </w:tc>
      </w:tr>
      <w:tr w14:paraId="38D3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14:paraId="7D9670E8">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20701</w:t>
            </w:r>
          </w:p>
        </w:tc>
        <w:tc>
          <w:tcPr>
            <w:tcW w:w="2479" w:type="dxa"/>
            <w:vAlign w:val="center"/>
          </w:tcPr>
          <w:p w14:paraId="6884C417">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文化和旅游</w:t>
            </w:r>
          </w:p>
        </w:tc>
        <w:tc>
          <w:tcPr>
            <w:tcW w:w="1876" w:type="dxa"/>
            <w:vAlign w:val="center"/>
          </w:tcPr>
          <w:p w14:paraId="5BC5008E">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126.6964</w:t>
            </w:r>
          </w:p>
        </w:tc>
        <w:tc>
          <w:tcPr>
            <w:tcW w:w="1684" w:type="dxa"/>
            <w:vAlign w:val="center"/>
          </w:tcPr>
          <w:p w14:paraId="49D54FC8">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111.4312</w:t>
            </w:r>
          </w:p>
        </w:tc>
        <w:tc>
          <w:tcPr>
            <w:tcW w:w="1393" w:type="dxa"/>
            <w:vAlign w:val="top"/>
          </w:tcPr>
          <w:p w14:paraId="7267EDAC">
            <w:pPr>
              <w:ind w:left="0" w:leftChars="0" w:firstLine="0" w:firstLineChars="0"/>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w:t>
            </w:r>
          </w:p>
        </w:tc>
      </w:tr>
      <w:tr w14:paraId="29BB6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14:paraId="151C4E18">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2070106</w:t>
            </w:r>
          </w:p>
        </w:tc>
        <w:tc>
          <w:tcPr>
            <w:tcW w:w="2479" w:type="dxa"/>
            <w:vAlign w:val="center"/>
          </w:tcPr>
          <w:p w14:paraId="5D0C9BC8">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艺术表演场所</w:t>
            </w:r>
          </w:p>
        </w:tc>
        <w:tc>
          <w:tcPr>
            <w:tcW w:w="1876" w:type="dxa"/>
            <w:vAlign w:val="center"/>
          </w:tcPr>
          <w:p w14:paraId="19F34E3F">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126.6964</w:t>
            </w:r>
          </w:p>
        </w:tc>
        <w:tc>
          <w:tcPr>
            <w:tcW w:w="1684" w:type="dxa"/>
            <w:vAlign w:val="center"/>
          </w:tcPr>
          <w:p w14:paraId="6272114E">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111.4312</w:t>
            </w:r>
          </w:p>
        </w:tc>
        <w:tc>
          <w:tcPr>
            <w:tcW w:w="1393" w:type="dxa"/>
            <w:vAlign w:val="top"/>
          </w:tcPr>
          <w:p w14:paraId="79BAB326">
            <w:pPr>
              <w:ind w:left="0" w:leftChars="0" w:firstLine="0" w:firstLineChars="0"/>
              <w:jc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w:t>
            </w:r>
          </w:p>
        </w:tc>
      </w:tr>
      <w:tr w14:paraId="35AC7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14:paraId="48C02DC2">
            <w:pPr>
              <w:jc w:val="left"/>
              <w:rPr>
                <w:rFonts w:hint="eastAsia" w:ascii="仿宋" w:hAnsi="仿宋" w:eastAsia="仿宋" w:cs="仿宋"/>
                <w:color w:val="000000" w:themeColor="text1"/>
                <w:sz w:val="24"/>
                <w:szCs w:val="24"/>
                <w14:textFill>
                  <w14:solidFill>
                    <w14:schemeClr w14:val="tx1"/>
                  </w14:solidFill>
                </w14:textFill>
              </w:rPr>
            </w:pPr>
          </w:p>
        </w:tc>
        <w:tc>
          <w:tcPr>
            <w:tcW w:w="2479" w:type="dxa"/>
            <w:vAlign w:val="top"/>
          </w:tcPr>
          <w:p w14:paraId="56416872">
            <w:pPr>
              <w:ind w:left="0" w:leftChars="0" w:firstLine="0" w:firstLineChars="0"/>
              <w:jc w:val="left"/>
              <w:rPr>
                <w:rFonts w:hint="eastAsia" w:ascii="仿宋" w:hAnsi="仿宋" w:eastAsia="仿宋" w:cs="仿宋"/>
                <w:color w:val="000000" w:themeColor="text1"/>
                <w:sz w:val="24"/>
                <w:szCs w:val="24"/>
                <w:lang w:val="en-US" w:eastAsia="zh-CN"/>
                <w14:textFill>
                  <w14:solidFill>
                    <w14:schemeClr w14:val="tx1"/>
                  </w14:solidFill>
                </w14:textFill>
              </w:rPr>
            </w:pPr>
          </w:p>
        </w:tc>
        <w:tc>
          <w:tcPr>
            <w:tcW w:w="1876" w:type="dxa"/>
            <w:vAlign w:val="center"/>
          </w:tcPr>
          <w:p w14:paraId="0A98D84D">
            <w:pPr>
              <w:keepNext w:val="0"/>
              <w:keepLines w:val="0"/>
              <w:widowControl/>
              <w:suppressLineNumbers w:val="0"/>
              <w:jc w:val="right"/>
              <w:textAlignment w:val="center"/>
              <w:rPr>
                <w:rFonts w:hint="eastAsia" w:ascii="仿宋" w:hAnsi="仿宋" w:eastAsia="仿宋" w:cs="仿宋"/>
                <w:i w:val="0"/>
                <w:color w:val="000000" w:themeColor="text1"/>
                <w:kern w:val="0"/>
                <w:sz w:val="22"/>
                <w:szCs w:val="22"/>
                <w:u w:val="none"/>
                <w:lang w:val="en-US" w:eastAsia="zh-CN" w:bidi="ar"/>
                <w14:textFill>
                  <w14:solidFill>
                    <w14:schemeClr w14:val="tx1"/>
                  </w14:solidFill>
                </w14:textFill>
              </w:rPr>
            </w:pPr>
          </w:p>
        </w:tc>
        <w:tc>
          <w:tcPr>
            <w:tcW w:w="1684" w:type="dxa"/>
            <w:vAlign w:val="center"/>
          </w:tcPr>
          <w:p w14:paraId="6682DB26">
            <w:pPr>
              <w:keepNext w:val="0"/>
              <w:keepLines w:val="0"/>
              <w:widowControl/>
              <w:suppressLineNumbers w:val="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p>
        </w:tc>
        <w:tc>
          <w:tcPr>
            <w:tcW w:w="1393" w:type="dxa"/>
            <w:vAlign w:val="top"/>
          </w:tcPr>
          <w:p w14:paraId="31ABFAD7">
            <w:pPr>
              <w:jc w:val="left"/>
              <w:rPr>
                <w:rFonts w:hint="eastAsia" w:ascii="仿宋" w:hAnsi="仿宋" w:eastAsia="仿宋" w:cs="仿宋"/>
                <w:color w:val="000000" w:themeColor="text1"/>
                <w:sz w:val="24"/>
                <w:szCs w:val="24"/>
                <w:lang w:val="en-US" w:eastAsia="zh-CN"/>
                <w14:textFill>
                  <w14:solidFill>
                    <w14:schemeClr w14:val="tx1"/>
                  </w14:solidFill>
                </w14:textFill>
              </w:rPr>
            </w:pPr>
          </w:p>
        </w:tc>
      </w:tr>
    </w:tbl>
    <w:p w14:paraId="2633986C">
      <w:pPr>
        <w:numPr>
          <w:ilvl w:val="0"/>
          <w:numId w:val="2"/>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14:paraId="4C2A599C">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14:paraId="3FE7A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14:paraId="147D0079">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top"/>
          </w:tcPr>
          <w:p w14:paraId="494E9EE7">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top"/>
          </w:tcPr>
          <w:p w14:paraId="1798A4EB">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14:paraId="57DA9054">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14:paraId="6D6F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14:paraId="1C277354">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14:paraId="182C880C">
            <w:pPr>
              <w:widowControl/>
              <w:ind w:left="0" w:leftChars="0" w:firstLine="280" w:firstLineChars="100"/>
              <w:jc w:val="both"/>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126.6964</w:t>
            </w:r>
          </w:p>
        </w:tc>
        <w:tc>
          <w:tcPr>
            <w:tcW w:w="2071" w:type="dxa"/>
            <w:vAlign w:val="center"/>
          </w:tcPr>
          <w:p w14:paraId="0F5981ED">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kern w:val="0"/>
                <w:sz w:val="28"/>
                <w:szCs w:val="28"/>
                <w14:textFill>
                  <w14:solidFill>
                    <w14:schemeClr w14:val="tx1"/>
                  </w14:solidFill>
                </w14:textFill>
              </w:rPr>
            </w:pPr>
            <w:r>
              <w:rPr>
                <w:rFonts w:hint="eastAsia" w:ascii="仿宋_GB2312"/>
                <w:color w:val="000000" w:themeColor="text1"/>
                <w:sz w:val="28"/>
                <w:szCs w:val="28"/>
                <w14:textFill>
                  <w14:solidFill>
                    <w14:schemeClr w14:val="tx1"/>
                  </w14:solidFill>
                </w14:textFill>
              </w:rPr>
              <w:t>111</w:t>
            </w:r>
            <w:r>
              <w:rPr>
                <w:rFonts w:hint="eastAsia" w:ascii="仿宋_GB2312"/>
                <w:color w:val="000000" w:themeColor="text1"/>
                <w:sz w:val="28"/>
                <w:szCs w:val="28"/>
                <w:lang w:val="en-US" w:eastAsia="zh-CN"/>
                <w14:textFill>
                  <w14:solidFill>
                    <w14:schemeClr w14:val="tx1"/>
                  </w14:solidFill>
                </w14:textFill>
              </w:rPr>
              <w:t>.</w:t>
            </w:r>
            <w:r>
              <w:rPr>
                <w:rFonts w:hint="eastAsia" w:ascii="仿宋_GB2312"/>
                <w:color w:val="000000" w:themeColor="text1"/>
                <w:sz w:val="28"/>
                <w:szCs w:val="28"/>
                <w14:textFill>
                  <w14:solidFill>
                    <w14:schemeClr w14:val="tx1"/>
                  </w14:solidFill>
                </w14:textFill>
              </w:rPr>
              <w:t>4312</w:t>
            </w:r>
          </w:p>
        </w:tc>
        <w:tc>
          <w:tcPr>
            <w:tcW w:w="1956" w:type="dxa"/>
            <w:vAlign w:val="center"/>
          </w:tcPr>
          <w:p w14:paraId="0EBE298E">
            <w:pPr>
              <w:widowControl/>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w:t>
            </w:r>
          </w:p>
        </w:tc>
      </w:tr>
      <w:tr w14:paraId="3803F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14:paraId="3D369B9B">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14:paraId="160D5533">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98.7678</w:t>
            </w:r>
          </w:p>
        </w:tc>
        <w:tc>
          <w:tcPr>
            <w:tcW w:w="2071" w:type="dxa"/>
            <w:vAlign w:val="center"/>
          </w:tcPr>
          <w:p w14:paraId="5795667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themeColor="text1"/>
                <w:kern w:val="2"/>
                <w:sz w:val="28"/>
                <w:szCs w:val="28"/>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99.994</w:t>
            </w:r>
          </w:p>
        </w:tc>
        <w:tc>
          <w:tcPr>
            <w:tcW w:w="1956" w:type="dxa"/>
            <w:vAlign w:val="center"/>
          </w:tcPr>
          <w:p w14:paraId="204C6230">
            <w:pPr>
              <w:widowControl/>
              <w:jc w:val="both"/>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1.24%</w:t>
            </w:r>
          </w:p>
        </w:tc>
      </w:tr>
      <w:tr w14:paraId="02E3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14:paraId="78FE46E2">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14:paraId="4986A7D8">
            <w:pPr>
              <w:keepNext w:val="0"/>
              <w:keepLines w:val="0"/>
              <w:widowControl/>
              <w:suppressLineNumbers w:val="0"/>
              <w:ind w:left="0" w:leftChars="0" w:firstLine="0" w:firstLineChars="0"/>
              <w:jc w:val="center"/>
              <w:textAlignment w:val="center"/>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27.9286</w:t>
            </w:r>
          </w:p>
        </w:tc>
        <w:tc>
          <w:tcPr>
            <w:tcW w:w="2071" w:type="dxa"/>
            <w:vAlign w:val="center"/>
          </w:tcPr>
          <w:p w14:paraId="733F27C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themeColor="text1"/>
                <w:kern w:val="2"/>
                <w:sz w:val="28"/>
                <w:szCs w:val="28"/>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11.4372</w:t>
            </w:r>
          </w:p>
        </w:tc>
        <w:tc>
          <w:tcPr>
            <w:tcW w:w="1956" w:type="dxa"/>
            <w:vAlign w:val="center"/>
          </w:tcPr>
          <w:p w14:paraId="1C68341E">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-59%</w:t>
            </w:r>
          </w:p>
        </w:tc>
      </w:tr>
      <w:tr w14:paraId="432B6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14:paraId="357B880A">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14:paraId="3BE59438">
            <w:pPr>
              <w:widowControl/>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c>
          <w:tcPr>
            <w:tcW w:w="2071" w:type="dxa"/>
            <w:vAlign w:val="center"/>
          </w:tcPr>
          <w:p w14:paraId="13BE5A08">
            <w:pPr>
              <w:widowControl/>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c>
          <w:tcPr>
            <w:tcW w:w="1956" w:type="dxa"/>
            <w:vAlign w:val="center"/>
          </w:tcPr>
          <w:p w14:paraId="30A8DA05">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14:paraId="3ACC5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14:paraId="1ABEE111">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14:paraId="40489DA0">
            <w:pPr>
              <w:widowControl/>
              <w:jc w:val="center"/>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c>
          <w:tcPr>
            <w:tcW w:w="2071" w:type="dxa"/>
            <w:vAlign w:val="center"/>
          </w:tcPr>
          <w:p w14:paraId="7A553F70">
            <w:pPr>
              <w:keepNext w:val="0"/>
              <w:keepLines w:val="0"/>
              <w:widowControl/>
              <w:suppressLineNumbers w:val="0"/>
              <w:jc w:val="center"/>
              <w:textAlignment w:val="center"/>
              <w:rPr>
                <w:rFonts w:hint="eastAsia"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0</w:t>
            </w:r>
          </w:p>
        </w:tc>
        <w:tc>
          <w:tcPr>
            <w:tcW w:w="1956" w:type="dxa"/>
            <w:vAlign w:val="center"/>
          </w:tcPr>
          <w:p w14:paraId="004BC2A1">
            <w:pPr>
              <w:widowControl/>
              <w:ind w:left="0" w:leftChars="0" w:firstLine="0" w:firstLineChars="0"/>
              <w:jc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bl>
    <w:p w14:paraId="78A28B94">
      <w:pPr>
        <w:spacing w:line="580" w:lineRule="exact"/>
        <w:ind w:left="0" w:leftChars="0" w:firstLine="0" w:firstLineChars="0"/>
        <w:rPr>
          <w:rFonts w:hint="eastAsia"/>
          <w:color w:val="000000" w:themeColor="text1"/>
          <w:szCs w:val="32"/>
          <w14:textFill>
            <w14:solidFill>
              <w14:schemeClr w14:val="tx1"/>
            </w14:solidFill>
          </w14:textFill>
        </w:rPr>
      </w:pPr>
    </w:p>
    <w:p w14:paraId="172A3382">
      <w:pPr>
        <w:pStyle w:val="3"/>
        <w:rPr>
          <w:rFonts w:hint="eastAsia" w:ascii="仿宋" w:hAnsi="仿宋" w:eastAsia="仿宋" w:cs="仿宋"/>
          <w:b/>
          <w:bCs w:val="0"/>
          <w:color w:val="000000" w:themeColor="text1"/>
          <w:lang w:val="en-US" w:eastAsia="zh-CN"/>
          <w14:textFill>
            <w14:solidFill>
              <w14:schemeClr w14:val="tx1"/>
            </w14:solidFill>
          </w14:textFill>
        </w:rPr>
      </w:pPr>
      <w:bookmarkStart w:id="21" w:name="_Toc841"/>
      <w:bookmarkStart w:id="22" w:name="_Toc17728"/>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14:paraId="48900D46">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14:textFill>
            <w14:solidFill>
              <w14:schemeClr w14:val="tx1"/>
            </w14:solidFill>
          </w14:textFill>
        </w:rPr>
        <w:t>111</w:t>
      </w:r>
      <w:r>
        <w:rPr>
          <w:rFonts w:hint="eastAsia" w:ascii="仿宋_GB2312"/>
          <w:color w:val="000000" w:themeColor="text1"/>
          <w:szCs w:val="32"/>
          <w:lang w:val="en-US" w:eastAsia="zh-CN"/>
          <w14:textFill>
            <w14:solidFill>
              <w14:schemeClr w14:val="tx1"/>
            </w14:solidFill>
          </w14:textFill>
        </w:rPr>
        <w:t>.</w:t>
      </w:r>
      <w:r>
        <w:rPr>
          <w:rFonts w:hint="eastAsia" w:ascii="仿宋_GB2312"/>
          <w:color w:val="000000" w:themeColor="text1"/>
          <w:szCs w:val="32"/>
          <w14:textFill>
            <w14:solidFill>
              <w14:schemeClr w14:val="tx1"/>
            </w14:solidFill>
          </w14:textFill>
        </w:rPr>
        <w:t>4312万元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99.994</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eastAsia="zh-CN"/>
          <w14:textFill>
            <w14:solidFill>
              <w14:schemeClr w14:val="tx1"/>
            </w14:solidFill>
          </w14:textFill>
        </w:rPr>
        <w:t>基本工资、津贴补贴、绩效工资、养老保险、医疗保险、职业年金、住房公积金</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宋体" w:hAnsi="宋体" w:eastAsia="宋体" w:cs="宋体"/>
          <w:i w:val="0"/>
          <w:iCs w:val="0"/>
          <w:color w:val="000000" w:themeColor="text1"/>
          <w:kern w:val="0"/>
          <w:sz w:val="28"/>
          <w:szCs w:val="28"/>
          <w:u w:val="none"/>
          <w:lang w:val="en-US" w:eastAsia="zh-CN" w:bidi="ar"/>
          <w14:textFill>
            <w14:solidFill>
              <w14:schemeClr w14:val="tx1"/>
            </w14:solidFill>
          </w14:textFill>
        </w:rPr>
        <w:t>11.4372</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eastAsia="zh-CN"/>
          <w14:textFill>
            <w14:solidFill>
              <w14:schemeClr w14:val="tx1"/>
            </w14:solidFill>
          </w14:textFill>
        </w:rPr>
        <w:t>办公费、水费、电费、维修费、劳务费</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14:paraId="2A7A2514">
      <w:pPr>
        <w:pStyle w:val="3"/>
        <w:rPr>
          <w:rFonts w:hint="eastAsia" w:ascii="仿宋" w:hAnsi="仿宋" w:eastAsia="仿宋" w:cs="仿宋"/>
          <w:b/>
          <w:bCs w:val="0"/>
          <w:color w:val="000000" w:themeColor="text1"/>
          <w:lang w:val="en-US" w:eastAsia="zh-CN"/>
          <w14:textFill>
            <w14:solidFill>
              <w14:schemeClr w14:val="tx1"/>
            </w14:solidFill>
          </w14:textFill>
        </w:rPr>
      </w:pPr>
      <w:bookmarkStart w:id="23" w:name="_Toc2304"/>
      <w:bookmarkStart w:id="24" w:name="_Toc26508"/>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14:paraId="5541DC88">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年度，本</w:t>
      </w:r>
      <w:r>
        <w:rPr>
          <w:rFonts w:hint="eastAsia" w:ascii="仿宋_GB2312"/>
          <w:color w:val="000000" w:themeColor="text1"/>
          <w:szCs w:val="32"/>
          <w:lang w:eastAsia="zh-CN"/>
          <w14:textFill>
            <w14:solidFill>
              <w14:schemeClr w14:val="tx1"/>
            </w14:solidFill>
          </w14:textFill>
        </w:rPr>
        <w:t>单位</w:t>
      </w:r>
      <w:r>
        <w:rPr>
          <w:rFonts w:hint="eastAsia" w:ascii="仿宋_GB2312"/>
          <w:color w:val="000000" w:themeColor="text1"/>
          <w:szCs w:val="32"/>
          <w14:textFill>
            <w14:solidFill>
              <w14:schemeClr w14:val="tx1"/>
            </w14:solidFill>
          </w14:textFill>
        </w:rPr>
        <w:t>无因公出国（境）费</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公务接待费</w:t>
      </w:r>
      <w:r>
        <w:rPr>
          <w:rFonts w:hint="eastAsia" w:ascii="仿宋_GB2312"/>
          <w:color w:val="000000" w:themeColor="text1"/>
          <w:szCs w:val="32"/>
          <w:lang w:eastAsia="zh-CN"/>
          <w14:textFill>
            <w14:solidFill>
              <w14:schemeClr w14:val="tx1"/>
            </w14:solidFill>
          </w14:textFill>
        </w:rPr>
        <w:t>、</w:t>
      </w:r>
      <w:r>
        <w:rPr>
          <w:rFonts w:hint="eastAsia" w:ascii="仿宋_GB2312"/>
          <w:color w:val="000000" w:themeColor="text1"/>
          <w:szCs w:val="32"/>
          <w14:textFill>
            <w14:solidFill>
              <w14:schemeClr w14:val="tx1"/>
            </w14:solidFill>
          </w14:textFill>
        </w:rPr>
        <w:t>公务用车购置及运行维护费。</w:t>
      </w:r>
    </w:p>
    <w:p w14:paraId="02DFD71F">
      <w:pPr>
        <w:pStyle w:val="8"/>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9"/>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14:paraId="3AA2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14:paraId="09506998">
            <w:pPr>
              <w:pStyle w:val="8"/>
              <w:spacing w:before="0" w:beforeAutospacing="0" w:after="0" w:afterAutospacing="0" w:line="300" w:lineRule="exact"/>
              <w:ind w:firstLine="2368" w:firstLineChars="1123"/>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年度</w:t>
            </w:r>
          </w:p>
          <w:p w14:paraId="40E5C347">
            <w:pPr>
              <w:pStyle w:val="8"/>
              <w:spacing w:before="0" w:beforeAutospacing="0" w:after="0" w:afterAutospacing="0" w:line="300" w:lineRule="exact"/>
              <w:ind w:firstLine="310" w:firstLineChars="147"/>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top"/>
          </w:tcPr>
          <w:p w14:paraId="6AA6AC99">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top"/>
          </w:tcPr>
          <w:p w14:paraId="6F427F09">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top"/>
          </w:tcPr>
          <w:p w14:paraId="1090257B">
            <w:pPr>
              <w:pStyle w:val="8"/>
              <w:ind w:left="0" w:leftChars="0" w:firstLine="0" w:firstLineChars="0"/>
              <w:jc w:val="both"/>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同比%</w:t>
            </w:r>
          </w:p>
        </w:tc>
      </w:tr>
      <w:tr w14:paraId="6110D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14:paraId="7E5AE96D">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top"/>
          </w:tcPr>
          <w:p w14:paraId="3130D6AB">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14:paraId="6645FFF1">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14:paraId="6F1AD0E8">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r>
      <w:tr w14:paraId="77A24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14:paraId="134746CF">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top"/>
          </w:tcPr>
          <w:p w14:paraId="11B89594">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701" w:type="dxa"/>
            <w:vAlign w:val="top"/>
          </w:tcPr>
          <w:p w14:paraId="12B9DD50">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14:paraId="690F751D">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r>
      <w:tr w14:paraId="58004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1" w:type="dxa"/>
            <w:vAlign w:val="top"/>
          </w:tcPr>
          <w:p w14:paraId="7FF81A63">
            <w:pPr>
              <w:pStyle w:val="8"/>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top"/>
          </w:tcPr>
          <w:p w14:paraId="7FED22C1">
            <w:pPr>
              <w:pStyle w:val="8"/>
              <w:jc w:val="right"/>
              <w:rPr>
                <w:rFonts w:hint="default" w:eastAsia="宋体"/>
                <w:color w:val="000000" w:themeColor="text1"/>
                <w:sz w:val="28"/>
                <w:szCs w:val="28"/>
                <w:lang w:val="en-US" w:eastAsia="zh-CN"/>
                <w14:textFill>
                  <w14:solidFill>
                    <w14:schemeClr w14:val="tx1"/>
                  </w14:solidFill>
                </w14:textFill>
              </w:rPr>
            </w:pPr>
            <w:r>
              <w:rPr>
                <w:rFonts w:hint="eastAsia" w:eastAsia="宋体"/>
                <w:color w:val="000000" w:themeColor="text1"/>
                <w:sz w:val="28"/>
                <w:szCs w:val="28"/>
                <w:lang w:val="en-US" w:eastAsia="zh-CN"/>
                <w14:textFill>
                  <w14:solidFill>
                    <w14:schemeClr w14:val="tx1"/>
                  </w14:solidFill>
                </w14:textFill>
              </w:rPr>
              <w:t>0</w:t>
            </w:r>
          </w:p>
        </w:tc>
        <w:tc>
          <w:tcPr>
            <w:tcW w:w="1701" w:type="dxa"/>
            <w:vAlign w:val="top"/>
          </w:tcPr>
          <w:p w14:paraId="69B324F6">
            <w:pPr>
              <w:pStyle w:val="8"/>
              <w:jc w:val="right"/>
              <w:rPr>
                <w:rFonts w:hint="eastAsia" w:eastAsia="仿宋_GB2312"/>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0</w:t>
            </w:r>
          </w:p>
        </w:tc>
        <w:tc>
          <w:tcPr>
            <w:tcW w:w="1418" w:type="dxa"/>
            <w:vAlign w:val="top"/>
          </w:tcPr>
          <w:p w14:paraId="6EDEDECD">
            <w:pPr>
              <w:pStyle w:val="8"/>
              <w:jc w:val="right"/>
              <w:rPr>
                <w:rFonts w:hint="eastAsia" w:eastAsia="宋体"/>
                <w:color w:val="000000" w:themeColor="text1"/>
                <w:sz w:val="28"/>
                <w:szCs w:val="28"/>
                <w:lang w:val="en-US" w:eastAsia="zh-CN"/>
                <w14:textFill>
                  <w14:solidFill>
                    <w14:schemeClr w14:val="tx1"/>
                  </w14:solidFill>
                </w14:textFill>
              </w:rPr>
            </w:pPr>
          </w:p>
        </w:tc>
      </w:tr>
    </w:tbl>
    <w:p w14:paraId="5F53CEA9">
      <w:pPr>
        <w:pStyle w:val="8"/>
        <w:spacing w:before="0" w:beforeAutospacing="0" w:after="0" w:afterAutospacing="0"/>
        <w:rPr>
          <w:rFonts w:hint="eastAsia"/>
          <w:b/>
          <w:color w:val="000000" w:themeColor="text1"/>
          <w:szCs w:val="32"/>
          <w14:textFill>
            <w14:solidFill>
              <w14:schemeClr w14:val="tx1"/>
            </w14:solidFill>
          </w14:textFill>
        </w:rPr>
      </w:pPr>
    </w:p>
    <w:p w14:paraId="113D9CFC">
      <w:pPr>
        <w:pStyle w:val="3"/>
        <w:numPr>
          <w:ilvl w:val="0"/>
          <w:numId w:val="3"/>
        </w:numPr>
        <w:rPr>
          <w:rFonts w:hint="eastAsia"/>
          <w:color w:val="000000" w:themeColor="text1"/>
          <w:lang w:val="en-US" w:eastAsia="zh-CN"/>
          <w14:textFill>
            <w14:solidFill>
              <w14:schemeClr w14:val="tx1"/>
            </w14:solidFill>
          </w14:textFill>
        </w:rPr>
      </w:pPr>
      <w:bookmarkStart w:id="25" w:name="_Toc9078"/>
      <w:bookmarkStart w:id="26" w:name="_Toc1792"/>
      <w:r>
        <w:rPr>
          <w:rFonts w:hint="eastAsia" w:ascii="仿宋" w:hAnsi="仿宋" w:eastAsia="仿宋" w:cs="仿宋"/>
          <w:b/>
          <w:bCs w:val="0"/>
          <w:color w:val="000000" w:themeColor="text1"/>
          <w:lang w:val="en-US" w:eastAsia="zh-CN"/>
          <w14:textFill>
            <w14:solidFill>
              <w14:schemeClr w14:val="tx1"/>
            </w14:solidFill>
          </w14:textFill>
        </w:rPr>
        <w:t>其他重要事项情况</w:t>
      </w:r>
      <w:bookmarkEnd w:id="25"/>
      <w:bookmarkEnd w:id="26"/>
    </w:p>
    <w:p w14:paraId="627C68EB">
      <w:pPr>
        <w:pStyle w:val="3"/>
        <w:numPr>
          <w:ilvl w:val="0"/>
          <w:numId w:val="0"/>
        </w:numPr>
        <w:ind w:firstLine="640" w:firstLineChars="200"/>
        <w:rPr>
          <w:rFonts w:hint="eastAsia" w:ascii="仿宋_GB2312" w:hAnsi="宋体" w:eastAsia="仿宋_GB2312" w:cstheme="minorBidi"/>
          <w:b w:val="0"/>
          <w:color w:val="000000" w:themeColor="text1"/>
          <w:kern w:val="2"/>
          <w:sz w:val="32"/>
          <w:szCs w:val="32"/>
          <w:lang w:val="en-US" w:eastAsia="zh-CN" w:bidi="ar-SA"/>
          <w14:textFill>
            <w14:solidFill>
              <w14:schemeClr w14:val="tx1"/>
            </w14:solidFill>
          </w14:textFill>
        </w:rPr>
      </w:pPr>
      <w:r>
        <w:rPr>
          <w:rFonts w:hint="eastAsia" w:ascii="仿宋_GB2312" w:hAnsi="宋体" w:eastAsia="仿宋_GB2312" w:cstheme="minorBidi"/>
          <w:b w:val="0"/>
          <w:color w:val="000000" w:themeColor="text1"/>
          <w:kern w:val="2"/>
          <w:sz w:val="32"/>
          <w:szCs w:val="32"/>
          <w:lang w:val="en-US" w:eastAsia="zh-CN" w:bidi="ar-SA"/>
          <w14:textFill>
            <w14:solidFill>
              <w14:schemeClr w14:val="tx1"/>
            </w14:solidFill>
          </w14:textFill>
        </w:rPr>
        <w:t>无</w:t>
      </w:r>
    </w:p>
    <w:p w14:paraId="29D32BD9">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14:paraId="0A82495A">
      <w:pPr>
        <w:spacing w:line="580" w:lineRule="exact"/>
        <w:ind w:firstLine="640"/>
        <w:rPr>
          <w:rFonts w:hint="eastAsia" w:ascii="仿宋_GB2312" w:hAnsi="宋体"/>
          <w:color w:val="000000" w:themeColor="text1"/>
          <w:szCs w:val="32"/>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w:t>
      </w:r>
      <w:r>
        <w:rPr>
          <w:rFonts w:hint="eastAsia" w:ascii="仿宋_GB2312" w:hAnsi="宋体"/>
          <w:color w:val="000000" w:themeColor="text1"/>
          <w:szCs w:val="32"/>
          <w:lang w:eastAsia="zh-CN"/>
          <w14:textFill>
            <w14:solidFill>
              <w14:schemeClr w14:val="tx1"/>
            </w14:solidFill>
          </w14:textFill>
        </w:rPr>
        <w:t>，</w:t>
      </w:r>
      <w:r>
        <w:rPr>
          <w:rFonts w:hint="eastAsia" w:ascii="仿宋_GB2312" w:hAnsi="宋体"/>
          <w:color w:val="000000" w:themeColor="text1"/>
          <w:szCs w:val="32"/>
          <w14:textFill>
            <w14:solidFill>
              <w14:schemeClr w14:val="tx1"/>
            </w14:solidFill>
          </w14:textFill>
        </w:rPr>
        <w:t>本</w:t>
      </w:r>
      <w:r>
        <w:rPr>
          <w:rFonts w:hint="eastAsia" w:ascii="仿宋_GB2312" w:hAnsi="宋体"/>
          <w:color w:val="000000" w:themeColor="text1"/>
          <w:szCs w:val="32"/>
          <w:lang w:val="en-US" w:eastAsia="zh-CN"/>
          <w14:textFill>
            <w14:solidFill>
              <w14:schemeClr w14:val="tx1"/>
            </w14:solidFill>
          </w14:textFill>
        </w:rPr>
        <w:t>单位</w:t>
      </w:r>
      <w:r>
        <w:rPr>
          <w:rFonts w:hint="eastAsia" w:ascii="仿宋_GB2312" w:hAnsi="宋体"/>
          <w:color w:val="000000" w:themeColor="text1"/>
          <w:szCs w:val="32"/>
          <w14:textFill>
            <w14:solidFill>
              <w14:schemeClr w14:val="tx1"/>
            </w14:solidFill>
          </w14:textFill>
        </w:rPr>
        <w:t>无机关运行经费。</w:t>
      </w:r>
    </w:p>
    <w:p w14:paraId="016451BE">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14:paraId="06552A88">
      <w:pPr>
        <w:spacing w:line="580" w:lineRule="exact"/>
        <w:ind w:firstLine="640"/>
        <w:rPr>
          <w:rFonts w:hint="eastAsia" w:ascii="仿宋_GB2312" w:eastAsia="仿宋_GB2312"/>
          <w:color w:val="000000" w:themeColor="text1"/>
          <w:szCs w:val="32"/>
          <w:lang w:eastAsia="zh-CN"/>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hint="eastAsia" w:ascii="仿宋_GB2312"/>
          <w:color w:val="000000" w:themeColor="text1"/>
          <w:szCs w:val="32"/>
          <w:lang w:eastAsia="zh-CN"/>
          <w14:textFill>
            <w14:solidFill>
              <w14:schemeClr w14:val="tx1"/>
            </w14:solidFill>
          </w14:textFill>
        </w:rPr>
        <w:t>本单位无</w:t>
      </w:r>
      <w:r>
        <w:rPr>
          <w:rFonts w:hint="eastAsia" w:ascii="仿宋_GB2312"/>
          <w:color w:val="000000" w:themeColor="text1"/>
          <w:szCs w:val="32"/>
          <w14:textFill>
            <w14:solidFill>
              <w14:schemeClr w14:val="tx1"/>
            </w14:solidFill>
          </w14:textFill>
        </w:rPr>
        <w:t>政府采购支出</w:t>
      </w:r>
      <w:r>
        <w:rPr>
          <w:rFonts w:hint="eastAsia" w:ascii="仿宋_GB2312"/>
          <w:color w:val="000000" w:themeColor="text1"/>
          <w:szCs w:val="32"/>
          <w:lang w:eastAsia="zh-CN"/>
          <w14:textFill>
            <w14:solidFill>
              <w14:schemeClr w14:val="tx1"/>
            </w14:solidFill>
          </w14:textFill>
        </w:rPr>
        <w:t>。</w:t>
      </w:r>
    </w:p>
    <w:p w14:paraId="4B816739">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14:paraId="63FF9E63">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年12月31日，本部门共有车辆</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辆。其中，副部（省）级及以上领导用车</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辆、主要领导干部用车</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辆、机要通信用车</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辆、应急保障用车</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辆、执法执勤用车</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辆、特种专业技术用车</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辆、离退休干部用车</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辆、其他用车</w:t>
      </w:r>
      <w:r>
        <w:rPr>
          <w:rFonts w:hint="eastAsia" w:ascii="仿宋_GB2312"/>
          <w:color w:val="000000" w:themeColor="text1"/>
          <w:szCs w:val="32"/>
          <w:lang w:val="en-US" w:eastAsia="zh-CN"/>
          <w14:textFill>
            <w14:solidFill>
              <w14:schemeClr w14:val="tx1"/>
            </w14:solidFill>
          </w14:textFill>
        </w:rPr>
        <w:t>1</w:t>
      </w:r>
      <w:r>
        <w:rPr>
          <w:rFonts w:hint="eastAsia" w:ascii="仿宋_GB2312"/>
          <w:color w:val="000000" w:themeColor="text1"/>
          <w:szCs w:val="32"/>
          <w14:textFill>
            <w14:solidFill>
              <w14:schemeClr w14:val="tx1"/>
            </w14:solidFill>
          </w14:textFill>
        </w:rPr>
        <w:t>辆，其他用车主要是</w:t>
      </w:r>
      <w:r>
        <w:rPr>
          <w:rFonts w:hint="eastAsia" w:ascii="仿宋_GB2312"/>
          <w:color w:val="000000" w:themeColor="text1"/>
          <w:szCs w:val="32"/>
          <w:lang w:eastAsia="zh-CN"/>
          <w14:textFill>
            <w14:solidFill>
              <w14:schemeClr w14:val="tx1"/>
            </w14:solidFill>
          </w14:textFill>
        </w:rPr>
        <w:t>演出车</w:t>
      </w:r>
      <w:r>
        <w:rPr>
          <w:rFonts w:hint="eastAsia" w:ascii="仿宋_GB2312"/>
          <w:color w:val="000000" w:themeColor="text1"/>
          <w:szCs w:val="32"/>
          <w14:textFill>
            <w14:solidFill>
              <w14:schemeClr w14:val="tx1"/>
            </w14:solidFill>
          </w14:textFill>
        </w:rPr>
        <w:t>；单价50万元（含）以上的通用设备</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台（套），单价100万元（含）以上专用设备</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台（套）。</w:t>
      </w:r>
    </w:p>
    <w:p w14:paraId="5DB3D981">
      <w:pPr>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14:paraId="3225584B">
      <w:pPr>
        <w:numPr>
          <w:ilvl w:val="0"/>
          <w:numId w:val="4"/>
        </w:numPr>
        <w:ind w:firstLine="643" w:firstLineChars="2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预算绩效管理工作开展情况。</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w:t>
      </w:r>
      <w:r>
        <w:rPr>
          <w:rFonts w:hint="eastAsia" w:ascii="仿宋_GB2312" w:hAnsi="仿宋_GB2312" w:cs="仿宋_GB2312"/>
          <w:color w:val="000000" w:themeColor="text1"/>
          <w:sz w:val="32"/>
          <w:szCs w:val="32"/>
          <w:lang w:val="en-US" w:eastAsia="zh-CN"/>
          <w14:textFill>
            <w14:solidFill>
              <w14:schemeClr w14:val="tx1"/>
            </w14:solidFill>
          </w14:textFill>
        </w:rPr>
        <w:t>，我单位无县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级财政预算安排的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专项资金类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00万元以上的经费补助类项目</w:t>
      </w:r>
      <w:r>
        <w:rPr>
          <w:rFonts w:hint="eastAsia" w:ascii="仿宋_GB2312" w:hAnsi="仿宋_GB2312" w:cs="仿宋_GB2312"/>
          <w:color w:val="000000" w:themeColor="text1"/>
          <w:sz w:val="32"/>
          <w:szCs w:val="32"/>
          <w:lang w:val="en-US" w:eastAsia="zh-CN"/>
          <w14:textFill>
            <w14:solidFill>
              <w14:schemeClr w14:val="tx1"/>
            </w14:solidFill>
          </w14:textFill>
        </w:rPr>
        <w:t>。</w:t>
      </w:r>
    </w:p>
    <w:p w14:paraId="176070B1">
      <w:pPr>
        <w:numPr>
          <w:ilvl w:val="0"/>
          <w:numId w:val="4"/>
        </w:numPr>
        <w:ind w:left="0" w:leftChars="0"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部门决算中项目绩效自评结果。</w:t>
      </w:r>
    </w:p>
    <w:p w14:paraId="774C3CBD">
      <w:pPr>
        <w:numPr>
          <w:ilvl w:val="0"/>
          <w:numId w:val="0"/>
        </w:numPr>
        <w:ind w:leftChars="2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本单位无重点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cs="仿宋_GB2312"/>
          <w:color w:val="000000" w:themeColor="text1"/>
          <w:sz w:val="32"/>
          <w:szCs w:val="32"/>
          <w:lang w:val="en-US" w:eastAsia="zh-CN"/>
          <w14:textFill>
            <w14:solidFill>
              <w14:schemeClr w14:val="tx1"/>
            </w14:solidFill>
          </w14:textFill>
        </w:rPr>
        <w:t>。</w:t>
      </w:r>
    </w:p>
    <w:p w14:paraId="241F15F4">
      <w:pPr>
        <w:numPr>
          <w:ilvl w:val="0"/>
          <w:numId w:val="4"/>
        </w:numPr>
        <w:ind w:left="0" w:leftChars="0" w:firstLine="643" w:firstLineChars="200"/>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部门评价项目绩效评价结果。</w:t>
      </w:r>
    </w:p>
    <w:p w14:paraId="5B6B40C2">
      <w:pPr>
        <w:numPr>
          <w:ilvl w:val="0"/>
          <w:numId w:val="0"/>
        </w:numPr>
        <w:ind w:left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b w:val="0"/>
          <w:bCs w:val="0"/>
          <w:color w:val="000000" w:themeColor="text1"/>
          <w:sz w:val="32"/>
          <w:szCs w:val="32"/>
          <w:lang w:val="en-US" w:eastAsia="zh-CN"/>
          <w14:textFill>
            <w14:solidFill>
              <w14:schemeClr w14:val="tx1"/>
            </w14:solidFill>
          </w14:textFill>
        </w:rPr>
        <w:t>本单位无重点项目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评价。</w:t>
      </w:r>
    </w:p>
    <w:p w14:paraId="5C638B6D">
      <w:pPr>
        <w:numPr>
          <w:ilvl w:val="0"/>
          <w:numId w:val="5"/>
        </w:numPr>
        <w:spacing w:line="580" w:lineRule="exact"/>
        <w:ind w:firstLine="643" w:firstLineChars="200"/>
        <w:outlineLvl w:val="0"/>
        <w:rPr>
          <w:rFonts w:hint="eastAsia" w:ascii="仿宋_GB2312" w:eastAsia="仿宋_GB2312"/>
          <w:b/>
          <w:color w:val="000000" w:themeColor="text1"/>
          <w:szCs w:val="32"/>
          <w:lang w:val="en-US" w:eastAsia="zh-CN"/>
          <w14:textFill>
            <w14:solidFill>
              <w14:schemeClr w14:val="tx1"/>
            </w14:solidFill>
          </w14:textFill>
        </w:rPr>
      </w:pPr>
      <w:bookmarkStart w:id="30" w:name="_Toc28108"/>
      <w:bookmarkStart w:id="31" w:name="_Toc8450"/>
      <w:r>
        <w:rPr>
          <w:rFonts w:hint="eastAsia" w:ascii="仿宋_GB2312"/>
          <w:b/>
          <w:color w:val="000000" w:themeColor="text1"/>
          <w:szCs w:val="32"/>
          <w14:textFill>
            <w14:solidFill>
              <w14:schemeClr w14:val="tx1"/>
            </w14:solidFill>
          </w14:textFill>
        </w:rPr>
        <w:t>其他需要说明的事项</w:t>
      </w:r>
      <w:bookmarkEnd w:id="30"/>
      <w:bookmarkEnd w:id="31"/>
    </w:p>
    <w:p w14:paraId="3A223146">
      <w:pPr>
        <w:numPr>
          <w:ilvl w:val="0"/>
          <w:numId w:val="0"/>
        </w:numPr>
        <w:ind w:leftChars="200"/>
        <w:rPr>
          <w:rFonts w:hint="eastAsia" w:ascii="仿宋_GB2312" w:hAnsi="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cs="仿宋_GB2312"/>
          <w:b w:val="0"/>
          <w:bCs w:val="0"/>
          <w:color w:val="000000" w:themeColor="text1"/>
          <w:sz w:val="32"/>
          <w:szCs w:val="32"/>
          <w:lang w:val="en-US" w:eastAsia="zh-CN"/>
          <w14:textFill>
            <w14:solidFill>
              <w14:schemeClr w14:val="tx1"/>
            </w14:solidFill>
          </w14:textFill>
        </w:rPr>
        <w:t>无</w:t>
      </w:r>
    </w:p>
    <w:p w14:paraId="2A8A6B4D">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32" w:name="_Toc8545"/>
      <w:r>
        <w:rPr>
          <w:rFonts w:hint="eastAsia"/>
          <w:b/>
          <w:color w:val="000000" w:themeColor="text1"/>
          <w:sz w:val="36"/>
          <w:szCs w:val="36"/>
          <w:lang w:val="en-US" w:eastAsia="zh-CN"/>
          <w14:textFill>
            <w14:solidFill>
              <w14:schemeClr w14:val="tx1"/>
            </w14:solidFill>
          </w14:textFill>
        </w:rPr>
        <w:t>第四部分  名词解释</w:t>
      </w:r>
      <w:bookmarkEnd w:id="32"/>
    </w:p>
    <w:p w14:paraId="0A09104A">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部门应当按照部门预算管理要求，对本部门涉及的专业名词进行解释。（以下模板仅供参考，以单位实际为准）</w:t>
      </w:r>
    </w:p>
    <w:p w14:paraId="2CC6AA6D">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14:paraId="5F934B45">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14:paraId="3B02A0E5">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经营收入：</w:t>
      </w:r>
      <w:r>
        <w:rPr>
          <w:rFonts w:hint="eastAsia" w:ascii="仿宋_GB2312"/>
          <w:color w:val="000000" w:themeColor="text1"/>
          <w:szCs w:val="32"/>
          <w14:textFill>
            <w14:solidFill>
              <w14:schemeClr w14:val="tx1"/>
            </w14:solidFill>
          </w14:textFill>
        </w:rPr>
        <w:t>指事业单位在专业业务活动及其辅助活动之外开展非独立核算经营活动取得的收入。</w:t>
      </w:r>
    </w:p>
    <w:p w14:paraId="5C2ACDDE">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其他收入：</w:t>
      </w:r>
      <w:r>
        <w:rPr>
          <w:rFonts w:hint="eastAsia" w:ascii="仿宋_GB2312"/>
          <w:color w:val="000000" w:themeColor="text1"/>
          <w:szCs w:val="32"/>
          <w14:textFill>
            <w14:solidFill>
              <w14:schemeClr w14:val="tx1"/>
            </w14:solidFill>
          </w14:textFill>
        </w:rPr>
        <w:t>指单位取得的除上述收入以外的各项收</w:t>
      </w:r>
    </w:p>
    <w:p w14:paraId="5C8BD309">
      <w:pPr>
        <w:spacing w:line="580" w:lineRule="exact"/>
        <w:ind w:firstLineChars="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入。主要是按规定动用的售房收入、存款利息收入等。</w:t>
      </w:r>
    </w:p>
    <w:p w14:paraId="49C109F0">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14:paraId="0771E268">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14:paraId="1EC5D4A7">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七、项目支出：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14:paraId="76856465">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八、“三公”经费：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14:paraId="308BDE28">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14:paraId="5ED95B4B">
      <w:pPr>
        <w:spacing w:line="580" w:lineRule="exact"/>
        <w:ind w:firstLine="518" w:firstLineChars="162"/>
        <w:rPr>
          <w:rFonts w:hint="eastAsia" w:ascii="仿宋_GB2312"/>
          <w:color w:val="000000" w:themeColor="text1"/>
          <w:szCs w:val="32"/>
          <w14:textFill>
            <w14:solidFill>
              <w14:schemeClr w14:val="tx1"/>
            </w14:solidFill>
          </w14:textFill>
        </w:rPr>
      </w:pPr>
    </w:p>
    <w:p w14:paraId="6FFEB626">
      <w:pPr>
        <w:spacing w:line="580" w:lineRule="exact"/>
        <w:ind w:firstLine="518" w:firstLineChars="162"/>
        <w:rPr>
          <w:rFonts w:hint="eastAsia" w:ascii="仿宋_GB2312"/>
          <w:color w:val="000000" w:themeColor="text1"/>
          <w:szCs w:val="32"/>
          <w14:textFill>
            <w14:solidFill>
              <w14:schemeClr w14:val="tx1"/>
            </w14:solidFill>
          </w14:textFill>
        </w:rPr>
      </w:pPr>
    </w:p>
    <w:p w14:paraId="1CD96B8A">
      <w:pPr>
        <w:spacing w:line="580" w:lineRule="exact"/>
        <w:ind w:firstLine="518" w:firstLineChars="162"/>
        <w:rPr>
          <w:rFonts w:hint="eastAsia" w:ascii="仿宋_GB2312"/>
          <w:color w:val="000000" w:themeColor="text1"/>
          <w:szCs w:val="32"/>
          <w14:textFill>
            <w14:solidFill>
              <w14:schemeClr w14:val="tx1"/>
            </w14:solidFill>
          </w14:textFill>
        </w:rPr>
      </w:pPr>
    </w:p>
    <w:p w14:paraId="5023A646">
      <w:pPr>
        <w:spacing w:line="580" w:lineRule="exact"/>
        <w:ind w:firstLine="518" w:firstLineChars="162"/>
        <w:rPr>
          <w:rFonts w:hint="eastAsia" w:ascii="仿宋_GB2312"/>
          <w:color w:val="000000" w:themeColor="text1"/>
          <w:szCs w:val="32"/>
          <w14:textFill>
            <w14:solidFill>
              <w14:schemeClr w14:val="tx1"/>
            </w14:solidFill>
          </w14:textFill>
        </w:rPr>
      </w:pPr>
    </w:p>
    <w:p w14:paraId="6D6C7BBC">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单位名称：静乐县文化活动中心</w:t>
      </w:r>
    </w:p>
    <w:p w14:paraId="5E7621C3">
      <w:pPr>
        <w:ind w:firstLine="4480" w:firstLineChars="14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C5F17"/>
    <w:multiLevelType w:val="singleLevel"/>
    <w:tmpl w:val="801C5F17"/>
    <w:lvl w:ilvl="0" w:tentative="0">
      <w:start w:val="2"/>
      <w:numFmt w:val="chineseCounting"/>
      <w:suff w:val="nothing"/>
      <w:lvlText w:val="%1、"/>
      <w:lvlJc w:val="left"/>
      <w:rPr>
        <w:rFonts w:hint="eastAsia"/>
      </w:rPr>
    </w:lvl>
  </w:abstractNum>
  <w:abstractNum w:abstractNumId="1">
    <w:nsid w:val="3DADB232"/>
    <w:multiLevelType w:val="singleLevel"/>
    <w:tmpl w:val="3DADB232"/>
    <w:lvl w:ilvl="0" w:tentative="0">
      <w:start w:val="1"/>
      <w:numFmt w:val="decimal"/>
      <w:suff w:val="nothing"/>
      <w:lvlText w:val="（%1）"/>
      <w:lvlJc w:val="left"/>
    </w:lvl>
  </w:abstractNum>
  <w:abstractNum w:abstractNumId="2">
    <w:nsid w:val="52C24917"/>
    <w:multiLevelType w:val="singleLevel"/>
    <w:tmpl w:val="52C24917"/>
    <w:lvl w:ilvl="0" w:tentative="0">
      <w:start w:val="8"/>
      <w:numFmt w:val="chineseCounting"/>
      <w:suff w:val="nothing"/>
      <w:lvlText w:val="%1、"/>
      <w:lvlJc w:val="left"/>
      <w:rPr>
        <w:rFonts w:hint="eastAsia"/>
      </w:rPr>
    </w:lvl>
  </w:abstractNum>
  <w:abstractNum w:abstractNumId="3">
    <w:nsid w:val="60A4CC00"/>
    <w:multiLevelType w:val="singleLevel"/>
    <w:tmpl w:val="60A4CC00"/>
    <w:lvl w:ilvl="0" w:tentative="0">
      <w:start w:val="2"/>
      <w:numFmt w:val="decimal"/>
      <w:suff w:val="nothing"/>
      <w:lvlText w:val="（%1）"/>
      <w:lvlJc w:val="left"/>
    </w:lvl>
  </w:abstractNum>
  <w:abstractNum w:abstractNumId="4">
    <w:nsid w:val="60A4DC26"/>
    <w:multiLevelType w:val="singleLevel"/>
    <w:tmpl w:val="60A4DC26"/>
    <w:lvl w:ilvl="0" w:tentative="0">
      <w:start w:val="4"/>
      <w:numFmt w:val="chineseCounting"/>
      <w:suff w:val="nothing"/>
      <w:lvlText w:val="（%1）"/>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ZWIzMjQ4MThkMmM2ZjQ4NzVjYTEwOTY4NmU1ODkifQ=="/>
  </w:docVars>
  <w:rsids>
    <w:rsidRoot w:val="495520D0"/>
    <w:rsid w:val="03696819"/>
    <w:rsid w:val="051920D8"/>
    <w:rsid w:val="16654CDD"/>
    <w:rsid w:val="187867B3"/>
    <w:rsid w:val="1A4A5C33"/>
    <w:rsid w:val="26B0240B"/>
    <w:rsid w:val="2701594C"/>
    <w:rsid w:val="27426717"/>
    <w:rsid w:val="298A22A8"/>
    <w:rsid w:val="2CFB7C1C"/>
    <w:rsid w:val="378D3342"/>
    <w:rsid w:val="37943B50"/>
    <w:rsid w:val="3821117E"/>
    <w:rsid w:val="39D33579"/>
    <w:rsid w:val="42C12CEC"/>
    <w:rsid w:val="44401A62"/>
    <w:rsid w:val="45EE4320"/>
    <w:rsid w:val="493C7C73"/>
    <w:rsid w:val="495520D0"/>
    <w:rsid w:val="4A012068"/>
    <w:rsid w:val="50FD4487"/>
    <w:rsid w:val="53A30631"/>
    <w:rsid w:val="5AD70EC0"/>
    <w:rsid w:val="5EC01F6A"/>
    <w:rsid w:val="5ECC2E78"/>
    <w:rsid w:val="61BB0ED8"/>
    <w:rsid w:val="63AB51DF"/>
    <w:rsid w:val="649C6DC9"/>
    <w:rsid w:val="68113874"/>
    <w:rsid w:val="6C686453"/>
    <w:rsid w:val="715A78E4"/>
    <w:rsid w:val="7761744D"/>
    <w:rsid w:val="7D515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2523</Words>
  <Characters>2906</Characters>
  <Lines>0</Lines>
  <Paragraphs>0</Paragraphs>
  <TotalTime>0</TotalTime>
  <ScaleCrop>false</ScaleCrop>
  <LinksUpToDate>false</LinksUpToDate>
  <CharactersWithSpaces>2971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刘想风</cp:lastModifiedBy>
  <dcterms:modified xsi:type="dcterms:W3CDTF">2024-10-09T08:37:20Z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1095C815A25E4C3A879FADDDC684F197</vt:lpwstr>
  </property>
</Properties>
</file>