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静乐县农村经济经营管理站</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8"/>
        <w:spacing w:before="0" w:beforeAutospacing="0" w:after="0" w:afterAutospacing="0" w:line="405" w:lineRule="atLeas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承担全县农村经济经营管理的事务性工作，组织开展农村集体经济收支、农民收入、农民专业合作社与农村集体经济组织运行情况的监测、统计和调查。</w:t>
      </w:r>
    </w:p>
    <w:p>
      <w:pPr>
        <w:pStyle w:val="3"/>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numPr>
          <w:ilvl w:val="0"/>
          <w:numId w:val="0"/>
        </w:numPr>
        <w:ind w:firstLine="640" w:firstLineChars="200"/>
        <w:rPr>
          <w:rFonts w:hint="eastAsia"/>
        </w:rPr>
      </w:pPr>
      <w:r>
        <w:rPr>
          <w:rFonts w:hint="eastAsia" w:ascii="仿宋_GB2312" w:eastAsia="仿宋_GB2312"/>
          <w:color w:val="000000"/>
          <w:sz w:val="32"/>
          <w:szCs w:val="32"/>
          <w:lang w:val="en-US" w:eastAsia="zh-CN"/>
        </w:rPr>
        <w:t>本单位属参公事业单位，副科级建制，内设综合办公室机构，举办单位静乐县农业农村局。编制10人，实有9人。</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143.11</w:t>
      </w:r>
      <w:r>
        <w:rPr>
          <w:rFonts w:hint="eastAsia" w:ascii="仿宋_GB2312"/>
          <w:color w:val="auto"/>
          <w:szCs w:val="32"/>
        </w:rPr>
        <w:t>万元、支出总计</w:t>
      </w:r>
      <w:r>
        <w:rPr>
          <w:rFonts w:hint="eastAsia" w:ascii="仿宋_GB2312"/>
          <w:color w:val="auto"/>
          <w:szCs w:val="32"/>
          <w:lang w:val="en-US" w:eastAsia="zh-CN"/>
        </w:rPr>
        <w:t>279.22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w:t>
      </w:r>
      <w:r>
        <w:rPr>
          <w:rFonts w:hint="eastAsia" w:ascii="仿宋_GB2312"/>
          <w:color w:val="auto"/>
          <w:szCs w:val="32"/>
          <w:lang w:val="en-US" w:eastAsia="zh-CN"/>
        </w:rPr>
        <w:t>327.91万元</w:t>
      </w:r>
      <w:r>
        <w:rPr>
          <w:rFonts w:hint="eastAsia" w:ascii="仿宋_GB2312"/>
          <w:color w:val="auto"/>
          <w:szCs w:val="32"/>
        </w:rPr>
        <w:t>相比，收入总计减少</w:t>
      </w:r>
      <w:r>
        <w:rPr>
          <w:rFonts w:hint="eastAsia" w:ascii="仿宋_GB2312"/>
          <w:color w:val="auto"/>
          <w:szCs w:val="32"/>
          <w:lang w:val="en-US" w:eastAsia="zh-CN"/>
        </w:rPr>
        <w:t>184.8</w:t>
      </w:r>
      <w:r>
        <w:rPr>
          <w:rFonts w:hint="eastAsia" w:ascii="仿宋_GB2312"/>
          <w:color w:val="auto"/>
          <w:szCs w:val="32"/>
        </w:rPr>
        <w:t>万元，下降</w:t>
      </w:r>
      <w:r>
        <w:rPr>
          <w:rFonts w:hint="eastAsia" w:ascii="仿宋_GB2312"/>
          <w:color w:val="auto"/>
          <w:szCs w:val="32"/>
          <w:lang w:val="en-US" w:eastAsia="zh-CN"/>
        </w:rPr>
        <w:t>56.36</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增长87.41</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增长45.57</w:t>
      </w:r>
      <w:r>
        <w:rPr>
          <w:rFonts w:ascii="仿宋_GB2312"/>
          <w:color w:val="auto"/>
          <w:szCs w:val="32"/>
        </w:rPr>
        <w:t>%</w:t>
      </w:r>
      <w:r>
        <w:rPr>
          <w:rFonts w:hint="eastAsia" w:ascii="仿宋_GB2312"/>
          <w:color w:val="auto"/>
          <w:szCs w:val="32"/>
        </w:rPr>
        <w:t>。</w:t>
      </w:r>
      <w:r>
        <w:rPr>
          <w:rFonts w:hint="eastAsia" w:ascii="仿宋_GB2312"/>
          <w:szCs w:val="32"/>
        </w:rPr>
        <w:t>主要原因</w:t>
      </w:r>
      <w:r>
        <w:rPr>
          <w:rFonts w:hint="eastAsia" w:ascii="仿宋_GB2312"/>
          <w:szCs w:val="32"/>
          <w:lang w:eastAsia="zh-CN"/>
        </w:rPr>
        <w:t>是收入本年度项目资金减少；支出增长是因为本年度支付上年度的结余资金</w:t>
      </w:r>
      <w:r>
        <w:rPr>
          <w:rFonts w:hint="eastAsia" w:ascii="仿宋_GB2312"/>
          <w:szCs w:val="32"/>
        </w:rPr>
        <w:t>。</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143.11</w:t>
      </w:r>
      <w:r>
        <w:rPr>
          <w:rFonts w:hint="eastAsia" w:ascii="仿宋_GB2312"/>
          <w:color w:val="auto"/>
          <w:szCs w:val="32"/>
        </w:rPr>
        <w:t>万元，其中：财政拨款收入</w:t>
      </w:r>
      <w:r>
        <w:rPr>
          <w:rFonts w:hint="eastAsia" w:ascii="仿宋_GB2312"/>
          <w:color w:val="auto"/>
          <w:szCs w:val="32"/>
          <w:lang w:val="en-US" w:eastAsia="zh-CN"/>
        </w:rPr>
        <w:t>143.11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szCs w:val="32"/>
          <w:lang w:eastAsia="zh-CN"/>
        </w:rPr>
      </w:pPr>
      <w:r>
        <w:rPr>
          <w:rFonts w:hint="eastAsia" w:ascii="仿宋_GB2312"/>
          <w:color w:val="auto"/>
          <w:szCs w:val="32"/>
        </w:rPr>
        <w:t>本年支出合计</w:t>
      </w:r>
      <w:r>
        <w:rPr>
          <w:rFonts w:hint="eastAsia" w:ascii="仿宋_GB2312"/>
          <w:color w:val="auto"/>
          <w:szCs w:val="32"/>
          <w:lang w:val="en-US" w:eastAsia="zh-CN"/>
        </w:rPr>
        <w:t>279.22</w:t>
      </w:r>
      <w:r>
        <w:rPr>
          <w:rFonts w:hint="eastAsia" w:ascii="仿宋_GB2312"/>
          <w:color w:val="auto"/>
          <w:szCs w:val="32"/>
        </w:rPr>
        <w:t>万元，其中：基本支出</w:t>
      </w:r>
      <w:r>
        <w:rPr>
          <w:rFonts w:hint="eastAsia" w:ascii="仿宋_GB2312"/>
          <w:color w:val="auto"/>
          <w:szCs w:val="32"/>
          <w:lang w:val="en-US" w:eastAsia="zh-CN"/>
        </w:rPr>
        <w:t>87.15</w:t>
      </w:r>
      <w:r>
        <w:rPr>
          <w:rFonts w:hint="eastAsia" w:ascii="仿宋_GB2312"/>
          <w:color w:val="auto"/>
          <w:szCs w:val="32"/>
        </w:rPr>
        <w:t>万元，占比</w:t>
      </w:r>
      <w:r>
        <w:rPr>
          <w:rFonts w:hint="eastAsia" w:ascii="仿宋_GB2312"/>
          <w:color w:val="auto"/>
          <w:szCs w:val="32"/>
          <w:lang w:val="en-US" w:eastAsia="zh-CN"/>
        </w:rPr>
        <w:t>31.21</w:t>
      </w:r>
      <w:r>
        <w:rPr>
          <w:rFonts w:hint="eastAsia" w:ascii="仿宋_GB2312"/>
          <w:color w:val="auto"/>
          <w:szCs w:val="32"/>
        </w:rPr>
        <w:t>%；项目支出</w:t>
      </w:r>
      <w:r>
        <w:rPr>
          <w:rFonts w:hint="eastAsia" w:ascii="仿宋_GB2312"/>
          <w:color w:val="auto"/>
          <w:szCs w:val="32"/>
          <w:lang w:val="en-US" w:eastAsia="zh-CN"/>
        </w:rPr>
        <w:t>192.06</w:t>
      </w:r>
      <w:r>
        <w:rPr>
          <w:rFonts w:hint="eastAsia" w:ascii="仿宋_GB2312"/>
          <w:color w:val="auto"/>
          <w:szCs w:val="32"/>
        </w:rPr>
        <w:t>万元，占比</w:t>
      </w:r>
      <w:r>
        <w:rPr>
          <w:rFonts w:hint="eastAsia" w:ascii="仿宋_GB2312"/>
          <w:color w:val="auto"/>
          <w:szCs w:val="32"/>
          <w:lang w:val="en-US" w:eastAsia="zh-CN"/>
        </w:rPr>
        <w:t>68.79</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143.11</w:t>
      </w:r>
      <w:r>
        <w:rPr>
          <w:rFonts w:hint="eastAsia" w:ascii="仿宋_GB2312"/>
          <w:color w:val="auto"/>
          <w:szCs w:val="32"/>
        </w:rPr>
        <w:t>万元、支出总计</w:t>
      </w:r>
      <w:r>
        <w:rPr>
          <w:rFonts w:hint="eastAsia" w:ascii="仿宋_GB2312"/>
          <w:color w:val="auto"/>
          <w:szCs w:val="32"/>
          <w:lang w:val="en-US" w:eastAsia="zh-CN"/>
        </w:rPr>
        <w:t>279.22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184.8</w:t>
      </w:r>
      <w:r>
        <w:rPr>
          <w:rFonts w:hint="eastAsia" w:ascii="仿宋_GB2312"/>
          <w:color w:val="auto"/>
          <w:szCs w:val="32"/>
        </w:rPr>
        <w:t>万元，下降</w:t>
      </w:r>
      <w:r>
        <w:rPr>
          <w:rFonts w:hint="eastAsia" w:ascii="仿宋_GB2312"/>
          <w:color w:val="auto"/>
          <w:szCs w:val="32"/>
          <w:lang w:val="en-US" w:eastAsia="zh-CN"/>
        </w:rPr>
        <w:t>56.36</w:t>
      </w:r>
      <w:r>
        <w:rPr>
          <w:rFonts w:hint="eastAsia" w:ascii="仿宋_GB2312"/>
          <w:color w:val="auto"/>
          <w:szCs w:val="32"/>
        </w:rPr>
        <w:t>%，财政拨款支出总计</w:t>
      </w:r>
      <w:r>
        <w:rPr>
          <w:rFonts w:hint="eastAsia" w:ascii="仿宋_GB2312"/>
          <w:color w:val="auto"/>
          <w:szCs w:val="32"/>
          <w:lang w:val="en-US" w:eastAsia="zh-CN"/>
        </w:rPr>
        <w:t>增长87.41</w:t>
      </w:r>
      <w:r>
        <w:rPr>
          <w:rFonts w:hint="eastAsia" w:ascii="仿宋_GB2312"/>
          <w:color w:val="auto"/>
          <w:szCs w:val="32"/>
        </w:rPr>
        <w:t>万元，</w:t>
      </w:r>
      <w:r>
        <w:rPr>
          <w:rFonts w:hint="eastAsia" w:ascii="仿宋_GB2312"/>
          <w:color w:val="auto"/>
          <w:szCs w:val="32"/>
          <w:lang w:val="en-US" w:eastAsia="zh-CN"/>
        </w:rPr>
        <w:t>增长45.57</w:t>
      </w:r>
      <w:r>
        <w:rPr>
          <w:rFonts w:hint="eastAsia" w:ascii="仿宋_GB2312"/>
          <w:color w:val="auto"/>
          <w:szCs w:val="32"/>
        </w:rPr>
        <w:t>%。主要原因是</w:t>
      </w:r>
      <w:r>
        <w:rPr>
          <w:rFonts w:hint="eastAsia" w:ascii="仿宋_GB2312"/>
          <w:color w:val="auto"/>
          <w:szCs w:val="32"/>
          <w:lang w:eastAsia="zh-CN"/>
        </w:rPr>
        <w:t>收入本年度项目资金</w:t>
      </w:r>
      <w:r>
        <w:rPr>
          <w:rFonts w:hint="eastAsia" w:ascii="仿宋_GB2312"/>
          <w:szCs w:val="32"/>
          <w:lang w:eastAsia="zh-CN"/>
        </w:rPr>
        <w:t>减少；支出增长是因为本年度支付上年度的结余资金</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279.22</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增加87.41</w:t>
      </w:r>
      <w:r>
        <w:rPr>
          <w:rFonts w:hint="eastAsia" w:ascii="仿宋_GB2312"/>
          <w:color w:val="auto"/>
          <w:szCs w:val="32"/>
        </w:rPr>
        <w:t>万元，</w:t>
      </w:r>
      <w:r>
        <w:rPr>
          <w:rFonts w:hint="eastAsia" w:ascii="仿宋_GB2312"/>
          <w:color w:val="auto"/>
          <w:szCs w:val="32"/>
          <w:lang w:val="en-US" w:eastAsia="zh-CN"/>
        </w:rPr>
        <w:t>增长45.57</w:t>
      </w:r>
      <w:r>
        <w:rPr>
          <w:rFonts w:hint="eastAsia" w:ascii="仿宋_GB2312"/>
          <w:color w:val="auto"/>
          <w:szCs w:val="32"/>
        </w:rPr>
        <w:t>%。主要原因是</w:t>
      </w:r>
      <w:r>
        <w:rPr>
          <w:rFonts w:hint="eastAsia" w:ascii="仿宋_GB2312"/>
          <w:color w:val="auto"/>
          <w:szCs w:val="32"/>
          <w:lang w:eastAsia="zh-CN"/>
        </w:rPr>
        <w:t>本年度支付上年度的结余资金</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w:t>
      </w:r>
      <w:r>
        <w:rPr>
          <w:rFonts w:hint="eastAsia" w:ascii="仿宋_GB2312"/>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279.22</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279.22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bookmarkStart w:id="33" w:name="_GoBack"/>
      <w:bookmarkEnd w:id="33"/>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151.92</w:t>
      </w:r>
      <w:r>
        <w:rPr>
          <w:rFonts w:hint="eastAsia"/>
          <w:color w:val="auto"/>
          <w:szCs w:val="32"/>
        </w:rPr>
        <w:t>万元，支出决算</w:t>
      </w:r>
      <w:r>
        <w:rPr>
          <w:rFonts w:hint="eastAsia"/>
          <w:color w:val="auto"/>
          <w:szCs w:val="32"/>
          <w:lang w:val="en-US" w:eastAsia="zh-CN"/>
        </w:rPr>
        <w:t>143.11</w:t>
      </w:r>
      <w:r>
        <w:rPr>
          <w:rFonts w:hint="eastAsia"/>
          <w:color w:val="auto"/>
          <w:szCs w:val="32"/>
        </w:rPr>
        <w:t>万元，完成年初预算的</w:t>
      </w:r>
      <w:r>
        <w:rPr>
          <w:rFonts w:hint="eastAsia"/>
          <w:color w:val="auto"/>
          <w:szCs w:val="32"/>
          <w:lang w:val="en-US" w:eastAsia="zh-CN"/>
        </w:rPr>
        <w:t>94.20</w:t>
      </w:r>
      <w:r>
        <w:rPr>
          <w:color w:val="auto"/>
          <w:szCs w:val="32"/>
        </w:rPr>
        <w:t>%</w:t>
      </w:r>
      <w:r>
        <w:rPr>
          <w:rFonts w:hint="eastAsia"/>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农林水</w:t>
            </w:r>
            <w:r>
              <w:rPr>
                <w:rFonts w:hint="eastAsia" w:ascii="仿宋" w:hAnsi="仿宋" w:eastAsia="仿宋" w:cs="仿宋"/>
                <w:color w:val="auto"/>
                <w:sz w:val="24"/>
                <w:szCs w:val="24"/>
              </w:rPr>
              <w:t>支出</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191.81</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279.22</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130104</w:t>
            </w:r>
          </w:p>
        </w:tc>
        <w:tc>
          <w:tcPr>
            <w:tcW w:w="2479" w:type="dxa"/>
            <w:vAlign w:val="top"/>
          </w:tcPr>
          <w:p>
            <w:pPr>
              <w:ind w:firstLine="480" w:firstLineChars="2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事业运行</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130.31</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97.76</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130112</w:t>
            </w:r>
          </w:p>
        </w:tc>
        <w:tc>
          <w:tcPr>
            <w:tcW w:w="2479" w:type="dxa"/>
            <w:vAlign w:val="top"/>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行业业务管理</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33.5</w:t>
            </w:r>
          </w:p>
        </w:tc>
        <w:tc>
          <w:tcPr>
            <w:tcW w:w="1684"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81.46</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+143.16%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2130199</w:t>
            </w:r>
          </w:p>
        </w:tc>
        <w:tc>
          <w:tcPr>
            <w:tcW w:w="2479" w:type="dxa"/>
            <w:vAlign w:val="top"/>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其他农业农村支出</w:t>
            </w:r>
          </w:p>
        </w:tc>
        <w:tc>
          <w:tcPr>
            <w:tcW w:w="1876" w:type="dxa"/>
            <w:vAlign w:val="top"/>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w:t>
            </w:r>
          </w:p>
        </w:tc>
        <w:tc>
          <w:tcPr>
            <w:tcW w:w="1684" w:type="dxa"/>
            <w:vAlign w:val="top"/>
          </w:tcPr>
          <w:p>
            <w:pPr>
              <w:ind w:firstLine="720" w:firstLineChars="30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100</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+257.14%</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center"/>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合  计</w:t>
            </w:r>
          </w:p>
        </w:tc>
        <w:tc>
          <w:tcPr>
            <w:tcW w:w="1837" w:type="dxa"/>
            <w:vAlign w:val="center"/>
          </w:tcPr>
          <w:p>
            <w:pPr>
              <w:widowControl/>
              <w:jc w:val="center"/>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191.80</w:t>
            </w:r>
          </w:p>
        </w:tc>
        <w:tc>
          <w:tcPr>
            <w:tcW w:w="2071" w:type="dxa"/>
            <w:vAlign w:val="center"/>
          </w:tcPr>
          <w:p>
            <w:pPr>
              <w:keepNext w:val="0"/>
              <w:keepLines w:val="0"/>
              <w:widowControl/>
              <w:suppressLineNumbers w:val="0"/>
              <w:jc w:val="center"/>
              <w:textAlignment w:val="center"/>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279.22</w:t>
            </w:r>
          </w:p>
        </w:tc>
        <w:tc>
          <w:tcPr>
            <w:tcW w:w="1956" w:type="dxa"/>
            <w:vAlign w:val="center"/>
          </w:tcPr>
          <w:p>
            <w:pPr>
              <w:widowControl/>
              <w:jc w:val="center"/>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+45.58%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center"/>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基本支出</w:t>
            </w:r>
          </w:p>
        </w:tc>
        <w:tc>
          <w:tcPr>
            <w:tcW w:w="1837" w:type="dxa"/>
            <w:vAlign w:val="center"/>
          </w:tcPr>
          <w:p>
            <w:pPr>
              <w:widowControl/>
              <w:jc w:val="center"/>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75.91</w:t>
            </w:r>
          </w:p>
        </w:tc>
        <w:tc>
          <w:tcPr>
            <w:tcW w:w="2071" w:type="dxa"/>
            <w:vAlign w:val="center"/>
          </w:tcPr>
          <w:p>
            <w:pPr>
              <w:keepNext w:val="0"/>
              <w:keepLines w:val="0"/>
              <w:widowControl/>
              <w:suppressLineNumbers w:val="0"/>
              <w:jc w:val="center"/>
              <w:textAlignment w:val="center"/>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87.15</w:t>
            </w:r>
          </w:p>
        </w:tc>
        <w:tc>
          <w:tcPr>
            <w:tcW w:w="1956" w:type="dxa"/>
            <w:vAlign w:val="center"/>
          </w:tcPr>
          <w:p>
            <w:pPr>
              <w:widowControl/>
              <w:jc w:val="center"/>
              <w:rPr>
                <w:rFonts w:hint="default" w:ascii="仿宋" w:hAnsi="仿宋" w:eastAsia="仿宋" w:cs="仿宋"/>
                <w:b/>
                <w:bCs/>
                <w:color w:val="auto"/>
                <w:kern w:val="0"/>
                <w:sz w:val="24"/>
                <w:szCs w:val="24"/>
                <w:lang w:val="en-US" w:eastAsia="zh-CN"/>
              </w:rPr>
            </w:pPr>
            <w:r>
              <w:rPr>
                <w:rFonts w:hint="eastAsia" w:ascii="仿宋" w:hAnsi="仿宋" w:eastAsia="仿宋" w:cs="仿宋"/>
                <w:b/>
                <w:bCs/>
                <w:color w:val="auto"/>
                <w:kern w:val="0"/>
                <w:sz w:val="24"/>
                <w:szCs w:val="24"/>
                <w:lang w:val="en-US" w:eastAsia="zh-CN"/>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68.27</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75.99</w:t>
            </w: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7.3</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11.16</w:t>
            </w: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0.06</w:t>
            </w:r>
          </w:p>
        </w:tc>
        <w:tc>
          <w:tcPr>
            <w:tcW w:w="2071" w:type="dxa"/>
            <w:vAlign w:val="center"/>
          </w:tcPr>
          <w:p>
            <w:pPr>
              <w:widowControl/>
              <w:jc w:val="center"/>
              <w:rPr>
                <w:rFonts w:hint="eastAsia" w:ascii="仿宋" w:hAnsi="仿宋" w:eastAsia="仿宋" w:cs="仿宋"/>
                <w:color w:val="auto"/>
                <w:kern w:val="0"/>
                <w:sz w:val="24"/>
                <w:szCs w:val="24"/>
              </w:rPr>
            </w:pP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left="0" w:leftChars="0" w:firstLine="0" w:firstLineChars="0"/>
              <w:jc w:val="center"/>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0.28</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sz w:val="24"/>
                <w:szCs w:val="24"/>
              </w:rPr>
            </w:pP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center"/>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项目支出</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115.89</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192.06</w:t>
            </w: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center"/>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79.89</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92.06</w:t>
            </w: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center"/>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28</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+257.14%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left="0" w:leftChars="0" w:firstLine="0" w:firstLineChars="0"/>
              <w:jc w:val="center"/>
              <w:rPr>
                <w:rFonts w:hint="eastAsia" w:ascii="仿宋" w:hAnsi="仿宋" w:eastAsia="仿宋" w:cs="仿宋"/>
                <w:b/>
                <w:bCs/>
                <w:color w:val="auto"/>
                <w:kern w:val="0"/>
                <w:sz w:val="28"/>
                <w:szCs w:val="28"/>
                <w:lang w:val="en-US"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7.99</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sz w:val="24"/>
                <w:szCs w:val="24"/>
                <w:lang w:val="en-US" w:eastAsia="zh-CN"/>
              </w:rPr>
            </w:pPr>
          </w:p>
        </w:tc>
        <w:tc>
          <w:tcPr>
            <w:tcW w:w="1956" w:type="dxa"/>
            <w:vAlign w:val="center"/>
          </w:tcPr>
          <w:p>
            <w:pPr>
              <w:widowControl/>
              <w:jc w:val="center"/>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r>
    </w:tbl>
    <w:p>
      <w:pPr>
        <w:spacing w:line="580" w:lineRule="exact"/>
        <w:ind w:left="0" w:leftChars="0" w:firstLine="0" w:firstLineChars="0"/>
        <w:jc w:val="center"/>
        <w:rPr>
          <w:rFonts w:hint="eastAsia"/>
          <w:color w:val="auto"/>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87.15</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75.99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hAnsi="宋体" w:eastAsia="仿宋_GB2312" w:cs="宋体"/>
          <w:color w:val="auto"/>
          <w:kern w:val="0"/>
          <w:sz w:val="32"/>
          <w:szCs w:val="32"/>
          <w:lang w:val="en-US" w:eastAsia="zh-CN" w:bidi="ar-SA"/>
        </w:rPr>
        <w:t>基本工资、津贴补贴、社保缴费、采暖补贴等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11.16</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办公费、差旅费水电费、工会福利费及其他交通费用</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192.06</w:t>
      </w:r>
      <w:r>
        <w:rPr>
          <w:rFonts w:hint="eastAsia" w:ascii="仿宋_GB2312"/>
          <w:color w:val="auto"/>
          <w:szCs w:val="32"/>
        </w:rPr>
        <w:t>万</w:t>
      </w:r>
      <w:r>
        <w:rPr>
          <w:rFonts w:hint="eastAsia" w:ascii="仿宋_GB2312"/>
          <w:szCs w:val="32"/>
        </w:rPr>
        <w:t>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“三公”经费</w:t>
      </w:r>
      <w:r>
        <w:rPr>
          <w:rFonts w:hint="eastAsia" w:ascii="仿宋_GB2312"/>
          <w:szCs w:val="32"/>
          <w:lang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color w:val="000000"/>
                <w:sz w:val="28"/>
                <w:szCs w:val="28"/>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eastAsia" w:eastAsia="宋体"/>
                <w:color w:val="000000"/>
                <w:sz w:val="28"/>
                <w:szCs w:val="28"/>
                <w:lang w:val="en-US" w:eastAsia="zh-CN"/>
              </w:rPr>
            </w:pPr>
          </w:p>
        </w:tc>
        <w:tc>
          <w:tcPr>
            <w:tcW w:w="1701" w:type="dxa"/>
            <w:vAlign w:val="top"/>
          </w:tcPr>
          <w:p>
            <w:pPr>
              <w:pStyle w:val="8"/>
              <w:jc w:val="right"/>
              <w:rPr>
                <w:rFonts w:hint="eastAsia"/>
                <w:color w:val="000000"/>
                <w:sz w:val="28"/>
                <w:szCs w:val="28"/>
              </w:rPr>
            </w:pP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11.16</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比20</w:t>
      </w:r>
      <w:r>
        <w:rPr>
          <w:rFonts w:hint="eastAsia" w:ascii="仿宋_GB2312" w:hAnsi="宋体"/>
          <w:szCs w:val="32"/>
          <w:lang w:val="en-US" w:eastAsia="zh-CN"/>
        </w:rPr>
        <w:t>21</w:t>
      </w:r>
      <w:r>
        <w:rPr>
          <w:rFonts w:hint="eastAsia" w:ascii="仿宋_GB2312" w:hAnsi="宋体"/>
          <w:szCs w:val="32"/>
        </w:rPr>
        <w:t>年增加</w:t>
      </w:r>
      <w:r>
        <w:rPr>
          <w:rFonts w:hint="eastAsia" w:ascii="仿宋_GB2312" w:hAnsi="宋体"/>
          <w:szCs w:val="32"/>
          <w:lang w:val="en-US" w:eastAsia="zh-CN"/>
        </w:rPr>
        <w:t>3.86</w:t>
      </w:r>
      <w:r>
        <w:rPr>
          <w:rFonts w:hint="eastAsia" w:ascii="仿宋_GB2312" w:hAnsi="宋体"/>
          <w:szCs w:val="32"/>
        </w:rPr>
        <w:t>万元，增长</w:t>
      </w:r>
      <w:r>
        <w:rPr>
          <w:rFonts w:hint="eastAsia" w:ascii="仿宋_GB2312" w:hAnsi="宋体"/>
          <w:szCs w:val="32"/>
          <w:lang w:val="en-US" w:eastAsia="zh-CN"/>
        </w:rPr>
        <w:t>52.88</w:t>
      </w:r>
      <w:r>
        <w:rPr>
          <w:rFonts w:hint="eastAsia" w:ascii="仿宋_GB2312" w:hAnsi="宋体"/>
          <w:szCs w:val="32"/>
        </w:rPr>
        <w:t>%。主要原因是</w:t>
      </w:r>
      <w:r>
        <w:rPr>
          <w:rFonts w:hint="eastAsia" w:ascii="仿宋_GB2312" w:hAnsi="宋体"/>
          <w:szCs w:val="32"/>
          <w:lang w:eastAsia="zh-CN"/>
        </w:rPr>
        <w:t>本年度公用经费增加。</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0.87</w:t>
      </w:r>
      <w:r>
        <w:rPr>
          <w:rFonts w:hint="eastAsia" w:ascii="仿宋_GB2312"/>
          <w:color w:val="auto"/>
          <w:szCs w:val="32"/>
        </w:rPr>
        <w:t>万元，其中：政府采购货物支出</w:t>
      </w:r>
      <w:r>
        <w:rPr>
          <w:rFonts w:hint="eastAsia" w:ascii="仿宋_GB2312"/>
          <w:color w:val="auto"/>
          <w:szCs w:val="32"/>
          <w:lang w:val="en-US" w:eastAsia="zh-CN"/>
        </w:rPr>
        <w:t>0.2</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0.67</w:t>
      </w:r>
      <w:r>
        <w:rPr>
          <w:rFonts w:hint="eastAsia" w:ascii="仿宋_GB2312"/>
          <w:color w:val="auto"/>
          <w:szCs w:val="32"/>
        </w:rPr>
        <w:t>万元。</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eastAsia="zh-CN"/>
        </w:rPr>
        <w:t>无国有资产占用情况。</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w:t>
      </w:r>
    </w:p>
    <w:p>
      <w:pPr>
        <w:numPr>
          <w:ilvl w:val="0"/>
          <w:numId w:val="3"/>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p>
    <w:p>
      <w:pPr>
        <w:numPr>
          <w:ilvl w:val="0"/>
          <w:numId w:val="3"/>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62</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3"/>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部门决算中项目绩效自评结果。</w:t>
      </w:r>
    </w:p>
    <w:p>
      <w:pPr>
        <w:numPr>
          <w:ilvl w:val="0"/>
          <w:numId w:val="0"/>
        </w:numPr>
        <w:ind w:leftChars="2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w:t>
      </w:r>
      <w:r>
        <w:rPr>
          <w:rFonts w:hint="eastAsia" w:ascii="仿宋_GB2312" w:hAnsi="仿宋_GB2312" w:cs="仿宋_GB2312"/>
          <w:sz w:val="32"/>
          <w:szCs w:val="32"/>
          <w:lang w:val="en-US" w:eastAsia="zh-CN"/>
        </w:rPr>
        <w:t>以附件形式</w:t>
      </w:r>
      <w:r>
        <w:rPr>
          <w:rFonts w:hint="eastAsia" w:ascii="仿宋_GB2312" w:hAnsi="仿宋_GB2312" w:eastAsia="仿宋_GB2312" w:cs="仿宋_GB2312"/>
          <w:sz w:val="32"/>
          <w:szCs w:val="32"/>
          <w:lang w:val="en-US" w:eastAsia="zh-CN"/>
        </w:rPr>
        <w:t>向社会公开。</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5个</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88.6</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62</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55.96</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90.25</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1、2021年土地确权后续工作经费10万元</w:t>
      </w:r>
      <w:r>
        <w:rPr>
          <w:rFonts w:hint="eastAsia" w:ascii="仿宋_GB2312" w:hAnsi="仿宋_GB2312" w:eastAsia="仿宋_GB2312" w:cs="仿宋_GB2312"/>
          <w:sz w:val="32"/>
          <w:szCs w:val="32"/>
          <w:lang w:val="en-US" w:eastAsia="zh-CN"/>
        </w:rPr>
        <w:t>项目绩效自评综述：</w:t>
      </w:r>
      <w:r>
        <w:rPr>
          <w:rFonts w:hint="eastAsia" w:ascii="仿宋_GB2312" w:hAnsi="仿宋_GB2312" w:cs="仿宋_GB2312"/>
          <w:sz w:val="32"/>
          <w:szCs w:val="32"/>
          <w:lang w:val="en-US" w:eastAsia="zh-CN"/>
        </w:rPr>
        <w:t>项目完成支付9.3万元，预算执行率为93%</w:t>
      </w:r>
      <w:r>
        <w:rPr>
          <w:rFonts w:hint="eastAsia" w:ascii="仿宋_GB2312" w:hAnsi="仿宋_GB2312" w:eastAsia="仿宋_GB2312" w:cs="仿宋_GB2312"/>
          <w:sz w:val="32"/>
          <w:szCs w:val="32"/>
          <w:lang w:val="en-US" w:eastAsia="zh-CN"/>
        </w:rPr>
        <w:t>。</w:t>
      </w:r>
    </w:p>
    <w:p>
      <w:pPr>
        <w:numPr>
          <w:ilvl w:val="0"/>
          <w:numId w:val="0"/>
        </w:numPr>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2、2021年土地仲裁工作经费4万元绩效自评综述：项目完成支付3.92万元，有事做下来98%。</w:t>
      </w:r>
    </w:p>
    <w:p>
      <w:pPr>
        <w:numPr>
          <w:ilvl w:val="0"/>
          <w:numId w:val="0"/>
        </w:numPr>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3、2021年产权制度改革经费10万元绩效自评综述：项目完成支付9.84万元，预算执行率98.38%。</w:t>
      </w:r>
    </w:p>
    <w:p>
      <w:pPr>
        <w:numPr>
          <w:ilvl w:val="0"/>
          <w:numId w:val="0"/>
        </w:numPr>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4、2021年产权制度改革档案整理工作经费30万元绩效自评综述：项目完成支付28万元，预算执行率93.33%。</w:t>
      </w:r>
    </w:p>
    <w:p>
      <w:pPr>
        <w:numPr>
          <w:ilvl w:val="0"/>
          <w:numId w:val="0"/>
        </w:numPr>
        <w:ind w:firstLine="640" w:firstLineChars="200"/>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5、2021年服务农民专业合作社工作经费8万元绩效自评综述：项目完成支付4.90万元，是一种心理61.3%</w:t>
      </w:r>
    </w:p>
    <w:p>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附：</w:t>
      </w:r>
      <w:r>
        <w:rPr>
          <w:rFonts w:hint="eastAsia" w:ascii="仿宋_GB2312" w:hAnsi="仿宋_GB2312" w:eastAsia="仿宋_GB2312" w:cs="仿宋_GB2312"/>
          <w:sz w:val="32"/>
          <w:szCs w:val="32"/>
          <w:lang w:val="en-US" w:eastAsia="zh-CN"/>
        </w:rPr>
        <w:t>自评价评分表</w:t>
      </w:r>
      <w:r>
        <w:rPr>
          <w:rFonts w:hint="eastAsia" w:ascii="仿宋_GB2312" w:hAnsi="仿宋_GB2312" w:cs="仿宋_GB2312"/>
          <w:sz w:val="32"/>
          <w:szCs w:val="32"/>
          <w:lang w:val="en-US" w:eastAsia="zh-CN"/>
        </w:rPr>
        <w:t>5份</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w:t>
      </w:r>
      <w:r>
        <w:rPr>
          <w:rFonts w:hint="eastAsia" w:ascii="仿宋_GB2312" w:hAnsi="仿宋_GB2312" w:cs="仿宋_GB2312"/>
          <w:sz w:val="32"/>
          <w:szCs w:val="32"/>
          <w:lang w:val="en-US" w:eastAsia="zh-CN"/>
        </w:rPr>
        <w:t>以附件形式</w:t>
      </w:r>
      <w:r>
        <w:rPr>
          <w:rFonts w:hint="eastAsia" w:ascii="仿宋_GB2312" w:hAnsi="仿宋_GB2312" w:eastAsia="仿宋_GB2312" w:cs="仿宋_GB2312"/>
          <w:sz w:val="32"/>
          <w:szCs w:val="32"/>
          <w:lang w:val="en-US" w:eastAsia="zh-CN"/>
        </w:rPr>
        <w:t>向社会公开。</w:t>
      </w:r>
    </w:p>
    <w:p>
      <w:pPr>
        <w:numPr>
          <w:ilvl w:val="0"/>
          <w:numId w:val="0"/>
        </w:numPr>
        <w:ind w:firstLine="643" w:firstLineChars="200"/>
        <w:rPr>
          <w:rFonts w:hint="eastAsia" w:ascii="仿宋" w:hAnsi="仿宋" w:eastAsia="仿宋" w:cs="仿宋"/>
          <w:b/>
          <w:bCs/>
          <w:color w:val="FF0000"/>
          <w:sz w:val="32"/>
          <w:szCs w:val="32"/>
          <w:lang w:val="en-US" w:eastAsia="zh-CN"/>
        </w:rPr>
      </w:pP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r>
        <w:rPr>
          <w:rFonts w:hint="eastAsia" w:ascii="仿宋_GB2312"/>
          <w:b/>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单位名称：静乐县农村经济经营管理站</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D814B1"/>
    <w:multiLevelType w:val="singleLevel"/>
    <w:tmpl w:val="8DD814B1"/>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7A8A149F"/>
    <w:multiLevelType w:val="singleLevel"/>
    <w:tmpl w:val="7A8A149F"/>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6654CDD"/>
    <w:rsid w:val="19862CF2"/>
    <w:rsid w:val="1A4A5C33"/>
    <w:rsid w:val="2701594C"/>
    <w:rsid w:val="27426717"/>
    <w:rsid w:val="37943B50"/>
    <w:rsid w:val="3821117E"/>
    <w:rsid w:val="3C82156D"/>
    <w:rsid w:val="3D3A1AB3"/>
    <w:rsid w:val="42C12CEC"/>
    <w:rsid w:val="43C633B9"/>
    <w:rsid w:val="44401A62"/>
    <w:rsid w:val="495520D0"/>
    <w:rsid w:val="4A012068"/>
    <w:rsid w:val="53A30631"/>
    <w:rsid w:val="5EC01F6A"/>
    <w:rsid w:val="63AB51DF"/>
    <w:rsid w:val="649C6DC9"/>
    <w:rsid w:val="6AB61AF1"/>
    <w:rsid w:val="6FB257EA"/>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2808</Words>
  <Characters>3341</Characters>
  <Lines>0</Lines>
  <Paragraphs>0</Paragraphs>
  <ScaleCrop>false</ScaleCrop>
  <LinksUpToDate>false</LinksUpToDate>
  <CharactersWithSpaces>3414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2022-09-15T07:48:22Z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6292A599F8424B30AA4FAEE6FCC20786</vt:lpwstr>
  </property>
</Properties>
</file>