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华文中宋" w:hAnsi="华文中宋" w:eastAsia="华文中宋"/>
          <w:color w:val="000000" w:themeColor="text1"/>
          <w:sz w:val="44"/>
          <w:szCs w:val="44"/>
          <w14:textFill>
            <w14:solidFill>
              <w14:schemeClr w14:val="tx1"/>
            </w14:solidFill>
          </w14:textFill>
        </w:rPr>
      </w:pPr>
      <w:bookmarkStart w:id="0" w:name="_Toc31071"/>
      <w:bookmarkStart w:id="1" w:name="_Toc32048"/>
      <w:bookmarkStart w:id="2" w:name="_Toc21118"/>
      <w:r>
        <w:rPr>
          <w:rFonts w:hint="eastAsia" w:ascii="华文中宋" w:hAnsi="华文中宋" w:eastAsia="华文中宋"/>
          <w:color w:val="000000" w:themeColor="text1"/>
          <w:sz w:val="44"/>
          <w:szCs w:val="44"/>
          <w:lang w:val="en-US" w:eastAsia="zh-CN"/>
          <w14:textFill>
            <w14:solidFill>
              <w14:schemeClr w14:val="tx1"/>
            </w14:solidFill>
          </w14:textFill>
        </w:rPr>
        <w:t>静乐县审计局</w:t>
      </w:r>
      <w:r>
        <w:rPr>
          <w:rFonts w:hint="eastAsia" w:ascii="华文中宋" w:hAnsi="华文中宋" w:eastAsia="华文中宋"/>
          <w:color w:val="000000" w:themeColor="text1"/>
          <w:sz w:val="44"/>
          <w:szCs w:val="44"/>
          <w14:textFill>
            <w14:solidFill>
              <w14:schemeClr w14:val="tx1"/>
            </w14:solidFill>
          </w14:textFill>
        </w:rPr>
        <w:t>20</w:t>
      </w:r>
      <w:r>
        <w:rPr>
          <w:rFonts w:hint="eastAsia" w:ascii="华文中宋" w:hAnsi="华文中宋" w:eastAsia="华文中宋"/>
          <w:color w:val="000000" w:themeColor="text1"/>
          <w:sz w:val="44"/>
          <w:szCs w:val="44"/>
          <w:lang w:val="en-US" w:eastAsia="zh-CN"/>
          <w14:textFill>
            <w14:solidFill>
              <w14:schemeClr w14:val="tx1"/>
            </w14:solidFill>
          </w14:textFill>
        </w:rPr>
        <w:t>21</w:t>
      </w:r>
      <w:r>
        <w:rPr>
          <w:rFonts w:hint="eastAsia" w:ascii="华文中宋" w:hAnsi="华文中宋" w:eastAsia="华文中宋"/>
          <w:color w:val="000000" w:themeColor="text1"/>
          <w:sz w:val="44"/>
          <w:szCs w:val="44"/>
          <w14:textFill>
            <w14:solidFill>
              <w14:schemeClr w14:val="tx1"/>
            </w14:solidFill>
          </w14:textFill>
        </w:rPr>
        <w:t>年度部门决算</w:t>
      </w:r>
    </w:p>
    <w:p>
      <w:pPr>
        <w:pStyle w:val="2"/>
        <w:jc w:val="center"/>
        <w:rPr>
          <w:rFonts w:hint="eastAsia" w:ascii="华文中宋" w:hAnsi="华文中宋" w:eastAsia="华文中宋"/>
          <w:color w:val="000000" w:themeColor="text1"/>
          <w:sz w:val="44"/>
          <w:szCs w:val="44"/>
          <w:lang w:val="en-US" w:eastAsia="zh-CN"/>
          <w14:textFill>
            <w14:solidFill>
              <w14:schemeClr w14:val="tx1"/>
            </w14:solidFill>
          </w14:textFill>
        </w:rPr>
      </w:pPr>
      <w:r>
        <w:rPr>
          <w:rFonts w:hint="eastAsia" w:ascii="华文中宋" w:hAnsi="华文中宋" w:eastAsia="华文中宋"/>
          <w:color w:val="000000" w:themeColor="text1"/>
          <w:sz w:val="44"/>
          <w:szCs w:val="44"/>
          <w:lang w:val="en-US" w:eastAsia="zh-CN"/>
          <w14:textFill>
            <w14:solidFill>
              <w14:schemeClr w14:val="tx1"/>
            </w14:solidFill>
          </w14:textFill>
        </w:rPr>
        <w:t>公开说明</w:t>
      </w:r>
      <w:bookmarkEnd w:id="0"/>
      <w:bookmarkEnd w:id="1"/>
      <w:bookmarkEnd w:id="2"/>
    </w:p>
    <w:p>
      <w:pPr>
        <w:pStyle w:val="6"/>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rPr>
          <w:rFonts w:hint="default"/>
          <w:lang w:val="en-US"/>
        </w:rPr>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rPr>
          <w:rFonts w:hint="eastAsia" w:ascii="仿宋" w:hAnsi="仿宋" w:eastAsia="仿宋" w:cs="仿宋"/>
          <w:color w:val="000000"/>
          <w:szCs w:val="32"/>
          <w:lang w:val="en-US" w:eastAsia="zh-CN"/>
        </w:rPr>
        <w:fldChar w:fldCharType="end"/>
      </w:r>
      <w:r>
        <w:rPr>
          <w:rFonts w:hint="eastAsia" w:ascii="仿宋" w:hAnsi="仿宋" w:eastAsia="仿宋" w:cs="仿宋"/>
          <w:color w:val="000000"/>
          <w:szCs w:val="32"/>
          <w:lang w:val="en-US" w:eastAsia="zh-CN"/>
        </w:rPr>
        <w:t>2</w:t>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5</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5</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5</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5</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8</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8</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2"/>
        <w:ind w:left="0" w:leftChars="0" w:firstLine="0" w:firstLineChars="0"/>
        <w:jc w:val="center"/>
        <w:rPr>
          <w:rFonts w:hint="eastAsia"/>
          <w:sz w:val="36"/>
          <w:szCs w:val="36"/>
        </w:rPr>
        <w:sectPr>
          <w:pgSz w:w="11906" w:h="16838"/>
          <w:pgMar w:top="1440" w:right="1800" w:bottom="1440" w:left="1800" w:header="851" w:footer="992" w:gutter="0"/>
          <w:cols w:space="425" w:num="1"/>
          <w:docGrid w:type="lines" w:linePitch="312" w:charSpace="0"/>
        </w:sectPr>
      </w:pPr>
      <w:bookmarkStart w:id="3" w:name="_Toc23288"/>
      <w:bookmarkStart w:id="4" w:name="_Toc31140"/>
    </w:p>
    <w:p>
      <w:pPr>
        <w:pStyle w:val="2"/>
        <w:ind w:left="0" w:leftChars="0" w:firstLine="0" w:firstLineChars="0"/>
        <w:jc w:val="center"/>
        <w:rPr>
          <w:rFonts w:hint="eastAsia"/>
          <w:b/>
          <w:bCs w:val="0"/>
          <w:szCs w:val="36"/>
        </w:rPr>
      </w:pPr>
      <w:r>
        <w:rPr>
          <w:rFonts w:hint="eastAsia"/>
          <w:sz w:val="36"/>
          <w:szCs w:val="36"/>
        </w:rPr>
        <w:t>第一部分  概况</w:t>
      </w:r>
      <w:bookmarkEnd w:id="3"/>
      <w:bookmarkEnd w:id="4"/>
    </w:p>
    <w:p>
      <w:pPr>
        <w:spacing w:line="580" w:lineRule="exact"/>
        <w:ind w:firstLine="643"/>
        <w:outlineLvl w:val="0"/>
        <w:rPr>
          <w:rFonts w:hint="eastAsia" w:ascii="仿宋_GB2312" w:hAnsi="宋体" w:eastAsia="仿宋_GB2312" w:cs="宋体"/>
          <w:b/>
          <w:bCs/>
          <w:color w:val="000000"/>
          <w:kern w:val="0"/>
          <w:sz w:val="32"/>
          <w:szCs w:val="32"/>
          <w:lang w:val="en-US" w:eastAsia="zh-CN" w:bidi="ar-SA"/>
        </w:rPr>
      </w:pPr>
      <w:bookmarkStart w:id="5" w:name="_Toc1833"/>
      <w:bookmarkStart w:id="6" w:name="_Toc29220"/>
      <w:bookmarkStart w:id="7" w:name="_Toc9155"/>
      <w:bookmarkStart w:id="8" w:name="_Toc275"/>
      <w:r>
        <w:rPr>
          <w:rFonts w:hint="eastAsia" w:ascii="仿宋_GB2312" w:hAnsi="宋体" w:eastAsia="仿宋_GB2312" w:cs="宋体"/>
          <w:b/>
          <w:bCs/>
          <w:color w:val="000000"/>
          <w:kern w:val="0"/>
          <w:sz w:val="32"/>
          <w:szCs w:val="32"/>
          <w:lang w:val="en-US" w:eastAsia="zh-CN" w:bidi="ar-SA"/>
        </w:rPr>
        <w:t>一</w:t>
      </w:r>
      <w:r>
        <w:rPr>
          <w:rFonts w:hint="eastAsia" w:ascii="仿宋_GB2312" w:hAnsi="宋体" w:eastAsia="仿宋_GB2312" w:cs="宋体"/>
          <w:color w:val="000000"/>
          <w:kern w:val="0"/>
          <w:sz w:val="32"/>
          <w:szCs w:val="32"/>
          <w:lang w:val="en-US" w:eastAsia="zh-CN" w:bidi="ar-SA"/>
        </w:rPr>
        <w:t>、</w:t>
      </w:r>
      <w:r>
        <w:rPr>
          <w:rFonts w:hint="eastAsia" w:ascii="仿宋_GB2312" w:hAnsi="宋体" w:eastAsia="仿宋_GB2312" w:cs="宋体"/>
          <w:b/>
          <w:bCs/>
          <w:color w:val="000000"/>
          <w:kern w:val="0"/>
          <w:sz w:val="32"/>
          <w:szCs w:val="32"/>
          <w:lang w:val="en-US" w:eastAsia="zh-CN" w:bidi="ar-SA"/>
        </w:rPr>
        <w:t>本部门职责</w:t>
      </w:r>
      <w:bookmarkEnd w:id="5"/>
      <w:bookmarkEnd w:id="6"/>
    </w:p>
    <w:p>
      <w:pPr>
        <w:numPr>
          <w:ilvl w:val="0"/>
          <w:numId w:val="1"/>
        </w:numPr>
        <w:spacing w:line="580" w:lineRule="exact"/>
        <w:ind w:left="0" w:leftChars="0" w:firstLine="420" w:firstLineChars="0"/>
        <w:rPr>
          <w:rFonts w:hint="eastAsia" w:ascii="仿宋_GB2312" w:hAnsi="宋体" w:eastAsia="仿宋_GB2312" w:cs="宋体"/>
          <w:color w:val="000000"/>
          <w:kern w:val="0"/>
          <w:sz w:val="32"/>
          <w:szCs w:val="32"/>
          <w:lang w:val="en-US" w:eastAsia="zh-CN" w:bidi="ar-SA"/>
        </w:rPr>
      </w:pPr>
      <w:r>
        <w:rPr>
          <w:rFonts w:hint="eastAsia" w:ascii="仿宋_GB2312" w:hAnsi="宋体" w:eastAsia="仿宋_GB2312" w:cs="宋体"/>
          <w:color w:val="000000"/>
          <w:kern w:val="0"/>
          <w:sz w:val="32"/>
          <w:szCs w:val="32"/>
          <w:lang w:val="en-US" w:eastAsia="zh-CN" w:bidi="ar-SA"/>
        </w:rPr>
        <w:t>负责对全县财政收支和法律、法规规定属于审计监督范围的财务收支的真实、合法、效益进行审计监督。对直接审计、专项审计调查和核查社会审计机构相关审计报告的结果承担责任，负有督促被审计单位整改的责任。</w:t>
      </w:r>
    </w:p>
    <w:p>
      <w:pPr>
        <w:numPr>
          <w:ilvl w:val="0"/>
          <w:numId w:val="1"/>
        </w:numPr>
        <w:spacing w:line="580" w:lineRule="exact"/>
        <w:ind w:left="0" w:leftChars="0" w:firstLine="420" w:firstLineChars="0"/>
        <w:rPr>
          <w:rFonts w:hint="eastAsia" w:ascii="仿宋_GB2312" w:hAnsi="宋体" w:eastAsia="仿宋_GB2312" w:cs="宋体"/>
          <w:color w:val="000000"/>
          <w:kern w:val="0"/>
          <w:sz w:val="32"/>
          <w:szCs w:val="32"/>
          <w:lang w:val="en-US" w:eastAsia="zh-CN" w:bidi="ar-SA"/>
        </w:rPr>
      </w:pPr>
      <w:r>
        <w:rPr>
          <w:rFonts w:hint="eastAsia" w:ascii="仿宋_GB2312" w:hAnsi="宋体" w:eastAsia="仿宋_GB2312" w:cs="宋体"/>
          <w:color w:val="000000"/>
          <w:kern w:val="0"/>
          <w:sz w:val="32"/>
          <w:szCs w:val="32"/>
          <w:lang w:val="en-US" w:eastAsia="zh-CN" w:bidi="ar-SA"/>
        </w:rPr>
        <w:t>参与起草审计、财经方面的规章制度和规范性文件，制定并组织实施年度审计计划，对直接审计、调查和核查的事项依法进行审计评价，作出审计决定或审计建议。</w:t>
      </w:r>
    </w:p>
    <w:p>
      <w:pPr>
        <w:numPr>
          <w:ilvl w:val="0"/>
          <w:numId w:val="1"/>
        </w:numPr>
        <w:spacing w:line="580" w:lineRule="exact"/>
        <w:ind w:left="0" w:leftChars="0" w:firstLine="420" w:firstLineChars="0"/>
        <w:rPr>
          <w:rFonts w:hint="eastAsia" w:ascii="仿宋_GB2312" w:hAnsi="宋体" w:eastAsia="仿宋_GB2312" w:cs="宋体"/>
          <w:color w:val="000000"/>
          <w:kern w:val="0"/>
          <w:sz w:val="32"/>
          <w:szCs w:val="32"/>
          <w:lang w:val="en-US" w:eastAsia="zh-CN" w:bidi="ar-SA"/>
        </w:rPr>
      </w:pPr>
      <w:r>
        <w:rPr>
          <w:rFonts w:hint="eastAsia" w:ascii="仿宋_GB2312" w:hAnsi="宋体" w:eastAsia="仿宋_GB2312" w:cs="宋体"/>
          <w:color w:val="000000"/>
          <w:kern w:val="0"/>
          <w:sz w:val="32"/>
          <w:szCs w:val="32"/>
          <w:lang w:val="en-US" w:eastAsia="zh-CN" w:bidi="ar-SA"/>
        </w:rPr>
        <w:t>向县政府提交年度本级预算执行和其他财政收支的审计结果报告。受县政府委托向县人大常委会提交本级预算执行和其他财政收支情况的审计工作报告、审计发现问题的纠正和处理结果报告。向县政府报告其他事项专项审计调查情况及结果，依法向社会公布审计结果。</w:t>
      </w:r>
    </w:p>
    <w:p>
      <w:pPr>
        <w:numPr>
          <w:ilvl w:val="0"/>
          <w:numId w:val="1"/>
        </w:numPr>
        <w:spacing w:line="580" w:lineRule="exact"/>
        <w:ind w:left="0" w:leftChars="0" w:firstLine="420" w:firstLineChars="0"/>
        <w:rPr>
          <w:rFonts w:hint="eastAsia" w:ascii="仿宋_GB2312" w:hAnsi="宋体" w:eastAsia="仿宋_GB2312" w:cs="宋体"/>
          <w:color w:val="000000"/>
          <w:kern w:val="0"/>
          <w:sz w:val="32"/>
          <w:szCs w:val="32"/>
          <w:lang w:val="en-US" w:eastAsia="zh-CN" w:bidi="ar-SA"/>
        </w:rPr>
      </w:pPr>
      <w:r>
        <w:rPr>
          <w:rFonts w:hint="eastAsia" w:ascii="仿宋_GB2312" w:hAnsi="宋体" w:eastAsia="仿宋_GB2312" w:cs="宋体"/>
          <w:color w:val="000000"/>
          <w:kern w:val="0"/>
          <w:sz w:val="32"/>
          <w:szCs w:val="32"/>
          <w:lang w:val="en-US" w:eastAsia="zh-CN" w:bidi="ar-SA"/>
        </w:rPr>
        <w:t>直接审计下列事项，出具审计报告，在法定职权范围内作出审计决定或向有关主管机关提出处理处罚的建议：</w:t>
      </w:r>
    </w:p>
    <w:p>
      <w:pPr>
        <w:spacing w:line="580" w:lineRule="exact"/>
        <w:ind w:firstLine="643"/>
        <w:rPr>
          <w:rFonts w:hint="eastAsia" w:ascii="仿宋_GB2312" w:hAnsi="宋体" w:eastAsia="仿宋_GB2312" w:cs="宋体"/>
          <w:color w:val="000000"/>
          <w:kern w:val="0"/>
          <w:sz w:val="32"/>
          <w:szCs w:val="32"/>
          <w:lang w:val="en-US" w:eastAsia="zh-CN" w:bidi="ar-SA"/>
        </w:rPr>
      </w:pPr>
      <w:r>
        <w:rPr>
          <w:rFonts w:hint="eastAsia" w:ascii="仿宋_GB2312" w:hAnsi="宋体" w:eastAsia="仿宋_GB2312" w:cs="宋体"/>
          <w:color w:val="000000"/>
          <w:kern w:val="0"/>
          <w:sz w:val="32"/>
          <w:szCs w:val="32"/>
          <w:lang w:val="en-US" w:eastAsia="zh-CN" w:bidi="ar-SA"/>
        </w:rPr>
        <w:t>1.县本级预算执行情况和其他财政收支情况。</w:t>
      </w:r>
    </w:p>
    <w:p>
      <w:pPr>
        <w:spacing w:line="580" w:lineRule="exact"/>
        <w:ind w:firstLine="643"/>
        <w:rPr>
          <w:rFonts w:hint="eastAsia" w:ascii="仿宋_GB2312" w:hAnsi="宋体" w:eastAsia="仿宋_GB2312" w:cs="宋体"/>
          <w:color w:val="000000"/>
          <w:kern w:val="0"/>
          <w:sz w:val="32"/>
          <w:szCs w:val="32"/>
          <w:lang w:val="en-US" w:eastAsia="zh-CN" w:bidi="ar-SA"/>
        </w:rPr>
      </w:pPr>
      <w:r>
        <w:rPr>
          <w:rFonts w:hint="eastAsia" w:ascii="仿宋_GB2312" w:hAnsi="宋体" w:eastAsia="仿宋_GB2312" w:cs="宋体"/>
          <w:color w:val="000000"/>
          <w:kern w:val="0"/>
          <w:sz w:val="32"/>
          <w:szCs w:val="32"/>
          <w:lang w:val="en-US" w:eastAsia="zh-CN" w:bidi="ar-SA"/>
        </w:rPr>
        <w:t>2.县本级各部门（含直属单位）和下级政府预算的执行情况、决算以及其他财政收支情况。</w:t>
      </w:r>
    </w:p>
    <w:p>
      <w:pPr>
        <w:spacing w:line="580" w:lineRule="exact"/>
        <w:ind w:firstLine="643"/>
        <w:rPr>
          <w:rFonts w:hint="eastAsia" w:ascii="仿宋_GB2312" w:hAnsi="宋体" w:eastAsia="仿宋_GB2312" w:cs="宋体"/>
          <w:color w:val="000000"/>
          <w:kern w:val="0"/>
          <w:sz w:val="32"/>
          <w:szCs w:val="32"/>
          <w:lang w:val="en-US" w:eastAsia="zh-CN" w:bidi="ar-SA"/>
        </w:rPr>
      </w:pPr>
      <w:r>
        <w:rPr>
          <w:rFonts w:hint="eastAsia" w:ascii="仿宋_GB2312" w:hAnsi="宋体" w:eastAsia="仿宋_GB2312" w:cs="宋体"/>
          <w:color w:val="000000"/>
          <w:kern w:val="0"/>
          <w:sz w:val="32"/>
          <w:szCs w:val="32"/>
          <w:lang w:val="en-US" w:eastAsia="zh-CN" w:bidi="ar-SA"/>
        </w:rPr>
        <w:t>3.使用财政资金的县级事业组织和社会团体的财务收支情况。</w:t>
      </w:r>
    </w:p>
    <w:p>
      <w:pPr>
        <w:spacing w:line="580" w:lineRule="exact"/>
        <w:ind w:firstLine="643"/>
        <w:rPr>
          <w:rFonts w:hint="eastAsia" w:ascii="仿宋_GB2312" w:hAnsi="宋体" w:eastAsia="仿宋_GB2312" w:cs="宋体"/>
          <w:color w:val="000000"/>
          <w:kern w:val="0"/>
          <w:sz w:val="32"/>
          <w:szCs w:val="32"/>
          <w:lang w:val="en-US" w:eastAsia="zh-CN" w:bidi="ar-SA"/>
        </w:rPr>
      </w:pPr>
      <w:r>
        <w:rPr>
          <w:rFonts w:hint="eastAsia" w:ascii="仿宋_GB2312" w:hAnsi="宋体" w:eastAsia="仿宋_GB2312" w:cs="宋体"/>
          <w:color w:val="000000"/>
          <w:kern w:val="0"/>
          <w:sz w:val="32"/>
          <w:szCs w:val="32"/>
          <w:lang w:val="en-US" w:eastAsia="zh-CN" w:bidi="ar-SA"/>
        </w:rPr>
        <w:t>4.县属国有企业和国有资本占控股地位或主导地位的企业的资产、负债和损益。</w:t>
      </w:r>
    </w:p>
    <w:p>
      <w:pPr>
        <w:spacing w:line="580" w:lineRule="exact"/>
        <w:ind w:firstLine="643"/>
        <w:rPr>
          <w:rFonts w:hint="eastAsia" w:ascii="仿宋_GB2312" w:hAnsi="宋体" w:eastAsia="仿宋_GB2312" w:cs="宋体"/>
          <w:color w:val="000000"/>
          <w:kern w:val="0"/>
          <w:sz w:val="32"/>
          <w:szCs w:val="32"/>
          <w:lang w:val="en-US" w:eastAsia="zh-CN" w:bidi="ar-SA"/>
        </w:rPr>
      </w:pPr>
      <w:r>
        <w:rPr>
          <w:rFonts w:hint="eastAsia" w:ascii="仿宋_GB2312" w:hAnsi="宋体" w:eastAsia="仿宋_GB2312" w:cs="宋体"/>
          <w:color w:val="000000"/>
          <w:kern w:val="0"/>
          <w:sz w:val="32"/>
          <w:szCs w:val="32"/>
          <w:lang w:val="en-US" w:eastAsia="zh-CN" w:bidi="ar-SA"/>
        </w:rPr>
        <w:t>5.以财政资金、国有资产投资或融资为主的基建项目和与其直接有关的建设、勘察、设计、施工、监理、采购、供货等单位的财务收支情况。</w:t>
      </w:r>
    </w:p>
    <w:p>
      <w:pPr>
        <w:spacing w:line="580" w:lineRule="exact"/>
        <w:ind w:firstLine="643"/>
        <w:rPr>
          <w:rFonts w:hint="eastAsia" w:ascii="仿宋_GB2312" w:hAnsi="宋体" w:eastAsia="仿宋_GB2312" w:cs="宋体"/>
          <w:color w:val="000000"/>
          <w:kern w:val="0"/>
          <w:sz w:val="32"/>
          <w:szCs w:val="32"/>
          <w:lang w:val="en-US" w:eastAsia="zh-CN" w:bidi="ar-SA"/>
        </w:rPr>
      </w:pPr>
      <w:r>
        <w:rPr>
          <w:rFonts w:hint="eastAsia" w:ascii="仿宋_GB2312" w:hAnsi="宋体" w:eastAsia="仿宋_GB2312" w:cs="宋体"/>
          <w:color w:val="000000"/>
          <w:kern w:val="0"/>
          <w:sz w:val="32"/>
          <w:szCs w:val="32"/>
          <w:lang w:val="en-US" w:eastAsia="zh-CN" w:bidi="ar-SA"/>
        </w:rPr>
        <w:t>6.政府管理的和其他单位受政府及其部门委托管理的社会保障基金、社会捐赠资金以及其他有关基金、资金的财务收支情况。</w:t>
      </w:r>
    </w:p>
    <w:p>
      <w:pPr>
        <w:spacing w:line="580" w:lineRule="exact"/>
        <w:ind w:firstLine="643"/>
        <w:rPr>
          <w:rFonts w:hint="eastAsia" w:ascii="仿宋_GB2312" w:hAnsi="宋体" w:eastAsia="仿宋_GB2312" w:cs="宋体"/>
          <w:color w:val="000000"/>
          <w:kern w:val="0"/>
          <w:sz w:val="32"/>
          <w:szCs w:val="32"/>
          <w:lang w:val="en-US" w:eastAsia="zh-CN" w:bidi="ar-SA"/>
        </w:rPr>
      </w:pPr>
      <w:r>
        <w:rPr>
          <w:rFonts w:hint="eastAsia" w:ascii="仿宋_GB2312" w:hAnsi="宋体" w:eastAsia="仿宋_GB2312" w:cs="宋体"/>
          <w:color w:val="000000"/>
          <w:kern w:val="0"/>
          <w:sz w:val="32"/>
          <w:szCs w:val="32"/>
          <w:lang w:val="en-US" w:eastAsia="zh-CN" w:bidi="ar-SA"/>
        </w:rPr>
        <w:t>7.法律、行政法规规定应由审计机关进行审计的其他事项。</w:t>
      </w:r>
    </w:p>
    <w:p>
      <w:pPr>
        <w:numPr>
          <w:ilvl w:val="0"/>
          <w:numId w:val="1"/>
        </w:numPr>
        <w:spacing w:line="580" w:lineRule="exact"/>
        <w:ind w:left="0" w:leftChars="0" w:firstLine="420" w:firstLineChars="0"/>
        <w:rPr>
          <w:rFonts w:hint="eastAsia" w:ascii="仿宋_GB2312" w:hAnsi="宋体" w:eastAsia="仿宋_GB2312" w:cs="宋体"/>
          <w:color w:val="000000"/>
          <w:kern w:val="0"/>
          <w:sz w:val="32"/>
          <w:szCs w:val="32"/>
          <w:lang w:val="en-US" w:eastAsia="zh-CN" w:bidi="ar-SA"/>
        </w:rPr>
      </w:pPr>
      <w:r>
        <w:rPr>
          <w:rFonts w:hint="eastAsia" w:ascii="仿宋_GB2312" w:hAnsi="宋体" w:eastAsia="仿宋_GB2312" w:cs="宋体"/>
          <w:color w:val="000000"/>
          <w:kern w:val="0"/>
          <w:sz w:val="32"/>
          <w:szCs w:val="32"/>
          <w:lang w:val="en-US" w:eastAsia="zh-CN" w:bidi="ar-SA"/>
        </w:rPr>
        <w:t>根据上级审计机关的授权，对县域内国有金融机构或垂直管理企事业组织的资产、负债和损益以及国际组织和外国政府援助、贷款项目的财务收支进行审计监督。</w:t>
      </w:r>
    </w:p>
    <w:p>
      <w:pPr>
        <w:numPr>
          <w:ilvl w:val="0"/>
          <w:numId w:val="1"/>
        </w:numPr>
        <w:spacing w:line="580" w:lineRule="exact"/>
        <w:ind w:left="0" w:leftChars="0" w:firstLine="420" w:firstLineChars="0"/>
        <w:rPr>
          <w:rFonts w:hint="eastAsia" w:ascii="仿宋_GB2312" w:hAnsi="宋体" w:eastAsia="仿宋_GB2312" w:cs="宋体"/>
          <w:color w:val="000000"/>
          <w:kern w:val="0"/>
          <w:sz w:val="32"/>
          <w:szCs w:val="32"/>
          <w:lang w:val="en-US" w:eastAsia="zh-CN" w:bidi="ar-SA"/>
        </w:rPr>
      </w:pPr>
      <w:r>
        <w:rPr>
          <w:rFonts w:hint="eastAsia" w:ascii="仿宋_GB2312" w:hAnsi="宋体" w:eastAsia="仿宋_GB2312" w:cs="宋体"/>
          <w:color w:val="000000"/>
          <w:kern w:val="0"/>
          <w:sz w:val="32"/>
          <w:szCs w:val="32"/>
          <w:lang w:val="en-US" w:eastAsia="zh-CN" w:bidi="ar-SA"/>
        </w:rPr>
        <w:t>按照国家有关规定，对国家机关和依法属于审计机关审计监督对象的单位主要负责人，在任职期间对本地区、本部门或者本单位的财政收支、财务收支以及有关经济活动应负经济责任的履行情况进行审计监督。</w:t>
      </w:r>
    </w:p>
    <w:p>
      <w:pPr>
        <w:numPr>
          <w:ilvl w:val="0"/>
          <w:numId w:val="1"/>
        </w:numPr>
        <w:spacing w:line="580" w:lineRule="exact"/>
        <w:ind w:left="0" w:leftChars="0" w:firstLine="420" w:firstLineChars="0"/>
        <w:rPr>
          <w:rFonts w:hint="eastAsia" w:ascii="仿宋_GB2312" w:hAnsi="宋体" w:eastAsia="仿宋_GB2312" w:cs="宋体"/>
          <w:color w:val="000000"/>
          <w:kern w:val="0"/>
          <w:sz w:val="32"/>
          <w:szCs w:val="32"/>
          <w:lang w:val="en-US" w:eastAsia="zh-CN" w:bidi="ar-SA"/>
        </w:rPr>
      </w:pPr>
      <w:r>
        <w:rPr>
          <w:rFonts w:hint="eastAsia" w:ascii="仿宋_GB2312" w:hAnsi="宋体" w:eastAsia="仿宋_GB2312" w:cs="宋体"/>
          <w:color w:val="000000"/>
          <w:kern w:val="0"/>
          <w:sz w:val="32"/>
          <w:szCs w:val="32"/>
          <w:lang w:val="en-US" w:eastAsia="zh-CN" w:bidi="ar-SA"/>
        </w:rPr>
        <w:t>负责实施对财经法律、法规、规章、政策和宏观调控措施执行情况、财政预算管理或国有资产管理使用等与县级财政收支有关的特定事项进行专项审计调查。</w:t>
      </w:r>
    </w:p>
    <w:p>
      <w:pPr>
        <w:numPr>
          <w:ilvl w:val="0"/>
          <w:numId w:val="1"/>
        </w:numPr>
        <w:spacing w:line="580" w:lineRule="exact"/>
        <w:ind w:left="0" w:leftChars="0" w:firstLine="420" w:firstLineChars="0"/>
        <w:rPr>
          <w:rFonts w:hint="eastAsia" w:ascii="仿宋_GB2312" w:hAnsi="宋体" w:eastAsia="仿宋_GB2312" w:cs="宋体"/>
          <w:color w:val="000000"/>
          <w:kern w:val="0"/>
          <w:sz w:val="32"/>
          <w:szCs w:val="32"/>
          <w:lang w:val="en-US" w:eastAsia="zh-CN" w:bidi="ar-SA"/>
        </w:rPr>
      </w:pPr>
      <w:r>
        <w:rPr>
          <w:rFonts w:hint="eastAsia" w:ascii="仿宋_GB2312" w:hAnsi="宋体" w:eastAsia="仿宋_GB2312" w:cs="宋体"/>
          <w:color w:val="000000"/>
          <w:kern w:val="0"/>
          <w:sz w:val="32"/>
          <w:szCs w:val="32"/>
          <w:lang w:val="en-US" w:eastAsia="zh-CN" w:bidi="ar-SA"/>
        </w:rPr>
        <w:t>依法检查审计决定执行情况，督促纠正和处理审计发现的问题，依法办理被审计单位对审计决定提请行政复议、行政诉讼或县政府裁决的有关事项。</w:t>
      </w:r>
    </w:p>
    <w:p>
      <w:pPr>
        <w:numPr>
          <w:ilvl w:val="0"/>
          <w:numId w:val="1"/>
        </w:numPr>
        <w:spacing w:line="580" w:lineRule="exact"/>
        <w:ind w:left="0" w:leftChars="0" w:firstLine="420" w:firstLineChars="0"/>
        <w:rPr>
          <w:rFonts w:hint="eastAsia" w:ascii="仿宋_GB2312" w:hAnsi="宋体" w:eastAsia="仿宋_GB2312" w:cs="宋体"/>
          <w:color w:val="000000"/>
          <w:kern w:val="0"/>
          <w:sz w:val="32"/>
          <w:szCs w:val="32"/>
          <w:lang w:val="en-US" w:eastAsia="zh-CN" w:bidi="ar-SA"/>
        </w:rPr>
      </w:pPr>
      <w:r>
        <w:rPr>
          <w:rFonts w:hint="eastAsia" w:ascii="仿宋_GB2312" w:hAnsi="宋体" w:eastAsia="仿宋_GB2312" w:cs="宋体"/>
          <w:color w:val="000000"/>
          <w:kern w:val="0"/>
          <w:sz w:val="32"/>
          <w:szCs w:val="32"/>
          <w:lang w:val="en-US" w:eastAsia="zh-CN" w:bidi="ar-SA"/>
        </w:rPr>
        <w:t>指导和监督依法属于审计监督对象的单位的内部审计工作，核查社会审计机构对依法属于审计监督对象的单位出具的相关审计报告。</w:t>
      </w:r>
    </w:p>
    <w:p>
      <w:pPr>
        <w:numPr>
          <w:ilvl w:val="0"/>
          <w:numId w:val="0"/>
        </w:numPr>
        <w:spacing w:line="580" w:lineRule="exact"/>
        <w:ind w:left="0" w:leftChars="0" w:firstLine="640" w:firstLineChars="200"/>
        <w:rPr>
          <w:rFonts w:hint="eastAsia"/>
        </w:rPr>
      </w:pPr>
      <w:r>
        <w:rPr>
          <w:rFonts w:hint="eastAsia" w:ascii="仿宋_GB2312" w:hAnsi="宋体" w:eastAsia="仿宋_GB2312" w:cs="宋体"/>
          <w:color w:val="000000"/>
          <w:kern w:val="0"/>
          <w:sz w:val="32"/>
          <w:szCs w:val="32"/>
          <w:lang w:val="en-US" w:eastAsia="zh-CN" w:bidi="ar-SA"/>
        </w:rPr>
        <w:t>（十）承办县委、县政府交办的其他事项，协助配合有关部门查处相关重大案件。</w:t>
      </w:r>
    </w:p>
    <w:p>
      <w:pPr>
        <w:pStyle w:val="3"/>
        <w:pageBreakBefore w:val="0"/>
        <w:widowControl w:val="0"/>
        <w:kinsoku/>
        <w:wordWrap/>
        <w:overflowPunct/>
        <w:topLinePunct w:val="0"/>
        <w:autoSpaceDE/>
        <w:autoSpaceDN/>
        <w:bidi w:val="0"/>
        <w:adjustRightInd/>
        <w:snapToGrid/>
        <w:spacing w:before="0" w:beforeLines="0" w:after="0" w:afterLines="0" w:line="0" w:lineRule="atLeast"/>
        <w:textAlignment w:val="auto"/>
        <w:rPr>
          <w:rFonts w:hint="eastAsia" w:ascii="仿宋" w:hAnsi="仿宋" w:eastAsia="仿宋" w:cs="仿宋"/>
          <w:b/>
          <w:bCs w:val="0"/>
        </w:rPr>
      </w:pPr>
      <w:r>
        <w:rPr>
          <w:rFonts w:hint="eastAsia" w:ascii="仿宋" w:hAnsi="仿宋" w:eastAsia="仿宋" w:cs="仿宋"/>
          <w:b/>
          <w:bCs w:val="0"/>
        </w:rPr>
        <w:t>二、机构设置情况</w:t>
      </w:r>
      <w:bookmarkEnd w:id="7"/>
      <w:bookmarkEnd w:id="8"/>
    </w:p>
    <w:p>
      <w:pPr>
        <w:pageBreakBefore w:val="0"/>
        <w:widowControl w:val="0"/>
        <w:kinsoku/>
        <w:wordWrap/>
        <w:overflowPunct/>
        <w:topLinePunct w:val="0"/>
        <w:autoSpaceDE/>
        <w:autoSpaceDN/>
        <w:bidi w:val="0"/>
        <w:adjustRightInd/>
        <w:snapToGrid/>
        <w:spacing w:line="0" w:lineRule="atLeast"/>
        <w:textAlignment w:val="auto"/>
        <w:rPr>
          <w:rFonts w:hint="eastAsia"/>
        </w:rPr>
      </w:pPr>
      <w:r>
        <w:rPr>
          <w:rFonts w:hint="eastAsia" w:ascii="仿宋_GB2312" w:hAnsi="宋体" w:eastAsia="仿宋_GB2312" w:cs="宋体"/>
          <w:color w:val="000000"/>
          <w:kern w:val="0"/>
          <w:sz w:val="32"/>
          <w:szCs w:val="32"/>
          <w:lang w:val="en-US" w:eastAsia="zh-CN" w:bidi="ar-SA"/>
        </w:rPr>
        <w:t>静乐县审计局内设办公室、法制审理股、综合审计股人员编制17人，实有人数17人。</w:t>
      </w:r>
    </w:p>
    <w:p>
      <w:pPr>
        <w:pStyle w:val="2"/>
        <w:rPr>
          <w:rFonts w:hint="eastAsia"/>
          <w:b/>
          <w:bCs w:val="0"/>
          <w:sz w:val="36"/>
          <w:szCs w:val="36"/>
          <w:lang w:val="en-US" w:eastAsia="zh-CN"/>
        </w:rPr>
      </w:pPr>
      <w:bookmarkStart w:id="9" w:name="_Toc12749"/>
      <w:r>
        <w:rPr>
          <w:rFonts w:hint="eastAsia"/>
          <w:b/>
          <w:sz w:val="36"/>
          <w:szCs w:val="36"/>
          <w:lang w:val="en-US" w:eastAsia="zh-CN"/>
        </w:rPr>
        <w:t>第二部分  2021年度部门决算报表（附表）</w:t>
      </w:r>
      <w:bookmarkEnd w:id="9"/>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2"/>
        <w:ind w:left="0" w:leftChars="0" w:firstLine="0" w:firstLineChars="0"/>
        <w:jc w:val="center"/>
        <w:rPr>
          <w:rFonts w:hint="eastAsia"/>
          <w:b/>
          <w:sz w:val="36"/>
          <w:szCs w:val="36"/>
          <w:lang w:val="en-US" w:eastAsia="zh-CN"/>
        </w:rPr>
      </w:pPr>
      <w:bookmarkStart w:id="10" w:name="_Toc29325"/>
      <w:r>
        <w:rPr>
          <w:rFonts w:hint="eastAsia"/>
          <w:b/>
          <w:sz w:val="36"/>
          <w:szCs w:val="36"/>
          <w:lang w:val="en-US" w:eastAsia="zh-CN"/>
        </w:rPr>
        <w:t>第三部分  2021年度部门决算情况说明</w:t>
      </w:r>
      <w:bookmarkEnd w:id="10"/>
    </w:p>
    <w:p>
      <w:pPr>
        <w:pStyle w:val="3"/>
        <w:rPr>
          <w:rFonts w:hint="eastAsia" w:ascii="仿宋" w:hAnsi="仿宋" w:eastAsia="仿宋" w:cs="仿宋"/>
          <w:b/>
          <w:bCs w:val="0"/>
          <w:lang w:val="en-US" w:eastAsia="zh-CN"/>
        </w:rPr>
      </w:pPr>
      <w:bookmarkStart w:id="11" w:name="_Toc8717"/>
      <w:bookmarkStart w:id="12" w:name="_Toc437"/>
      <w:r>
        <w:rPr>
          <w:rFonts w:hint="eastAsia" w:ascii="仿宋" w:hAnsi="仿宋" w:eastAsia="仿宋" w:cs="仿宋"/>
          <w:b/>
          <w:bCs w:val="0"/>
          <w:lang w:val="en-US" w:eastAsia="zh-CN"/>
        </w:rPr>
        <w:t>一、收入支出决算总体情况说明</w:t>
      </w:r>
      <w:bookmarkEnd w:id="11"/>
      <w:bookmarkEnd w:id="12"/>
    </w:p>
    <w:p>
      <w:pPr>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年度收入</w:t>
      </w:r>
      <w:r>
        <w:rPr>
          <w:rFonts w:ascii="仿宋_GB2312"/>
          <w:szCs w:val="32"/>
        </w:rPr>
        <w:t>总计</w:t>
      </w:r>
      <w:r>
        <w:rPr>
          <w:rFonts w:hint="eastAsia" w:ascii="仿宋_GB2312"/>
          <w:szCs w:val="32"/>
          <w:lang w:val="en-US" w:eastAsia="zh-CN"/>
        </w:rPr>
        <w:t>229.12</w:t>
      </w:r>
      <w:r>
        <w:rPr>
          <w:rFonts w:hint="eastAsia" w:ascii="仿宋_GB2312"/>
          <w:szCs w:val="32"/>
        </w:rPr>
        <w:t>万元</w:t>
      </w:r>
      <w:r>
        <w:rPr>
          <w:rFonts w:hint="eastAsia" w:ascii="仿宋_GB2312"/>
          <w:szCs w:val="32"/>
          <w:lang w:eastAsia="zh-CN"/>
        </w:rPr>
        <w:t>，</w:t>
      </w:r>
      <w:r>
        <w:rPr>
          <w:rFonts w:hint="eastAsia" w:ascii="仿宋_GB2312"/>
          <w:szCs w:val="32"/>
        </w:rPr>
        <w:t>支出总</w:t>
      </w:r>
      <w:r>
        <w:rPr>
          <w:rFonts w:hint="eastAsia" w:ascii="仿宋_GB2312" w:hAnsi="宋体" w:eastAsia="仿宋_GB2312" w:cs="宋体"/>
          <w:color w:val="000000"/>
          <w:kern w:val="0"/>
          <w:sz w:val="32"/>
          <w:szCs w:val="32"/>
          <w:lang w:val="en-US" w:eastAsia="zh-CN" w:bidi="ar-SA"/>
        </w:rPr>
        <w:t>计336.90万元。与2020年相比，收入总计减少320.62万元，下降58.32%，支出总计减少111.06万元，下降24.79%。主要原因是今年</w:t>
      </w:r>
      <w:r>
        <w:rPr>
          <w:rFonts w:hint="eastAsia" w:ascii="仿宋_GB2312"/>
          <w:szCs w:val="32"/>
        </w:rPr>
        <w:t>项目</w:t>
      </w:r>
      <w:r>
        <w:rPr>
          <w:rFonts w:hint="eastAsia" w:ascii="仿宋_GB2312"/>
          <w:szCs w:val="32"/>
          <w:lang w:val="en-US" w:eastAsia="zh-CN"/>
        </w:rPr>
        <w:t>支出</w:t>
      </w:r>
      <w:r>
        <w:rPr>
          <w:rFonts w:hint="eastAsia" w:ascii="仿宋_GB2312"/>
          <w:szCs w:val="32"/>
        </w:rPr>
        <w:t>减少。</w:t>
      </w:r>
    </w:p>
    <w:p>
      <w:pPr>
        <w:pStyle w:val="3"/>
        <w:rPr>
          <w:rFonts w:hint="eastAsia" w:ascii="仿宋" w:hAnsi="仿宋" w:eastAsia="仿宋" w:cs="仿宋"/>
          <w:b/>
          <w:bCs w:val="0"/>
          <w:lang w:val="en-US" w:eastAsia="zh-CN"/>
        </w:rPr>
      </w:pPr>
      <w:bookmarkStart w:id="13" w:name="_Toc17404"/>
      <w:bookmarkStart w:id="14" w:name="_Toc16754"/>
      <w:r>
        <w:rPr>
          <w:rFonts w:hint="eastAsia" w:ascii="仿宋" w:hAnsi="仿宋" w:eastAsia="仿宋" w:cs="仿宋"/>
          <w:b/>
          <w:bCs w:val="0"/>
          <w:lang w:val="en-US" w:eastAsia="zh-CN"/>
        </w:rPr>
        <w:t>二、收入决算情况说明</w:t>
      </w:r>
      <w:bookmarkEnd w:id="13"/>
      <w:bookmarkEnd w:id="14"/>
    </w:p>
    <w:p>
      <w:pPr>
        <w:spacing w:line="580" w:lineRule="exact"/>
        <w:ind w:firstLine="640"/>
        <w:rPr>
          <w:rFonts w:hint="eastAsia" w:ascii="仿宋_GB2312" w:hAnsi="宋体" w:eastAsia="仿宋_GB2312" w:cs="宋体"/>
          <w:color w:val="000000"/>
          <w:kern w:val="0"/>
          <w:sz w:val="32"/>
          <w:szCs w:val="32"/>
          <w:lang w:val="en-US" w:eastAsia="zh-CN" w:bidi="ar-SA"/>
        </w:rPr>
      </w:pPr>
      <w:r>
        <w:rPr>
          <w:rFonts w:hint="eastAsia" w:ascii="仿宋_GB2312"/>
          <w:szCs w:val="32"/>
        </w:rPr>
        <w:t>本年收</w:t>
      </w:r>
      <w:r>
        <w:rPr>
          <w:rFonts w:hint="eastAsia" w:ascii="仿宋_GB2312" w:hAnsi="宋体" w:eastAsia="仿宋_GB2312" w:cs="宋体"/>
          <w:color w:val="000000"/>
          <w:kern w:val="0"/>
          <w:sz w:val="32"/>
          <w:szCs w:val="32"/>
          <w:lang w:val="en-US" w:eastAsia="zh-CN" w:bidi="ar-SA"/>
        </w:rPr>
        <w:t>入合计229.12万元，其中：财政拨款收入229.12万元，占比100%；上级补助收入0万元，占比0%；事业收入0万元，占比0%；经营收入0万元，占比0%。附属单位上缴收入0万元，占比0%；其他收入0万元，占比0%。</w:t>
      </w:r>
      <w:bookmarkStart w:id="33" w:name="_GoBack"/>
      <w:bookmarkEnd w:id="33"/>
    </w:p>
    <w:p>
      <w:pPr>
        <w:pStyle w:val="3"/>
        <w:rPr>
          <w:rFonts w:hint="eastAsia" w:ascii="仿宋" w:hAnsi="仿宋" w:eastAsia="仿宋" w:cs="仿宋"/>
          <w:b/>
          <w:bCs w:val="0"/>
          <w:lang w:val="en-US" w:eastAsia="zh-CN"/>
        </w:rPr>
      </w:pPr>
      <w:bookmarkStart w:id="15" w:name="_Toc9596"/>
      <w:bookmarkStart w:id="16" w:name="_Toc22098"/>
      <w:r>
        <w:rPr>
          <w:rFonts w:hint="eastAsia" w:ascii="仿宋" w:hAnsi="仿宋" w:eastAsia="仿宋" w:cs="仿宋"/>
          <w:b/>
          <w:bCs w:val="0"/>
          <w:lang w:val="en-US" w:eastAsia="zh-CN"/>
        </w:rPr>
        <w:t>三、支出决算情况说明</w:t>
      </w:r>
      <w:bookmarkEnd w:id="15"/>
      <w:bookmarkEnd w:id="16"/>
    </w:p>
    <w:p>
      <w:pPr>
        <w:spacing w:line="580" w:lineRule="exact"/>
        <w:ind w:firstLine="640"/>
        <w:rPr>
          <w:rFonts w:hint="eastAsia" w:ascii="仿宋_GB2312"/>
          <w:szCs w:val="32"/>
        </w:rPr>
      </w:pPr>
      <w:r>
        <w:rPr>
          <w:rFonts w:hint="eastAsia" w:ascii="仿宋_GB2312"/>
          <w:szCs w:val="32"/>
        </w:rPr>
        <w:t>本年支</w:t>
      </w:r>
      <w:r>
        <w:rPr>
          <w:rFonts w:hint="eastAsia" w:ascii="仿宋_GB2312" w:hAnsi="宋体" w:eastAsia="仿宋_GB2312" w:cs="宋体"/>
          <w:color w:val="000000"/>
          <w:kern w:val="0"/>
          <w:sz w:val="32"/>
          <w:szCs w:val="32"/>
          <w:lang w:val="en-US" w:eastAsia="zh-CN" w:bidi="ar-SA"/>
        </w:rPr>
        <w:t>出合计336.90万元，其中：基本支出191.83万元，占比56.94%；项目支出145.07万元，占比43.06%</w:t>
      </w:r>
      <w:r>
        <w:rPr>
          <w:rFonts w:hint="eastAsia" w:ascii="仿宋_GB2312" w:hAnsi="宋体" w:cs="宋体"/>
          <w:color w:val="000000"/>
          <w:kern w:val="0"/>
          <w:sz w:val="32"/>
          <w:szCs w:val="32"/>
          <w:lang w:val="en-US" w:eastAsia="zh-CN" w:bidi="ar-SA"/>
        </w:rPr>
        <w:t>；</w:t>
      </w:r>
      <w:r>
        <w:rPr>
          <w:rFonts w:hint="eastAsia" w:ascii="仿宋_GB2312" w:hAnsi="宋体" w:eastAsia="仿宋_GB2312" w:cs="宋体"/>
          <w:color w:val="000000"/>
          <w:kern w:val="0"/>
          <w:sz w:val="32"/>
          <w:szCs w:val="32"/>
          <w:lang w:val="en-US" w:eastAsia="zh-CN" w:bidi="ar-SA"/>
        </w:rPr>
        <w:t>上缴上级支出0万元，占比0%</w:t>
      </w:r>
      <w:r>
        <w:rPr>
          <w:rFonts w:hint="eastAsia" w:ascii="仿宋_GB2312" w:hAnsi="宋体" w:cs="宋体"/>
          <w:color w:val="000000"/>
          <w:kern w:val="0"/>
          <w:sz w:val="32"/>
          <w:szCs w:val="32"/>
          <w:lang w:val="en-US" w:eastAsia="zh-CN" w:bidi="ar-SA"/>
        </w:rPr>
        <w:t>；</w:t>
      </w:r>
      <w:r>
        <w:rPr>
          <w:rFonts w:hint="eastAsia" w:ascii="仿宋_GB2312" w:hAnsi="宋体" w:eastAsia="仿宋_GB2312" w:cs="宋体"/>
          <w:color w:val="000000"/>
          <w:kern w:val="0"/>
          <w:sz w:val="32"/>
          <w:szCs w:val="32"/>
          <w:lang w:val="en-US" w:eastAsia="zh-CN" w:bidi="ar-SA"/>
        </w:rPr>
        <w:t>经营支出0万元，占比0%</w:t>
      </w:r>
      <w:r>
        <w:rPr>
          <w:rFonts w:hint="eastAsia" w:ascii="仿宋_GB2312" w:hAnsi="宋体" w:cs="宋体"/>
          <w:color w:val="000000"/>
          <w:kern w:val="0"/>
          <w:sz w:val="32"/>
          <w:szCs w:val="32"/>
          <w:lang w:val="en-US" w:eastAsia="zh-CN" w:bidi="ar-SA"/>
        </w:rPr>
        <w:t>；</w:t>
      </w:r>
      <w:r>
        <w:rPr>
          <w:rFonts w:hint="eastAsia" w:ascii="仿宋_GB2312" w:hAnsi="宋体" w:eastAsia="仿宋_GB2312" w:cs="宋体"/>
          <w:color w:val="000000"/>
          <w:kern w:val="0"/>
          <w:sz w:val="32"/>
          <w:szCs w:val="32"/>
          <w:lang w:val="en-US" w:eastAsia="zh-CN" w:bidi="ar-SA"/>
        </w:rPr>
        <w:t>对附属单位补助支出0万元，占比0%。</w:t>
      </w:r>
    </w:p>
    <w:p>
      <w:pPr>
        <w:pStyle w:val="3"/>
        <w:rPr>
          <w:rFonts w:hint="eastAsia" w:ascii="仿宋" w:hAnsi="仿宋" w:eastAsia="仿宋" w:cs="仿宋"/>
          <w:b/>
          <w:bCs w:val="0"/>
          <w:lang w:val="en-US" w:eastAsia="zh-CN"/>
        </w:rPr>
      </w:pPr>
      <w:bookmarkStart w:id="17" w:name="_Toc2142"/>
      <w:bookmarkStart w:id="18" w:name="_Toc4614"/>
      <w:r>
        <w:rPr>
          <w:rFonts w:hint="eastAsia" w:ascii="仿宋" w:hAnsi="仿宋" w:eastAsia="仿宋" w:cs="仿宋"/>
          <w:b/>
          <w:bCs w:val="0"/>
          <w:lang w:val="en-US" w:eastAsia="zh-CN"/>
        </w:rPr>
        <w:t>四、财政拨款收入支出决算总体情况说明</w:t>
      </w:r>
      <w:bookmarkEnd w:id="17"/>
      <w:bookmarkEnd w:id="18"/>
    </w:p>
    <w:p>
      <w:pPr>
        <w:spacing w:line="580" w:lineRule="exact"/>
        <w:ind w:firstLine="640"/>
        <w:rPr>
          <w:rFonts w:hint="eastAsia" w:ascii="仿宋_GB2312" w:hAnsi="宋体" w:eastAsia="仿宋_GB2312" w:cs="宋体"/>
          <w:color w:val="000000"/>
          <w:kern w:val="0"/>
          <w:sz w:val="32"/>
          <w:szCs w:val="32"/>
          <w:lang w:val="en-US" w:eastAsia="zh-CN" w:bidi="ar-SA"/>
        </w:rPr>
      </w:pPr>
      <w:r>
        <w:rPr>
          <w:rFonts w:hint="eastAsia" w:ascii="仿宋_GB2312"/>
          <w:szCs w:val="32"/>
        </w:rPr>
        <w:t>20</w:t>
      </w:r>
      <w:r>
        <w:rPr>
          <w:rFonts w:hint="eastAsia" w:ascii="仿宋_GB2312"/>
          <w:szCs w:val="32"/>
          <w:lang w:val="en-US" w:eastAsia="zh-CN"/>
        </w:rPr>
        <w:t>21</w:t>
      </w:r>
      <w:r>
        <w:rPr>
          <w:rFonts w:hint="eastAsia" w:ascii="仿宋_GB2312" w:hAnsi="宋体" w:eastAsia="仿宋_GB2312" w:cs="宋体"/>
          <w:color w:val="000000"/>
          <w:kern w:val="0"/>
          <w:sz w:val="32"/>
          <w:szCs w:val="32"/>
          <w:lang w:val="en-US" w:eastAsia="zh-CN" w:bidi="ar-SA"/>
        </w:rPr>
        <w:t>年度财政拨款收入总计229.12万元</w:t>
      </w:r>
      <w:r>
        <w:rPr>
          <w:rFonts w:hint="eastAsia" w:ascii="仿宋_GB2312" w:hAnsi="宋体" w:cs="宋体"/>
          <w:color w:val="000000"/>
          <w:kern w:val="0"/>
          <w:sz w:val="32"/>
          <w:szCs w:val="32"/>
          <w:lang w:val="en-US" w:eastAsia="zh-CN" w:bidi="ar-SA"/>
        </w:rPr>
        <w:t>，</w:t>
      </w:r>
      <w:r>
        <w:rPr>
          <w:rFonts w:hint="eastAsia" w:ascii="仿宋_GB2312" w:hAnsi="宋体" w:eastAsia="仿宋_GB2312" w:cs="宋体"/>
          <w:color w:val="000000"/>
          <w:kern w:val="0"/>
          <w:sz w:val="32"/>
          <w:szCs w:val="32"/>
          <w:lang w:val="en-US" w:eastAsia="zh-CN" w:bidi="ar-SA"/>
        </w:rPr>
        <w:t>支出总计229.12万元。与2020年相比，财政拨款收入总计减少320.62万元，下降58.32%，财政拨款支出总计减少218.84万元，下降48.85%。主要原因是今年项目支出减少。</w:t>
      </w:r>
    </w:p>
    <w:p>
      <w:pPr>
        <w:pStyle w:val="3"/>
        <w:rPr>
          <w:rFonts w:hint="eastAsia" w:ascii="仿宋" w:hAnsi="仿宋" w:eastAsia="仿宋" w:cs="仿宋"/>
          <w:b/>
          <w:bCs w:val="0"/>
          <w:lang w:val="en-US" w:eastAsia="zh-CN"/>
        </w:rPr>
      </w:pPr>
      <w:bookmarkStart w:id="19" w:name="_Toc9341"/>
      <w:bookmarkStart w:id="20" w:name="_Toc6501"/>
      <w:r>
        <w:rPr>
          <w:rFonts w:hint="eastAsia" w:ascii="仿宋" w:hAnsi="仿宋" w:eastAsia="仿宋" w:cs="仿宋"/>
          <w:b/>
          <w:bCs w:val="0"/>
          <w:lang w:val="en-US" w:eastAsia="zh-CN"/>
        </w:rPr>
        <w:t>五、一般公共预算财政拨款支出决算情况说明</w:t>
      </w:r>
      <w:bookmarkEnd w:id="19"/>
      <w:bookmarkEnd w:id="20"/>
    </w:p>
    <w:p>
      <w:pPr>
        <w:spacing w:line="580" w:lineRule="exact"/>
        <w:ind w:firstLine="643"/>
        <w:rPr>
          <w:rFonts w:hint="eastAsia" w:ascii="仿宋_GB2312"/>
          <w:b/>
          <w:szCs w:val="32"/>
        </w:rPr>
      </w:pPr>
      <w:r>
        <w:rPr>
          <w:rFonts w:hint="eastAsia" w:ascii="仿宋_GB2312"/>
          <w:b/>
          <w:szCs w:val="32"/>
        </w:rPr>
        <w:t>（一）财政拨款支出决算总体情况</w:t>
      </w:r>
    </w:p>
    <w:p>
      <w:pPr>
        <w:spacing w:line="580" w:lineRule="exact"/>
        <w:ind w:firstLine="640"/>
        <w:rPr>
          <w:rFonts w:hint="eastAsia" w:ascii="仿宋_GB2312" w:hAnsi="宋体" w:eastAsia="仿宋_GB2312" w:cs="宋体"/>
          <w:color w:val="000000"/>
          <w:kern w:val="0"/>
          <w:sz w:val="32"/>
          <w:szCs w:val="32"/>
          <w:lang w:val="en-US" w:eastAsia="zh-CN" w:bidi="ar-SA"/>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hint="eastAsia" w:ascii="仿宋_GB2312" w:hAnsi="宋体" w:eastAsia="仿宋_GB2312" w:cs="宋体"/>
          <w:color w:val="000000"/>
          <w:kern w:val="0"/>
          <w:sz w:val="32"/>
          <w:szCs w:val="32"/>
          <w:lang w:val="en-US" w:eastAsia="zh-CN" w:bidi="ar-SA"/>
        </w:rPr>
        <w:t>财政拨款支出229.12万元，占本年支出合计的68.01%。与2020年相比，财政拨款支出减少218.84万元，下降48.85%。主要原因是今年项目支出减少。其中，政府性基金预算支出0万元，占比0%。</w:t>
      </w:r>
    </w:p>
    <w:p>
      <w:pPr>
        <w:spacing w:line="580" w:lineRule="exact"/>
        <w:ind w:firstLine="643"/>
        <w:rPr>
          <w:rFonts w:hint="eastAsia" w:ascii="仿宋_GB2312"/>
          <w:b/>
          <w:szCs w:val="32"/>
        </w:rPr>
      </w:pPr>
      <w:r>
        <w:rPr>
          <w:rFonts w:hint="eastAsia" w:ascii="仿宋_GB2312"/>
          <w:b/>
          <w:szCs w:val="32"/>
        </w:rPr>
        <w:t>（二）财政拨款支出决算结构情况</w:t>
      </w:r>
    </w:p>
    <w:p>
      <w:pPr>
        <w:spacing w:line="580" w:lineRule="exact"/>
        <w:ind w:firstLine="640"/>
        <w:rPr>
          <w:rFonts w:hint="eastAsia" w:ascii="仿宋_GB2312"/>
          <w:szCs w:val="32"/>
        </w:rPr>
      </w:pPr>
      <w:r>
        <w:rPr>
          <w:rFonts w:hint="eastAsia" w:ascii="仿宋_GB2312" w:hAnsi="宋体" w:eastAsia="仿宋_GB2312" w:cs="宋体"/>
          <w:color w:val="000000"/>
          <w:kern w:val="0"/>
          <w:sz w:val="32"/>
          <w:szCs w:val="32"/>
          <w:lang w:val="en-US" w:eastAsia="zh-CN" w:bidi="ar-SA"/>
        </w:rPr>
        <w:t>2021年度财政拨款支出229.12万元，主要用于以下方面：一般公共服务（类）支出229.12万元，占</w:t>
      </w:r>
      <w:r>
        <w:rPr>
          <w:rFonts w:hint="eastAsia" w:ascii="仿宋_GB2312" w:hAnsi="宋体" w:cs="宋体"/>
          <w:color w:val="000000"/>
          <w:kern w:val="0"/>
          <w:sz w:val="32"/>
          <w:szCs w:val="32"/>
          <w:lang w:val="en-US" w:eastAsia="zh-CN" w:bidi="ar-SA"/>
        </w:rPr>
        <w:t>比</w:t>
      </w:r>
      <w:r>
        <w:rPr>
          <w:rFonts w:hint="eastAsia" w:ascii="仿宋_GB2312" w:hAnsi="宋体" w:eastAsia="仿宋_GB2312" w:cs="宋体"/>
          <w:color w:val="000000"/>
          <w:kern w:val="0"/>
          <w:sz w:val="32"/>
          <w:szCs w:val="32"/>
          <w:lang w:val="en-US" w:eastAsia="zh-CN" w:bidi="ar-SA"/>
        </w:rPr>
        <w:t>100%。</w:t>
      </w:r>
    </w:p>
    <w:p>
      <w:pPr>
        <w:spacing w:line="580" w:lineRule="exact"/>
        <w:ind w:firstLine="643"/>
        <w:rPr>
          <w:rFonts w:hint="eastAsia" w:ascii="仿宋_GB2312"/>
          <w:b/>
          <w:szCs w:val="32"/>
        </w:rPr>
      </w:pPr>
      <w:r>
        <w:rPr>
          <w:rFonts w:hint="eastAsia" w:ascii="仿宋_GB2312"/>
          <w:b/>
          <w:szCs w:val="32"/>
        </w:rPr>
        <w:t>（三）财政拨款支出决算具体情况</w:t>
      </w:r>
    </w:p>
    <w:p>
      <w:pPr>
        <w:spacing w:line="580" w:lineRule="exact"/>
        <w:ind w:firstLine="640"/>
        <w:rPr>
          <w:rFonts w:hint="eastAsia" w:ascii="仿宋_GB2312" w:hAnsi="宋体" w:eastAsia="仿宋_GB2312" w:cs="宋体"/>
          <w:color w:val="000000"/>
          <w:kern w:val="0"/>
          <w:sz w:val="32"/>
          <w:szCs w:val="32"/>
          <w:lang w:val="en-US" w:eastAsia="zh-CN" w:bidi="ar-SA"/>
        </w:rPr>
      </w:pPr>
      <w:r>
        <w:rPr>
          <w:rFonts w:hint="eastAsia" w:ascii="仿宋_GB2312" w:hAnsi="宋体" w:eastAsia="仿宋_GB2312" w:cs="宋体"/>
          <w:color w:val="000000"/>
          <w:kern w:val="0"/>
          <w:sz w:val="32"/>
          <w:szCs w:val="32"/>
          <w:lang w:val="en-US" w:eastAsia="zh-CN" w:bidi="ar-SA"/>
        </w:rPr>
        <w:t>2021年度财政拨款支出年初预算229.12万元，支出决算</w:t>
      </w:r>
      <w:r>
        <w:rPr>
          <w:rFonts w:hint="eastAsia" w:ascii="仿宋_GB2312" w:hAnsi="宋体" w:cs="宋体"/>
          <w:color w:val="000000"/>
          <w:kern w:val="0"/>
          <w:sz w:val="32"/>
          <w:szCs w:val="32"/>
          <w:lang w:val="en-US" w:eastAsia="zh-CN" w:bidi="ar-SA"/>
        </w:rPr>
        <w:t>336.90</w:t>
      </w:r>
      <w:r>
        <w:rPr>
          <w:rFonts w:hint="eastAsia" w:ascii="仿宋_GB2312" w:hAnsi="宋体" w:eastAsia="仿宋_GB2312" w:cs="宋体"/>
          <w:color w:val="000000"/>
          <w:kern w:val="0"/>
          <w:sz w:val="32"/>
          <w:szCs w:val="32"/>
          <w:lang w:val="en-US" w:eastAsia="zh-CN" w:bidi="ar-SA"/>
        </w:rPr>
        <w:t>万元，完成</w:t>
      </w:r>
      <w:r>
        <w:rPr>
          <w:rFonts w:hint="eastAsia" w:ascii="仿宋_GB2312" w:hAnsi="宋体" w:cs="宋体"/>
          <w:color w:val="000000"/>
          <w:kern w:val="0"/>
          <w:sz w:val="32"/>
          <w:szCs w:val="32"/>
          <w:lang w:val="en-US" w:eastAsia="zh-CN" w:bidi="ar-SA"/>
        </w:rPr>
        <w:t>本</w:t>
      </w:r>
      <w:r>
        <w:rPr>
          <w:rFonts w:hint="eastAsia" w:ascii="仿宋_GB2312" w:hAnsi="宋体" w:eastAsia="仿宋_GB2312" w:cs="宋体"/>
          <w:color w:val="000000"/>
          <w:kern w:val="0"/>
          <w:sz w:val="32"/>
          <w:szCs w:val="32"/>
          <w:lang w:val="en-US" w:eastAsia="zh-CN" w:bidi="ar-SA"/>
        </w:rPr>
        <w:t>年预算</w:t>
      </w:r>
      <w:r>
        <w:rPr>
          <w:rFonts w:hint="eastAsia" w:ascii="仿宋_GB2312" w:hAnsi="宋体" w:cs="宋体"/>
          <w:color w:val="000000"/>
          <w:kern w:val="0"/>
          <w:sz w:val="32"/>
          <w:szCs w:val="32"/>
          <w:lang w:val="en-US" w:eastAsia="zh-CN" w:bidi="ar-SA"/>
        </w:rPr>
        <w:t>调整数</w:t>
      </w:r>
      <w:r>
        <w:rPr>
          <w:rFonts w:hint="eastAsia" w:ascii="仿宋_GB2312" w:hAnsi="宋体" w:eastAsia="仿宋_GB2312" w:cs="宋体"/>
          <w:color w:val="000000"/>
          <w:kern w:val="0"/>
          <w:sz w:val="32"/>
          <w:szCs w:val="32"/>
          <w:lang w:val="en-US" w:eastAsia="zh-CN" w:bidi="ar-SA"/>
        </w:rPr>
        <w:t>的100%。其中：</w:t>
      </w:r>
    </w:p>
    <w:p>
      <w:pPr>
        <w:numPr>
          <w:ilvl w:val="0"/>
          <w:numId w:val="0"/>
        </w:numPr>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rPr>
        <w:t>按功能科目分类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宋体" w:hAnsi="宋体" w:cs="Arial"/>
          <w:b/>
          <w:color w:val="000000"/>
          <w:kern w:val="0"/>
          <w:sz w:val="30"/>
          <w:szCs w:val="30"/>
        </w:rPr>
      </w:pPr>
      <w:r>
        <w:rPr>
          <w:rFonts w:hint="eastAsia" w:ascii="仿宋_GB2312" w:eastAsia="仿宋_GB2312"/>
          <w:sz w:val="3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w:t>
      </w:r>
      <w:r>
        <w:rPr>
          <w:rFonts w:hint="eastAsia" w:ascii="宋体" w:hAnsi="宋体" w:cs="Arial"/>
          <w:b/>
          <w:color w:val="000000"/>
          <w:kern w:val="0"/>
          <w:sz w:val="30"/>
          <w:szCs w:val="30"/>
          <w:lang w:val="en-US" w:eastAsia="zh-CN"/>
        </w:rPr>
        <w:t>21</w:t>
      </w:r>
      <w:r>
        <w:rPr>
          <w:rFonts w:hint="eastAsia" w:ascii="宋体" w:hAnsi="宋体" w:cs="Arial"/>
          <w:b/>
          <w:color w:val="000000"/>
          <w:kern w:val="0"/>
          <w:sz w:val="30"/>
          <w:szCs w:val="30"/>
        </w:rPr>
        <w:t>年度支出功能科目分类对比表    单位：</w:t>
      </w:r>
      <w:r>
        <w:rPr>
          <w:rFonts w:hint="eastAsia" w:ascii="宋体" w:hAnsi="宋体" w:cs="Arial"/>
          <w:b/>
          <w:color w:val="000000"/>
          <w:kern w:val="0"/>
          <w:sz w:val="30"/>
          <w:szCs w:val="30"/>
          <w:lang w:val="en-US" w:eastAsia="zh-CN"/>
        </w:rPr>
        <w:t>万</w:t>
      </w:r>
      <w:r>
        <w:rPr>
          <w:rFonts w:hint="eastAsia" w:ascii="宋体" w:hAnsi="宋体" w:cs="Arial"/>
          <w:b/>
          <w:color w:val="000000"/>
          <w:kern w:val="0"/>
          <w:sz w:val="30"/>
          <w:szCs w:val="30"/>
        </w:rPr>
        <w:t>元</w:t>
      </w:r>
    </w:p>
    <w:tbl>
      <w:tblPr>
        <w:tblStyle w:val="10"/>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000000"/>
                <w:kern w:val="0"/>
                <w:sz w:val="24"/>
                <w:szCs w:val="24"/>
              </w:rPr>
            </w:pPr>
            <w:r>
              <w:rPr>
                <w:rFonts w:hint="eastAsia" w:ascii="宋体" w:hAnsi="宋体" w:cs="Arial"/>
                <w:b/>
                <w:color w:val="000000"/>
                <w:kern w:val="0"/>
                <w:sz w:val="24"/>
                <w:szCs w:val="24"/>
              </w:rPr>
              <w:t>科目代码</w:t>
            </w:r>
          </w:p>
        </w:tc>
        <w:tc>
          <w:tcPr>
            <w:tcW w:w="2479" w:type="dxa"/>
            <w:vAlign w:val="top"/>
          </w:tcPr>
          <w:p>
            <w:pPr>
              <w:widowControl/>
              <w:jc w:val="both"/>
              <w:rPr>
                <w:rFonts w:hint="eastAsia" w:ascii="宋体" w:hAnsi="宋体" w:cs="Arial"/>
                <w:b/>
                <w:color w:val="000000"/>
                <w:kern w:val="0"/>
                <w:sz w:val="24"/>
                <w:szCs w:val="24"/>
              </w:rPr>
            </w:pPr>
            <w:r>
              <w:rPr>
                <w:rFonts w:hint="eastAsia" w:ascii="宋体" w:hAnsi="宋体" w:cs="Arial"/>
                <w:b/>
                <w:color w:val="000000"/>
                <w:kern w:val="0"/>
                <w:sz w:val="24"/>
                <w:szCs w:val="24"/>
              </w:rPr>
              <w:t>科目名称</w:t>
            </w:r>
          </w:p>
        </w:tc>
        <w:tc>
          <w:tcPr>
            <w:tcW w:w="1876" w:type="dxa"/>
            <w:vAlign w:val="top"/>
          </w:tcPr>
          <w:p>
            <w:pPr>
              <w:widowControl/>
              <w:jc w:val="left"/>
              <w:rPr>
                <w:rFonts w:hint="eastAsia" w:ascii="宋体" w:hAnsi="宋体" w:eastAsia="宋体" w:cs="Arial"/>
                <w:b/>
                <w:color w:val="000000"/>
                <w:kern w:val="0"/>
                <w:sz w:val="24"/>
                <w:szCs w:val="24"/>
                <w:lang w:val="en-US" w:eastAsia="zh-CN"/>
              </w:rPr>
            </w:pPr>
            <w:r>
              <w:rPr>
                <w:rFonts w:hint="eastAsia" w:ascii="宋体" w:hAnsi="宋体" w:cs="Arial"/>
                <w:b/>
                <w:color w:val="000000"/>
                <w:kern w:val="0"/>
                <w:sz w:val="24"/>
                <w:szCs w:val="24"/>
                <w:lang w:val="en-US" w:eastAsia="zh-CN"/>
              </w:rPr>
              <w:t>2020年</w:t>
            </w:r>
          </w:p>
        </w:tc>
        <w:tc>
          <w:tcPr>
            <w:tcW w:w="1684" w:type="dxa"/>
            <w:vAlign w:val="top"/>
          </w:tcPr>
          <w:p>
            <w:pPr>
              <w:widowControl/>
              <w:jc w:val="left"/>
              <w:rPr>
                <w:rFonts w:hint="default" w:ascii="宋体" w:hAnsi="宋体" w:eastAsia="宋体" w:cs="Arial"/>
                <w:b/>
                <w:color w:val="000000"/>
                <w:kern w:val="0"/>
                <w:sz w:val="24"/>
                <w:szCs w:val="24"/>
                <w:lang w:val="en-US" w:eastAsia="zh-CN"/>
              </w:rPr>
            </w:pPr>
            <w:r>
              <w:rPr>
                <w:rFonts w:hint="eastAsia" w:ascii="宋体" w:hAnsi="宋体" w:eastAsia="宋体" w:cs="Arial"/>
                <w:b/>
                <w:color w:val="000000"/>
                <w:kern w:val="0"/>
                <w:sz w:val="24"/>
                <w:szCs w:val="24"/>
                <w:lang w:val="en-US" w:eastAsia="zh-CN"/>
              </w:rPr>
              <w:t>2021年</w:t>
            </w:r>
          </w:p>
        </w:tc>
        <w:tc>
          <w:tcPr>
            <w:tcW w:w="1393" w:type="dxa"/>
            <w:vAlign w:val="top"/>
          </w:tcPr>
          <w:p>
            <w:pPr>
              <w:widowControl/>
              <w:ind w:left="0" w:leftChars="0" w:firstLine="0" w:firstLineChars="0"/>
              <w:jc w:val="left"/>
              <w:rPr>
                <w:rFonts w:hint="default" w:ascii="宋体" w:hAnsi="宋体" w:eastAsia="宋体" w:cs="Arial"/>
                <w:b/>
                <w:color w:val="000000"/>
                <w:kern w:val="0"/>
                <w:sz w:val="24"/>
                <w:szCs w:val="24"/>
                <w:lang w:val="en-US" w:eastAsia="zh-CN"/>
              </w:rPr>
            </w:pPr>
            <w:r>
              <w:rPr>
                <w:rFonts w:hint="eastAsia" w:ascii="宋体" w:hAnsi="宋体" w:cs="Arial"/>
                <w:b/>
                <w:color w:val="000000"/>
                <w:kern w:val="0"/>
                <w:sz w:val="24"/>
                <w:szCs w:val="24"/>
                <w:lang w:eastAsia="zh-CN"/>
              </w:rPr>
              <w:t>增减变化</w:t>
            </w:r>
            <w:r>
              <w:rPr>
                <w:rFonts w:hint="eastAsia" w:ascii="宋体" w:hAnsi="宋体" w:cs="Arial"/>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top"/>
          </w:tcPr>
          <w:p>
            <w:pPr>
              <w:jc w:val="left"/>
              <w:rPr>
                <w:rFonts w:hint="eastAsia" w:ascii="仿宋" w:hAnsi="仿宋" w:eastAsia="仿宋" w:cs="仿宋"/>
                <w:b w:val="0"/>
                <w:bCs w:val="0"/>
                <w:color w:val="000000" w:themeColor="text1"/>
                <w:sz w:val="24"/>
                <w:szCs w:val="24"/>
                <w14:textFill>
                  <w14:solidFill>
                    <w14:schemeClr w14:val="tx1"/>
                  </w14:solidFill>
                </w14:textFill>
              </w:rPr>
            </w:pPr>
            <w:r>
              <w:rPr>
                <w:rFonts w:hint="eastAsia" w:ascii="仿宋" w:hAnsi="仿宋" w:eastAsia="仿宋" w:cs="仿宋"/>
                <w:b w:val="0"/>
                <w:bCs w:val="0"/>
                <w:color w:val="000000" w:themeColor="text1"/>
                <w:sz w:val="24"/>
                <w:szCs w:val="24"/>
                <w14:textFill>
                  <w14:solidFill>
                    <w14:schemeClr w14:val="tx1"/>
                  </w14:solidFill>
                </w14:textFill>
              </w:rPr>
              <w:t>201</w:t>
            </w:r>
          </w:p>
        </w:tc>
        <w:tc>
          <w:tcPr>
            <w:tcW w:w="2479" w:type="dxa"/>
            <w:vAlign w:val="top"/>
          </w:tcPr>
          <w:p>
            <w:pPr>
              <w:ind w:left="0" w:leftChars="0" w:firstLine="0" w:firstLineChars="0"/>
              <w:jc w:val="left"/>
              <w:rPr>
                <w:rFonts w:hint="eastAsia" w:ascii="仿宋" w:hAnsi="仿宋" w:eastAsia="仿宋" w:cs="仿宋"/>
                <w:b w:val="0"/>
                <w:bCs w:val="0"/>
                <w:color w:val="000000" w:themeColor="text1"/>
                <w:sz w:val="24"/>
                <w:szCs w:val="24"/>
                <w14:textFill>
                  <w14:solidFill>
                    <w14:schemeClr w14:val="tx1"/>
                  </w14:solidFill>
                </w14:textFill>
              </w:rPr>
            </w:pPr>
            <w:r>
              <w:rPr>
                <w:rFonts w:hint="eastAsia" w:ascii="仿宋" w:hAnsi="仿宋" w:eastAsia="仿宋" w:cs="仿宋"/>
                <w:b w:val="0"/>
                <w:bCs w:val="0"/>
                <w:color w:val="000000" w:themeColor="text1"/>
                <w:sz w:val="24"/>
                <w:szCs w:val="24"/>
                <w14:textFill>
                  <w14:solidFill>
                    <w14:schemeClr w14:val="tx1"/>
                  </w14:solidFill>
                </w14:textFill>
              </w:rPr>
              <w:t>一般公共服务支出</w:t>
            </w:r>
          </w:p>
        </w:tc>
        <w:tc>
          <w:tcPr>
            <w:tcW w:w="1876" w:type="dxa"/>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447.96</w:t>
            </w:r>
          </w:p>
        </w:tc>
        <w:tc>
          <w:tcPr>
            <w:tcW w:w="1684" w:type="dxa"/>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336.90</w:t>
            </w:r>
          </w:p>
        </w:tc>
        <w:tc>
          <w:tcPr>
            <w:tcW w:w="1393" w:type="dxa"/>
            <w:vAlign w:val="top"/>
          </w:tcPr>
          <w:p>
            <w:pPr>
              <w:keepNext w:val="0"/>
              <w:keepLines w:val="0"/>
              <w:widowControl/>
              <w:suppressLineNumbers w:val="0"/>
              <w:ind w:left="0" w:leftChars="0" w:firstLine="0" w:firstLineChars="0"/>
              <w:jc w:val="center"/>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-24.79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b w:val="0"/>
                <w:bCs w:val="0"/>
                <w:color w:val="000000" w:themeColor="text1"/>
                <w:sz w:val="24"/>
                <w:szCs w:val="24"/>
                <w14:textFill>
                  <w14:solidFill>
                    <w14:schemeClr w14:val="tx1"/>
                  </w14:solidFill>
                </w14:textFill>
              </w:rPr>
            </w:pPr>
            <w:r>
              <w:rPr>
                <w:rFonts w:hint="eastAsia" w:ascii="仿宋" w:hAnsi="仿宋" w:eastAsia="仿宋" w:cs="仿宋"/>
                <w:b w:val="0"/>
                <w:bCs w:val="0"/>
                <w:color w:val="000000" w:themeColor="text1"/>
                <w:sz w:val="24"/>
                <w:szCs w:val="24"/>
                <w:lang w:val="en-US" w:eastAsia="zh-CN"/>
                <w14:textFill>
                  <w14:solidFill>
                    <w14:schemeClr w14:val="tx1"/>
                  </w14:solidFill>
                </w14:textFill>
              </w:rPr>
              <w:t>20108</w:t>
            </w:r>
          </w:p>
        </w:tc>
        <w:tc>
          <w:tcPr>
            <w:tcW w:w="2479" w:type="dxa"/>
            <w:vAlign w:val="top"/>
          </w:tcPr>
          <w:p>
            <w:pPr>
              <w:jc w:val="left"/>
              <w:rPr>
                <w:rFonts w:hint="eastAsia" w:ascii="仿宋" w:hAnsi="仿宋" w:eastAsia="仿宋" w:cs="仿宋"/>
                <w:b w:val="0"/>
                <w:bCs w:val="0"/>
                <w:color w:val="000000" w:themeColor="text1"/>
                <w:sz w:val="24"/>
                <w:szCs w:val="24"/>
                <w14:textFill>
                  <w14:solidFill>
                    <w14:schemeClr w14:val="tx1"/>
                  </w14:solidFill>
                </w14:textFill>
              </w:rPr>
            </w:pPr>
            <w:r>
              <w:rPr>
                <w:rFonts w:hint="eastAsia" w:ascii="仿宋" w:hAnsi="仿宋" w:eastAsia="仿宋" w:cs="仿宋"/>
                <w:b w:val="0"/>
                <w:bCs w:val="0"/>
                <w:color w:val="000000" w:themeColor="text1"/>
                <w:sz w:val="24"/>
                <w:szCs w:val="24"/>
                <w:lang w:val="en-US" w:eastAsia="zh-CN"/>
                <w14:textFill>
                  <w14:solidFill>
                    <w14:schemeClr w14:val="tx1"/>
                  </w14:solidFill>
                </w14:textFill>
              </w:rPr>
              <w:t>审计事务</w:t>
            </w:r>
          </w:p>
        </w:tc>
        <w:tc>
          <w:tcPr>
            <w:tcW w:w="1876" w:type="dxa"/>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447.96</w:t>
            </w:r>
          </w:p>
        </w:tc>
        <w:tc>
          <w:tcPr>
            <w:tcW w:w="1684" w:type="dxa"/>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336.90</w:t>
            </w:r>
          </w:p>
        </w:tc>
        <w:tc>
          <w:tcPr>
            <w:tcW w:w="1393" w:type="dxa"/>
            <w:vAlign w:val="top"/>
          </w:tcPr>
          <w:p>
            <w:pPr>
              <w:keepNext w:val="0"/>
              <w:keepLines w:val="0"/>
              <w:widowControl/>
              <w:suppressLineNumbers w:val="0"/>
              <w:ind w:left="0" w:leftChars="0" w:firstLine="0" w:firstLineChars="0"/>
              <w:jc w:val="center"/>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-24.79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b w:val="0"/>
                <w:bCs w:val="0"/>
                <w:color w:val="000000" w:themeColor="text1"/>
                <w:sz w:val="24"/>
                <w:szCs w:val="24"/>
                <w14:textFill>
                  <w14:solidFill>
                    <w14:schemeClr w14:val="tx1"/>
                  </w14:solidFill>
                </w14:textFill>
              </w:rPr>
            </w:pPr>
            <w:r>
              <w:rPr>
                <w:rFonts w:hint="eastAsia" w:ascii="仿宋" w:hAnsi="仿宋" w:eastAsia="仿宋" w:cs="仿宋"/>
                <w:b w:val="0"/>
                <w:bCs w:val="0"/>
                <w:color w:val="000000" w:themeColor="text1"/>
                <w:sz w:val="24"/>
                <w:szCs w:val="24"/>
                <w:lang w:val="en-US" w:eastAsia="zh-CN"/>
                <w14:textFill>
                  <w14:solidFill>
                    <w14:schemeClr w14:val="tx1"/>
                  </w14:solidFill>
                </w14:textFill>
              </w:rPr>
              <w:t>2010801</w:t>
            </w:r>
          </w:p>
        </w:tc>
        <w:tc>
          <w:tcPr>
            <w:tcW w:w="2479" w:type="dxa"/>
            <w:vAlign w:val="top"/>
          </w:tcPr>
          <w:p>
            <w:pPr>
              <w:jc w:val="left"/>
              <w:rPr>
                <w:rFonts w:hint="eastAsia" w:ascii="仿宋" w:hAnsi="仿宋" w:eastAsia="仿宋" w:cs="仿宋"/>
                <w:b w:val="0"/>
                <w:bCs w:val="0"/>
                <w:color w:val="000000" w:themeColor="text1"/>
                <w:sz w:val="24"/>
                <w:szCs w:val="24"/>
                <w14:textFill>
                  <w14:solidFill>
                    <w14:schemeClr w14:val="tx1"/>
                  </w14:solidFill>
                </w14:textFill>
              </w:rPr>
            </w:pPr>
            <w:r>
              <w:rPr>
                <w:rFonts w:hint="eastAsia" w:ascii="仿宋" w:hAnsi="仿宋" w:eastAsia="仿宋" w:cs="仿宋"/>
                <w:b w:val="0"/>
                <w:bCs w:val="0"/>
                <w:color w:val="000000" w:themeColor="text1"/>
                <w:sz w:val="24"/>
                <w:szCs w:val="24"/>
                <w14:textFill>
                  <w14:solidFill>
                    <w14:schemeClr w14:val="tx1"/>
                  </w14:solidFill>
                </w14:textFill>
              </w:rPr>
              <w:t xml:space="preserve">  </w:t>
            </w:r>
            <w:r>
              <w:rPr>
                <w:rFonts w:hint="eastAsia" w:ascii="仿宋" w:hAnsi="仿宋" w:eastAsia="仿宋" w:cs="仿宋"/>
                <w:b w:val="0"/>
                <w:bCs w:val="0"/>
                <w:color w:val="000000" w:themeColor="text1"/>
                <w:sz w:val="24"/>
                <w:szCs w:val="24"/>
                <w:lang w:val="en-US" w:eastAsia="zh-CN"/>
                <w14:textFill>
                  <w14:solidFill>
                    <w14:schemeClr w14:val="tx1"/>
                  </w14:solidFill>
                </w14:textFill>
              </w:rPr>
              <w:t xml:space="preserve"> 行政运行</w:t>
            </w:r>
          </w:p>
        </w:tc>
        <w:tc>
          <w:tcPr>
            <w:tcW w:w="1876" w:type="dxa"/>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214.23</w:t>
            </w:r>
          </w:p>
        </w:tc>
        <w:tc>
          <w:tcPr>
            <w:tcW w:w="1684" w:type="dxa"/>
            <w:vAlign w:val="center"/>
          </w:tcPr>
          <w:p>
            <w:pPr>
              <w:keepNext w:val="0"/>
              <w:keepLines w:val="0"/>
              <w:widowControl/>
              <w:suppressLineNumbers w:val="0"/>
              <w:ind w:left="0" w:leftChars="0" w:firstLine="0" w:firstLineChars="0"/>
              <w:jc w:val="center"/>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191.83</w:t>
            </w:r>
          </w:p>
        </w:tc>
        <w:tc>
          <w:tcPr>
            <w:tcW w:w="1393" w:type="dxa"/>
            <w:vAlign w:val="top"/>
          </w:tcPr>
          <w:p>
            <w:pPr>
              <w:keepNext w:val="0"/>
              <w:keepLines w:val="0"/>
              <w:widowControl/>
              <w:suppressLineNumbers w:val="0"/>
              <w:ind w:left="0" w:leftChars="0" w:firstLine="0" w:firstLineChars="0"/>
              <w:jc w:val="center"/>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-10.46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b w:val="0"/>
                <w:bCs w:val="0"/>
                <w:color w:val="000000" w:themeColor="text1"/>
                <w:sz w:val="24"/>
                <w:szCs w:val="24"/>
                <w14:textFill>
                  <w14:solidFill>
                    <w14:schemeClr w14:val="tx1"/>
                  </w14:solidFill>
                </w14:textFill>
              </w:rPr>
            </w:pPr>
            <w:r>
              <w:rPr>
                <w:rFonts w:hint="eastAsia" w:ascii="仿宋" w:hAnsi="仿宋" w:eastAsia="仿宋" w:cs="仿宋"/>
                <w:b w:val="0"/>
                <w:bCs w:val="0"/>
                <w:color w:val="000000" w:themeColor="text1"/>
                <w:sz w:val="24"/>
                <w:szCs w:val="24"/>
                <w:lang w:val="en-US" w:eastAsia="zh-CN"/>
                <w14:textFill>
                  <w14:solidFill>
                    <w14:schemeClr w14:val="tx1"/>
                  </w14:solidFill>
                </w14:textFill>
              </w:rPr>
              <w:t>2010804</w:t>
            </w:r>
          </w:p>
        </w:tc>
        <w:tc>
          <w:tcPr>
            <w:tcW w:w="2479" w:type="dxa"/>
            <w:vAlign w:val="top"/>
          </w:tcPr>
          <w:p>
            <w:pPr>
              <w:jc w:val="left"/>
              <w:rPr>
                <w:rFonts w:hint="eastAsia" w:ascii="仿宋" w:hAnsi="仿宋" w:eastAsia="仿宋" w:cs="仿宋"/>
                <w:b w:val="0"/>
                <w:bCs w:val="0"/>
                <w:color w:val="000000" w:themeColor="text1"/>
                <w:sz w:val="24"/>
                <w:szCs w:val="24"/>
                <w14:textFill>
                  <w14:solidFill>
                    <w14:schemeClr w14:val="tx1"/>
                  </w14:solidFill>
                </w14:textFill>
              </w:rPr>
            </w:pPr>
            <w:r>
              <w:rPr>
                <w:rFonts w:hint="eastAsia" w:ascii="仿宋" w:hAnsi="仿宋" w:eastAsia="仿宋" w:cs="仿宋"/>
                <w:b w:val="0"/>
                <w:bCs w:val="0"/>
                <w:color w:val="000000" w:themeColor="text1"/>
                <w:sz w:val="24"/>
                <w:szCs w:val="24"/>
                <w:lang w:val="en-US" w:eastAsia="zh-CN"/>
                <w14:textFill>
                  <w14:solidFill>
                    <w14:schemeClr w14:val="tx1"/>
                  </w14:solidFill>
                </w14:textFill>
              </w:rPr>
              <w:t>审计业务</w:t>
            </w:r>
          </w:p>
        </w:tc>
        <w:tc>
          <w:tcPr>
            <w:tcW w:w="1876" w:type="dxa"/>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227.78</w:t>
            </w:r>
          </w:p>
        </w:tc>
        <w:tc>
          <w:tcPr>
            <w:tcW w:w="1684" w:type="dxa"/>
            <w:vAlign w:val="top"/>
          </w:tcPr>
          <w:p>
            <w:pPr>
              <w:keepNext w:val="0"/>
              <w:keepLines w:val="0"/>
              <w:widowControl/>
              <w:suppressLineNumbers w:val="0"/>
              <w:ind w:left="0" w:leftChars="0" w:firstLine="0" w:firstLineChars="0"/>
              <w:jc w:val="center"/>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125.98</w:t>
            </w:r>
          </w:p>
        </w:tc>
        <w:tc>
          <w:tcPr>
            <w:tcW w:w="1393" w:type="dxa"/>
            <w:vAlign w:val="top"/>
          </w:tcPr>
          <w:p>
            <w:pPr>
              <w:keepNext w:val="0"/>
              <w:keepLines w:val="0"/>
              <w:widowControl/>
              <w:suppressLineNumbers w:val="0"/>
              <w:ind w:left="0" w:leftChars="0" w:firstLine="0" w:firstLineChars="0"/>
              <w:jc w:val="center"/>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-44.69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b w:val="0"/>
                <w:bCs w:val="0"/>
                <w:color w:val="000000" w:themeColor="text1"/>
                <w:sz w:val="24"/>
                <w:szCs w:val="24"/>
                <w14:textFill>
                  <w14:solidFill>
                    <w14:schemeClr w14:val="tx1"/>
                  </w14:solidFill>
                </w14:textFill>
              </w:rPr>
            </w:pPr>
            <w:r>
              <w:rPr>
                <w:rFonts w:hint="eastAsia" w:ascii="仿宋" w:hAnsi="仿宋" w:eastAsia="仿宋" w:cs="仿宋"/>
                <w:b w:val="0"/>
                <w:bCs w:val="0"/>
                <w:color w:val="000000" w:themeColor="text1"/>
                <w:sz w:val="24"/>
                <w:szCs w:val="24"/>
                <w:lang w:val="en-US" w:eastAsia="zh-CN"/>
                <w14:textFill>
                  <w14:solidFill>
                    <w14:schemeClr w14:val="tx1"/>
                  </w14:solidFill>
                </w14:textFill>
              </w:rPr>
              <w:t>2010899</w:t>
            </w:r>
          </w:p>
        </w:tc>
        <w:tc>
          <w:tcPr>
            <w:tcW w:w="2479" w:type="dxa"/>
            <w:vAlign w:val="top"/>
          </w:tcPr>
          <w:p>
            <w:pPr>
              <w:ind w:left="0" w:leftChars="0" w:firstLine="0" w:firstLineChars="0"/>
              <w:jc w:val="left"/>
              <w:rPr>
                <w:rFonts w:hint="eastAsia" w:ascii="仿宋" w:hAnsi="仿宋" w:eastAsia="仿宋" w:cs="仿宋"/>
                <w:b w:val="0"/>
                <w:bCs w:val="0"/>
                <w:color w:val="000000" w:themeColor="text1"/>
                <w:sz w:val="24"/>
                <w:szCs w:val="24"/>
                <w:lang w:val="en-US" w:eastAsia="zh-CN"/>
                <w14:textFill>
                  <w14:solidFill>
                    <w14:schemeClr w14:val="tx1"/>
                  </w14:solidFill>
                </w14:textFill>
              </w:rPr>
            </w:pPr>
            <w:r>
              <w:rPr>
                <w:rFonts w:hint="eastAsia" w:ascii="仿宋" w:hAnsi="仿宋" w:eastAsia="仿宋" w:cs="仿宋"/>
                <w:b w:val="0"/>
                <w:bCs w:val="0"/>
                <w:color w:val="000000" w:themeColor="text1"/>
                <w:sz w:val="24"/>
                <w:szCs w:val="24"/>
                <w:lang w:val="en-US" w:eastAsia="zh-CN"/>
                <w14:textFill>
                  <w14:solidFill>
                    <w14:schemeClr w14:val="tx1"/>
                  </w14:solidFill>
                </w14:textFill>
              </w:rPr>
              <w:t>其他审计事务支出</w:t>
            </w:r>
          </w:p>
        </w:tc>
        <w:tc>
          <w:tcPr>
            <w:tcW w:w="1876" w:type="dxa"/>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5.95</w:t>
            </w:r>
          </w:p>
        </w:tc>
        <w:tc>
          <w:tcPr>
            <w:tcW w:w="1684" w:type="dxa"/>
            <w:vAlign w:val="center"/>
          </w:tcPr>
          <w:p>
            <w:pPr>
              <w:keepNext w:val="0"/>
              <w:keepLines w:val="0"/>
              <w:widowControl/>
              <w:suppressLineNumbers w:val="0"/>
              <w:ind w:left="0" w:leftChars="0" w:firstLine="0" w:firstLineChars="0"/>
              <w:jc w:val="center"/>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0</w:t>
            </w:r>
          </w:p>
        </w:tc>
        <w:tc>
          <w:tcPr>
            <w:tcW w:w="1393" w:type="dxa"/>
            <w:vAlign w:val="top"/>
          </w:tcPr>
          <w:p>
            <w:pPr>
              <w:keepNext w:val="0"/>
              <w:keepLines w:val="0"/>
              <w:widowControl/>
              <w:suppressLineNumbers w:val="0"/>
              <w:ind w:left="0" w:leftChars="0" w:firstLine="0" w:firstLineChars="0"/>
              <w:jc w:val="center"/>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-100</w:t>
            </w:r>
          </w:p>
        </w:tc>
      </w:tr>
    </w:tbl>
    <w:p>
      <w:pPr>
        <w:numPr>
          <w:ilvl w:val="0"/>
          <w:numId w:val="2"/>
        </w:num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按经济科目分类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仿宋" w:hAnsi="仿宋" w:eastAsia="仿宋" w:cs="仿宋"/>
          <w:sz w:val="30"/>
          <w:szCs w:val="30"/>
        </w:rPr>
      </w:pPr>
      <w:r>
        <w:rPr>
          <w:rFonts w:hint="eastAsia" w:ascii="仿宋" w:hAnsi="仿宋" w:eastAsia="仿宋" w:cs="Arial"/>
          <w:b/>
          <w:color w:val="000000"/>
          <w:kern w:val="0"/>
          <w:sz w:val="30"/>
          <w:szCs w:val="30"/>
        </w:rPr>
        <w:t>20</w:t>
      </w:r>
      <w:r>
        <w:rPr>
          <w:rFonts w:hint="eastAsia" w:ascii="仿宋" w:hAnsi="仿宋" w:eastAsia="仿宋" w:cs="Arial"/>
          <w:b/>
          <w:color w:val="000000"/>
          <w:kern w:val="0"/>
          <w:sz w:val="30"/>
          <w:szCs w:val="30"/>
          <w:lang w:val="en-US" w:eastAsia="zh-CN"/>
        </w:rPr>
        <w:t>21</w:t>
      </w:r>
      <w:r>
        <w:rPr>
          <w:rFonts w:hint="eastAsia" w:ascii="仿宋" w:hAnsi="仿宋" w:eastAsia="仿宋" w:cs="Arial"/>
          <w:b/>
          <w:color w:val="000000"/>
          <w:kern w:val="0"/>
          <w:sz w:val="30"/>
          <w:szCs w:val="30"/>
        </w:rPr>
        <w:t xml:space="preserve">年度支出经济科目分类决算对比表  </w:t>
      </w:r>
      <w:r>
        <w:rPr>
          <w:rFonts w:hint="eastAsia" w:ascii="仿宋" w:hAnsi="仿宋" w:eastAsia="仿宋" w:cs="Arial"/>
          <w:b/>
          <w:color w:val="000000"/>
          <w:kern w:val="0"/>
          <w:sz w:val="30"/>
          <w:szCs w:val="30"/>
          <w:lang w:val="en-US" w:eastAsia="zh-CN"/>
        </w:rPr>
        <w:t xml:space="preserve"> </w:t>
      </w:r>
      <w:r>
        <w:rPr>
          <w:rFonts w:hint="eastAsia" w:ascii="仿宋" w:hAnsi="仿宋" w:eastAsia="仿宋" w:cs="Arial"/>
          <w:b/>
          <w:color w:val="000000"/>
          <w:kern w:val="0"/>
          <w:sz w:val="30"/>
          <w:szCs w:val="30"/>
        </w:rPr>
        <w:t xml:space="preserve">   单位：</w:t>
      </w:r>
      <w:r>
        <w:rPr>
          <w:rFonts w:hint="eastAsia" w:ascii="仿宋" w:hAnsi="仿宋" w:eastAsia="仿宋" w:cs="Arial"/>
          <w:b/>
          <w:color w:val="000000"/>
          <w:kern w:val="0"/>
          <w:sz w:val="30"/>
          <w:szCs w:val="30"/>
          <w:lang w:val="en-US" w:eastAsia="zh-CN"/>
        </w:rPr>
        <w:t>万</w:t>
      </w:r>
      <w:r>
        <w:rPr>
          <w:rFonts w:hint="eastAsia" w:ascii="仿宋" w:hAnsi="仿宋" w:eastAsia="仿宋" w:cs="Arial"/>
          <w:b/>
          <w:color w:val="000000"/>
          <w:kern w:val="0"/>
          <w:sz w:val="30"/>
          <w:szCs w:val="30"/>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val="en-US" w:eastAsia="zh-CN"/>
              </w:rPr>
              <w:t>科目</w:t>
            </w:r>
            <w:r>
              <w:rPr>
                <w:rFonts w:hint="eastAsia" w:ascii="仿宋" w:hAnsi="仿宋" w:eastAsia="仿宋" w:cs="仿宋"/>
                <w:b/>
                <w:color w:val="000000"/>
                <w:kern w:val="0"/>
                <w:sz w:val="28"/>
                <w:szCs w:val="28"/>
              </w:rPr>
              <w:t>名称</w:t>
            </w:r>
          </w:p>
        </w:tc>
        <w:tc>
          <w:tcPr>
            <w:tcW w:w="1837"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2020年</w:t>
            </w:r>
          </w:p>
        </w:tc>
        <w:tc>
          <w:tcPr>
            <w:tcW w:w="2071"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2021年</w:t>
            </w:r>
          </w:p>
        </w:tc>
        <w:tc>
          <w:tcPr>
            <w:tcW w:w="1956" w:type="dxa"/>
            <w:vAlign w:val="top"/>
          </w:tcPr>
          <w:p>
            <w:pPr>
              <w:widowControl/>
              <w:jc w:val="left"/>
              <w:rPr>
                <w:rFonts w:hint="eastAsia" w:ascii="仿宋" w:hAnsi="仿宋" w:eastAsia="仿宋" w:cs="仿宋"/>
                <w:b/>
                <w:color w:val="000000"/>
                <w:kern w:val="0"/>
                <w:sz w:val="28"/>
                <w:szCs w:val="28"/>
                <w:lang w:val="en-US"/>
              </w:rPr>
            </w:pPr>
            <w:r>
              <w:rPr>
                <w:rFonts w:hint="eastAsia" w:ascii="仿宋" w:hAnsi="仿宋" w:eastAsia="仿宋" w:cs="仿宋"/>
                <w:b/>
                <w:color w:val="000000"/>
                <w:kern w:val="0"/>
                <w:sz w:val="24"/>
                <w:szCs w:val="24"/>
                <w:lang w:eastAsia="zh-CN"/>
              </w:rPr>
              <w:t>增减变化</w:t>
            </w:r>
            <w:r>
              <w:rPr>
                <w:rFonts w:hint="eastAsia" w:ascii="仿宋" w:hAnsi="仿宋" w:eastAsia="仿宋" w:cs="仿宋"/>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合  计</w:t>
            </w:r>
          </w:p>
        </w:tc>
        <w:tc>
          <w:tcPr>
            <w:tcW w:w="1837" w:type="dxa"/>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447.96</w:t>
            </w:r>
          </w:p>
        </w:tc>
        <w:tc>
          <w:tcPr>
            <w:tcW w:w="2071" w:type="dxa"/>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336.90</w:t>
            </w:r>
          </w:p>
        </w:tc>
        <w:tc>
          <w:tcPr>
            <w:tcW w:w="1956" w:type="dxa"/>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-24.79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工资福利支出</w:t>
            </w:r>
          </w:p>
        </w:tc>
        <w:tc>
          <w:tcPr>
            <w:tcW w:w="1837" w:type="dxa"/>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172.36</w:t>
            </w:r>
          </w:p>
        </w:tc>
        <w:tc>
          <w:tcPr>
            <w:tcW w:w="2071" w:type="dxa"/>
            <w:vAlign w:val="center"/>
          </w:tcPr>
          <w:p>
            <w:pPr>
              <w:keepNext w:val="0"/>
              <w:keepLines w:val="0"/>
              <w:widowControl/>
              <w:suppressLineNumbers w:val="0"/>
              <w:ind w:left="0" w:leftChars="0" w:firstLine="0" w:firstLineChars="0"/>
              <w:jc w:val="center"/>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166.44</w:t>
            </w:r>
          </w:p>
        </w:tc>
        <w:tc>
          <w:tcPr>
            <w:tcW w:w="1956" w:type="dxa"/>
            <w:vAlign w:val="center"/>
          </w:tcPr>
          <w:p>
            <w:pPr>
              <w:keepNext w:val="0"/>
              <w:keepLines w:val="0"/>
              <w:widowControl/>
              <w:suppressLineNumbers w:val="0"/>
              <w:ind w:left="0" w:leftChars="0" w:firstLine="0" w:firstLineChars="0"/>
              <w:jc w:val="center"/>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商品服务支出</w:t>
            </w:r>
          </w:p>
        </w:tc>
        <w:tc>
          <w:tcPr>
            <w:tcW w:w="1837" w:type="dxa"/>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270.54</w:t>
            </w:r>
          </w:p>
        </w:tc>
        <w:tc>
          <w:tcPr>
            <w:tcW w:w="2071" w:type="dxa"/>
            <w:vAlign w:val="center"/>
          </w:tcPr>
          <w:p>
            <w:pPr>
              <w:keepNext w:val="0"/>
              <w:keepLines w:val="0"/>
              <w:widowControl/>
              <w:suppressLineNumbers w:val="0"/>
              <w:ind w:left="0" w:leftChars="0" w:firstLine="0" w:firstLineChars="0"/>
              <w:jc w:val="center"/>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167.49</w:t>
            </w:r>
          </w:p>
        </w:tc>
        <w:tc>
          <w:tcPr>
            <w:tcW w:w="1956" w:type="dxa"/>
            <w:vAlign w:val="center"/>
          </w:tcPr>
          <w:p>
            <w:pPr>
              <w:keepNext w:val="0"/>
              <w:keepLines w:val="0"/>
              <w:widowControl/>
              <w:suppressLineNumbers w:val="0"/>
              <w:ind w:left="0" w:leftChars="0" w:firstLine="0" w:firstLineChars="0"/>
              <w:jc w:val="center"/>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-38.09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对个人和家庭的补助</w:t>
            </w:r>
          </w:p>
        </w:tc>
        <w:tc>
          <w:tcPr>
            <w:tcW w:w="1837" w:type="dxa"/>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0.24</w:t>
            </w:r>
          </w:p>
        </w:tc>
        <w:tc>
          <w:tcPr>
            <w:tcW w:w="2071" w:type="dxa"/>
            <w:vAlign w:val="center"/>
          </w:tcPr>
          <w:p>
            <w:pPr>
              <w:keepNext w:val="0"/>
              <w:keepLines w:val="0"/>
              <w:widowControl/>
              <w:suppressLineNumbers w:val="0"/>
              <w:ind w:left="0" w:leftChars="0" w:firstLine="0" w:firstLineChars="0"/>
              <w:jc w:val="center"/>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0.06</w:t>
            </w:r>
          </w:p>
        </w:tc>
        <w:tc>
          <w:tcPr>
            <w:tcW w:w="1956" w:type="dxa"/>
            <w:vAlign w:val="center"/>
          </w:tcPr>
          <w:p>
            <w:pPr>
              <w:keepNext w:val="0"/>
              <w:keepLines w:val="0"/>
              <w:widowControl/>
              <w:suppressLineNumbers w:val="0"/>
              <w:ind w:left="0" w:leftChars="0" w:firstLine="0" w:firstLineChars="0"/>
              <w:jc w:val="center"/>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资本性支出</w:t>
            </w:r>
          </w:p>
        </w:tc>
        <w:tc>
          <w:tcPr>
            <w:tcW w:w="1837" w:type="dxa"/>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4.82</w:t>
            </w:r>
          </w:p>
        </w:tc>
        <w:tc>
          <w:tcPr>
            <w:tcW w:w="2071" w:type="dxa"/>
            <w:vAlign w:val="center"/>
          </w:tcPr>
          <w:p>
            <w:pPr>
              <w:keepNext w:val="0"/>
              <w:keepLines w:val="0"/>
              <w:widowControl/>
              <w:suppressLineNumbers w:val="0"/>
              <w:ind w:left="0" w:leftChars="0" w:firstLine="0" w:firstLineChars="0"/>
              <w:jc w:val="center"/>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2.91</w:t>
            </w:r>
          </w:p>
        </w:tc>
        <w:tc>
          <w:tcPr>
            <w:tcW w:w="1956" w:type="dxa"/>
            <w:vAlign w:val="center"/>
          </w:tcPr>
          <w:p>
            <w:pPr>
              <w:keepNext w:val="0"/>
              <w:keepLines w:val="0"/>
              <w:widowControl/>
              <w:suppressLineNumbers w:val="0"/>
              <w:ind w:left="0" w:leftChars="0" w:firstLine="0" w:firstLineChars="0"/>
              <w:jc w:val="center"/>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-39.63</w:t>
            </w:r>
          </w:p>
        </w:tc>
      </w:tr>
    </w:tbl>
    <w:p>
      <w:pPr>
        <w:keepNext w:val="0"/>
        <w:keepLines w:val="0"/>
        <w:widowControl/>
        <w:suppressLineNumbers w:val="0"/>
        <w:ind w:left="0" w:leftChars="0" w:firstLine="0" w:firstLineChars="0"/>
        <w:jc w:val="center"/>
        <w:textAlignment w:val="center"/>
        <w:rPr>
          <w:rFonts w:hint="eastAsia" w:ascii="仿宋" w:hAnsi="仿宋" w:eastAsia="仿宋" w:cs="仿宋"/>
          <w:color w:val="000000" w:themeColor="text1"/>
          <w:sz w:val="24"/>
          <w:szCs w:val="24"/>
          <w:lang w:val="en-US" w:eastAsia="zh-CN"/>
          <w14:textFill>
            <w14:solidFill>
              <w14:schemeClr w14:val="tx1"/>
            </w14:solidFill>
          </w14:textFill>
        </w:rPr>
      </w:pPr>
    </w:p>
    <w:p>
      <w:pPr>
        <w:pStyle w:val="3"/>
        <w:rPr>
          <w:rFonts w:hint="eastAsia" w:ascii="仿宋" w:hAnsi="仿宋" w:eastAsia="仿宋" w:cs="仿宋"/>
          <w:b/>
          <w:bCs w:val="0"/>
          <w:lang w:val="en-US" w:eastAsia="zh-CN"/>
        </w:rPr>
      </w:pPr>
      <w:bookmarkStart w:id="21" w:name="_Toc841"/>
      <w:bookmarkStart w:id="22" w:name="_Toc17728"/>
      <w:r>
        <w:rPr>
          <w:rFonts w:hint="eastAsia" w:ascii="仿宋" w:hAnsi="仿宋" w:eastAsia="仿宋" w:cs="仿宋"/>
          <w:b/>
          <w:bCs w:val="0"/>
          <w:lang w:val="en-US" w:eastAsia="zh-CN"/>
        </w:rPr>
        <w:t>六、一般公共预算财政拨款基本支出决算情况说明</w:t>
      </w:r>
      <w:bookmarkEnd w:id="21"/>
      <w:bookmarkEnd w:id="22"/>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rPr>
        <w:t>基本</w:t>
      </w:r>
      <w:r>
        <w:rPr>
          <w:rFonts w:ascii="仿宋_GB2312"/>
          <w:szCs w:val="32"/>
        </w:rPr>
        <w:t>支出</w:t>
      </w:r>
      <w:r>
        <w:rPr>
          <w:rFonts w:hint="eastAsia" w:ascii="仿宋_GB2312"/>
          <w:szCs w:val="32"/>
        </w:rPr>
        <w:t>191</w:t>
      </w:r>
      <w:r>
        <w:rPr>
          <w:rFonts w:hint="eastAsia" w:ascii="仿宋_GB2312"/>
          <w:szCs w:val="32"/>
          <w:lang w:val="en-US" w:eastAsia="zh-CN"/>
        </w:rPr>
        <w:t>.</w:t>
      </w:r>
      <w:r>
        <w:rPr>
          <w:rFonts w:hint="eastAsia" w:ascii="仿宋_GB2312"/>
          <w:szCs w:val="32"/>
        </w:rPr>
        <w:t>83万元</w:t>
      </w:r>
      <w:r>
        <w:rPr>
          <w:rFonts w:ascii="仿宋_GB2312"/>
          <w:szCs w:val="32"/>
        </w:rPr>
        <w:t>，其中</w:t>
      </w:r>
      <w:r>
        <w:rPr>
          <w:rFonts w:hint="eastAsia" w:ascii="仿宋_GB2312"/>
          <w:szCs w:val="32"/>
        </w:rPr>
        <w:t>：人员</w:t>
      </w:r>
      <w:r>
        <w:rPr>
          <w:rFonts w:ascii="仿宋_GB2312"/>
          <w:szCs w:val="32"/>
        </w:rPr>
        <w:t>经</w:t>
      </w:r>
      <w:r>
        <w:rPr>
          <w:rFonts w:hint="eastAsia" w:ascii="仿宋_GB2312" w:hAnsi="宋体" w:eastAsia="仿宋_GB2312" w:cs="宋体"/>
          <w:color w:val="000000"/>
          <w:kern w:val="0"/>
          <w:sz w:val="32"/>
          <w:szCs w:val="32"/>
          <w:lang w:val="en-US" w:eastAsia="zh-CN" w:bidi="ar-SA"/>
        </w:rPr>
        <w:t>费166.5万元，主要包括工资福利支出166.5万元；公用经费22.43万元，主要包括</w:t>
      </w:r>
      <w:r>
        <w:rPr>
          <w:rFonts w:hint="eastAsia" w:ascii="仿宋_GB2312"/>
          <w:szCs w:val="32"/>
        </w:rPr>
        <w:t>商品和服务支出</w:t>
      </w:r>
      <w:r>
        <w:rPr>
          <w:rFonts w:hint="eastAsia" w:ascii="仿宋_GB2312"/>
          <w:szCs w:val="32"/>
          <w:lang w:val="en-US" w:eastAsia="zh-CN"/>
        </w:rPr>
        <w:t>22.43万元</w:t>
      </w:r>
      <w:r>
        <w:rPr>
          <w:rFonts w:ascii="仿宋_GB2312"/>
          <w:szCs w:val="32"/>
        </w:rPr>
        <w:t>。</w:t>
      </w: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lang w:val="en-US" w:eastAsia="zh-CN"/>
        </w:rPr>
        <w:t>项目</w:t>
      </w:r>
      <w:r>
        <w:rPr>
          <w:rFonts w:ascii="仿宋_GB2312"/>
          <w:szCs w:val="32"/>
        </w:rPr>
        <w:t>支出</w:t>
      </w:r>
      <w:r>
        <w:rPr>
          <w:rFonts w:hint="eastAsia" w:ascii="仿宋_GB2312"/>
          <w:szCs w:val="32"/>
          <w:lang w:val="en-US" w:eastAsia="zh-CN"/>
        </w:rPr>
        <w:t>37.29</w:t>
      </w:r>
      <w:r>
        <w:rPr>
          <w:rFonts w:hint="eastAsia" w:ascii="仿宋_GB2312"/>
          <w:szCs w:val="32"/>
        </w:rPr>
        <w:t>万元</w:t>
      </w:r>
      <w:r>
        <w:rPr>
          <w:rFonts w:hint="eastAsia" w:ascii="仿宋_GB2312"/>
          <w:szCs w:val="32"/>
          <w:lang w:eastAsia="zh-CN"/>
        </w:rPr>
        <w:t>。</w:t>
      </w:r>
    </w:p>
    <w:p>
      <w:pPr>
        <w:pStyle w:val="3"/>
        <w:rPr>
          <w:rFonts w:hint="eastAsia" w:ascii="仿宋" w:hAnsi="仿宋" w:eastAsia="仿宋" w:cs="仿宋"/>
          <w:b/>
          <w:bCs w:val="0"/>
          <w:lang w:val="en-US" w:eastAsia="zh-CN"/>
        </w:rPr>
      </w:pPr>
      <w:bookmarkStart w:id="23" w:name="_Toc2304"/>
      <w:bookmarkStart w:id="24" w:name="_Toc26508"/>
      <w:r>
        <w:rPr>
          <w:rFonts w:hint="eastAsia" w:ascii="仿宋" w:hAnsi="仿宋" w:eastAsia="仿宋" w:cs="仿宋"/>
          <w:b/>
          <w:bCs w:val="0"/>
          <w:lang w:val="en-US" w:eastAsia="zh-CN"/>
        </w:rPr>
        <w:t>七、一般公共预算财政拨款“三公”经费支出决算情况说明</w:t>
      </w:r>
      <w:bookmarkEnd w:id="23"/>
      <w:bookmarkEnd w:id="24"/>
    </w:p>
    <w:p>
      <w:pPr>
        <w:spacing w:line="580" w:lineRule="exact"/>
        <w:rPr>
          <w:rFonts w:hint="eastAsia"/>
          <w:b/>
          <w:color w:val="FF0000"/>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hint="eastAsia" w:ascii="仿宋_GB2312"/>
          <w:szCs w:val="32"/>
          <w:lang w:val="en-US" w:eastAsia="zh-CN"/>
        </w:rPr>
        <w:t>本单位</w:t>
      </w:r>
      <w:r>
        <w:rPr>
          <w:rFonts w:hint="eastAsia" w:ascii="仿宋_GB2312"/>
          <w:szCs w:val="32"/>
        </w:rPr>
        <w:t>无</w:t>
      </w:r>
      <w:r>
        <w:rPr>
          <w:rFonts w:hint="eastAsia" w:ascii="仿宋_GB2312"/>
          <w:szCs w:val="32"/>
          <w:lang w:eastAsia="zh-CN"/>
        </w:rPr>
        <w:t>“</w:t>
      </w:r>
      <w:r>
        <w:rPr>
          <w:rFonts w:hint="eastAsia" w:ascii="仿宋_GB2312"/>
          <w:szCs w:val="32"/>
        </w:rPr>
        <w:t>三公</w:t>
      </w:r>
      <w:r>
        <w:rPr>
          <w:rFonts w:hint="eastAsia" w:ascii="仿宋_GB2312"/>
          <w:szCs w:val="32"/>
          <w:lang w:eastAsia="zh-CN"/>
        </w:rPr>
        <w:t>”</w:t>
      </w:r>
      <w:r>
        <w:rPr>
          <w:rFonts w:hint="eastAsia" w:ascii="仿宋_GB2312"/>
          <w:szCs w:val="32"/>
        </w:rPr>
        <w:t>经费。</w:t>
      </w:r>
    </w:p>
    <w:p>
      <w:pPr>
        <w:pStyle w:val="8"/>
        <w:tabs>
          <w:tab w:val="left" w:pos="5760"/>
        </w:tabs>
        <w:spacing w:before="0" w:beforeAutospacing="0" w:after="0" w:afterAutospacing="0"/>
        <w:ind w:firstLine="640" w:firstLineChars="200"/>
        <w:rPr>
          <w:rFonts w:hint="eastAsia" w:ascii="仿宋_GB2312" w:hAnsi="宋体" w:eastAsia="仿宋_GB2312"/>
          <w:color w:val="000000"/>
          <w:sz w:val="32"/>
          <w:szCs w:val="32"/>
        </w:rPr>
      </w:pPr>
      <w:r>
        <w:rPr>
          <w:rFonts w:hint="eastAsia" w:ascii="仿宋_GB2312"/>
          <w:color w:val="000000"/>
          <w:sz w:val="32"/>
          <w:szCs w:val="32"/>
          <w:lang w:val="en-US" w:eastAsia="zh-CN"/>
        </w:rPr>
        <w:t>2021</w:t>
      </w:r>
      <w:r>
        <w:rPr>
          <w:rFonts w:hint="eastAsia" w:ascii="仿宋_GB2312" w:hAnsi="宋体" w:eastAsia="仿宋_GB2312"/>
          <w:color w:val="000000"/>
          <w:sz w:val="32"/>
          <w:szCs w:val="32"/>
        </w:rPr>
        <w:t>年“三公”经费支出情况，分三项和20</w:t>
      </w:r>
      <w:r>
        <w:rPr>
          <w:rFonts w:hint="eastAsia" w:ascii="仿宋_GB2312"/>
          <w:color w:val="000000"/>
          <w:sz w:val="32"/>
          <w:szCs w:val="32"/>
          <w:lang w:val="en-US" w:eastAsia="zh-CN"/>
        </w:rPr>
        <w:t>20</w:t>
      </w:r>
      <w:r>
        <w:rPr>
          <w:rFonts w:hint="eastAsia" w:ascii="仿宋_GB2312" w:hAnsi="宋体" w:eastAsia="仿宋_GB2312"/>
          <w:color w:val="000000"/>
          <w:sz w:val="32"/>
          <w:szCs w:val="32"/>
        </w:rPr>
        <w:t>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000000"/>
                <w:sz w:val="21"/>
                <w:szCs w:val="21"/>
              </w:rPr>
            </w:pPr>
            <w:r>
              <w:rPr>
                <w:rFonts w:hint="eastAsia"/>
                <w:b/>
                <w:color w:val="000000"/>
                <w:sz w:val="21"/>
                <w:szCs w:val="21"/>
              </w:rPr>
              <w:t>年度</w:t>
            </w:r>
          </w:p>
          <w:p>
            <w:pPr>
              <w:pStyle w:val="8"/>
              <w:spacing w:before="0" w:beforeAutospacing="0" w:after="0" w:afterAutospacing="0" w:line="300" w:lineRule="exact"/>
              <w:ind w:firstLine="310" w:firstLineChars="147"/>
              <w:rPr>
                <w:rFonts w:hint="eastAsia"/>
                <w:b/>
                <w:color w:val="000000"/>
                <w:sz w:val="28"/>
                <w:szCs w:val="28"/>
              </w:rPr>
            </w:pPr>
            <w:r>
              <w:rPr>
                <w:rFonts w:hint="eastAsia"/>
                <w:b/>
                <w:color w:val="000000"/>
                <w:sz w:val="21"/>
                <w:szCs w:val="21"/>
              </w:rPr>
              <w:t>项目</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20</w:t>
            </w:r>
            <w:r>
              <w:rPr>
                <w:rFonts w:hint="eastAsia"/>
                <w:b/>
                <w:color w:val="000000"/>
                <w:sz w:val="28"/>
                <w:szCs w:val="28"/>
              </w:rPr>
              <w:t>年</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21</w:t>
            </w:r>
            <w:r>
              <w:rPr>
                <w:rFonts w:hint="eastAsia"/>
                <w:b/>
                <w:color w:val="000000"/>
                <w:sz w:val="28"/>
                <w:szCs w:val="28"/>
              </w:rPr>
              <w:t>年</w:t>
            </w:r>
          </w:p>
        </w:tc>
        <w:tc>
          <w:tcPr>
            <w:tcW w:w="1418" w:type="dxa"/>
            <w:vAlign w:val="top"/>
          </w:tcPr>
          <w:p>
            <w:pPr>
              <w:pStyle w:val="8"/>
              <w:ind w:left="0" w:leftChars="0" w:firstLine="0" w:firstLineChars="0"/>
              <w:jc w:val="both"/>
              <w:rPr>
                <w:rFonts w:hint="eastAsia"/>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因公出国（境）费</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8"/>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公务接待费</w:t>
            </w:r>
          </w:p>
        </w:tc>
        <w:tc>
          <w:tcPr>
            <w:tcW w:w="1701" w:type="dxa"/>
            <w:vAlign w:val="top"/>
          </w:tcPr>
          <w:p>
            <w:pPr>
              <w:pStyle w:val="8"/>
              <w:jc w:val="right"/>
              <w:rPr>
                <w:rFonts w:hint="default" w:eastAsia="仿宋_GB2312"/>
                <w:color w:val="000000"/>
                <w:sz w:val="28"/>
                <w:szCs w:val="28"/>
                <w:lang w:val="en-US" w:eastAsia="zh-CN"/>
              </w:rPr>
            </w:pPr>
            <w:r>
              <w:rPr>
                <w:rFonts w:hint="eastAsia"/>
                <w:color w:val="000000"/>
                <w:sz w:val="28"/>
                <w:szCs w:val="28"/>
                <w:lang w:val="en-US" w:eastAsia="zh-CN"/>
              </w:rPr>
              <w:t>0</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8"/>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000000"/>
                <w:sz w:val="28"/>
                <w:szCs w:val="28"/>
              </w:rPr>
            </w:pPr>
            <w:r>
              <w:rPr>
                <w:rFonts w:hint="eastAsia"/>
                <w:color w:val="000000"/>
                <w:sz w:val="28"/>
                <w:szCs w:val="28"/>
              </w:rPr>
              <w:t>公务用车购置及运行维护费</w:t>
            </w:r>
          </w:p>
        </w:tc>
        <w:tc>
          <w:tcPr>
            <w:tcW w:w="1701" w:type="dxa"/>
            <w:vAlign w:val="top"/>
          </w:tcPr>
          <w:p>
            <w:pPr>
              <w:pStyle w:val="8"/>
              <w:jc w:val="right"/>
              <w:rPr>
                <w:rFonts w:hint="default" w:eastAsia="宋体"/>
                <w:color w:val="000000"/>
                <w:sz w:val="28"/>
                <w:szCs w:val="28"/>
                <w:lang w:val="en-US" w:eastAsia="zh-CN"/>
              </w:rPr>
            </w:pPr>
            <w:r>
              <w:rPr>
                <w:rFonts w:hint="eastAsia" w:eastAsia="宋体"/>
                <w:color w:val="000000"/>
                <w:sz w:val="28"/>
                <w:szCs w:val="28"/>
                <w:lang w:val="en-US" w:eastAsia="zh-CN"/>
              </w:rPr>
              <w:t>0</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8"/>
              <w:jc w:val="right"/>
              <w:rPr>
                <w:rFonts w:hint="eastAsia" w:eastAsia="宋体"/>
                <w:color w:val="000000"/>
                <w:sz w:val="28"/>
                <w:szCs w:val="28"/>
                <w:lang w:val="en-US" w:eastAsia="zh-CN"/>
              </w:rPr>
            </w:pPr>
          </w:p>
        </w:tc>
      </w:tr>
    </w:tbl>
    <w:p>
      <w:pPr>
        <w:pStyle w:val="8"/>
        <w:spacing w:before="0" w:beforeAutospacing="0" w:after="0" w:afterAutospacing="0"/>
        <w:rPr>
          <w:rFonts w:hint="eastAsia"/>
          <w:b/>
          <w:szCs w:val="32"/>
        </w:rPr>
      </w:pPr>
    </w:p>
    <w:p>
      <w:pPr>
        <w:pStyle w:val="3"/>
        <w:rPr>
          <w:rFonts w:hint="eastAsia" w:ascii="仿宋" w:hAnsi="仿宋" w:eastAsia="仿宋" w:cs="仿宋"/>
          <w:b/>
          <w:bCs w:val="0"/>
          <w:lang w:val="en-US" w:eastAsia="zh-CN"/>
        </w:rPr>
      </w:pPr>
      <w:bookmarkStart w:id="25" w:name="_Toc1792"/>
      <w:bookmarkStart w:id="26" w:name="_Toc9078"/>
      <w:r>
        <w:rPr>
          <w:rFonts w:hint="eastAsia" w:ascii="仿宋" w:hAnsi="仿宋" w:eastAsia="仿宋" w:cs="仿宋"/>
          <w:b/>
          <w:bCs w:val="0"/>
          <w:lang w:val="en-US" w:eastAsia="zh-CN"/>
        </w:rPr>
        <w:t>八、其他重要事项情况说明</w:t>
      </w:r>
      <w:bookmarkEnd w:id="25"/>
      <w:bookmarkEnd w:id="26"/>
    </w:p>
    <w:p>
      <w:pPr>
        <w:rPr>
          <w:rFonts w:hint="eastAsia"/>
          <w:b/>
          <w:bCs/>
        </w:rPr>
      </w:pPr>
      <w:bookmarkStart w:id="27" w:name="_Toc23407"/>
      <w:r>
        <w:rPr>
          <w:rFonts w:hint="eastAsia"/>
          <w:b/>
          <w:bCs/>
        </w:rPr>
        <w:t>（一）机关运行经费支出情况说明</w:t>
      </w:r>
      <w:bookmarkEnd w:id="27"/>
    </w:p>
    <w:p>
      <w:pPr>
        <w:spacing w:line="580" w:lineRule="exact"/>
        <w:ind w:firstLine="640"/>
        <w:rPr>
          <w:rFonts w:hint="eastAsia" w:ascii="仿宋_GB2312" w:hAnsi="宋体"/>
          <w:szCs w:val="32"/>
        </w:rPr>
      </w:pPr>
      <w:r>
        <w:rPr>
          <w:rFonts w:hint="eastAsia" w:ascii="仿宋_GB2312" w:hAnsi="宋体"/>
          <w:szCs w:val="32"/>
        </w:rPr>
        <w:t>20</w:t>
      </w:r>
      <w:r>
        <w:rPr>
          <w:rFonts w:hint="eastAsia" w:ascii="仿宋_GB2312" w:hAnsi="宋体"/>
          <w:szCs w:val="32"/>
          <w:lang w:val="en-US" w:eastAsia="zh-CN"/>
        </w:rPr>
        <w:t>21</w:t>
      </w:r>
      <w:r>
        <w:rPr>
          <w:rFonts w:hint="eastAsia" w:ascii="仿宋_GB2312" w:hAnsi="宋体"/>
          <w:szCs w:val="32"/>
        </w:rPr>
        <w:t>年本</w:t>
      </w:r>
      <w:r>
        <w:rPr>
          <w:rFonts w:hint="eastAsia" w:ascii="仿宋_GB2312" w:hAnsi="宋体"/>
          <w:szCs w:val="32"/>
          <w:lang w:val="en-US" w:eastAsia="zh-CN"/>
        </w:rPr>
        <w:t>单位</w:t>
      </w:r>
      <w:r>
        <w:rPr>
          <w:rFonts w:hint="eastAsia" w:ascii="仿宋_GB2312" w:hAnsi="宋体"/>
          <w:szCs w:val="32"/>
        </w:rPr>
        <w:t>机关运行经费支出</w:t>
      </w:r>
      <w:r>
        <w:rPr>
          <w:rFonts w:hint="eastAsia" w:ascii="仿宋_GB2312" w:hAnsi="宋体"/>
          <w:szCs w:val="32"/>
          <w:lang w:val="en-US" w:eastAsia="zh-CN"/>
        </w:rPr>
        <w:t>25.33</w:t>
      </w:r>
      <w:r>
        <w:rPr>
          <w:rFonts w:hint="eastAsia" w:ascii="仿宋_GB2312" w:hAnsi="宋体"/>
          <w:szCs w:val="32"/>
        </w:rPr>
        <w:t>万元，比20</w:t>
      </w:r>
      <w:r>
        <w:rPr>
          <w:rFonts w:hint="eastAsia" w:ascii="仿宋_GB2312" w:hAnsi="宋体"/>
          <w:szCs w:val="32"/>
          <w:lang w:val="en-US" w:eastAsia="zh-CN"/>
        </w:rPr>
        <w:t>20</w:t>
      </w:r>
      <w:r>
        <w:rPr>
          <w:rFonts w:hint="eastAsia" w:ascii="仿宋_GB2312" w:hAnsi="宋体"/>
          <w:szCs w:val="32"/>
        </w:rPr>
        <w:t>年减少</w:t>
      </w:r>
      <w:r>
        <w:rPr>
          <w:rFonts w:hint="eastAsia" w:ascii="仿宋_GB2312" w:hAnsi="宋体"/>
          <w:szCs w:val="32"/>
          <w:lang w:val="en-US" w:eastAsia="zh-CN"/>
        </w:rPr>
        <w:t>66.3</w:t>
      </w:r>
      <w:r>
        <w:rPr>
          <w:rFonts w:hint="eastAsia" w:ascii="仿宋_GB2312" w:hAnsi="宋体"/>
          <w:szCs w:val="32"/>
        </w:rPr>
        <w:t>万元，降低</w:t>
      </w:r>
      <w:r>
        <w:rPr>
          <w:rFonts w:hint="eastAsia" w:ascii="仿宋_GB2312" w:hAnsi="宋体"/>
          <w:szCs w:val="32"/>
          <w:lang w:val="en-US" w:eastAsia="zh-CN"/>
        </w:rPr>
        <w:t>72.36</w:t>
      </w:r>
      <w:r>
        <w:rPr>
          <w:rFonts w:hint="eastAsia" w:ascii="仿宋_GB2312" w:hAnsi="宋体"/>
          <w:szCs w:val="32"/>
        </w:rPr>
        <w:t>%。主要原因是</w:t>
      </w:r>
      <w:r>
        <w:rPr>
          <w:rFonts w:hint="eastAsia" w:ascii="仿宋_GB2312" w:hAnsi="宋体"/>
          <w:szCs w:val="32"/>
          <w:lang w:val="en-US" w:eastAsia="zh-CN"/>
        </w:rPr>
        <w:t>压减经费支出</w:t>
      </w:r>
      <w:r>
        <w:rPr>
          <w:rFonts w:hint="eastAsia" w:ascii="仿宋_GB2312" w:hAnsi="宋体"/>
          <w:szCs w:val="32"/>
        </w:rPr>
        <w:t>。</w:t>
      </w:r>
    </w:p>
    <w:p>
      <w:pPr>
        <w:rPr>
          <w:rFonts w:hint="eastAsia"/>
          <w:b/>
          <w:bCs/>
        </w:rPr>
      </w:pPr>
      <w:bookmarkStart w:id="28" w:name="_Toc16103"/>
      <w:r>
        <w:rPr>
          <w:rFonts w:hint="eastAsia"/>
          <w:b/>
          <w:bCs/>
        </w:rPr>
        <w:t>（二）政府采购情况说明</w:t>
      </w:r>
      <w:bookmarkEnd w:id="28"/>
    </w:p>
    <w:p>
      <w:pPr>
        <w:spacing w:line="580" w:lineRule="exact"/>
        <w:ind w:firstLine="640"/>
        <w:rPr>
          <w:rFonts w:hint="eastAsia" w:ascii="仿宋_GB2312" w:hAnsi="宋体"/>
          <w:szCs w:val="32"/>
        </w:rPr>
      </w:pPr>
      <w:r>
        <w:rPr>
          <w:rFonts w:hint="eastAsia" w:ascii="仿宋_GB2312" w:hAnsi="宋体"/>
          <w:szCs w:val="32"/>
        </w:rPr>
        <w:t>20</w:t>
      </w:r>
      <w:r>
        <w:rPr>
          <w:rFonts w:hint="eastAsia" w:ascii="仿宋_GB2312" w:hAnsi="宋体"/>
          <w:szCs w:val="32"/>
          <w:lang w:val="en-US" w:eastAsia="zh-CN"/>
        </w:rPr>
        <w:t>21</w:t>
      </w:r>
      <w:r>
        <w:rPr>
          <w:rFonts w:hint="eastAsia" w:ascii="仿宋_GB2312" w:hAnsi="宋体"/>
          <w:szCs w:val="32"/>
        </w:rPr>
        <w:t>年度政府采购支出总额</w:t>
      </w:r>
      <w:r>
        <w:rPr>
          <w:rFonts w:hint="eastAsia" w:ascii="仿宋_GB2312" w:hAnsi="宋体"/>
          <w:szCs w:val="32"/>
          <w:lang w:val="en-US" w:eastAsia="zh-CN"/>
        </w:rPr>
        <w:t>3.9</w:t>
      </w:r>
      <w:r>
        <w:rPr>
          <w:rFonts w:hint="eastAsia" w:ascii="仿宋_GB2312" w:hAnsi="宋体"/>
          <w:szCs w:val="32"/>
        </w:rPr>
        <w:t>万元，其中：政府采购货物支出</w:t>
      </w:r>
      <w:r>
        <w:rPr>
          <w:rFonts w:hint="eastAsia" w:ascii="仿宋_GB2312" w:hAnsi="宋体"/>
          <w:szCs w:val="32"/>
          <w:lang w:val="en-US" w:eastAsia="zh-CN"/>
        </w:rPr>
        <w:t>3.9</w:t>
      </w:r>
      <w:r>
        <w:rPr>
          <w:rFonts w:hint="eastAsia" w:ascii="仿宋_GB2312" w:hAnsi="宋体"/>
          <w:szCs w:val="32"/>
        </w:rPr>
        <w:t>万元、政府采购工程支出</w:t>
      </w:r>
      <w:r>
        <w:rPr>
          <w:rFonts w:hint="eastAsia" w:ascii="仿宋_GB2312" w:hAnsi="宋体"/>
          <w:szCs w:val="32"/>
          <w:lang w:val="en-US" w:eastAsia="zh-CN"/>
        </w:rPr>
        <w:t>0</w:t>
      </w:r>
      <w:r>
        <w:rPr>
          <w:rFonts w:hint="eastAsia" w:ascii="仿宋_GB2312" w:hAnsi="宋体"/>
          <w:szCs w:val="32"/>
        </w:rPr>
        <w:t>万元、政府采购服务支出</w:t>
      </w:r>
      <w:r>
        <w:rPr>
          <w:rFonts w:hint="eastAsia" w:ascii="仿宋_GB2312" w:hAnsi="宋体"/>
          <w:szCs w:val="32"/>
          <w:lang w:val="en-US" w:eastAsia="zh-CN"/>
        </w:rPr>
        <w:t>0</w:t>
      </w:r>
      <w:r>
        <w:rPr>
          <w:rFonts w:hint="eastAsia" w:ascii="仿宋_GB2312" w:hAnsi="宋体"/>
          <w:szCs w:val="32"/>
        </w:rPr>
        <w:t>万元。政府采购授予中小企业合同金额</w:t>
      </w:r>
      <w:r>
        <w:rPr>
          <w:rFonts w:hint="eastAsia" w:ascii="仿宋_GB2312" w:hAnsi="宋体"/>
          <w:szCs w:val="32"/>
          <w:lang w:val="en-US" w:eastAsia="zh-CN"/>
        </w:rPr>
        <w:t>0</w:t>
      </w:r>
      <w:r>
        <w:rPr>
          <w:rFonts w:hint="eastAsia" w:ascii="仿宋_GB2312" w:hAnsi="宋体"/>
          <w:szCs w:val="32"/>
        </w:rPr>
        <w:t>万元，占政府采购支出总额的</w:t>
      </w:r>
      <w:r>
        <w:rPr>
          <w:rFonts w:hint="eastAsia" w:ascii="仿宋_GB2312" w:hAnsi="宋体"/>
          <w:szCs w:val="32"/>
          <w:lang w:val="en-US" w:eastAsia="zh-CN"/>
        </w:rPr>
        <w:t>0</w:t>
      </w:r>
      <w:r>
        <w:rPr>
          <w:rFonts w:hint="eastAsia" w:ascii="仿宋_GB2312" w:hAnsi="宋体"/>
          <w:szCs w:val="32"/>
        </w:rPr>
        <w:t>%</w:t>
      </w:r>
      <w:r>
        <w:rPr>
          <w:rFonts w:hint="eastAsia" w:ascii="仿宋_GB2312" w:hAnsi="宋体"/>
          <w:szCs w:val="32"/>
          <w:lang w:eastAsia="zh-CN"/>
        </w:rPr>
        <w:t>，</w:t>
      </w:r>
      <w:r>
        <w:rPr>
          <w:rFonts w:hint="eastAsia" w:ascii="仿宋_GB2312" w:hAnsi="宋体"/>
          <w:szCs w:val="32"/>
        </w:rPr>
        <w:t>其中：授予小微企业合同金额</w:t>
      </w:r>
      <w:r>
        <w:rPr>
          <w:rFonts w:hint="eastAsia" w:ascii="仿宋_GB2312" w:hAnsi="宋体"/>
          <w:szCs w:val="32"/>
          <w:lang w:val="en-US" w:eastAsia="zh-CN"/>
        </w:rPr>
        <w:t>0</w:t>
      </w:r>
      <w:r>
        <w:rPr>
          <w:rFonts w:hint="eastAsia" w:ascii="仿宋_GB2312" w:hAnsi="宋体"/>
          <w:szCs w:val="32"/>
        </w:rPr>
        <w:t>万元，占政府采购支出总额的</w:t>
      </w:r>
      <w:r>
        <w:rPr>
          <w:rFonts w:hint="eastAsia" w:ascii="仿宋_GB2312" w:hAnsi="宋体"/>
          <w:szCs w:val="32"/>
          <w:lang w:val="en-US" w:eastAsia="zh-CN"/>
        </w:rPr>
        <w:t>0</w:t>
      </w:r>
      <w:r>
        <w:rPr>
          <w:rFonts w:hint="eastAsia" w:ascii="仿宋_GB2312" w:hAnsi="宋体"/>
          <w:szCs w:val="32"/>
        </w:rPr>
        <w:t>%</w:t>
      </w:r>
      <w:r>
        <w:rPr>
          <w:rFonts w:hint="eastAsia" w:ascii="仿宋_GB2312" w:hAnsi="宋体"/>
          <w:szCs w:val="32"/>
          <w:lang w:eastAsia="zh-CN"/>
        </w:rPr>
        <w:t>。</w:t>
      </w:r>
    </w:p>
    <w:p>
      <w:pPr>
        <w:rPr>
          <w:rFonts w:hint="eastAsia"/>
          <w:b/>
          <w:bCs/>
        </w:rPr>
      </w:pPr>
      <w:bookmarkStart w:id="29" w:name="_Toc19975"/>
      <w:r>
        <w:rPr>
          <w:rFonts w:hint="eastAsia"/>
          <w:b/>
          <w:bCs/>
        </w:rPr>
        <w:t>（三）国有资产占用情况说明</w:t>
      </w:r>
      <w:bookmarkEnd w:id="29"/>
    </w:p>
    <w:p>
      <w:pPr>
        <w:spacing w:line="580" w:lineRule="exact"/>
        <w:ind w:firstLine="640"/>
        <w:rPr>
          <w:rFonts w:hint="eastAsia" w:ascii="仿宋_GB2312"/>
          <w:szCs w:val="32"/>
        </w:rPr>
      </w:pPr>
      <w:r>
        <w:rPr>
          <w:rFonts w:hint="eastAsia" w:ascii="仿宋_GB2312" w:hAnsi="宋体"/>
          <w:szCs w:val="32"/>
        </w:rPr>
        <w:t>截至20</w:t>
      </w:r>
      <w:r>
        <w:rPr>
          <w:rFonts w:hint="eastAsia" w:ascii="仿宋_GB2312" w:hAnsi="宋体"/>
          <w:szCs w:val="32"/>
          <w:lang w:val="en-US" w:eastAsia="zh-CN"/>
        </w:rPr>
        <w:t>21</w:t>
      </w:r>
      <w:r>
        <w:rPr>
          <w:rFonts w:hint="eastAsia" w:ascii="仿宋_GB2312" w:hAnsi="宋体"/>
          <w:szCs w:val="32"/>
        </w:rPr>
        <w:t>年12月31日，本部门共有车辆</w:t>
      </w:r>
      <w:r>
        <w:rPr>
          <w:rFonts w:hint="eastAsia" w:ascii="仿宋_GB2312" w:hAnsi="宋体"/>
          <w:szCs w:val="32"/>
          <w:lang w:val="en-US" w:eastAsia="zh-CN"/>
        </w:rPr>
        <w:t>0</w:t>
      </w:r>
      <w:r>
        <w:rPr>
          <w:rFonts w:hint="eastAsia" w:ascii="仿宋_GB2312" w:hAnsi="宋体"/>
          <w:szCs w:val="32"/>
        </w:rPr>
        <w:t>辆。</w:t>
      </w:r>
    </w:p>
    <w:p>
      <w:pPr>
        <w:keepNext w:val="0"/>
        <w:keepLines w:val="0"/>
        <w:pageBreakBefore w:val="0"/>
        <w:widowControl w:val="0"/>
        <w:kinsoku/>
        <w:wordWrap/>
        <w:overflowPunct/>
        <w:topLinePunct w:val="0"/>
        <w:autoSpaceDE/>
        <w:autoSpaceDN/>
        <w:bidi w:val="0"/>
        <w:adjustRightInd/>
        <w:snapToGrid/>
        <w:textAlignment w:val="auto"/>
        <w:rPr>
          <w:rFonts w:hint="eastAsia"/>
          <w:b/>
          <w:bCs/>
        </w:rPr>
      </w:pPr>
      <w:r>
        <w:rPr>
          <w:rFonts w:hint="eastAsia"/>
          <w:b/>
          <w:bCs/>
          <w:lang w:eastAsia="zh-CN"/>
        </w:rPr>
        <w:t>（</w:t>
      </w:r>
      <w:r>
        <w:rPr>
          <w:rFonts w:hint="eastAsia"/>
          <w:b/>
          <w:bCs/>
          <w:lang w:val="en-US" w:eastAsia="zh-CN"/>
        </w:rPr>
        <w:t>四）</w:t>
      </w:r>
      <w:r>
        <w:rPr>
          <w:rFonts w:hint="eastAsia"/>
          <w:b/>
          <w:bCs/>
        </w:rPr>
        <w:t>重点项目预算的绩效目标情况说明</w:t>
      </w:r>
    </w:p>
    <w:p>
      <w:pPr>
        <w:numPr>
          <w:ilvl w:val="0"/>
          <w:numId w:val="0"/>
        </w:numPr>
        <w:ind w:leftChars="0" w:firstLine="640" w:firstLineChars="200"/>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pPr>
      <w:bookmarkStart w:id="30" w:name="_Toc8450"/>
      <w:bookmarkStart w:id="31" w:name="_Toc28108"/>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202</w:t>
      </w:r>
      <w:r>
        <w:rPr>
          <w:rFonts w:hint="eastAsia" w:ascii="仿宋_GB2312" w:hAnsi="宋体" w:cs="宋体"/>
          <w:color w:val="000000" w:themeColor="text1"/>
          <w:kern w:val="0"/>
          <w:sz w:val="32"/>
          <w:szCs w:val="32"/>
          <w:lang w:val="en-US" w:eastAsia="zh-CN" w:bidi="ar-SA"/>
          <w14:textFill>
            <w14:solidFill>
              <w14:schemeClr w14:val="tx1"/>
            </w14:solidFill>
          </w14:textFill>
        </w:rPr>
        <w:t>1</w:t>
      </w: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年本单位</w:t>
      </w:r>
      <w:r>
        <w:rPr>
          <w:rFonts w:hint="eastAsia" w:ascii="仿宋_GB2312" w:hAnsi="宋体" w:cs="宋体"/>
          <w:color w:val="000000" w:themeColor="text1"/>
          <w:kern w:val="0"/>
          <w:sz w:val="32"/>
          <w:szCs w:val="32"/>
          <w:lang w:val="en-US" w:eastAsia="zh-CN" w:bidi="ar-SA"/>
          <w14:textFill>
            <w14:solidFill>
              <w14:schemeClr w14:val="tx1"/>
            </w14:solidFill>
          </w14:textFill>
        </w:rPr>
        <w:t>无</w:t>
      </w: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重点项目。</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3" w:firstLineChars="200"/>
        <w:textAlignment w:val="auto"/>
        <w:outlineLvl w:val="0"/>
        <w:rPr>
          <w:rFonts w:hint="eastAsia" w:ascii="仿宋_GB2312" w:eastAsia="仿宋_GB2312"/>
          <w:b/>
          <w:szCs w:val="32"/>
          <w:lang w:val="en-US" w:eastAsia="zh-CN"/>
        </w:rPr>
      </w:pPr>
      <w:r>
        <w:rPr>
          <w:rFonts w:hint="eastAsia" w:ascii="仿宋_GB2312"/>
          <w:b/>
          <w:szCs w:val="32"/>
          <w:lang w:val="en-US" w:eastAsia="zh-CN"/>
        </w:rPr>
        <w:t>（五）</w:t>
      </w:r>
      <w:r>
        <w:rPr>
          <w:rFonts w:hint="eastAsia" w:ascii="仿宋_GB2312"/>
          <w:b/>
          <w:szCs w:val="32"/>
        </w:rPr>
        <w:t>其他需要说明的事项</w:t>
      </w:r>
      <w:bookmarkEnd w:id="30"/>
      <w:bookmarkEnd w:id="31"/>
    </w:p>
    <w:p>
      <w:pPr>
        <w:numPr>
          <w:ilvl w:val="0"/>
          <w:numId w:val="0"/>
        </w:numPr>
        <w:ind w:leftChars="0" w:firstLine="640" w:firstLineChars="200"/>
        <w:rPr>
          <w:rFonts w:hint="eastAsia" w:ascii="仿宋_GB2312" w:eastAsia="仿宋_GB2312"/>
          <w:b/>
          <w:szCs w:val="32"/>
          <w:lang w:val="en-US" w:eastAsia="zh-CN"/>
        </w:rPr>
      </w:pPr>
      <w:r>
        <w:rPr>
          <w:rFonts w:hint="eastAsia" w:ascii="仿宋_GB2312"/>
          <w:b w:val="0"/>
          <w:bCs/>
          <w:color w:val="000000" w:themeColor="text1"/>
          <w:szCs w:val="32"/>
          <w:lang w:val="en-US" w:eastAsia="zh-CN"/>
          <w14:textFill>
            <w14:solidFill>
              <w14:schemeClr w14:val="tx1"/>
            </w14:solidFill>
          </w14:textFill>
        </w:rPr>
        <w:t>本单位仅公示本级2021年决算。</w:t>
      </w:r>
    </w:p>
    <w:p>
      <w:pPr>
        <w:pStyle w:val="2"/>
        <w:ind w:left="0" w:leftChars="0" w:firstLine="0" w:firstLineChars="0"/>
        <w:jc w:val="center"/>
        <w:rPr>
          <w:rFonts w:hint="eastAsia"/>
          <w:b/>
          <w:sz w:val="36"/>
          <w:szCs w:val="36"/>
          <w:lang w:val="en-US" w:eastAsia="zh-CN"/>
        </w:rPr>
      </w:pPr>
      <w:bookmarkStart w:id="32" w:name="_Toc8545"/>
    </w:p>
    <w:p>
      <w:pPr>
        <w:pStyle w:val="2"/>
        <w:ind w:left="0" w:leftChars="0" w:firstLine="0" w:firstLineChars="0"/>
        <w:jc w:val="both"/>
        <w:rPr>
          <w:rFonts w:hint="eastAsia"/>
          <w:b/>
          <w:sz w:val="36"/>
          <w:szCs w:val="36"/>
          <w:lang w:val="en-US" w:eastAsia="zh-CN"/>
        </w:rPr>
      </w:pPr>
    </w:p>
    <w:p>
      <w:pPr>
        <w:rPr>
          <w:rFonts w:hint="eastAsia"/>
          <w:lang w:val="en-US" w:eastAsia="zh-CN"/>
        </w:rPr>
      </w:pPr>
    </w:p>
    <w:p>
      <w:pPr>
        <w:pStyle w:val="2"/>
        <w:ind w:left="0" w:leftChars="0" w:firstLine="2530" w:firstLineChars="700"/>
        <w:jc w:val="both"/>
        <w:rPr>
          <w:rFonts w:hint="eastAsia"/>
          <w:b/>
          <w:sz w:val="36"/>
          <w:szCs w:val="36"/>
          <w:lang w:val="en-US" w:eastAsia="zh-CN"/>
        </w:rPr>
      </w:pPr>
      <w:r>
        <w:rPr>
          <w:rFonts w:hint="eastAsia"/>
          <w:b/>
          <w:sz w:val="36"/>
          <w:szCs w:val="36"/>
          <w:lang w:val="en-US" w:eastAsia="zh-CN"/>
        </w:rPr>
        <w:t>第四部分  名词解释</w:t>
      </w:r>
      <w:bookmarkEnd w:id="32"/>
    </w:p>
    <w:p>
      <w:pPr>
        <w:spacing w:line="580" w:lineRule="exact"/>
        <w:ind w:firstLine="640"/>
        <w:rPr>
          <w:rFonts w:hint="eastAsia"/>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640"/>
        <w:rPr>
          <w:rFonts w:hint="default" w:ascii="仿宋_GB2312" w:eastAsia="仿宋_GB2312"/>
          <w:szCs w:val="32"/>
          <w:lang w:val="en-US" w:eastAsia="zh-CN"/>
        </w:rPr>
      </w:pPr>
      <w:r>
        <w:rPr>
          <w:rFonts w:hint="eastAsia" w:ascii="仿宋_GB2312"/>
          <w:szCs w:val="32"/>
          <w:lang w:val="en-US" w:eastAsia="zh-CN"/>
        </w:rPr>
        <w:t xml:space="preserve">                              静乐县审计局</w:t>
      </w:r>
    </w:p>
    <w:p>
      <w:pPr>
        <w:ind w:firstLine="4800" w:firstLineChars="1500"/>
        <w:rPr>
          <w:rFonts w:hint="eastAsia" w:eastAsia="仿宋_GB2312"/>
          <w:lang w:val="en-US" w:eastAsia="zh-CN"/>
        </w:rPr>
      </w:pPr>
      <w:r>
        <w:rPr>
          <w:rFonts w:hint="eastAsia"/>
          <w:lang w:val="en-US" w:eastAsia="zh-CN"/>
        </w:rPr>
        <w:t>二〇二二年六月六日</w:t>
      </w:r>
    </w:p>
    <w:sectPr>
      <w:footerReference r:id="rId3" w:type="default"/>
      <w:pgSz w:w="11906" w:h="16838"/>
      <w:pgMar w:top="1440" w:right="1800" w:bottom="1440" w:left="1800" w:header="851" w:footer="992" w:gutter="0"/>
      <w:pgNumType w:start="2"/>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9F6C704"/>
    <w:multiLevelType w:val="singleLevel"/>
    <w:tmpl w:val="F9F6C704"/>
    <w:lvl w:ilvl="0" w:tentative="0">
      <w:start w:val="1"/>
      <w:numFmt w:val="chineseCounting"/>
      <w:suff w:val="nothing"/>
      <w:lvlText w:val="（%1）"/>
      <w:lvlJc w:val="left"/>
      <w:pPr>
        <w:ind w:left="0" w:firstLine="420"/>
      </w:pPr>
      <w:rPr>
        <w:rFonts w:hint="eastAsia"/>
      </w:rPr>
    </w:lvl>
  </w:abstractNum>
  <w:abstractNum w:abstractNumId="1">
    <w:nsid w:val="60A4CC00"/>
    <w:multiLevelType w:val="singleLevel"/>
    <w:tmpl w:val="60A4CC00"/>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jOTY3MWIyNDAxYzU4MjkxMTEyYzhiYmQ0MjA1ZGIifQ=="/>
  </w:docVars>
  <w:rsids>
    <w:rsidRoot w:val="495520D0"/>
    <w:rsid w:val="03696819"/>
    <w:rsid w:val="05A86E6E"/>
    <w:rsid w:val="116B0937"/>
    <w:rsid w:val="16654CDD"/>
    <w:rsid w:val="16D832E1"/>
    <w:rsid w:val="1A4A5C33"/>
    <w:rsid w:val="25016C22"/>
    <w:rsid w:val="2701594C"/>
    <w:rsid w:val="27426717"/>
    <w:rsid w:val="2CFF4DAA"/>
    <w:rsid w:val="37943B50"/>
    <w:rsid w:val="3821117E"/>
    <w:rsid w:val="3C3B153C"/>
    <w:rsid w:val="42C12CEC"/>
    <w:rsid w:val="44401A62"/>
    <w:rsid w:val="495520D0"/>
    <w:rsid w:val="4A012068"/>
    <w:rsid w:val="53A30631"/>
    <w:rsid w:val="5EC01F6A"/>
    <w:rsid w:val="63AB51DF"/>
    <w:rsid w:val="649C6DC9"/>
    <w:rsid w:val="715A78E4"/>
    <w:rsid w:val="71AC2588"/>
    <w:rsid w:val="74BE5AA8"/>
    <w:rsid w:val="75FD1032"/>
    <w:rsid w:val="7761744D"/>
    <w:rsid w:val="78B7058A"/>
    <w:rsid w:val="7D8262AC"/>
    <w:rsid w:val="7DB475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3362</Words>
  <Characters>3818</Characters>
  <Lines>0</Lines>
  <Paragraphs>0</Paragraphs>
  <ScaleCrop>false</ScaleCrop>
  <LinksUpToDate>false</LinksUpToDate>
  <CharactersWithSpaces>3896</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cp:lastPrinted>2022-06-14T07:39:00Z</cp:lastPrinted>
  <dcterms:modified xsi:type="dcterms:W3CDTF">2022-09-15T03:33:33Z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AD5B5CD0A6154C5D9AA37E4547B13683</vt:lpwstr>
  </property>
</Properties>
</file>