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静乐县治汾指挥部办公室</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一、本部门职责</w:t>
      </w:r>
      <w:bookmarkEnd w:id="5"/>
      <w:bookmarkEnd w:id="6"/>
    </w:p>
    <w:p>
      <w:pPr>
        <w:snapToGrid w:val="0"/>
        <w:spacing w:line="396" w:lineRule="auto"/>
        <w:ind w:firstLine="660" w:firstLineChars="200"/>
        <w:rPr>
          <w:rFonts w:hint="eastAsia" w:ascii="仿宋" w:hAnsi="仿宋" w:eastAsia="仿宋"/>
          <w:color w:val="auto"/>
          <w:sz w:val="33"/>
          <w:szCs w:val="33"/>
        </w:rPr>
      </w:pPr>
      <w:r>
        <w:rPr>
          <w:rFonts w:hint="eastAsia" w:ascii="仿宋" w:hAnsi="仿宋" w:eastAsia="仿宋"/>
          <w:color w:val="auto"/>
          <w:sz w:val="33"/>
          <w:szCs w:val="33"/>
          <w:lang w:val="en-US" w:eastAsia="zh-CN"/>
        </w:rPr>
        <w:t>1、</w:t>
      </w:r>
      <w:r>
        <w:rPr>
          <w:rFonts w:hint="eastAsia" w:ascii="仿宋" w:hAnsi="仿宋" w:eastAsia="仿宋"/>
          <w:color w:val="auto"/>
          <w:sz w:val="33"/>
          <w:szCs w:val="33"/>
        </w:rPr>
        <w:t>贯彻执行省市有关治汾工作的政策、法规和有关规定。</w:t>
      </w:r>
    </w:p>
    <w:p>
      <w:pPr>
        <w:snapToGrid w:val="0"/>
        <w:spacing w:line="396" w:lineRule="auto"/>
        <w:ind w:firstLine="660" w:firstLineChars="200"/>
        <w:rPr>
          <w:rFonts w:hint="eastAsia" w:ascii="仿宋" w:hAnsi="仿宋" w:eastAsia="仿宋"/>
          <w:color w:val="auto"/>
          <w:sz w:val="33"/>
          <w:szCs w:val="33"/>
        </w:rPr>
      </w:pPr>
      <w:r>
        <w:rPr>
          <w:rFonts w:hint="eastAsia" w:ascii="仿宋" w:hAnsi="仿宋" w:eastAsia="仿宋"/>
          <w:color w:val="auto"/>
          <w:sz w:val="33"/>
          <w:szCs w:val="33"/>
          <w:lang w:val="en-US" w:eastAsia="zh-CN"/>
        </w:rPr>
        <w:t>2、</w:t>
      </w:r>
      <w:r>
        <w:rPr>
          <w:rFonts w:hint="eastAsia" w:ascii="仿宋" w:hAnsi="仿宋" w:eastAsia="仿宋"/>
          <w:color w:val="auto"/>
          <w:sz w:val="33"/>
          <w:szCs w:val="33"/>
        </w:rPr>
        <w:t>负责全县汾河流域水土保持和项目工程的监测、监督工作；负责河道的生态建设等工作。</w:t>
      </w:r>
    </w:p>
    <w:p>
      <w:pPr>
        <w:snapToGrid w:val="0"/>
        <w:spacing w:line="396" w:lineRule="auto"/>
        <w:ind w:firstLine="660" w:firstLineChars="200"/>
        <w:rPr>
          <w:rFonts w:hint="eastAsia" w:ascii="仿宋" w:hAnsi="仿宋" w:eastAsia="仿宋"/>
          <w:color w:val="auto"/>
          <w:sz w:val="33"/>
          <w:szCs w:val="33"/>
        </w:rPr>
      </w:pPr>
      <w:r>
        <w:rPr>
          <w:rFonts w:hint="eastAsia" w:ascii="仿宋" w:hAnsi="仿宋" w:eastAsia="仿宋"/>
          <w:color w:val="auto"/>
          <w:sz w:val="33"/>
          <w:szCs w:val="33"/>
          <w:lang w:val="en-US" w:eastAsia="zh-CN"/>
        </w:rPr>
        <w:t>3、</w:t>
      </w:r>
      <w:r>
        <w:rPr>
          <w:rFonts w:hint="eastAsia" w:ascii="仿宋" w:hAnsi="仿宋" w:eastAsia="仿宋"/>
          <w:color w:val="auto"/>
          <w:sz w:val="33"/>
          <w:szCs w:val="33"/>
        </w:rPr>
        <w:t>负责全县汾河流域水土保持大中型开发建设项目方案的审核和小型开发建设项目方案的审批工作，并监督实施。</w:t>
      </w:r>
    </w:p>
    <w:p>
      <w:pPr>
        <w:numPr>
          <w:ilvl w:val="0"/>
          <w:numId w:val="0"/>
        </w:numPr>
        <w:ind w:firstLine="660" w:firstLineChars="200"/>
        <w:rPr>
          <w:rFonts w:hint="eastAsia" w:ascii="仿宋" w:hAnsi="仿宋" w:eastAsia="仿宋"/>
          <w:color w:val="auto"/>
          <w:sz w:val="33"/>
          <w:szCs w:val="33"/>
        </w:rPr>
      </w:pPr>
      <w:r>
        <w:rPr>
          <w:rFonts w:hint="eastAsia" w:ascii="仿宋" w:hAnsi="仿宋" w:eastAsia="仿宋"/>
          <w:color w:val="auto"/>
          <w:sz w:val="33"/>
          <w:szCs w:val="33"/>
          <w:lang w:val="en-US" w:eastAsia="zh-CN"/>
        </w:rPr>
        <w:t>4、</w:t>
      </w:r>
      <w:r>
        <w:rPr>
          <w:rFonts w:hint="eastAsia" w:ascii="仿宋" w:hAnsi="仿宋" w:eastAsia="仿宋"/>
          <w:color w:val="auto"/>
          <w:sz w:val="33"/>
          <w:szCs w:val="33"/>
        </w:rPr>
        <w:t>完成县委、县政府交办的其他工作任务。</w:t>
      </w:r>
    </w:p>
    <w:p>
      <w:pPr>
        <w:pStyle w:val="3"/>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二、机构设置情况</w:t>
      </w:r>
      <w:bookmarkEnd w:id="7"/>
      <w:bookmarkEnd w:id="8"/>
    </w:p>
    <w:p>
      <w:pPr>
        <w:rPr>
          <w:rFonts w:hint="eastAsia"/>
          <w:color w:val="auto"/>
        </w:rPr>
      </w:pPr>
      <w:r>
        <w:rPr>
          <w:rFonts w:hint="eastAsia" w:ascii="宋体" w:hAnsi="宋体" w:eastAsia="宋体" w:cs="宋体"/>
          <w:color w:val="auto"/>
          <w:sz w:val="32"/>
          <w:szCs w:val="32"/>
          <w:lang w:val="en-US" w:eastAsia="zh-CN"/>
        </w:rPr>
        <w:t>静乐县治汾指挥部办公室</w:t>
      </w:r>
      <w:r>
        <w:rPr>
          <w:rFonts w:hint="eastAsia" w:ascii="宋体" w:hAnsi="宋体" w:eastAsia="宋体" w:cs="宋体"/>
          <w:color w:val="auto"/>
          <w:sz w:val="33"/>
          <w:szCs w:val="33"/>
        </w:rPr>
        <w:t>是县副处级参公事业单位，编制为</w:t>
      </w:r>
      <w:r>
        <w:rPr>
          <w:rFonts w:hint="eastAsia" w:ascii="宋体" w:hAnsi="宋体" w:eastAsia="宋体" w:cs="宋体"/>
          <w:color w:val="auto"/>
          <w:sz w:val="33"/>
          <w:szCs w:val="33"/>
          <w:lang w:val="en-US" w:eastAsia="zh-CN"/>
        </w:rPr>
        <w:t>29</w:t>
      </w:r>
      <w:r>
        <w:rPr>
          <w:rFonts w:hint="eastAsia" w:ascii="宋体" w:hAnsi="宋体" w:eastAsia="宋体" w:cs="宋体"/>
          <w:color w:val="auto"/>
          <w:sz w:val="33"/>
          <w:szCs w:val="33"/>
        </w:rPr>
        <w:t>人</w:t>
      </w:r>
      <w:r>
        <w:rPr>
          <w:rFonts w:hint="eastAsia" w:ascii="宋体" w:hAnsi="宋体" w:eastAsia="宋体" w:cs="宋体"/>
          <w:color w:val="auto"/>
          <w:sz w:val="33"/>
          <w:szCs w:val="33"/>
          <w:lang w:eastAsia="zh-CN"/>
        </w:rPr>
        <w:t>，实有人数</w:t>
      </w:r>
      <w:r>
        <w:rPr>
          <w:rFonts w:hint="eastAsia" w:ascii="宋体" w:hAnsi="宋体" w:eastAsia="宋体" w:cs="宋体"/>
          <w:color w:val="auto"/>
          <w:sz w:val="33"/>
          <w:szCs w:val="33"/>
          <w:lang w:val="en-US" w:eastAsia="zh-CN"/>
        </w:rPr>
        <w:t>26人，</w:t>
      </w:r>
      <w:r>
        <w:rPr>
          <w:rFonts w:hint="eastAsia" w:ascii="宋体" w:hAnsi="宋体" w:eastAsia="宋体" w:cs="宋体"/>
          <w:color w:val="auto"/>
          <w:sz w:val="33"/>
          <w:szCs w:val="33"/>
        </w:rPr>
        <w:t>内设办公室、工程科、规划科、水保监督站、财务科等五个科室</w:t>
      </w:r>
      <w:r>
        <w:rPr>
          <w:rFonts w:hint="eastAsia" w:ascii="宋体" w:hAnsi="宋体" w:eastAsia="宋体" w:cs="宋体"/>
          <w:color w:val="auto"/>
          <w:sz w:val="33"/>
          <w:szCs w:val="33"/>
          <w:lang w:eastAsia="zh-CN"/>
        </w:rPr>
        <w:t>；下级单位种苗站，编制</w:t>
      </w:r>
      <w:r>
        <w:rPr>
          <w:rFonts w:hint="eastAsia" w:ascii="宋体" w:hAnsi="宋体" w:eastAsia="宋体" w:cs="宋体"/>
          <w:color w:val="auto"/>
          <w:sz w:val="33"/>
          <w:szCs w:val="33"/>
          <w:lang w:val="en-US" w:eastAsia="zh-CN"/>
        </w:rPr>
        <w:t>4人，</w:t>
      </w:r>
      <w:r>
        <w:rPr>
          <w:rFonts w:hint="eastAsia" w:ascii="宋体" w:hAnsi="宋体" w:eastAsia="宋体" w:cs="宋体"/>
          <w:color w:val="auto"/>
          <w:sz w:val="33"/>
          <w:szCs w:val="33"/>
          <w:lang w:eastAsia="zh-CN"/>
        </w:rPr>
        <w:t>实有</w:t>
      </w:r>
      <w:r>
        <w:rPr>
          <w:rFonts w:hint="eastAsia" w:ascii="宋体" w:hAnsi="宋体" w:eastAsia="宋体" w:cs="宋体"/>
          <w:color w:val="auto"/>
          <w:sz w:val="33"/>
          <w:szCs w:val="33"/>
          <w:lang w:val="en-US" w:eastAsia="zh-CN"/>
        </w:rPr>
        <w:t>4人。</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1209.77</w:t>
      </w:r>
      <w:r>
        <w:rPr>
          <w:rFonts w:hint="eastAsia" w:ascii="仿宋_GB2312"/>
          <w:color w:val="auto"/>
          <w:szCs w:val="32"/>
        </w:rPr>
        <w:t>万元、支出总计</w:t>
      </w:r>
      <w:r>
        <w:rPr>
          <w:rFonts w:hint="eastAsia" w:ascii="仿宋_GB2312"/>
          <w:color w:val="auto"/>
          <w:szCs w:val="32"/>
          <w:lang w:val="en-US" w:eastAsia="zh-CN"/>
        </w:rPr>
        <w:t>1209.77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eastAsia="zh-CN"/>
        </w:rPr>
        <w:t>减少</w:t>
      </w:r>
      <w:r>
        <w:rPr>
          <w:rFonts w:hint="eastAsia" w:ascii="仿宋_GB2312"/>
          <w:color w:val="auto"/>
          <w:szCs w:val="32"/>
          <w:lang w:val="en-US" w:eastAsia="zh-CN"/>
        </w:rPr>
        <w:t>2138.95</w:t>
      </w:r>
      <w:r>
        <w:rPr>
          <w:rFonts w:hint="eastAsia" w:ascii="仿宋_GB2312"/>
          <w:color w:val="auto"/>
          <w:szCs w:val="32"/>
        </w:rPr>
        <w:t>万元，下降</w:t>
      </w:r>
      <w:r>
        <w:rPr>
          <w:rFonts w:hint="eastAsia" w:ascii="仿宋_GB2312"/>
          <w:color w:val="auto"/>
          <w:szCs w:val="32"/>
          <w:lang w:val="en-US" w:eastAsia="zh-CN"/>
        </w:rPr>
        <w:t>63.88</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2138.95</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63.88</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本年减少了汾河两岸农田综合整治工程款</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1209.77</w:t>
      </w:r>
      <w:r>
        <w:rPr>
          <w:rFonts w:hint="eastAsia" w:ascii="仿宋_GB2312"/>
          <w:color w:val="auto"/>
          <w:szCs w:val="32"/>
        </w:rPr>
        <w:t>万元，其中：财政拨款收入</w:t>
      </w:r>
      <w:r>
        <w:rPr>
          <w:rFonts w:hint="eastAsia" w:ascii="仿宋_GB2312"/>
          <w:color w:val="auto"/>
          <w:szCs w:val="32"/>
          <w:lang w:val="en-US" w:eastAsia="zh-CN"/>
        </w:rPr>
        <w:t>1209.77</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1209.77</w:t>
      </w:r>
      <w:r>
        <w:rPr>
          <w:rFonts w:hint="eastAsia" w:ascii="仿宋_GB2312"/>
          <w:color w:val="auto"/>
          <w:szCs w:val="32"/>
        </w:rPr>
        <w:t>万元，其中：基本支出</w:t>
      </w:r>
      <w:r>
        <w:rPr>
          <w:rFonts w:hint="eastAsia" w:ascii="仿宋_GB2312"/>
          <w:color w:val="auto"/>
          <w:szCs w:val="32"/>
          <w:lang w:val="en-US" w:eastAsia="zh-CN"/>
        </w:rPr>
        <w:t>342.96</w:t>
      </w:r>
      <w:r>
        <w:rPr>
          <w:rFonts w:hint="eastAsia" w:ascii="仿宋_GB2312"/>
          <w:color w:val="auto"/>
          <w:szCs w:val="32"/>
        </w:rPr>
        <w:t>万元，占比</w:t>
      </w:r>
      <w:r>
        <w:rPr>
          <w:rFonts w:hint="eastAsia" w:ascii="仿宋_GB2312"/>
          <w:color w:val="auto"/>
          <w:szCs w:val="32"/>
          <w:lang w:val="en-US" w:eastAsia="zh-CN"/>
        </w:rPr>
        <w:t>28.35</w:t>
      </w:r>
      <w:r>
        <w:rPr>
          <w:rFonts w:hint="eastAsia" w:ascii="仿宋_GB2312"/>
          <w:color w:val="auto"/>
          <w:szCs w:val="32"/>
        </w:rPr>
        <w:t>%；项目支出</w:t>
      </w:r>
      <w:r>
        <w:rPr>
          <w:rFonts w:hint="eastAsia" w:ascii="仿宋_GB2312"/>
          <w:color w:val="auto"/>
          <w:szCs w:val="32"/>
          <w:lang w:val="en-US" w:eastAsia="zh-CN"/>
        </w:rPr>
        <w:t>866.81</w:t>
      </w:r>
      <w:r>
        <w:rPr>
          <w:rFonts w:hint="eastAsia" w:ascii="仿宋_GB2312"/>
          <w:color w:val="auto"/>
          <w:szCs w:val="32"/>
        </w:rPr>
        <w:t>万元，占比</w:t>
      </w:r>
      <w:r>
        <w:rPr>
          <w:rFonts w:hint="eastAsia" w:ascii="仿宋_GB2312"/>
          <w:color w:val="auto"/>
          <w:szCs w:val="32"/>
          <w:lang w:val="en-US" w:eastAsia="zh-CN"/>
        </w:rPr>
        <w:t>71.65</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default" w:ascii="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1209.77</w:t>
      </w:r>
      <w:r>
        <w:rPr>
          <w:rFonts w:hint="eastAsia" w:ascii="仿宋_GB2312"/>
          <w:color w:val="auto"/>
          <w:szCs w:val="32"/>
        </w:rPr>
        <w:t>万元、支出总计</w:t>
      </w:r>
      <w:r>
        <w:rPr>
          <w:rFonts w:hint="eastAsia" w:ascii="仿宋_GB2312"/>
          <w:color w:val="auto"/>
          <w:szCs w:val="32"/>
          <w:lang w:val="en-US" w:eastAsia="zh-CN"/>
        </w:rPr>
        <w:t>1209.77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2138.95</w:t>
      </w:r>
      <w:r>
        <w:rPr>
          <w:rFonts w:hint="eastAsia" w:ascii="仿宋_GB2312"/>
          <w:color w:val="auto"/>
          <w:szCs w:val="32"/>
        </w:rPr>
        <w:t>万元，下降</w:t>
      </w:r>
      <w:r>
        <w:rPr>
          <w:rFonts w:hint="eastAsia" w:ascii="仿宋_GB2312"/>
          <w:color w:val="auto"/>
          <w:szCs w:val="32"/>
          <w:lang w:val="en-US" w:eastAsia="zh-CN"/>
        </w:rPr>
        <w:t>63.88</w:t>
      </w:r>
      <w:r>
        <w:rPr>
          <w:rFonts w:hint="eastAsia" w:ascii="仿宋_GB2312"/>
          <w:color w:val="auto"/>
          <w:szCs w:val="32"/>
        </w:rPr>
        <w:t>%，财政拨款支出总计减少</w:t>
      </w:r>
      <w:r>
        <w:rPr>
          <w:rFonts w:hint="eastAsia" w:ascii="仿宋_GB2312"/>
          <w:color w:val="auto"/>
          <w:szCs w:val="32"/>
          <w:lang w:val="en-US" w:eastAsia="zh-CN"/>
        </w:rPr>
        <w:t>2138.95</w:t>
      </w:r>
    </w:p>
    <w:p>
      <w:pPr>
        <w:ind w:left="0" w:leftChars="0" w:firstLine="0" w:firstLineChars="0"/>
        <w:rPr>
          <w:rFonts w:hint="eastAsia" w:ascii="仿宋_GB2312"/>
          <w:color w:val="auto"/>
          <w:szCs w:val="32"/>
        </w:rPr>
      </w:pPr>
      <w:r>
        <w:rPr>
          <w:rFonts w:hint="eastAsia" w:ascii="仿宋_GB2312"/>
          <w:color w:val="auto"/>
          <w:szCs w:val="32"/>
        </w:rPr>
        <w:t>万元，下降</w:t>
      </w:r>
      <w:r>
        <w:rPr>
          <w:rFonts w:hint="eastAsia" w:ascii="仿宋_GB2312"/>
          <w:color w:val="auto"/>
          <w:szCs w:val="32"/>
          <w:lang w:val="en-US" w:eastAsia="zh-CN"/>
        </w:rPr>
        <w:t>63.88</w:t>
      </w:r>
      <w:r>
        <w:rPr>
          <w:rFonts w:hint="eastAsia" w:ascii="仿宋_GB2312"/>
          <w:color w:val="auto"/>
          <w:szCs w:val="32"/>
        </w:rPr>
        <w:t>%。主要原因是</w:t>
      </w:r>
      <w:r>
        <w:rPr>
          <w:rFonts w:hint="eastAsia" w:ascii="仿宋_GB2312"/>
          <w:color w:val="auto"/>
          <w:szCs w:val="32"/>
          <w:lang w:eastAsia="zh-CN"/>
        </w:rPr>
        <w:t>本年减少了汾河两岸农田综合整治工程款</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ind w:left="0" w:leftChars="0" w:firstLine="0" w:firstLineChars="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1209.77</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2138.95</w:t>
      </w:r>
      <w:r>
        <w:rPr>
          <w:rFonts w:hint="eastAsia" w:ascii="仿宋_GB2312"/>
          <w:color w:val="auto"/>
          <w:szCs w:val="32"/>
        </w:rPr>
        <w:t>万元，下降</w:t>
      </w:r>
      <w:r>
        <w:rPr>
          <w:rFonts w:hint="eastAsia" w:ascii="仿宋_GB2312"/>
          <w:color w:val="auto"/>
          <w:szCs w:val="32"/>
          <w:lang w:val="en-US" w:eastAsia="zh-CN"/>
        </w:rPr>
        <w:t>63.88</w:t>
      </w:r>
      <w:r>
        <w:rPr>
          <w:rFonts w:hint="eastAsia" w:ascii="仿宋_GB2312"/>
          <w:color w:val="auto"/>
          <w:szCs w:val="32"/>
        </w:rPr>
        <w:t>%。主要原因是</w:t>
      </w:r>
      <w:r>
        <w:rPr>
          <w:rFonts w:hint="eastAsia" w:ascii="仿宋_GB2312"/>
          <w:color w:val="auto"/>
          <w:szCs w:val="32"/>
          <w:lang w:eastAsia="zh-CN"/>
        </w:rPr>
        <w:t>本年减少了汾河两岸农田综合整治工程款</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1209.77</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1209.77</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364.36</w:t>
      </w:r>
      <w:r>
        <w:rPr>
          <w:rFonts w:hint="eastAsia"/>
          <w:color w:val="auto"/>
          <w:szCs w:val="32"/>
        </w:rPr>
        <w:t>万元，</w:t>
      </w:r>
      <w:r>
        <w:rPr>
          <w:rFonts w:hint="eastAsia"/>
          <w:szCs w:val="32"/>
          <w:lang w:eastAsia="zh-CN"/>
        </w:rPr>
        <w:t>本年度财政拨款支出预算调整数</w:t>
      </w:r>
      <w:r>
        <w:rPr>
          <w:rFonts w:hint="eastAsia"/>
          <w:szCs w:val="32"/>
          <w:lang w:val="en-US" w:eastAsia="zh-CN"/>
        </w:rPr>
        <w:t>1209.77万元，</w:t>
      </w:r>
      <w:r>
        <w:rPr>
          <w:rFonts w:hint="eastAsia"/>
          <w:szCs w:val="32"/>
        </w:rPr>
        <w:t>支出决算</w:t>
      </w:r>
      <w:r>
        <w:rPr>
          <w:rFonts w:hint="eastAsia"/>
          <w:szCs w:val="32"/>
          <w:lang w:val="en-US" w:eastAsia="zh-CN"/>
        </w:rPr>
        <w:t>1209.77</w:t>
      </w:r>
      <w:r>
        <w:rPr>
          <w:rFonts w:hint="eastAsia"/>
          <w:szCs w:val="32"/>
        </w:rPr>
        <w:t>万元，</w:t>
      </w:r>
      <w:r>
        <w:rPr>
          <w:rFonts w:hint="eastAsia"/>
          <w:szCs w:val="32"/>
          <w:lang w:eastAsia="zh-CN"/>
        </w:rPr>
        <w:t>占调整预算数的</w:t>
      </w:r>
      <w:r>
        <w:rPr>
          <w:rFonts w:hint="eastAsia"/>
          <w:szCs w:val="32"/>
          <w:lang w:val="en-US" w:eastAsia="zh-CN"/>
        </w:rPr>
        <w:t>XX%</w:t>
      </w:r>
      <w:r>
        <w:rPr>
          <w:rFonts w:hint="eastAsia"/>
          <w:color w:val="auto"/>
          <w:szCs w:val="32"/>
        </w:rPr>
        <w:t>，完成年初预算的</w:t>
      </w:r>
      <w:r>
        <w:rPr>
          <w:rFonts w:hint="eastAsia"/>
          <w:color w:val="auto"/>
          <w:szCs w:val="32"/>
          <w:lang w:val="en-US" w:eastAsia="zh-CN"/>
        </w:rPr>
        <w:t>100</w:t>
      </w:r>
      <w:bookmarkStart w:id="33" w:name="_GoBack"/>
      <w:bookmarkEnd w:id="33"/>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19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81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810"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440" w:type="dxa"/>
            <w:vAlign w:val="top"/>
          </w:tcPr>
          <w:p>
            <w:pPr>
              <w:widowControl/>
              <w:ind w:left="0" w:leftChars="0" w:firstLine="0" w:firstLineChars="0"/>
              <w:jc w:val="left"/>
              <w:rPr>
                <w:rFonts w:hint="default" w:ascii="宋体" w:hAnsi="宋体" w:eastAsia="宋体" w:cs="Arial"/>
                <w:b/>
                <w:color w:val="auto"/>
                <w:kern w:val="0"/>
                <w:sz w:val="24"/>
                <w:szCs w:val="24"/>
                <w:lang w:val="en-US"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cs="Arial"/>
                <w:b/>
                <w:color w:val="auto"/>
                <w:kern w:val="0"/>
                <w:sz w:val="24"/>
                <w:szCs w:val="24"/>
              </w:rPr>
            </w:pPr>
            <w:r>
              <w:rPr>
                <w:rFonts w:hint="eastAsia" w:ascii="宋体" w:hAnsi="宋体" w:eastAsia="宋体" w:cs="宋体"/>
                <w:i w:val="0"/>
                <w:iCs w:val="0"/>
                <w:color w:val="auto"/>
                <w:kern w:val="0"/>
                <w:sz w:val="22"/>
                <w:szCs w:val="22"/>
                <w:u w:val="none"/>
                <w:lang w:val="en-US" w:eastAsia="zh-CN" w:bidi="ar"/>
              </w:rPr>
              <w:t>211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cs="Arial"/>
                <w:b/>
                <w:color w:val="auto"/>
                <w:kern w:val="0"/>
                <w:sz w:val="24"/>
                <w:szCs w:val="24"/>
              </w:rPr>
            </w:pPr>
            <w:r>
              <w:rPr>
                <w:rFonts w:hint="eastAsia" w:ascii="宋体" w:hAnsi="宋体" w:eastAsia="宋体" w:cs="宋体"/>
                <w:i w:val="0"/>
                <w:iCs w:val="0"/>
                <w:color w:val="auto"/>
                <w:kern w:val="0"/>
                <w:sz w:val="22"/>
                <w:szCs w:val="22"/>
                <w:u w:val="none"/>
                <w:lang w:val="en-US" w:eastAsia="zh-CN" w:bidi="ar"/>
              </w:rPr>
              <w:t>节能环保支出</w:t>
            </w:r>
          </w:p>
        </w:tc>
        <w:tc>
          <w:tcPr>
            <w:tcW w:w="1876"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2380.00</w:t>
            </w:r>
          </w:p>
        </w:tc>
        <w:tc>
          <w:tcPr>
            <w:tcW w:w="1810" w:type="dxa"/>
            <w:vAlign w:val="top"/>
          </w:tcPr>
          <w:p>
            <w:pPr>
              <w:widowControl/>
              <w:jc w:val="left"/>
              <w:rPr>
                <w:rFonts w:hint="eastAsia" w:ascii="宋体" w:hAnsi="宋体" w:eastAsia="宋体" w:cs="Arial"/>
                <w:b/>
                <w:color w:val="auto"/>
                <w:kern w:val="0"/>
                <w:sz w:val="24"/>
                <w:szCs w:val="24"/>
                <w:lang w:val="en-US" w:eastAsia="zh-CN"/>
              </w:rPr>
            </w:pPr>
          </w:p>
        </w:tc>
        <w:tc>
          <w:tcPr>
            <w:tcW w:w="144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cs="Arial"/>
                <w:b/>
                <w:color w:val="auto"/>
                <w:kern w:val="0"/>
                <w:sz w:val="24"/>
                <w:szCs w:val="24"/>
              </w:rPr>
            </w:pPr>
            <w:r>
              <w:rPr>
                <w:rFonts w:hint="eastAsia" w:ascii="宋体" w:hAnsi="宋体" w:eastAsia="宋体" w:cs="宋体"/>
                <w:i w:val="0"/>
                <w:iCs w:val="0"/>
                <w:color w:val="auto"/>
                <w:kern w:val="0"/>
                <w:sz w:val="22"/>
                <w:szCs w:val="22"/>
                <w:u w:val="none"/>
                <w:lang w:val="en-US" w:eastAsia="zh-CN" w:bidi="ar"/>
              </w:rPr>
              <w:t>21104</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cs="Arial"/>
                <w:b/>
                <w:color w:val="auto"/>
                <w:kern w:val="0"/>
                <w:sz w:val="24"/>
                <w:szCs w:val="24"/>
              </w:rPr>
            </w:pPr>
            <w:r>
              <w:rPr>
                <w:rFonts w:hint="eastAsia" w:ascii="宋体" w:hAnsi="宋体" w:eastAsia="宋体" w:cs="宋体"/>
                <w:i w:val="0"/>
                <w:iCs w:val="0"/>
                <w:color w:val="auto"/>
                <w:kern w:val="0"/>
                <w:sz w:val="22"/>
                <w:szCs w:val="22"/>
                <w:u w:val="none"/>
                <w:lang w:val="en-US" w:eastAsia="zh-CN" w:bidi="ar"/>
              </w:rPr>
              <w:t>自然生态保护</w:t>
            </w:r>
          </w:p>
        </w:tc>
        <w:tc>
          <w:tcPr>
            <w:tcW w:w="1876"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2380.00</w:t>
            </w:r>
          </w:p>
        </w:tc>
        <w:tc>
          <w:tcPr>
            <w:tcW w:w="1810" w:type="dxa"/>
            <w:vAlign w:val="top"/>
          </w:tcPr>
          <w:p>
            <w:pPr>
              <w:widowControl/>
              <w:jc w:val="left"/>
              <w:rPr>
                <w:rFonts w:hint="eastAsia" w:ascii="宋体" w:hAnsi="宋体" w:eastAsia="宋体" w:cs="Arial"/>
                <w:b/>
                <w:color w:val="auto"/>
                <w:kern w:val="0"/>
                <w:sz w:val="24"/>
                <w:szCs w:val="24"/>
                <w:lang w:val="en-US" w:eastAsia="zh-CN"/>
              </w:rPr>
            </w:pPr>
          </w:p>
        </w:tc>
        <w:tc>
          <w:tcPr>
            <w:tcW w:w="144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cs="Arial"/>
                <w:b/>
                <w:color w:val="auto"/>
                <w:kern w:val="0"/>
                <w:sz w:val="24"/>
                <w:szCs w:val="24"/>
              </w:rPr>
            </w:pPr>
            <w:r>
              <w:rPr>
                <w:rFonts w:hint="eastAsia" w:ascii="宋体" w:hAnsi="宋体" w:eastAsia="宋体" w:cs="宋体"/>
                <w:i w:val="0"/>
                <w:iCs w:val="0"/>
                <w:color w:val="auto"/>
                <w:kern w:val="0"/>
                <w:sz w:val="22"/>
                <w:szCs w:val="22"/>
                <w:u w:val="none"/>
                <w:lang w:val="en-US" w:eastAsia="zh-CN" w:bidi="ar"/>
              </w:rPr>
              <w:t>2110401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cs="Arial"/>
                <w:b/>
                <w:color w:val="auto"/>
                <w:kern w:val="0"/>
                <w:sz w:val="24"/>
                <w:szCs w:val="24"/>
              </w:rPr>
            </w:pPr>
            <w:r>
              <w:rPr>
                <w:rFonts w:hint="eastAsia" w:ascii="宋体" w:hAnsi="宋体" w:eastAsia="宋体" w:cs="宋体"/>
                <w:i w:val="0"/>
                <w:iCs w:val="0"/>
                <w:color w:val="auto"/>
                <w:kern w:val="0"/>
                <w:sz w:val="22"/>
                <w:szCs w:val="22"/>
                <w:u w:val="none"/>
                <w:lang w:val="en-US" w:eastAsia="zh-CN" w:bidi="ar"/>
              </w:rPr>
              <w:t xml:space="preserve">  生态保护</w:t>
            </w:r>
          </w:p>
        </w:tc>
        <w:tc>
          <w:tcPr>
            <w:tcW w:w="1876"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2380.00</w:t>
            </w:r>
          </w:p>
        </w:tc>
        <w:tc>
          <w:tcPr>
            <w:tcW w:w="1810" w:type="dxa"/>
            <w:vAlign w:val="top"/>
          </w:tcPr>
          <w:p>
            <w:pPr>
              <w:widowControl/>
              <w:jc w:val="left"/>
              <w:rPr>
                <w:rFonts w:hint="eastAsia" w:ascii="宋体" w:hAnsi="宋体" w:eastAsia="宋体" w:cs="Arial"/>
                <w:b/>
                <w:color w:val="auto"/>
                <w:kern w:val="0"/>
                <w:sz w:val="24"/>
                <w:szCs w:val="24"/>
                <w:lang w:val="en-US" w:eastAsia="zh-CN"/>
              </w:rPr>
            </w:pPr>
          </w:p>
        </w:tc>
        <w:tc>
          <w:tcPr>
            <w:tcW w:w="144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农林水支出</w:t>
            </w:r>
          </w:p>
        </w:tc>
        <w:tc>
          <w:tcPr>
            <w:tcW w:w="1876"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968.72</w:t>
            </w:r>
          </w:p>
        </w:tc>
        <w:tc>
          <w:tcPr>
            <w:tcW w:w="181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rPr>
            </w:pPr>
            <w:r>
              <w:rPr>
                <w:rFonts w:hint="eastAsia" w:ascii="宋体" w:hAnsi="宋体" w:eastAsia="宋体" w:cs="宋体"/>
                <w:i w:val="0"/>
                <w:iCs w:val="0"/>
                <w:color w:val="auto"/>
                <w:kern w:val="0"/>
                <w:sz w:val="22"/>
                <w:szCs w:val="22"/>
                <w:u w:val="none"/>
                <w:lang w:val="en-US" w:eastAsia="zh-CN" w:bidi="ar"/>
              </w:rPr>
              <w:t>1209.77</w:t>
            </w:r>
          </w:p>
        </w:tc>
        <w:tc>
          <w:tcPr>
            <w:tcW w:w="144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农业农村</w:t>
            </w:r>
          </w:p>
        </w:tc>
        <w:tc>
          <w:tcPr>
            <w:tcW w:w="1876"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10.00</w:t>
            </w:r>
          </w:p>
        </w:tc>
        <w:tc>
          <w:tcPr>
            <w:tcW w:w="181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37.44</w:t>
            </w:r>
          </w:p>
        </w:tc>
        <w:tc>
          <w:tcPr>
            <w:tcW w:w="144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274.40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2130101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 xml:space="preserve">  行政运行</w:t>
            </w:r>
          </w:p>
        </w:tc>
        <w:tc>
          <w:tcPr>
            <w:tcW w:w="1876"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p>
        </w:tc>
        <w:tc>
          <w:tcPr>
            <w:tcW w:w="181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37.44</w:t>
            </w:r>
          </w:p>
        </w:tc>
        <w:tc>
          <w:tcPr>
            <w:tcW w:w="144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2130199</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 xml:space="preserve">  其他农业农村支出</w:t>
            </w:r>
          </w:p>
        </w:tc>
        <w:tc>
          <w:tcPr>
            <w:tcW w:w="187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10.00</w:t>
            </w:r>
          </w:p>
        </w:tc>
        <w:tc>
          <w:tcPr>
            <w:tcW w:w="1810"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p>
        </w:tc>
        <w:tc>
          <w:tcPr>
            <w:tcW w:w="144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水利</w:t>
            </w:r>
          </w:p>
        </w:tc>
        <w:tc>
          <w:tcPr>
            <w:tcW w:w="1876"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958.72</w:t>
            </w:r>
          </w:p>
        </w:tc>
        <w:tc>
          <w:tcPr>
            <w:tcW w:w="181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1172.33</w:t>
            </w:r>
          </w:p>
        </w:tc>
        <w:tc>
          <w:tcPr>
            <w:tcW w:w="144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2130301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 xml:space="preserve">  行政运行</w:t>
            </w:r>
          </w:p>
        </w:tc>
        <w:tc>
          <w:tcPr>
            <w:tcW w:w="1876"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290.76</w:t>
            </w:r>
          </w:p>
        </w:tc>
        <w:tc>
          <w:tcPr>
            <w:tcW w:w="181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305.52</w:t>
            </w:r>
          </w:p>
        </w:tc>
        <w:tc>
          <w:tcPr>
            <w:tcW w:w="144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2130305</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水利工程建设</w:t>
            </w:r>
          </w:p>
        </w:tc>
        <w:tc>
          <w:tcPr>
            <w:tcW w:w="1876"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74.73</w:t>
            </w:r>
          </w:p>
        </w:tc>
        <w:tc>
          <w:tcPr>
            <w:tcW w:w="1810"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p>
        </w:tc>
        <w:tc>
          <w:tcPr>
            <w:tcW w:w="1440" w:type="dxa"/>
            <w:vAlign w:val="top"/>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2130310</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 xml:space="preserve">  水土保持</w:t>
            </w:r>
          </w:p>
        </w:tc>
        <w:tc>
          <w:tcPr>
            <w:tcW w:w="1876"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515.72</w:t>
            </w:r>
          </w:p>
        </w:tc>
        <w:tc>
          <w:tcPr>
            <w:tcW w:w="1810"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22.46</w:t>
            </w:r>
          </w:p>
        </w:tc>
        <w:tc>
          <w:tcPr>
            <w:tcW w:w="144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2130314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 xml:space="preserve">  防汛</w:t>
            </w:r>
          </w:p>
        </w:tc>
        <w:tc>
          <w:tcPr>
            <w:tcW w:w="1876"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9.00</w:t>
            </w:r>
          </w:p>
        </w:tc>
        <w:tc>
          <w:tcPr>
            <w:tcW w:w="1810"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40.00</w:t>
            </w:r>
          </w:p>
        </w:tc>
        <w:tc>
          <w:tcPr>
            <w:tcW w:w="144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344.45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2130399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 xml:space="preserve">  其他水利支出</w:t>
            </w:r>
          </w:p>
        </w:tc>
        <w:tc>
          <w:tcPr>
            <w:tcW w:w="1876"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68.51</w:t>
            </w:r>
          </w:p>
        </w:tc>
        <w:tc>
          <w:tcPr>
            <w:tcW w:w="1810" w:type="dxa"/>
            <w:vAlign w:val="center"/>
          </w:tcPr>
          <w:p>
            <w:pPr>
              <w:keepNext w:val="0"/>
              <w:keepLines w:val="0"/>
              <w:widowControl/>
              <w:suppressLineNumbers w:val="0"/>
              <w:ind w:firstLine="440" w:firstLineChars="200"/>
              <w:jc w:val="right"/>
              <w:textAlignment w:val="center"/>
              <w:rPr>
                <w:rFonts w:hint="default"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804.35</w:t>
            </w:r>
          </w:p>
        </w:tc>
        <w:tc>
          <w:tcPr>
            <w:tcW w:w="144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8"/>
                <w:szCs w:val="28"/>
                <w:lang w:eastAsia="zh-CN"/>
              </w:rPr>
              <w:t>合</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计</w:t>
            </w:r>
          </w:p>
        </w:tc>
        <w:tc>
          <w:tcPr>
            <w:tcW w:w="2479" w:type="dxa"/>
            <w:vAlign w:val="top"/>
          </w:tcPr>
          <w:p>
            <w:pPr>
              <w:jc w:val="left"/>
              <w:rPr>
                <w:rFonts w:hint="eastAsia" w:ascii="仿宋" w:hAnsi="仿宋" w:eastAsia="仿宋" w:cs="仿宋"/>
                <w:color w:val="auto"/>
                <w:sz w:val="24"/>
                <w:szCs w:val="24"/>
              </w:rPr>
            </w:pPr>
          </w:p>
        </w:tc>
        <w:tc>
          <w:tcPr>
            <w:tcW w:w="1876"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3348.72</w:t>
            </w:r>
          </w:p>
        </w:tc>
        <w:tc>
          <w:tcPr>
            <w:tcW w:w="181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1209.77</w:t>
            </w:r>
          </w:p>
        </w:tc>
        <w:tc>
          <w:tcPr>
            <w:tcW w:w="1440" w:type="dxa"/>
            <w:vAlign w:val="top"/>
          </w:tcPr>
          <w:p>
            <w:pPr>
              <w:keepNext w:val="0"/>
              <w:keepLines w:val="0"/>
              <w:widowControl/>
              <w:suppressLineNumbers w:val="0"/>
              <w:ind w:firstLine="440" w:firstLineChars="200"/>
              <w:jc w:val="right"/>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-63.88</w:t>
            </w: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3348.72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1209.77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263.22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270.32</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3084.36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80.81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0.09</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38.08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42211.12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820.56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78048.58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342.96</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306.08</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职工基本工资、津贴补贴、奖金、绩效工资、机关事业单位养老保险缴费、职工基本医疗保险缴费、住房公积金等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36.87</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办公费、印刷费、水费、电费、取暖费、工会经费、福利费、其他交通费用等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866.81</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eastAsia="zh-CN"/>
        </w:rPr>
        <w:t>我单位无</w:t>
      </w:r>
      <w:r>
        <w:rPr>
          <w:rFonts w:hint="eastAsia" w:ascii="仿宋_GB2312"/>
          <w:color w:val="auto"/>
          <w:szCs w:val="32"/>
        </w:rPr>
        <w:t>“三公”经费财政拨款支出。其中：因公出国（境）费支出决算</w:t>
      </w:r>
      <w:r>
        <w:rPr>
          <w:rFonts w:hint="eastAsia" w:ascii="仿宋_GB2312"/>
          <w:color w:val="auto"/>
          <w:szCs w:val="32"/>
          <w:lang w:val="en-US" w:eastAsia="zh-CN"/>
        </w:rPr>
        <w:t>0</w:t>
      </w:r>
      <w:r>
        <w:rPr>
          <w:rFonts w:hint="eastAsia" w:ascii="仿宋_GB2312"/>
          <w:color w:val="auto"/>
          <w:szCs w:val="32"/>
        </w:rPr>
        <w:t>万元；公务用车购置及运行费支出决算</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eastAsia="仿宋_GB2312"/>
          <w:b/>
          <w:color w:val="auto"/>
          <w:szCs w:val="32"/>
          <w:lang w:eastAsia="zh-CN"/>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36.87</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6.30</w:t>
      </w:r>
      <w:r>
        <w:rPr>
          <w:rFonts w:hint="eastAsia" w:ascii="仿宋_GB2312" w:hAnsi="宋体"/>
          <w:color w:val="auto"/>
          <w:szCs w:val="32"/>
        </w:rPr>
        <w:t>万元，降低</w:t>
      </w:r>
      <w:r>
        <w:rPr>
          <w:rFonts w:hint="eastAsia" w:ascii="仿宋_GB2312" w:hAnsi="宋体"/>
          <w:color w:val="auto"/>
          <w:szCs w:val="32"/>
          <w:lang w:val="en-US" w:eastAsia="zh-CN"/>
        </w:rPr>
        <w:t>14.60</w:t>
      </w:r>
      <w:r>
        <w:rPr>
          <w:rFonts w:hint="eastAsia" w:ascii="仿宋_GB2312" w:hAnsi="宋体"/>
          <w:color w:val="auto"/>
          <w:szCs w:val="32"/>
        </w:rPr>
        <w:t>%。主要原因是：</w:t>
      </w:r>
      <w:r>
        <w:rPr>
          <w:rFonts w:hint="eastAsia" w:ascii="仿宋_GB2312" w:hAnsi="宋体"/>
          <w:color w:val="auto"/>
          <w:szCs w:val="32"/>
          <w:lang w:eastAsia="zh-CN"/>
        </w:rPr>
        <w:t>本单位厉行节约。</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1641.88</w:t>
      </w:r>
      <w:r>
        <w:rPr>
          <w:rFonts w:hint="eastAsia" w:ascii="仿宋_GB2312"/>
          <w:color w:val="auto"/>
          <w:szCs w:val="32"/>
        </w:rPr>
        <w:t>万元，其中：政府采购货物支出</w:t>
      </w:r>
      <w:r>
        <w:rPr>
          <w:rFonts w:hint="eastAsia" w:ascii="仿宋_GB2312"/>
          <w:color w:val="auto"/>
          <w:szCs w:val="32"/>
          <w:lang w:val="en-US" w:eastAsia="zh-CN"/>
        </w:rPr>
        <w:t>2.66</w:t>
      </w:r>
      <w:r>
        <w:rPr>
          <w:rFonts w:hint="eastAsia" w:ascii="仿宋_GB2312"/>
          <w:color w:val="auto"/>
          <w:szCs w:val="32"/>
        </w:rPr>
        <w:t>万元、政府采购工程支出</w:t>
      </w:r>
      <w:r>
        <w:rPr>
          <w:rFonts w:hint="eastAsia" w:ascii="仿宋_GB2312"/>
          <w:color w:val="auto"/>
          <w:szCs w:val="32"/>
          <w:lang w:val="en-US" w:eastAsia="zh-CN"/>
        </w:rPr>
        <w:t>1639.22</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1641.88</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w:t>
      </w:r>
      <w:r>
        <w:rPr>
          <w:rFonts w:hint="eastAsia" w:ascii="仿宋_GB2312"/>
          <w:color w:val="auto"/>
          <w:szCs w:val="32"/>
          <w:lang w:eastAsia="zh-CN"/>
        </w:rPr>
        <w:t>单位账面</w:t>
      </w:r>
      <w:r>
        <w:rPr>
          <w:rFonts w:hint="eastAsia" w:ascii="仿宋_GB2312"/>
          <w:color w:val="auto"/>
          <w:szCs w:val="32"/>
        </w:rPr>
        <w:t>共有车辆</w:t>
      </w:r>
      <w:r>
        <w:rPr>
          <w:rFonts w:hint="eastAsia" w:ascii="仿宋_GB2312"/>
          <w:color w:val="auto"/>
          <w:szCs w:val="32"/>
          <w:lang w:val="en-US" w:eastAsia="zh-CN"/>
        </w:rPr>
        <w:t>6</w:t>
      </w:r>
      <w:r>
        <w:rPr>
          <w:rFonts w:hint="eastAsia" w:ascii="仿宋_GB2312"/>
          <w:color w:val="auto"/>
          <w:szCs w:val="32"/>
        </w:rPr>
        <w:t>辆。其中，其他用车</w:t>
      </w:r>
      <w:r>
        <w:rPr>
          <w:rFonts w:hint="eastAsia" w:ascii="仿宋_GB2312"/>
          <w:color w:val="auto"/>
          <w:szCs w:val="32"/>
          <w:lang w:val="en-US" w:eastAsia="zh-CN"/>
        </w:rPr>
        <w:t>6</w:t>
      </w:r>
      <w:r>
        <w:rPr>
          <w:rFonts w:hint="eastAsia" w:ascii="仿宋_GB2312"/>
          <w:color w:val="auto"/>
          <w:szCs w:val="32"/>
        </w:rPr>
        <w:t>辆，其他用车主要是</w:t>
      </w:r>
      <w:r>
        <w:rPr>
          <w:rFonts w:hint="eastAsia" w:ascii="仿宋_GB2312"/>
          <w:color w:val="auto"/>
          <w:szCs w:val="32"/>
          <w:lang w:eastAsia="zh-CN"/>
        </w:rPr>
        <w:t>待报废车辆，多年未使用；无</w:t>
      </w:r>
      <w:r>
        <w:rPr>
          <w:rFonts w:hint="eastAsia" w:ascii="仿宋_GB2312"/>
          <w:color w:val="auto"/>
          <w:szCs w:val="32"/>
        </w:rPr>
        <w:t>单价50万元（含）以上的通用设备</w:t>
      </w:r>
      <w:r>
        <w:rPr>
          <w:rFonts w:hint="eastAsia" w:ascii="仿宋_GB2312"/>
          <w:color w:val="auto"/>
          <w:szCs w:val="32"/>
          <w:lang w:eastAsia="zh-CN"/>
        </w:rPr>
        <w:t>和</w:t>
      </w:r>
      <w:r>
        <w:rPr>
          <w:rFonts w:hint="eastAsia" w:ascii="仿宋_GB2312"/>
          <w:color w:val="auto"/>
          <w:szCs w:val="32"/>
        </w:rPr>
        <w:t>单价100万元（含）以上专用设备。</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r>
        <w:rPr>
          <w:rFonts w:hint="eastAsia" w:ascii="仿宋_GB2312" w:hAnsi="仿宋_GB2312" w:eastAsia="仿宋_GB2312" w:cs="仿宋_GB2312"/>
          <w:color w:val="auto"/>
          <w:sz w:val="32"/>
          <w:szCs w:val="32"/>
          <w:lang w:val="en-US" w:eastAsia="zh-CN"/>
        </w:rPr>
        <w:t>应当按照如下格式说明：根据预算绩效管理要求，我部门组织对202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yellow"/>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00万元以上的经费补助类XX个项目支出全面开展绩效自评，涉及预算资金XX万元，占一般公共预算项目支出总额的XX%。组织对202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年度XXX、XXX等XX个政府性基金预算项目支出开展绩效自评，共涉及预算资金XX万元，占政府性基金预算项目支出总额的XX%。</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r>
        <w:rPr>
          <w:rFonts w:hint="eastAsia" w:ascii="仿宋_GB2312" w:hAnsi="仿宋_GB2312" w:eastAsia="仿宋_GB2312" w:cs="仿宋_GB2312"/>
          <w:color w:val="auto"/>
          <w:sz w:val="32"/>
          <w:szCs w:val="32"/>
          <w:lang w:val="en-US" w:eastAsia="zh-CN"/>
        </w:rPr>
        <w:t>部门</w:t>
      </w:r>
      <w:r>
        <w:rPr>
          <w:rFonts w:hint="eastAsia" w:ascii="仿宋_GB2312" w:hAnsi="仿宋_GB2312" w:cs="仿宋_GB2312"/>
          <w:color w:val="auto"/>
          <w:sz w:val="32"/>
          <w:szCs w:val="32"/>
          <w:lang w:val="en-US" w:eastAsia="zh-CN"/>
        </w:rPr>
        <w:t>本单位重点</w:t>
      </w:r>
      <w:r>
        <w:rPr>
          <w:rFonts w:hint="eastAsia" w:ascii="仿宋_GB2312" w:hAnsi="仿宋_GB2312" w:eastAsia="仿宋_GB2312" w:cs="仿宋_GB2312"/>
          <w:color w:val="auto"/>
          <w:sz w:val="32"/>
          <w:szCs w:val="32"/>
          <w:lang w:val="en-US" w:eastAsia="zh-CN"/>
        </w:rPr>
        <w:t>项目向社会公开，按照如下格式进行说明。</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XXX项目绩效自评综述：根据年初设定的绩效目标，项目自评得分为XX分。全年预算数为XX万元，执行数为XX万元，完成预算的XX%。项目绩效目标完成情况：一是······；二是······。发现的主要问题及原因：一是······；二是······。下一步改进措施：一是······；二是······。</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XXX项目绩效自评综述：·····。</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（公开项目对应的绩效自评价评分表以附件形式公开，自评价评分表从预算绩效管理信息系统中自评模块下载）</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eastAsia="仿宋_GB2312" w:cs="仿宋_GB2312"/>
          <w:color w:val="auto"/>
          <w:sz w:val="32"/>
          <w:szCs w:val="32"/>
          <w:lang w:val="en-US" w:eastAsia="zh-CN"/>
        </w:rPr>
        <w:t>（绩效评价报告以附件形式公开）</w:t>
      </w:r>
    </w:p>
    <w:p>
      <w:pPr>
        <w:numPr>
          <w:ilvl w:val="0"/>
          <w:numId w:val="2"/>
        </w:numPr>
        <w:spacing w:line="580" w:lineRule="exact"/>
        <w:ind w:firstLine="643" w:firstLineChars="200"/>
        <w:outlineLvl w:val="0"/>
        <w:rPr>
          <w:rFonts w:hint="eastAsia" w:ascii="仿宋_GB2312" w:eastAsia="仿宋_GB2312"/>
          <w:b/>
          <w:color w:val="auto"/>
          <w:szCs w:val="32"/>
          <w:lang w:val="en-US" w:eastAsia="zh-CN"/>
        </w:rPr>
      </w:pPr>
      <w:bookmarkStart w:id="30" w:name="_Toc8450"/>
      <w:bookmarkStart w:id="31" w:name="_Toc28108"/>
      <w:r>
        <w:rPr>
          <w:rFonts w:hint="eastAsia" w:ascii="仿宋_GB2312"/>
          <w:b/>
          <w:color w:val="auto"/>
          <w:szCs w:val="32"/>
        </w:rPr>
        <w:t>其他需要说明的事项</w:t>
      </w:r>
      <w:bookmarkEnd w:id="30"/>
      <w:bookmarkEnd w:id="31"/>
    </w:p>
    <w:p>
      <w:pPr>
        <w:numPr>
          <w:ilvl w:val="0"/>
          <w:numId w:val="0"/>
        </w:numPr>
        <w:spacing w:line="580" w:lineRule="exact"/>
        <w:outlineLvl w:val="0"/>
        <w:rPr>
          <w:rFonts w:hint="default" w:ascii="仿宋_GB2312" w:eastAsia="仿宋_GB2312"/>
          <w:b/>
          <w:color w:val="auto"/>
          <w:szCs w:val="32"/>
          <w:lang w:val="en-US" w:eastAsia="zh-CN"/>
        </w:rPr>
      </w:pPr>
      <w:r>
        <w:rPr>
          <w:rFonts w:hint="eastAsia" w:ascii="仿宋_GB2312"/>
          <w:b/>
          <w:color w:val="auto"/>
          <w:szCs w:val="32"/>
          <w:lang w:val="en-US" w:eastAsia="zh-CN"/>
        </w:rPr>
        <w:t xml:space="preserve">     </w:t>
      </w:r>
      <w:r>
        <w:rPr>
          <w:rFonts w:hint="eastAsia"/>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单位名称：静乐县治汾指挥部办公室</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2D65BA2"/>
    <w:rsid w:val="03696819"/>
    <w:rsid w:val="047E1163"/>
    <w:rsid w:val="07D22DE3"/>
    <w:rsid w:val="0F22295F"/>
    <w:rsid w:val="13CD3417"/>
    <w:rsid w:val="16654CDD"/>
    <w:rsid w:val="1978271D"/>
    <w:rsid w:val="1A4A5C33"/>
    <w:rsid w:val="1F645130"/>
    <w:rsid w:val="203C638C"/>
    <w:rsid w:val="20F15FBC"/>
    <w:rsid w:val="2701594C"/>
    <w:rsid w:val="27426717"/>
    <w:rsid w:val="28216C65"/>
    <w:rsid w:val="2F740070"/>
    <w:rsid w:val="345578F9"/>
    <w:rsid w:val="36637F57"/>
    <w:rsid w:val="37943B50"/>
    <w:rsid w:val="3821117E"/>
    <w:rsid w:val="3A600A9C"/>
    <w:rsid w:val="42C12CEC"/>
    <w:rsid w:val="44401A62"/>
    <w:rsid w:val="495520D0"/>
    <w:rsid w:val="4A012068"/>
    <w:rsid w:val="4FFD4C04"/>
    <w:rsid w:val="53A30631"/>
    <w:rsid w:val="5CD92678"/>
    <w:rsid w:val="5EC01F6A"/>
    <w:rsid w:val="63AB51DF"/>
    <w:rsid w:val="649C6DC9"/>
    <w:rsid w:val="6A342EDC"/>
    <w:rsid w:val="6C6247CE"/>
    <w:rsid w:val="71471B3B"/>
    <w:rsid w:val="715A78E4"/>
    <w:rsid w:val="7761744D"/>
    <w:rsid w:val="780F5FC3"/>
    <w:rsid w:val="79847594"/>
    <w:rsid w:val="7AAB68AB"/>
    <w:rsid w:val="7BC7425A"/>
    <w:rsid w:val="7C456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3143</Words>
  <Characters>3768</Characters>
  <Lines>0</Lines>
  <Paragraphs>0</Paragraphs>
  <TotalTime>0</TotalTime>
  <ScaleCrop>false</ScaleCrop>
  <LinksUpToDate>false</LinksUpToDate>
  <CharactersWithSpaces>3863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2022-07-28T01:49:04Z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88263CE8A50D4EC4A3CB0DC49A2CB788</vt:lpwstr>
  </property>
</Properties>
</file>