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14092621TD20400000035-2021年城区学校健康管理员工资费用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静乐县西坡崖联合学区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服务全校健康卫生工作，下拨健康管理员工资2.4万元。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政府批复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为了学校的正常运行，保障全校师生的身体健康卫生。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一、建立学生健康档案。二、定期进行卫生知识宣传教育工作。三建立预防疾病应急制度。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一、工作目标：认真落实学校考核评估细则的各项要求。二健康承诺：健康第一，全面发展。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工作目标：认真落实学校考核评估细则的各项要求。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健康第一，全面发展。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14092621TD20400000035-2021年城区学校健康管理员工资费用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健康管理员人数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健康管理员工资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2.4万元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工资发放及时性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健康管理员工资额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2.4万元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社会效益满意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全校师生健康满意度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资金使用依法依规，保障教育教学有序进行。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有效体现项目产出情况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完整体现项目社会经济效益。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完成设定目标100%，达到预期目标。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资金使用合理、透明，支出及时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部门决算处理效率需提升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加快完善相应制度建设。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健康管理员人数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健康管理员工资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2.4万元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工资发放及时性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健康管理员工资额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2.4万元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社会效益满意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全校师生健康满意度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满意度待提升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