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lang w:eastAsia="zh-CN"/>
        </w:rPr>
      </w:pPr>
      <w:bookmarkStart w:id="0" w:name="_Toc21118"/>
      <w:bookmarkStart w:id="1" w:name="_Toc32048"/>
      <w:bookmarkStart w:id="2" w:name="_Toc31071"/>
      <w:r>
        <w:rPr>
          <w:rFonts w:hint="eastAsia" w:ascii="宋体" w:hAnsi="宋体"/>
          <w:b/>
          <w:sz w:val="44"/>
          <w:szCs w:val="44"/>
          <w:lang w:eastAsia="zh-CN"/>
        </w:rPr>
        <w:t>静乐县医疗保险管理服务中心</w:t>
      </w:r>
    </w:p>
    <w:p>
      <w:pPr>
        <w:pStyle w:val="2"/>
        <w:ind w:firstLine="1762" w:firstLineChars="4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spacing w:before="0" w:beforeAutospacing="0" w:after="0" w:afterAutospacing="0"/>
        <w:ind w:firstLine="640" w:firstLineChars="200"/>
        <w:rPr>
          <w:rFonts w:hint="eastAsia" w:ascii="仿宋_GB2312" w:hAnsi="楷体" w:eastAsia="仿宋_GB2312" w:cstheme="minorBidi"/>
          <w:kern w:val="2"/>
          <w:sz w:val="32"/>
          <w:szCs w:val="32"/>
          <w:lang w:val="en-US" w:eastAsia="zh-CN" w:bidi="ar-SA"/>
        </w:rPr>
      </w:pPr>
      <w:bookmarkStart w:id="7" w:name="_Toc12749"/>
      <w:r>
        <w:rPr>
          <w:rFonts w:hint="eastAsia" w:ascii="仿宋_GB2312" w:hAnsi="楷体" w:eastAsia="仿宋_GB2312" w:cstheme="minorBidi"/>
          <w:kern w:val="2"/>
          <w:sz w:val="32"/>
          <w:szCs w:val="32"/>
          <w:lang w:val="en-US" w:eastAsia="zh-CN" w:bidi="ar-SA"/>
        </w:rPr>
        <w:t>静乐县医疗保险管理服务中心主要职责：承担本辖区内城镇职工、城乡居民基本医疗保险经办业务。</w:t>
      </w:r>
    </w:p>
    <w:p>
      <w:pPr>
        <w:pStyle w:val="2"/>
        <w:rPr>
          <w:rFonts w:hint="eastAsia" w:ascii="仿宋_GB2312" w:hAnsi="楷体" w:eastAsia="仿宋_GB2312" w:cstheme="minorBidi"/>
          <w:b w:val="0"/>
          <w:kern w:val="2"/>
          <w:sz w:val="32"/>
          <w:szCs w:val="32"/>
          <w:lang w:val="en-US" w:eastAsia="zh-CN" w:bidi="ar-SA"/>
        </w:rPr>
      </w:pPr>
      <w:r>
        <w:rPr>
          <w:rFonts w:hint="eastAsia" w:ascii="仿宋" w:hAnsi="仿宋" w:eastAsia="仿宋" w:cs="仿宋"/>
          <w:b w:val="0"/>
          <w:bCs/>
          <w:kern w:val="2"/>
          <w:sz w:val="32"/>
          <w:szCs w:val="22"/>
          <w:lang w:val="en-US" w:eastAsia="zh-CN" w:bidi="ar-SA"/>
        </w:rPr>
        <w:t>二、机构设置情况</w:t>
      </w:r>
      <w:r>
        <w:rPr>
          <w:rFonts w:hint="eastAsia"/>
          <w:b w:val="0"/>
          <w:bCs/>
          <w:color w:val="auto"/>
          <w:sz w:val="32"/>
          <w:szCs w:val="32"/>
          <w:lang w:val="en-US" w:eastAsia="zh-CN"/>
        </w:rPr>
        <w:t>：</w:t>
      </w:r>
      <w:r>
        <w:rPr>
          <w:rFonts w:hint="eastAsia" w:ascii="仿宋_GB2312" w:hAnsi="楷体" w:eastAsia="仿宋_GB2312" w:cstheme="minorBidi"/>
          <w:b w:val="0"/>
          <w:kern w:val="2"/>
          <w:sz w:val="32"/>
          <w:szCs w:val="32"/>
          <w:lang w:val="en-US" w:eastAsia="zh-CN" w:bidi="ar-SA"/>
        </w:rPr>
        <w:t>本单位编制人数42人，在职人数38人，其中干部20人，聘干6人，工人12人。内设征缴科、审核科、稽核科、财务</w:t>
      </w:r>
      <w:r>
        <w:rPr>
          <w:rFonts w:hint="eastAsia" w:ascii="仿宋_GB2312" w:hAnsi="楷体" w:cstheme="minorBidi"/>
          <w:b w:val="0"/>
          <w:kern w:val="2"/>
          <w:sz w:val="32"/>
          <w:szCs w:val="32"/>
          <w:lang w:val="en-US" w:eastAsia="zh-CN" w:bidi="ar-SA"/>
        </w:rPr>
        <w:t>科。</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8717"/>
      <w:bookmarkStart w:id="10" w:name="_Toc43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3665.30</w:t>
      </w:r>
      <w:r>
        <w:rPr>
          <w:rFonts w:hint="eastAsia" w:ascii="仿宋_GB2312"/>
          <w:color w:val="auto"/>
          <w:szCs w:val="32"/>
        </w:rPr>
        <w:t>万元、支出总计</w:t>
      </w:r>
      <w:r>
        <w:rPr>
          <w:rFonts w:hint="eastAsia" w:ascii="仿宋_GB2312"/>
          <w:color w:val="auto"/>
          <w:szCs w:val="32"/>
          <w:lang w:val="en-US" w:eastAsia="zh-CN"/>
        </w:rPr>
        <w:t>3665.30</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减少1504.33</w:t>
      </w:r>
      <w:r>
        <w:rPr>
          <w:rFonts w:hint="eastAsia" w:ascii="仿宋_GB2312"/>
          <w:color w:val="auto"/>
          <w:szCs w:val="32"/>
        </w:rPr>
        <w:t>万元，下降</w:t>
      </w:r>
      <w:r>
        <w:rPr>
          <w:rFonts w:hint="eastAsia" w:ascii="仿宋_GB2312"/>
          <w:color w:val="auto"/>
          <w:szCs w:val="32"/>
          <w:lang w:val="en-US" w:eastAsia="zh-CN"/>
        </w:rPr>
        <w:t>29.10</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1504.33</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29.10</w:t>
      </w:r>
      <w:r>
        <w:rPr>
          <w:rFonts w:ascii="仿宋_GB2312"/>
          <w:color w:val="auto"/>
          <w:szCs w:val="32"/>
        </w:rPr>
        <w:t>%</w:t>
      </w:r>
      <w:r>
        <w:rPr>
          <w:rFonts w:hint="eastAsia" w:ascii="仿宋_GB2312"/>
          <w:color w:val="auto"/>
          <w:szCs w:val="32"/>
        </w:rPr>
        <w:t>。主要原</w:t>
      </w:r>
      <w:r>
        <w:rPr>
          <w:rFonts w:hint="eastAsia" w:ascii="仿宋_GB2312"/>
          <w:szCs w:val="32"/>
        </w:rPr>
        <w:t>因是开支减少。</w:t>
      </w:r>
    </w:p>
    <w:p>
      <w:pPr>
        <w:pStyle w:val="3"/>
        <w:rPr>
          <w:rFonts w:hint="eastAsia" w:ascii="仿宋" w:hAnsi="仿宋" w:eastAsia="仿宋" w:cs="仿宋"/>
          <w:b/>
          <w:bCs w:val="0"/>
          <w:lang w:val="en-US" w:eastAsia="zh-CN"/>
        </w:rPr>
      </w:pPr>
      <w:bookmarkStart w:id="11" w:name="_Toc16754"/>
      <w:bookmarkStart w:id="12" w:name="_Toc1740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3665.30</w:t>
      </w:r>
      <w:r>
        <w:rPr>
          <w:rFonts w:hint="eastAsia" w:ascii="仿宋_GB2312"/>
          <w:szCs w:val="32"/>
        </w:rPr>
        <w:t>万元，其中：财政拨款收入</w:t>
      </w:r>
      <w:r>
        <w:rPr>
          <w:rFonts w:hint="eastAsia" w:ascii="仿宋_GB2312"/>
          <w:szCs w:val="32"/>
          <w:lang w:val="en-US" w:eastAsia="zh-CN"/>
        </w:rPr>
        <w:t>3665.30</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3" w:name="_Toc9596"/>
      <w:bookmarkStart w:id="14" w:name="_Toc22098"/>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szCs w:val="32"/>
        </w:rPr>
      </w:pPr>
      <w:r>
        <w:rPr>
          <w:rFonts w:hint="eastAsia" w:ascii="仿宋_GB2312"/>
          <w:szCs w:val="32"/>
        </w:rPr>
        <w:t>本年支出合计</w:t>
      </w:r>
      <w:r>
        <w:rPr>
          <w:rFonts w:hint="eastAsia" w:ascii="仿宋_GB2312"/>
          <w:szCs w:val="32"/>
          <w:lang w:val="en-US" w:eastAsia="zh-CN"/>
        </w:rPr>
        <w:t>3665.30</w:t>
      </w:r>
      <w:r>
        <w:rPr>
          <w:rFonts w:hint="eastAsia" w:ascii="仿宋_GB2312"/>
          <w:szCs w:val="32"/>
        </w:rPr>
        <w:t>万元，其中：基本支出</w:t>
      </w:r>
      <w:r>
        <w:rPr>
          <w:rFonts w:hint="eastAsia" w:ascii="仿宋_GB2312"/>
          <w:szCs w:val="32"/>
          <w:lang w:val="en-US" w:eastAsia="zh-CN"/>
        </w:rPr>
        <w:t>383.06</w:t>
      </w:r>
      <w:r>
        <w:rPr>
          <w:rFonts w:hint="eastAsia" w:ascii="仿宋_GB2312"/>
          <w:szCs w:val="32"/>
        </w:rPr>
        <w:t>万元，占比</w:t>
      </w:r>
      <w:r>
        <w:rPr>
          <w:rFonts w:hint="eastAsia" w:ascii="仿宋_GB2312"/>
          <w:szCs w:val="32"/>
          <w:lang w:val="en-US" w:eastAsia="zh-CN"/>
        </w:rPr>
        <w:t>10.40</w:t>
      </w:r>
      <w:r>
        <w:rPr>
          <w:rFonts w:hint="eastAsia" w:ascii="仿宋_GB2312"/>
          <w:szCs w:val="32"/>
        </w:rPr>
        <w:t>%；项目支出</w:t>
      </w:r>
      <w:r>
        <w:rPr>
          <w:rFonts w:hint="eastAsia" w:ascii="仿宋_GB2312"/>
          <w:szCs w:val="32"/>
          <w:lang w:val="en-US" w:eastAsia="zh-CN"/>
        </w:rPr>
        <w:t>3282.24</w:t>
      </w:r>
      <w:r>
        <w:rPr>
          <w:rFonts w:hint="eastAsia" w:ascii="仿宋_GB2312"/>
          <w:szCs w:val="32"/>
        </w:rPr>
        <w:t>万元，占比</w:t>
      </w:r>
      <w:r>
        <w:rPr>
          <w:rFonts w:hint="eastAsia" w:ascii="仿宋_GB2312"/>
          <w:szCs w:val="32"/>
          <w:lang w:val="en-US" w:eastAsia="zh-CN"/>
        </w:rPr>
        <w:t>89.60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4614"/>
      <w:bookmarkStart w:id="16" w:name="_Toc2142"/>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3665.30</w:t>
      </w:r>
      <w:r>
        <w:rPr>
          <w:rFonts w:hint="eastAsia" w:ascii="仿宋_GB2312"/>
          <w:color w:val="auto"/>
          <w:szCs w:val="32"/>
        </w:rPr>
        <w:t>万元、支出总计</w:t>
      </w:r>
      <w:r>
        <w:rPr>
          <w:rFonts w:hint="eastAsia" w:ascii="仿宋_GB2312"/>
          <w:color w:val="auto"/>
          <w:szCs w:val="32"/>
          <w:lang w:val="en-US" w:eastAsia="zh-CN"/>
        </w:rPr>
        <w:t>3665.30</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1504.33</w:t>
      </w:r>
      <w:r>
        <w:rPr>
          <w:rFonts w:hint="eastAsia" w:ascii="仿宋_GB2312"/>
          <w:color w:val="auto"/>
          <w:szCs w:val="32"/>
        </w:rPr>
        <w:t>万元，下降</w:t>
      </w:r>
      <w:r>
        <w:rPr>
          <w:rFonts w:hint="eastAsia" w:ascii="仿宋_GB2312"/>
          <w:color w:val="auto"/>
          <w:szCs w:val="32"/>
          <w:lang w:val="en-US" w:eastAsia="zh-CN"/>
        </w:rPr>
        <w:t>29.10</w:t>
      </w:r>
      <w:r>
        <w:rPr>
          <w:rFonts w:hint="eastAsia" w:ascii="仿宋_GB2312"/>
          <w:color w:val="auto"/>
          <w:szCs w:val="32"/>
        </w:rPr>
        <w:t>%，财政拨款支出总计减少</w:t>
      </w:r>
      <w:r>
        <w:rPr>
          <w:rFonts w:hint="eastAsia" w:ascii="仿宋_GB2312"/>
          <w:color w:val="auto"/>
          <w:szCs w:val="32"/>
          <w:lang w:val="en-US" w:eastAsia="zh-CN"/>
        </w:rPr>
        <w:t>1504.33</w:t>
      </w:r>
      <w:r>
        <w:rPr>
          <w:rFonts w:hint="eastAsia" w:ascii="仿宋_GB2312"/>
          <w:color w:val="auto"/>
          <w:szCs w:val="32"/>
        </w:rPr>
        <w:t>万元，下降</w:t>
      </w:r>
      <w:r>
        <w:rPr>
          <w:rFonts w:hint="eastAsia" w:ascii="仿宋_GB2312"/>
          <w:color w:val="auto"/>
          <w:szCs w:val="32"/>
          <w:lang w:val="en-US" w:eastAsia="zh-CN"/>
        </w:rPr>
        <w:t>29.10</w:t>
      </w:r>
      <w:r>
        <w:rPr>
          <w:rFonts w:hint="eastAsia" w:ascii="仿宋_GB2312"/>
          <w:color w:val="auto"/>
          <w:szCs w:val="32"/>
        </w:rPr>
        <w:t>%。主要原因是</w:t>
      </w:r>
      <w:r>
        <w:rPr>
          <w:rFonts w:hint="eastAsia" w:ascii="仿宋_GB2312"/>
          <w:color w:val="auto"/>
          <w:szCs w:val="32"/>
          <w:lang w:val="en-US" w:eastAsia="zh-CN"/>
        </w:rPr>
        <w:t>开支减少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6501"/>
      <w:bookmarkStart w:id="18" w:name="_Toc934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3665.30</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1504.33</w:t>
      </w:r>
      <w:r>
        <w:rPr>
          <w:rFonts w:hint="eastAsia" w:ascii="仿宋_GB2312"/>
          <w:color w:val="auto"/>
          <w:szCs w:val="32"/>
        </w:rPr>
        <w:t>万元，下降</w:t>
      </w:r>
      <w:r>
        <w:rPr>
          <w:rFonts w:hint="eastAsia" w:ascii="仿宋_GB2312"/>
          <w:color w:val="auto"/>
          <w:szCs w:val="32"/>
          <w:lang w:val="en-US" w:eastAsia="zh-CN"/>
        </w:rPr>
        <w:t>1504.33</w:t>
      </w:r>
      <w:r>
        <w:rPr>
          <w:rFonts w:hint="eastAsia" w:ascii="仿宋_GB2312"/>
          <w:color w:val="auto"/>
          <w:szCs w:val="32"/>
        </w:rPr>
        <w:t>%。主要原因是</w:t>
      </w:r>
      <w:r>
        <w:rPr>
          <w:rFonts w:hint="eastAsia" w:ascii="仿宋_GB2312"/>
          <w:color w:val="auto"/>
          <w:szCs w:val="32"/>
          <w:lang w:val="en-US" w:eastAsia="zh-CN"/>
        </w:rPr>
        <w:t>开支减少</w:t>
      </w:r>
      <w:r>
        <w:rPr>
          <w:rFonts w:hint="eastAsia" w:ascii="仿宋_GB2312"/>
          <w:color w:val="auto"/>
          <w:szCs w:val="32"/>
        </w:rPr>
        <w:t>。其中，</w:t>
      </w:r>
      <w:r>
        <w:rPr>
          <w:rFonts w:hint="eastAsia" w:ascii="仿宋_GB2312"/>
          <w:color w:val="auto"/>
          <w:szCs w:val="32"/>
          <w:lang w:val="en-US" w:eastAsia="zh-CN"/>
        </w:rPr>
        <w:t>政府性基金预算支出48</w:t>
      </w:r>
      <w:r>
        <w:rPr>
          <w:rFonts w:hint="eastAsia" w:ascii="仿宋_GB2312"/>
          <w:color w:val="auto"/>
          <w:szCs w:val="32"/>
        </w:rPr>
        <w:t>万元，占比</w:t>
      </w:r>
      <w:r>
        <w:rPr>
          <w:rFonts w:hint="eastAsia" w:ascii="仿宋_GB2312"/>
          <w:color w:val="auto"/>
          <w:szCs w:val="32"/>
          <w:lang w:val="en-US" w:eastAsia="zh-CN"/>
        </w:rPr>
        <w:t>1.31</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3665.30</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社会保障和就业支出</w:t>
      </w:r>
      <w:r>
        <w:rPr>
          <w:rFonts w:hint="eastAsia" w:ascii="仿宋_GB2312"/>
          <w:color w:val="auto"/>
          <w:szCs w:val="32"/>
          <w:lang w:val="en-US" w:eastAsia="zh-CN"/>
        </w:rPr>
        <w:t>383.06万元，占10.45%卫生健康支出2090.21万元，占57.03%农林水支出1144.03万元，占31.22%，其他支出48万元，占1.31%。</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1094.71</w:t>
      </w:r>
      <w:r>
        <w:rPr>
          <w:rFonts w:hint="eastAsia"/>
          <w:szCs w:val="32"/>
        </w:rPr>
        <w:t>万元，支出决算</w:t>
      </w:r>
      <w:r>
        <w:rPr>
          <w:rFonts w:hint="eastAsia"/>
          <w:szCs w:val="32"/>
          <w:lang w:val="en-US" w:eastAsia="zh-CN"/>
        </w:rPr>
        <w:t>3665.30</w:t>
      </w:r>
      <w:r>
        <w:rPr>
          <w:rFonts w:hint="eastAsia"/>
          <w:szCs w:val="32"/>
        </w:rPr>
        <w:t>万元，完成年初预算的</w:t>
      </w:r>
      <w:r>
        <w:rPr>
          <w:rFonts w:hint="eastAsia"/>
          <w:szCs w:val="32"/>
          <w:lang w:val="en-US" w:eastAsia="zh-CN"/>
        </w:rPr>
        <w:t>334.</w:t>
      </w:r>
      <w:r>
        <w:rPr>
          <w:rFonts w:hint="eastAsia"/>
          <w:color w:val="auto"/>
          <w:szCs w:val="32"/>
          <w:lang w:val="en-US" w:eastAsia="zh-CN"/>
        </w:rPr>
        <w:t>82</w:t>
      </w:r>
      <w:r>
        <w:rPr>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lang w:eastAsia="zh-CN"/>
        </w:rPr>
      </w:pP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_GB2312" w:eastAsia="仿宋_GB2312"/>
          <w:sz w:val="32"/>
          <w:szCs w:val="32"/>
        </w:rPr>
      </w:pPr>
      <w:r>
        <w:rPr>
          <w:rFonts w:hint="eastAsia" w:ascii="仿宋_GB2312" w:eastAsia="仿宋_GB2312"/>
          <w:sz w:val="32"/>
          <w:szCs w:val="32"/>
        </w:rPr>
        <w:t xml:space="preserve"> </w:t>
      </w:r>
    </w:p>
    <w:p>
      <w:pPr>
        <w:jc w:val="left"/>
        <w:rPr>
          <w:rFonts w:hint="eastAsia" w:ascii="宋体" w:hAnsi="宋体" w:cs="Arial"/>
          <w:b/>
          <w:color w:val="000000"/>
          <w:kern w:val="0"/>
          <w:sz w:val="30"/>
          <w:szCs w:val="30"/>
        </w:rPr>
      </w:pP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23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612"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suppressLineNumbers w:val="0"/>
              <w:spacing w:before="0" w:beforeAutospacing="0" w:after="0" w:afterAutospacing="0"/>
              <w:ind w:left="0" w:right="0" w:firstLine="440" w:firstLineChars="200"/>
              <w:rPr>
                <w:rFonts w:hint="eastAsia" w:ascii="仿宋" w:hAnsi="仿宋" w:eastAsia="仿宋" w:cs="仿宋"/>
                <w:color w:val="FF0000"/>
                <w:sz w:val="24"/>
                <w:szCs w:val="24"/>
              </w:rPr>
            </w:pPr>
            <w:r>
              <w:rPr>
                <w:rFonts w:hint="eastAsia" w:cs="Arial"/>
                <w:color w:val="000000"/>
                <w:sz w:val="22"/>
                <w:szCs w:val="22"/>
              </w:rPr>
              <w:t>208</w:t>
            </w:r>
          </w:p>
        </w:tc>
        <w:tc>
          <w:tcPr>
            <w:tcW w:w="2479" w:type="dxa"/>
            <w:vAlign w:val="center"/>
          </w:tcPr>
          <w:p>
            <w:pPr>
              <w:keepNext w:val="0"/>
              <w:keepLines w:val="0"/>
              <w:suppressLineNumbers w:val="0"/>
              <w:spacing w:before="0" w:beforeAutospacing="0" w:after="0" w:afterAutospacing="0"/>
              <w:ind w:left="0" w:leftChars="0" w:right="0" w:firstLine="0" w:firstLineChars="0"/>
              <w:rPr>
                <w:rFonts w:hint="eastAsia" w:ascii="仿宋" w:hAnsi="仿宋" w:eastAsia="仿宋" w:cs="仿宋"/>
                <w:color w:val="FF0000"/>
                <w:sz w:val="24"/>
                <w:szCs w:val="24"/>
              </w:rPr>
            </w:pPr>
            <w:r>
              <w:rPr>
                <w:rFonts w:hint="eastAsia" w:cs="Arial"/>
                <w:color w:val="000000"/>
                <w:sz w:val="22"/>
                <w:szCs w:val="22"/>
              </w:rPr>
              <w:t>社会保障和就业支出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_GB2312" w:cs="仿宋"/>
                <w:color w:val="000000"/>
                <w:sz w:val="24"/>
                <w:szCs w:val="24"/>
                <w:lang w:val="en-US" w:eastAsia="zh-CN"/>
              </w:rPr>
            </w:pPr>
            <w:r>
              <w:rPr>
                <w:rFonts w:hint="eastAsia" w:ascii="宋体" w:hAnsi="宋体" w:cs="Arial"/>
                <w:color w:val="000000"/>
                <w:kern w:val="0"/>
                <w:sz w:val="22"/>
                <w:szCs w:val="22"/>
              </w:rPr>
              <w:t>389.7</w:t>
            </w:r>
            <w:r>
              <w:rPr>
                <w:rFonts w:hint="eastAsia" w:ascii="宋体" w:hAnsi="宋体" w:cs="Arial"/>
                <w:color w:val="000000"/>
                <w:kern w:val="0"/>
                <w:sz w:val="22"/>
                <w:szCs w:val="22"/>
                <w:lang w:val="en-US" w:eastAsia="zh-CN"/>
              </w:rPr>
              <w:t>4</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383.06</w:t>
            </w:r>
          </w:p>
        </w:tc>
        <w:tc>
          <w:tcPr>
            <w:tcW w:w="1612" w:type="dxa"/>
            <w:vAlign w:val="top"/>
          </w:tcPr>
          <w:p>
            <w:pPr>
              <w:keepNext w:val="0"/>
              <w:keepLines w:val="0"/>
              <w:suppressLineNumbers w:val="0"/>
              <w:spacing w:before="0" w:beforeAutospacing="0" w:after="0" w:afterAutospacing="0"/>
              <w:ind w:left="0" w:right="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40" w:firstLineChars="200"/>
              <w:rPr>
                <w:rFonts w:hint="eastAsia" w:ascii="仿宋" w:hAnsi="仿宋" w:eastAsia="仿宋" w:cs="仿宋"/>
                <w:color w:val="FF0000"/>
                <w:sz w:val="24"/>
                <w:szCs w:val="24"/>
              </w:rPr>
            </w:pPr>
            <w:r>
              <w:rPr>
                <w:rFonts w:hint="eastAsia" w:cs="Arial"/>
                <w:color w:val="000000"/>
                <w:sz w:val="22"/>
                <w:szCs w:val="22"/>
              </w:rPr>
              <w:t>20801</w:t>
            </w:r>
          </w:p>
        </w:tc>
        <w:tc>
          <w:tcPr>
            <w:tcW w:w="2479" w:type="dxa"/>
            <w:vAlign w:val="center"/>
          </w:tcPr>
          <w:p>
            <w:pPr>
              <w:keepNext w:val="0"/>
              <w:keepLines w:val="0"/>
              <w:suppressLineNumbers w:val="0"/>
              <w:spacing w:before="0" w:beforeAutospacing="0" w:after="0" w:afterAutospacing="0"/>
              <w:ind w:left="0" w:leftChars="0" w:right="0" w:firstLine="0" w:firstLineChars="0"/>
              <w:rPr>
                <w:rFonts w:hint="eastAsia" w:ascii="仿宋" w:hAnsi="仿宋" w:eastAsia="仿宋" w:cs="仿宋"/>
                <w:color w:val="FF0000"/>
                <w:sz w:val="24"/>
                <w:szCs w:val="24"/>
              </w:rPr>
            </w:pPr>
            <w:r>
              <w:rPr>
                <w:rFonts w:hint="eastAsia" w:cs="Arial"/>
                <w:color w:val="000000"/>
                <w:sz w:val="22"/>
                <w:szCs w:val="22"/>
              </w:rPr>
              <w:t>人力资源和社会保障管理事务</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389.74</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383.06</w:t>
            </w:r>
          </w:p>
        </w:tc>
        <w:tc>
          <w:tcPr>
            <w:tcW w:w="1612" w:type="dxa"/>
            <w:vAlign w:val="top"/>
          </w:tcPr>
          <w:p>
            <w:pPr>
              <w:keepNext w:val="0"/>
              <w:keepLines w:val="0"/>
              <w:suppressLineNumbers w:val="0"/>
              <w:spacing w:before="0" w:beforeAutospacing="0" w:after="0" w:afterAutospacing="0"/>
              <w:ind w:left="0" w:right="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40" w:firstLineChars="200"/>
              <w:rPr>
                <w:rFonts w:hint="eastAsia" w:ascii="仿宋" w:hAnsi="仿宋" w:eastAsia="仿宋" w:cs="仿宋"/>
                <w:color w:val="FF0000"/>
                <w:sz w:val="24"/>
                <w:szCs w:val="24"/>
              </w:rPr>
            </w:pPr>
            <w:r>
              <w:rPr>
                <w:rFonts w:hint="eastAsia" w:cs="Arial"/>
                <w:color w:val="000000"/>
                <w:sz w:val="22"/>
                <w:szCs w:val="22"/>
              </w:rPr>
              <w:t>2080109</w:t>
            </w:r>
          </w:p>
        </w:tc>
        <w:tc>
          <w:tcPr>
            <w:tcW w:w="2479" w:type="dxa"/>
            <w:vAlign w:val="center"/>
          </w:tcPr>
          <w:p>
            <w:pPr>
              <w:keepNext w:val="0"/>
              <w:keepLines w:val="0"/>
              <w:suppressLineNumbers w:val="0"/>
              <w:spacing w:before="0" w:beforeAutospacing="0" w:after="0" w:afterAutospacing="0"/>
              <w:ind w:left="0" w:leftChars="0" w:right="0" w:firstLine="0" w:firstLineChars="0"/>
              <w:rPr>
                <w:rFonts w:hint="eastAsia" w:ascii="仿宋" w:hAnsi="仿宋" w:eastAsia="仿宋" w:cs="仿宋"/>
                <w:color w:val="FF0000"/>
                <w:sz w:val="24"/>
                <w:szCs w:val="24"/>
              </w:rPr>
            </w:pPr>
            <w:r>
              <w:rPr>
                <w:rFonts w:hint="eastAsia" w:cs="Arial"/>
                <w:color w:val="000000"/>
                <w:sz w:val="22"/>
                <w:szCs w:val="22"/>
              </w:rPr>
              <w:t>社会保险经办机构</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389.74</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383.06</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210</w:t>
            </w:r>
          </w:p>
        </w:tc>
        <w:tc>
          <w:tcPr>
            <w:tcW w:w="2479" w:type="dxa"/>
            <w:vAlign w:val="center"/>
          </w:tcPr>
          <w:p>
            <w:pPr>
              <w:keepNext w:val="0"/>
              <w:keepLines w:val="0"/>
              <w:suppressLineNumbers w:val="0"/>
              <w:spacing w:before="0" w:beforeAutospacing="0" w:after="0" w:afterAutospacing="0"/>
              <w:ind w:left="0" w:leftChars="0" w:right="0" w:firstLine="0" w:firstLineChars="0"/>
              <w:rPr>
                <w:rFonts w:hint="eastAsia" w:ascii="仿宋" w:hAnsi="仿宋" w:eastAsia="仿宋" w:cs="仿宋"/>
                <w:color w:val="FF0000"/>
                <w:sz w:val="24"/>
                <w:szCs w:val="24"/>
              </w:rPr>
            </w:pPr>
            <w:r>
              <w:rPr>
                <w:rFonts w:hint="eastAsia" w:ascii="宋体" w:hAnsi="宋体" w:cs="Arial"/>
                <w:color w:val="000000"/>
                <w:sz w:val="24"/>
                <w:szCs w:val="24"/>
              </w:rPr>
              <w:t>医疗卫生与计划生育支出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3960.12</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2090.21</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21012</w:t>
            </w:r>
          </w:p>
        </w:tc>
        <w:tc>
          <w:tcPr>
            <w:tcW w:w="2479" w:type="dxa"/>
            <w:vAlign w:val="center"/>
          </w:tcPr>
          <w:p>
            <w:pPr>
              <w:keepNext w:val="0"/>
              <w:keepLines w:val="0"/>
              <w:suppressLineNumbers w:val="0"/>
              <w:spacing w:before="0" w:beforeAutospacing="0" w:after="0" w:afterAutospacing="0"/>
              <w:ind w:left="0" w:leftChars="0" w:right="0" w:firstLine="0" w:firstLineChars="0"/>
              <w:rPr>
                <w:rFonts w:hint="eastAsia" w:ascii="仿宋" w:hAnsi="仿宋" w:eastAsia="仿宋" w:cs="仿宋"/>
                <w:color w:val="FF0000"/>
                <w:sz w:val="24"/>
                <w:szCs w:val="24"/>
                <w:lang w:val="en-US" w:eastAsia="zh-CN"/>
              </w:rPr>
            </w:pPr>
            <w:r>
              <w:rPr>
                <w:rFonts w:hint="eastAsia" w:ascii="宋体" w:hAnsi="宋体" w:cs="Arial"/>
                <w:color w:val="000000"/>
                <w:sz w:val="24"/>
                <w:szCs w:val="24"/>
              </w:rPr>
              <w:t>财政对基本医疗保险基金的补助</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2227.55</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1141.47</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2101201</w:t>
            </w:r>
          </w:p>
        </w:tc>
        <w:tc>
          <w:tcPr>
            <w:tcW w:w="2479"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lang w:val="en-US" w:eastAsia="zh-CN"/>
              </w:rPr>
            </w:pPr>
            <w:r>
              <w:rPr>
                <w:rFonts w:hint="eastAsia" w:ascii="宋体" w:hAnsi="宋体" w:cs="Arial"/>
                <w:color w:val="000000"/>
                <w:sz w:val="24"/>
                <w:szCs w:val="24"/>
              </w:rPr>
              <w:t xml:space="preserve">  财政对职工基本医疗保险基金的补助</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28.42</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1037.66</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3551.16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2101202</w:t>
            </w:r>
          </w:p>
        </w:tc>
        <w:tc>
          <w:tcPr>
            <w:tcW w:w="2479"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lang w:val="en-US" w:eastAsia="zh-CN"/>
              </w:rPr>
            </w:pPr>
            <w:r>
              <w:rPr>
                <w:rFonts w:hint="eastAsia" w:ascii="宋体" w:hAnsi="宋体" w:cs="Arial"/>
                <w:color w:val="000000"/>
                <w:sz w:val="24"/>
                <w:szCs w:val="24"/>
              </w:rPr>
              <w:t xml:space="preserve">  财政对城乡居民基本医疗保险基金的补助</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2199.13</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103.81</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FF0000"/>
                <w:sz w:val="24"/>
                <w:szCs w:val="24"/>
              </w:rPr>
            </w:pPr>
            <w:r>
              <w:rPr>
                <w:rFonts w:hint="eastAsia" w:ascii="宋体" w:hAnsi="宋体" w:cs="宋体"/>
                <w:color w:val="000000"/>
                <w:kern w:val="0"/>
                <w:sz w:val="24"/>
                <w:szCs w:val="24"/>
                <w:lang w:bidi="ar"/>
              </w:rPr>
              <w:t>21013</w:t>
            </w:r>
          </w:p>
        </w:tc>
        <w:tc>
          <w:tcPr>
            <w:tcW w:w="2479"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FF0000"/>
                <w:sz w:val="24"/>
                <w:szCs w:val="24"/>
                <w:lang w:val="en-US" w:eastAsia="zh-CN"/>
              </w:rPr>
            </w:pPr>
            <w:r>
              <w:rPr>
                <w:rFonts w:hint="eastAsia" w:ascii="宋体" w:hAnsi="宋体" w:cs="宋体"/>
                <w:color w:val="000000"/>
                <w:kern w:val="0"/>
                <w:sz w:val="24"/>
                <w:szCs w:val="24"/>
                <w:lang w:bidi="ar"/>
              </w:rPr>
              <w:t>医疗救助</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1700.3</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910</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FF0000"/>
                <w:sz w:val="24"/>
                <w:szCs w:val="24"/>
              </w:rPr>
            </w:pPr>
            <w:r>
              <w:rPr>
                <w:rFonts w:hint="eastAsia" w:ascii="宋体" w:hAnsi="宋体" w:cs="宋体"/>
                <w:color w:val="000000"/>
                <w:kern w:val="0"/>
                <w:sz w:val="24"/>
                <w:szCs w:val="24"/>
                <w:lang w:bidi="ar"/>
              </w:rPr>
              <w:t>2101301</w:t>
            </w:r>
          </w:p>
        </w:tc>
        <w:tc>
          <w:tcPr>
            <w:tcW w:w="2479"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FF0000"/>
                <w:sz w:val="24"/>
                <w:szCs w:val="24"/>
                <w:lang w:val="en-US" w:eastAsia="zh-CN"/>
              </w:rPr>
            </w:pPr>
            <w:r>
              <w:rPr>
                <w:rFonts w:hint="eastAsia" w:ascii="宋体" w:hAnsi="宋体" w:cs="宋体"/>
                <w:color w:val="000000"/>
                <w:kern w:val="0"/>
                <w:sz w:val="24"/>
                <w:szCs w:val="24"/>
                <w:lang w:bidi="ar"/>
              </w:rPr>
              <w:t xml:space="preserve">  城乡医疗救助</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1700.3</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910</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21015</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医疗保障管理事务</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32.28</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38.74</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2101506</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医疗保障经办事务</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w:t>
            </w:r>
          </w:p>
        </w:tc>
        <w:tc>
          <w:tcPr>
            <w:tcW w:w="1612"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2101550</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事业运行</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宋体" w:hAnsi="宋体" w:eastAsia="宋体" w:cs="宋体"/>
                <w:i w:val="0"/>
                <w:color w:val="000000"/>
                <w:kern w:val="0"/>
                <w:sz w:val="22"/>
                <w:szCs w:val="22"/>
                <w:u w:val="none"/>
                <w:lang w:val="en-US" w:eastAsia="zh-CN" w:bidi="ar"/>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7.7</w:t>
            </w:r>
          </w:p>
        </w:tc>
        <w:tc>
          <w:tcPr>
            <w:tcW w:w="1612" w:type="dxa"/>
            <w:vAlign w:val="top"/>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2101599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其他医疗保障管理事务支出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32.28</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3.00</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213</w:t>
            </w:r>
          </w:p>
        </w:tc>
        <w:tc>
          <w:tcPr>
            <w:tcW w:w="2479"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lang w:val="en-US" w:eastAsia="zh-CN"/>
              </w:rPr>
            </w:pPr>
            <w:r>
              <w:rPr>
                <w:rFonts w:hint="eastAsia" w:ascii="宋体" w:hAnsi="宋体" w:cs="Arial"/>
                <w:color w:val="000000"/>
                <w:sz w:val="24"/>
                <w:szCs w:val="24"/>
              </w:rPr>
              <w:t>农林水支出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813.84</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1144.03</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21305</w:t>
            </w:r>
          </w:p>
        </w:tc>
        <w:tc>
          <w:tcPr>
            <w:tcW w:w="2479"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lang w:val="en-US" w:eastAsia="zh-CN"/>
              </w:rPr>
            </w:pPr>
            <w:r>
              <w:rPr>
                <w:rFonts w:hint="eastAsia" w:ascii="宋体" w:hAnsi="宋体" w:cs="Arial"/>
                <w:color w:val="000000"/>
                <w:sz w:val="24"/>
                <w:szCs w:val="24"/>
              </w:rPr>
              <w:t>扶贫</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813.84</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1144.03</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2130506</w:t>
            </w:r>
          </w:p>
        </w:tc>
        <w:tc>
          <w:tcPr>
            <w:tcW w:w="2479"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Arial"/>
                <w:color w:val="000000"/>
                <w:sz w:val="24"/>
                <w:szCs w:val="24"/>
              </w:rPr>
              <w:t xml:space="preserve">  社会发展</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813.84</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1144.03</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宋体"/>
                <w:color w:val="000000"/>
                <w:kern w:val="0"/>
                <w:sz w:val="24"/>
                <w:szCs w:val="24"/>
                <w:lang w:bidi="ar"/>
              </w:rPr>
              <w:t>229</w:t>
            </w:r>
          </w:p>
        </w:tc>
        <w:tc>
          <w:tcPr>
            <w:tcW w:w="2479" w:type="dxa"/>
            <w:vAlign w:val="center"/>
          </w:tcPr>
          <w:p>
            <w:pPr>
              <w:keepNext w:val="0"/>
              <w:keepLines w:val="0"/>
              <w:widowControl/>
              <w:suppressLineNumbers w:val="0"/>
              <w:spacing w:before="0" w:beforeAutospacing="0" w:after="0" w:afterAutospacing="0"/>
              <w:ind w:left="0" w:right="0" w:firstLine="480" w:firstLineChars="200"/>
              <w:jc w:val="left"/>
              <w:textAlignment w:val="center"/>
              <w:rPr>
                <w:rFonts w:hint="eastAsia" w:ascii="仿宋" w:hAnsi="仿宋" w:eastAsia="仿宋" w:cs="仿宋"/>
                <w:color w:val="FF0000"/>
                <w:sz w:val="24"/>
                <w:szCs w:val="24"/>
              </w:rPr>
            </w:pPr>
            <w:r>
              <w:rPr>
                <w:rFonts w:hint="eastAsia" w:ascii="宋体" w:hAnsi="宋体" w:cs="宋体"/>
                <w:color w:val="000000"/>
                <w:kern w:val="0"/>
                <w:sz w:val="24"/>
                <w:szCs w:val="24"/>
                <w:lang w:bidi="ar"/>
              </w:rPr>
              <w:t>其他支出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cs="Arial"/>
                <w:color w:val="000000"/>
                <w:kern w:val="0"/>
                <w:sz w:val="22"/>
                <w:szCs w:val="22"/>
                <w:lang w:val="en-US" w:eastAsia="zh-CN"/>
              </w:rPr>
              <w:t>41</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宋体"/>
                <w:color w:val="000000"/>
                <w:kern w:val="0"/>
                <w:sz w:val="24"/>
                <w:szCs w:val="24"/>
                <w:lang w:bidi="ar"/>
              </w:rPr>
              <w:t>22960</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cs="宋体"/>
                <w:color w:val="000000"/>
                <w:kern w:val="0"/>
                <w:sz w:val="24"/>
                <w:szCs w:val="24"/>
                <w:lang w:bidi="ar"/>
              </w:rPr>
              <w:t>彩票公益金安排的支出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color w:val="000000"/>
                <w:kern w:val="0"/>
                <w:sz w:val="22"/>
                <w:szCs w:val="22"/>
                <w:u w:val="none"/>
                <w:lang w:val="en-US" w:eastAsia="zh-CN" w:bidi="ar"/>
              </w:rPr>
              <w:t>41</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rPr>
            </w:pPr>
            <w:r>
              <w:rPr>
                <w:rFonts w:hint="eastAsia" w:ascii="宋体" w:hAnsi="宋体" w:cs="宋体"/>
                <w:color w:val="000000"/>
                <w:kern w:val="0"/>
                <w:sz w:val="24"/>
                <w:szCs w:val="24"/>
                <w:lang w:bidi="ar"/>
              </w:rPr>
              <w:t>2296013</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cs="宋体"/>
                <w:color w:val="000000"/>
                <w:kern w:val="0"/>
                <w:sz w:val="24"/>
                <w:szCs w:val="24"/>
                <w:lang w:bidi="ar"/>
              </w:rPr>
              <w:t>用于城乡医疗救助的彩票公益金支出</w:t>
            </w:r>
          </w:p>
        </w:tc>
        <w:tc>
          <w:tcPr>
            <w:tcW w:w="1876"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rPr>
            </w:pPr>
            <w:r>
              <w:rPr>
                <w:rFonts w:hint="eastAsia" w:ascii="宋体" w:hAnsi="宋体" w:cs="Arial"/>
                <w:color w:val="000000"/>
                <w:kern w:val="0"/>
                <w:sz w:val="22"/>
                <w:szCs w:val="22"/>
                <w:lang w:val="en-US" w:eastAsia="zh-CN"/>
              </w:rPr>
              <w:t>41</w:t>
            </w:r>
          </w:p>
        </w:tc>
        <w:tc>
          <w:tcPr>
            <w:tcW w:w="1684" w:type="dxa"/>
            <w:vAlign w:val="center"/>
          </w:tcPr>
          <w:p>
            <w:pPr>
              <w:keepNext w:val="0"/>
              <w:keepLines w:val="0"/>
              <w:widowControl/>
              <w:suppressLineNumbers w:val="0"/>
              <w:spacing w:before="0" w:beforeAutospacing="0" w:after="0" w:afterAutospacing="0"/>
              <w:ind w:left="0" w:right="0"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48</w:t>
            </w:r>
          </w:p>
        </w:tc>
        <w:tc>
          <w:tcPr>
            <w:tcW w:w="1612" w:type="dxa"/>
            <w:vAlign w:val="top"/>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suppressLineNumbers w:val="0"/>
              <w:spacing w:before="0" w:beforeAutospacing="0" w:after="0" w:afterAutospacing="0"/>
              <w:ind w:left="0" w:right="0" w:firstLine="480" w:firstLineChars="200"/>
              <w:rPr>
                <w:rFonts w:hint="eastAsia" w:ascii="仿宋" w:hAnsi="仿宋" w:eastAsia="仿宋" w:cs="仿宋"/>
                <w:color w:val="FF0000"/>
                <w:sz w:val="24"/>
                <w:szCs w:val="24"/>
                <w:lang w:val="en-US" w:eastAsia="zh-CN"/>
              </w:rPr>
            </w:pPr>
            <w:r>
              <w:rPr>
                <w:rFonts w:hint="eastAsia" w:ascii="仿宋" w:hAnsi="仿宋" w:eastAsia="仿宋" w:cs="仿宋"/>
                <w:color w:val="auto"/>
                <w:sz w:val="24"/>
                <w:szCs w:val="24"/>
                <w:lang w:val="en-US" w:eastAsia="zh-CN"/>
              </w:rPr>
              <w:t>合计</w:t>
            </w:r>
          </w:p>
        </w:tc>
        <w:tc>
          <w:tcPr>
            <w:tcW w:w="2479" w:type="dxa"/>
            <w:vAlign w:val="top"/>
          </w:tcPr>
          <w:p>
            <w:pPr>
              <w:keepNext w:val="0"/>
              <w:keepLines w:val="0"/>
              <w:suppressLineNumbers w:val="0"/>
              <w:spacing w:before="0" w:beforeAutospacing="0" w:after="0" w:afterAutospacing="0"/>
              <w:ind w:left="0" w:right="0"/>
              <w:jc w:val="left"/>
              <w:rPr>
                <w:rFonts w:hint="eastAsia" w:ascii="仿宋" w:hAnsi="仿宋" w:eastAsia="仿宋" w:cs="仿宋"/>
                <w:color w:val="FF0000"/>
                <w:sz w:val="24"/>
                <w:szCs w:val="24"/>
              </w:rPr>
            </w:pPr>
          </w:p>
        </w:tc>
        <w:tc>
          <w:tcPr>
            <w:tcW w:w="1876" w:type="dxa"/>
            <w:vAlign w:val="center"/>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5204.70</w:t>
            </w:r>
          </w:p>
        </w:tc>
        <w:tc>
          <w:tcPr>
            <w:tcW w:w="1684"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3665.30</w:t>
            </w:r>
          </w:p>
        </w:tc>
        <w:tc>
          <w:tcPr>
            <w:tcW w:w="1612" w:type="dxa"/>
            <w:vAlign w:val="center"/>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-29.58</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5204.70</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3665.30</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right="0" w:firstLine="480" w:firstLineChars="200"/>
              <w:jc w:val="right"/>
              <w:rPr>
                <w:rFonts w:hint="eastAsia" w:ascii="仿宋" w:hAnsi="仿宋" w:eastAsia="仿宋_GB2312" w:cs="仿宋"/>
                <w:color w:val="auto"/>
                <w:kern w:val="0"/>
                <w:sz w:val="28"/>
                <w:szCs w:val="28"/>
                <w:lang w:val="en-US" w:eastAsia="zh-CN"/>
              </w:rPr>
            </w:pPr>
            <w:r>
              <w:rPr>
                <w:rFonts w:hint="eastAsia" w:ascii="宋体" w:hAnsi="宋体" w:cs="宋体"/>
                <w:color w:val="auto"/>
                <w:kern w:val="0"/>
                <w:sz w:val="24"/>
              </w:rPr>
              <w:t>332.9</w:t>
            </w:r>
            <w:r>
              <w:rPr>
                <w:rFonts w:hint="eastAsia" w:ascii="宋体" w:hAnsi="宋体" w:cs="宋体"/>
                <w:color w:val="auto"/>
                <w:kern w:val="0"/>
                <w:sz w:val="24"/>
                <w:lang w:val="en-US" w:eastAsia="zh-CN"/>
              </w:rPr>
              <w:t>8</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362.34</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right="0" w:firstLine="480" w:firstLineChars="200"/>
              <w:jc w:val="right"/>
              <w:rPr>
                <w:rFonts w:hint="default" w:ascii="仿宋" w:hAnsi="仿宋" w:eastAsia="仿宋" w:cs="仿宋"/>
                <w:color w:val="auto"/>
                <w:kern w:val="0"/>
                <w:sz w:val="28"/>
                <w:szCs w:val="28"/>
                <w:lang w:val="en-US"/>
              </w:rPr>
            </w:pPr>
            <w:r>
              <w:rPr>
                <w:rFonts w:hint="eastAsia" w:ascii="宋体" w:hAnsi="宋体" w:cs="宋体"/>
                <w:color w:val="auto"/>
                <w:kern w:val="0"/>
                <w:sz w:val="24"/>
              </w:rPr>
              <w:t>8</w:t>
            </w:r>
            <w:r>
              <w:rPr>
                <w:rFonts w:hint="eastAsia" w:ascii="宋体" w:hAnsi="宋体" w:cs="宋体"/>
                <w:color w:val="auto"/>
                <w:kern w:val="0"/>
                <w:sz w:val="24"/>
                <w:lang w:val="en-US" w:eastAsia="zh-CN"/>
              </w:rPr>
              <w:t>3.83</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58.95</w:t>
            </w:r>
          </w:p>
        </w:tc>
        <w:tc>
          <w:tcPr>
            <w:tcW w:w="1956" w:type="dxa"/>
            <w:vAlign w:val="center"/>
          </w:tcPr>
          <w:p>
            <w:pPr>
              <w:keepNext w:val="0"/>
              <w:keepLines w:val="0"/>
              <w:widowControl/>
              <w:suppressLineNumbers w:val="0"/>
              <w:spacing w:before="0" w:beforeAutospacing="0" w:after="0" w:afterAutospacing="0"/>
              <w:ind w:left="0" w:right="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_GB2312" w:cs="仿宋"/>
                <w:color w:val="auto"/>
                <w:kern w:val="0"/>
                <w:sz w:val="28"/>
                <w:szCs w:val="28"/>
                <w:lang w:val="en-US" w:eastAsia="zh-CN"/>
              </w:rPr>
            </w:pPr>
            <w:r>
              <w:rPr>
                <w:rFonts w:hint="eastAsia" w:ascii="宋体" w:hAnsi="宋体" w:cs="宋体"/>
                <w:color w:val="auto"/>
                <w:kern w:val="0"/>
                <w:sz w:val="24"/>
              </w:rPr>
              <w:t>4782.6</w:t>
            </w:r>
            <w:r>
              <w:rPr>
                <w:rFonts w:hint="eastAsia" w:ascii="宋体" w:hAnsi="宋体" w:cs="宋体"/>
                <w:color w:val="auto"/>
                <w:kern w:val="0"/>
                <w:sz w:val="24"/>
                <w:lang w:val="en-US" w:eastAsia="zh-CN"/>
              </w:rPr>
              <w:t>9</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3244.01</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8"/>
                <w:szCs w:val="28"/>
              </w:rPr>
            </w:pPr>
            <w:r>
              <w:rPr>
                <w:rFonts w:hint="eastAsia" w:ascii="宋体" w:hAnsi="宋体" w:cs="宋体"/>
                <w:color w:val="auto"/>
                <w:kern w:val="0"/>
                <w:sz w:val="24"/>
                <w:lang w:val="en-US" w:eastAsia="zh-CN"/>
              </w:rPr>
              <w:t>5.21</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color w:val="auto"/>
              </w:rPr>
            </w:pPr>
          </w:p>
        </w:tc>
        <w:tc>
          <w:tcPr>
            <w:tcW w:w="1956"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keepNext w:val="0"/>
              <w:keepLines w:val="0"/>
              <w:widowControl/>
              <w:suppressLineNumbers w:val="0"/>
              <w:spacing w:before="0" w:beforeAutospacing="0" w:after="0" w:afterAutospacing="0"/>
              <w:ind w:left="0" w:right="0"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color w:val="FF0000"/>
                <w:lang w:val="en-US" w:eastAsia="zh-CN"/>
              </w:rPr>
            </w:pPr>
          </w:p>
        </w:tc>
        <w:tc>
          <w:tcPr>
            <w:tcW w:w="1956"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17728"/>
      <w:bookmarkStart w:id="20" w:name="_Toc841"/>
      <w:r>
        <w:rPr>
          <w:rFonts w:hint="eastAsia" w:ascii="仿宋" w:hAnsi="仿宋" w:eastAsia="仿宋" w:cs="仿宋"/>
          <w:b/>
          <w:bCs w:val="0"/>
          <w:lang w:val="en-US" w:eastAsia="zh-CN"/>
        </w:rPr>
        <w:t>六、一般公共预算财政拨款基本支出决算情况说明</w:t>
      </w:r>
      <w:bookmarkEnd w:id="19"/>
      <w:bookmarkEnd w:id="20"/>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383.06</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362.34</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hAnsi="Times New Roman" w:eastAsia="仿宋_GB2312" w:cs="仿宋_GB2312"/>
          <w:kern w:val="2"/>
          <w:sz w:val="32"/>
          <w:szCs w:val="32"/>
          <w:lang w:val="en-US" w:eastAsia="zh-CN" w:bidi="ar"/>
        </w:rPr>
        <w:t>主要包括基本工资</w:t>
      </w:r>
      <w:r>
        <w:rPr>
          <w:rFonts w:hint="eastAsia" w:ascii="仿宋_GB2312" w:hAnsi="Times New Roman" w:cs="仿宋_GB2312"/>
          <w:kern w:val="2"/>
          <w:sz w:val="32"/>
          <w:szCs w:val="32"/>
          <w:lang w:val="en-US" w:eastAsia="zh-CN" w:bidi="ar"/>
        </w:rPr>
        <w:t>152.50</w:t>
      </w:r>
      <w:r>
        <w:rPr>
          <w:rFonts w:hint="eastAsia" w:ascii="仿宋_GB2312" w:hAnsi="Times New Roman" w:eastAsia="仿宋_GB2312" w:cs="仿宋_GB2312"/>
          <w:kern w:val="2"/>
          <w:sz w:val="32"/>
          <w:szCs w:val="32"/>
          <w:lang w:val="en-US" w:eastAsia="zh-CN" w:bidi="ar"/>
        </w:rPr>
        <w:t>万元，津贴补贴</w:t>
      </w:r>
      <w:r>
        <w:rPr>
          <w:rFonts w:hint="eastAsia" w:ascii="仿宋_GB2312" w:hAnsi="Times New Roman" w:cs="仿宋_GB2312"/>
          <w:kern w:val="2"/>
          <w:sz w:val="32"/>
          <w:szCs w:val="32"/>
          <w:lang w:val="en-US" w:eastAsia="zh-CN" w:bidi="ar"/>
        </w:rPr>
        <w:t>30.80</w:t>
      </w:r>
      <w:r>
        <w:rPr>
          <w:rFonts w:hint="eastAsia" w:ascii="仿宋_GB2312" w:hAnsi="Times New Roman" w:eastAsia="仿宋_GB2312" w:cs="仿宋_GB2312"/>
          <w:kern w:val="2"/>
          <w:sz w:val="32"/>
          <w:szCs w:val="32"/>
          <w:lang w:val="en-US" w:eastAsia="zh-CN" w:bidi="ar"/>
        </w:rPr>
        <w:t>万元；绩效工资</w:t>
      </w:r>
      <w:r>
        <w:rPr>
          <w:rFonts w:hint="eastAsia" w:ascii="仿宋_GB2312" w:hAnsi="Times New Roman" w:cs="仿宋_GB2312"/>
          <w:kern w:val="2"/>
          <w:sz w:val="32"/>
          <w:szCs w:val="32"/>
          <w:lang w:val="en-US" w:eastAsia="zh-CN" w:bidi="ar"/>
        </w:rPr>
        <w:t>9</w:t>
      </w:r>
      <w:r>
        <w:rPr>
          <w:rFonts w:hint="eastAsia" w:ascii="仿宋_GB2312" w:cs="仿宋_GB2312"/>
          <w:kern w:val="2"/>
          <w:sz w:val="32"/>
          <w:szCs w:val="32"/>
          <w:lang w:val="en-US" w:eastAsia="zh-CN" w:bidi="ar"/>
        </w:rPr>
        <w:t>2.39</w:t>
      </w:r>
      <w:r>
        <w:rPr>
          <w:rFonts w:hint="eastAsia" w:ascii="仿宋_GB2312" w:hAnsi="Times New Roman" w:eastAsia="仿宋_GB2312" w:cs="仿宋_GB2312"/>
          <w:kern w:val="2"/>
          <w:sz w:val="32"/>
          <w:szCs w:val="32"/>
          <w:lang w:val="en-US" w:eastAsia="zh-CN" w:bidi="ar"/>
        </w:rPr>
        <w:t>万元，机关事业单位基本养老保险缴费</w:t>
      </w:r>
      <w:r>
        <w:rPr>
          <w:rFonts w:hint="eastAsia" w:ascii="仿宋_GB2312" w:hAnsi="Times New Roman" w:cs="仿宋_GB2312"/>
          <w:kern w:val="2"/>
          <w:sz w:val="32"/>
          <w:szCs w:val="32"/>
          <w:lang w:val="en-US" w:eastAsia="zh-CN" w:bidi="ar"/>
        </w:rPr>
        <w:t>40.58</w:t>
      </w:r>
      <w:r>
        <w:rPr>
          <w:rFonts w:hint="eastAsia" w:ascii="仿宋_GB2312" w:hAnsi="Times New Roman" w:eastAsia="仿宋_GB2312" w:cs="仿宋_GB2312"/>
          <w:kern w:val="2"/>
          <w:sz w:val="32"/>
          <w:szCs w:val="32"/>
          <w:lang w:val="en-US" w:eastAsia="zh-CN" w:bidi="ar"/>
        </w:rPr>
        <w:t>万元；职工基本医疗保险缴费</w:t>
      </w:r>
      <w:r>
        <w:rPr>
          <w:rFonts w:hint="eastAsia" w:ascii="仿宋_GB2312" w:hAnsi="Times New Roman" w:cs="仿宋_GB2312"/>
          <w:kern w:val="2"/>
          <w:sz w:val="32"/>
          <w:szCs w:val="32"/>
          <w:lang w:val="en-US" w:eastAsia="zh-CN" w:bidi="ar"/>
        </w:rPr>
        <w:t>17.84</w:t>
      </w:r>
      <w:r>
        <w:rPr>
          <w:rFonts w:hint="eastAsia" w:ascii="仿宋_GB2312" w:hAnsi="Times New Roman" w:eastAsia="仿宋_GB2312" w:cs="仿宋_GB2312"/>
          <w:kern w:val="2"/>
          <w:sz w:val="32"/>
          <w:szCs w:val="32"/>
          <w:lang w:val="en-US" w:eastAsia="zh-CN" w:bidi="ar"/>
        </w:rPr>
        <w:t>万元；其他社会保障缴费</w:t>
      </w:r>
      <w:r>
        <w:rPr>
          <w:rFonts w:hint="eastAsia" w:ascii="仿宋_GB2312" w:hAnsi="Times New Roman" w:cs="仿宋_GB2312"/>
          <w:kern w:val="2"/>
          <w:sz w:val="32"/>
          <w:szCs w:val="32"/>
          <w:lang w:val="en-US" w:eastAsia="zh-CN" w:bidi="ar"/>
        </w:rPr>
        <w:t>2.2</w:t>
      </w:r>
      <w:r>
        <w:rPr>
          <w:rFonts w:hint="eastAsia" w:ascii="仿宋_GB2312" w:cs="仿宋_GB2312"/>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万元住</w:t>
      </w:r>
      <w:r>
        <w:rPr>
          <w:rFonts w:hint="eastAsia" w:ascii="仿宋_GB2312" w:hAnsi="Times New Roman"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房公积金</w:t>
      </w:r>
      <w:r>
        <w:rPr>
          <w:rFonts w:hint="eastAsia" w:ascii="仿宋_GB2312" w:hAnsi="Times New Roman" w:cs="仿宋_GB2312"/>
          <w:kern w:val="2"/>
          <w:sz w:val="32"/>
          <w:szCs w:val="32"/>
          <w:lang w:val="en-US" w:eastAsia="zh-CN" w:bidi="ar"/>
        </w:rPr>
        <w:t>25.99</w:t>
      </w:r>
      <w:r>
        <w:rPr>
          <w:rFonts w:hint="eastAsia" w:ascii="仿宋_GB2312" w:hAnsi="Times New Roman" w:eastAsia="仿宋_GB2312" w:cs="仿宋_GB2312"/>
          <w:kern w:val="2"/>
          <w:sz w:val="32"/>
          <w:szCs w:val="32"/>
          <w:lang w:val="en-US" w:eastAsia="zh-CN" w:bidi="ar"/>
        </w:rPr>
        <w:t>万元</w:t>
      </w:r>
      <w:r>
        <w:rPr>
          <w:rFonts w:hint="eastAsia" w:ascii="仿宋_GB2312" w:cs="仿宋_GB2312"/>
          <w:kern w:val="2"/>
          <w:sz w:val="32"/>
          <w:szCs w:val="32"/>
          <w:lang w:val="en-US" w:eastAsia="zh-CN" w:bidi="ar"/>
        </w:rPr>
        <w:t>。</w:t>
      </w:r>
    </w:p>
    <w:p>
      <w:pPr>
        <w:keepNext w:val="0"/>
        <w:keepLines w:val="0"/>
        <w:widowControl w:val="0"/>
        <w:suppressLineNumbers w:val="0"/>
        <w:spacing w:before="0" w:beforeAutospacing="0" w:after="0" w:afterAutospacing="0" w:line="600" w:lineRule="exact"/>
        <w:ind w:left="0" w:right="0" w:firstLine="640" w:firstLineChars="200"/>
        <w:jc w:val="both"/>
        <w:rPr>
          <w:rFonts w:hint="default" w:ascii="仿宋_GB2312" w:hAnsi="Times New Roman"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对个人和家庭的补助</w:t>
      </w:r>
      <w:r>
        <w:rPr>
          <w:rFonts w:hint="eastAsia" w:ascii="仿宋_GB2312" w:cs="仿宋_GB2312"/>
          <w:kern w:val="2"/>
          <w:sz w:val="32"/>
          <w:szCs w:val="32"/>
          <w:lang w:val="en-US" w:eastAsia="zh-CN" w:bidi="ar"/>
        </w:rPr>
        <w:t>0.51万元，</w:t>
      </w:r>
      <w:r>
        <w:rPr>
          <w:rFonts w:hint="eastAsia" w:ascii="仿宋_GB2312" w:hAnsi="Times New Roman" w:eastAsia="仿宋_GB2312" w:cs="仿宋_GB2312"/>
          <w:kern w:val="2"/>
          <w:sz w:val="32"/>
          <w:szCs w:val="32"/>
          <w:lang w:val="en-US" w:eastAsia="zh-CN" w:bidi="ar"/>
        </w:rPr>
        <w:t>生活补助</w:t>
      </w:r>
      <w:r>
        <w:rPr>
          <w:rFonts w:hint="eastAsia" w:ascii="仿宋_GB2312" w:cs="仿宋_GB2312"/>
          <w:kern w:val="2"/>
          <w:sz w:val="32"/>
          <w:szCs w:val="32"/>
          <w:lang w:val="en-US" w:eastAsia="zh-CN" w:bidi="ar"/>
        </w:rPr>
        <w:t>0.33</w:t>
      </w:r>
      <w:r>
        <w:rPr>
          <w:rFonts w:hint="eastAsia" w:ascii="仿宋_GB2312" w:hAnsi="Times New Roman" w:eastAsia="仿宋_GB2312" w:cs="仿宋_GB2312"/>
          <w:kern w:val="2"/>
          <w:sz w:val="32"/>
          <w:szCs w:val="32"/>
          <w:lang w:val="en-US" w:eastAsia="zh-CN" w:bidi="ar"/>
        </w:rPr>
        <w:t>万元奖励金</w:t>
      </w:r>
      <w:r>
        <w:rPr>
          <w:rFonts w:hint="eastAsia" w:ascii="仿宋_GB2312" w:cs="仿宋_GB2312"/>
          <w:kern w:val="2"/>
          <w:sz w:val="32"/>
          <w:szCs w:val="32"/>
          <w:lang w:val="en-US" w:eastAsia="zh-CN" w:bidi="ar"/>
        </w:rPr>
        <w:t>0.18万元。</w:t>
      </w:r>
    </w:p>
    <w:p>
      <w:pPr>
        <w:spacing w:line="580" w:lineRule="exact"/>
        <w:ind w:firstLine="640"/>
        <w:rPr>
          <w:rFonts w:hint="default" w:ascii="仿宋_GB2312" w:eastAsia="仿宋_GB2312"/>
          <w:szCs w:val="32"/>
          <w:lang w:val="en-US" w:eastAsia="zh-CN"/>
        </w:rPr>
      </w:pPr>
      <w:r>
        <w:rPr>
          <w:rFonts w:hint="eastAsia" w:ascii="仿宋_GB2312"/>
          <w:szCs w:val="32"/>
        </w:rPr>
        <w:t>公用</w:t>
      </w:r>
      <w:r>
        <w:rPr>
          <w:rFonts w:ascii="仿宋_GB2312"/>
          <w:szCs w:val="32"/>
        </w:rPr>
        <w:t>经费</w:t>
      </w:r>
      <w:r>
        <w:rPr>
          <w:rFonts w:hint="eastAsia" w:ascii="仿宋_GB2312"/>
          <w:szCs w:val="32"/>
          <w:lang w:val="en-US" w:eastAsia="zh-CN"/>
        </w:rPr>
        <w:t>20.21</w:t>
      </w:r>
      <w:r>
        <w:rPr>
          <w:rFonts w:hint="eastAsia" w:ascii="仿宋_GB2312"/>
          <w:szCs w:val="32"/>
        </w:rPr>
        <w:t>万元</w:t>
      </w:r>
      <w:r>
        <w:rPr>
          <w:rFonts w:ascii="仿宋_GB2312"/>
          <w:szCs w:val="32"/>
        </w:rPr>
        <w:t>，主要包括</w:t>
      </w:r>
      <w:r>
        <w:rPr>
          <w:rFonts w:hint="eastAsia" w:ascii="仿宋_GB2312" w:hAnsi="Times New Roman" w:eastAsia="仿宋_GB2312" w:cs="Times New Roman"/>
          <w:kern w:val="2"/>
          <w:sz w:val="32"/>
          <w:szCs w:val="32"/>
          <w:lang w:val="en-US" w:eastAsia="zh-CN" w:bidi="ar"/>
        </w:rPr>
        <w:t>办公费</w:t>
      </w:r>
      <w:r>
        <w:rPr>
          <w:rFonts w:hint="eastAsia" w:ascii="仿宋_GB2312" w:hAnsi="Times New Roman" w:cs="Times New Roman"/>
          <w:kern w:val="2"/>
          <w:sz w:val="32"/>
          <w:szCs w:val="32"/>
          <w:lang w:val="en-US" w:eastAsia="zh-CN" w:bidi="ar"/>
        </w:rPr>
        <w:t>9.40</w:t>
      </w:r>
      <w:r>
        <w:rPr>
          <w:rFonts w:hint="eastAsia" w:ascii="仿宋_GB2312" w:hAnsi="Times New Roman" w:eastAsia="仿宋_GB2312" w:cs="Times New Roman"/>
          <w:kern w:val="2"/>
          <w:sz w:val="32"/>
          <w:szCs w:val="32"/>
          <w:lang w:val="en-US" w:eastAsia="zh-CN" w:bidi="ar"/>
        </w:rPr>
        <w:t>万元</w:t>
      </w:r>
      <w:r>
        <w:rPr>
          <w:rFonts w:hint="eastAsia" w:ascii="仿宋_GB2312" w:hAnsi="Times New Roman" w:cs="Times New Roman"/>
          <w:kern w:val="2"/>
          <w:sz w:val="32"/>
          <w:szCs w:val="32"/>
          <w:lang w:val="en-US" w:eastAsia="zh-CN" w:bidi="ar"/>
        </w:rPr>
        <w:t>；</w:t>
      </w:r>
      <w:r>
        <w:rPr>
          <w:rFonts w:hint="eastAsia" w:ascii="仿宋_GB2312" w:hAnsi="Times New Roman" w:eastAsia="仿宋_GB2312" w:cs="Times New Roman"/>
          <w:kern w:val="2"/>
          <w:sz w:val="32"/>
          <w:szCs w:val="32"/>
          <w:lang w:val="en-US" w:eastAsia="zh-CN" w:bidi="ar"/>
        </w:rPr>
        <w:t>印刷费</w:t>
      </w:r>
      <w:r>
        <w:rPr>
          <w:rFonts w:hint="eastAsia" w:ascii="仿宋_GB2312" w:hAnsi="Times New Roman" w:cs="Times New Roman"/>
          <w:kern w:val="2"/>
          <w:sz w:val="32"/>
          <w:szCs w:val="32"/>
          <w:lang w:val="en-US" w:eastAsia="zh-CN" w:bidi="ar"/>
        </w:rPr>
        <w:t>5.00</w:t>
      </w:r>
      <w:r>
        <w:rPr>
          <w:rFonts w:hint="eastAsia" w:ascii="仿宋_GB2312" w:hAnsi="Times New Roman" w:eastAsia="仿宋_GB2312" w:cs="Times New Roman"/>
          <w:kern w:val="2"/>
          <w:sz w:val="32"/>
          <w:szCs w:val="32"/>
          <w:lang w:val="en-US" w:eastAsia="zh-CN" w:bidi="ar"/>
        </w:rPr>
        <w:t>万元</w:t>
      </w:r>
      <w:r>
        <w:rPr>
          <w:rFonts w:hint="eastAsia" w:ascii="仿宋_GB2312" w:hAnsi="Times New Roman" w:cs="Times New Roman"/>
          <w:kern w:val="2"/>
          <w:sz w:val="32"/>
          <w:szCs w:val="32"/>
          <w:lang w:val="en-US" w:eastAsia="zh-CN" w:bidi="ar"/>
        </w:rPr>
        <w:t>；</w:t>
      </w:r>
      <w:r>
        <w:rPr>
          <w:rFonts w:hint="eastAsia" w:ascii="仿宋_GB2312"/>
          <w:szCs w:val="32"/>
        </w:rPr>
        <w:t>工会经费</w:t>
      </w:r>
      <w:r>
        <w:rPr>
          <w:rFonts w:hint="eastAsia" w:ascii="仿宋_GB2312"/>
          <w:szCs w:val="32"/>
          <w:lang w:val="en-US" w:eastAsia="zh-CN"/>
        </w:rPr>
        <w:t>2.96万元；福利费1.86万元； 公务用车运行维护费0.99万元。</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3282.24</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0.98</w:t>
      </w:r>
      <w:r>
        <w:rPr>
          <w:rFonts w:hint="eastAsia" w:ascii="仿宋_GB2312"/>
          <w:color w:val="auto"/>
          <w:szCs w:val="32"/>
        </w:rPr>
        <w:t>万元，，比上年增加</w:t>
      </w:r>
      <w:r>
        <w:rPr>
          <w:rFonts w:hint="eastAsia" w:ascii="仿宋_GB2312"/>
          <w:color w:val="auto"/>
          <w:szCs w:val="32"/>
          <w:lang w:val="en-US" w:eastAsia="zh-CN"/>
        </w:rPr>
        <w:t>0.98</w:t>
      </w:r>
      <w:r>
        <w:rPr>
          <w:rFonts w:hint="eastAsia" w:ascii="仿宋_GB2312"/>
          <w:color w:val="auto"/>
          <w:szCs w:val="32"/>
        </w:rPr>
        <w:t>万元，增</w:t>
      </w:r>
      <w:r>
        <w:rPr>
          <w:rFonts w:hint="eastAsia" w:ascii="仿宋_GB2312"/>
          <w:color w:val="auto"/>
          <w:szCs w:val="32"/>
          <w:lang w:val="en-US" w:eastAsia="zh-CN"/>
        </w:rPr>
        <w:t>长100</w:t>
      </w:r>
      <w:r>
        <w:rPr>
          <w:rFonts w:hint="eastAsia" w:ascii="仿宋_GB2312"/>
          <w:color w:val="auto"/>
          <w:szCs w:val="32"/>
        </w:rPr>
        <w:t>%，公务用车购置及运行费支出决算</w:t>
      </w:r>
      <w:r>
        <w:rPr>
          <w:rFonts w:hint="eastAsia" w:ascii="仿宋_GB2312"/>
          <w:color w:val="auto"/>
          <w:szCs w:val="32"/>
          <w:lang w:val="en-US" w:eastAsia="zh-CN"/>
        </w:rPr>
        <w:t>0.98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%，比上年增加</w:t>
      </w:r>
      <w:r>
        <w:rPr>
          <w:rFonts w:hint="eastAsia" w:ascii="仿宋_GB2312"/>
          <w:color w:val="auto"/>
          <w:szCs w:val="32"/>
          <w:lang w:val="en-US" w:eastAsia="zh-CN"/>
        </w:rPr>
        <w:t>0.98</w:t>
      </w:r>
      <w:r>
        <w:rPr>
          <w:rFonts w:hint="eastAsia" w:ascii="仿宋_GB2312"/>
          <w:color w:val="auto"/>
          <w:szCs w:val="32"/>
        </w:rPr>
        <w:t>万元，增长</w:t>
      </w:r>
      <w:r>
        <w:rPr>
          <w:rFonts w:hint="eastAsia" w:ascii="仿宋_GB2312"/>
          <w:color w:val="auto"/>
          <w:szCs w:val="32"/>
          <w:lang w:val="en-US" w:eastAsia="zh-CN"/>
        </w:rPr>
        <w:t>100</w:t>
      </w:r>
      <w:r>
        <w:rPr>
          <w:rFonts w:hint="eastAsia" w:ascii="仿宋_GB2312"/>
          <w:color w:val="auto"/>
          <w:szCs w:val="32"/>
        </w:rPr>
        <w:t>%；。具体情况如下：</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spacing w:before="0" w:beforeAutospacing="0" w:after="0" w:afterAutospacing="0" w:line="300" w:lineRule="exact"/>
              <w:ind w:left="0" w:right="0" w:firstLine="2368" w:firstLineChars="1123"/>
              <w:rPr>
                <w:rFonts w:hint="eastAsia"/>
                <w:b/>
                <w:color w:val="000000"/>
                <w:sz w:val="21"/>
                <w:szCs w:val="21"/>
              </w:rPr>
            </w:pPr>
            <w:r>
              <w:rPr>
                <w:rFonts w:hint="eastAsia"/>
                <w:b/>
                <w:color w:val="000000"/>
                <w:sz w:val="21"/>
                <w:szCs w:val="21"/>
              </w:rPr>
              <w:t>年度</w:t>
            </w:r>
          </w:p>
          <w:p>
            <w:pPr>
              <w:pStyle w:val="8"/>
              <w:keepNext w:val="0"/>
              <w:keepLines w:val="0"/>
              <w:suppressLineNumbers w:val="0"/>
              <w:spacing w:before="0" w:beforeAutospacing="0" w:after="0" w:afterAutospacing="0" w:line="300" w:lineRule="exact"/>
              <w:ind w:left="0" w:right="0"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keepNext w:val="0"/>
              <w:keepLines w:val="0"/>
              <w:suppressLineNumbers w:val="0"/>
              <w:ind w:left="0" w:leftChars="0" w:righ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因公出国（境）费</w:t>
            </w: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公务接待费</w:t>
            </w: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701" w:type="dxa"/>
            <w:vAlign w:val="top"/>
          </w:tcPr>
          <w:p>
            <w:pPr>
              <w:pStyle w:val="8"/>
              <w:keepNext w:val="0"/>
              <w:keepLines w:val="0"/>
              <w:suppressLineNumbers w:val="0"/>
              <w:ind w:left="0" w:right="0"/>
              <w:jc w:val="right"/>
              <w:rPr>
                <w:rFonts w:hint="eastAsia"/>
                <w:color w:val="000000"/>
                <w:sz w:val="28"/>
                <w:szCs w:val="28"/>
              </w:rPr>
            </w:pP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keepNext w:val="0"/>
              <w:keepLines w:val="0"/>
              <w:suppressLineNumbers w:val="0"/>
              <w:ind w:left="0" w:leftChars="0" w:right="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keepNext w:val="0"/>
              <w:keepLines w:val="0"/>
              <w:suppressLineNumbers w:val="0"/>
              <w:ind w:left="0" w:right="0"/>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default" w:eastAsia="仿宋_GB2312"/>
                <w:color w:val="000000"/>
                <w:sz w:val="28"/>
                <w:szCs w:val="28"/>
                <w:lang w:val="en-US" w:eastAsia="zh-CN"/>
              </w:rPr>
            </w:pPr>
            <w:r>
              <w:rPr>
                <w:rFonts w:hint="eastAsia"/>
                <w:color w:val="000000"/>
                <w:sz w:val="28"/>
                <w:szCs w:val="28"/>
                <w:lang w:val="en-US" w:eastAsia="zh-CN"/>
              </w:rPr>
              <w:t>0.98</w:t>
            </w:r>
          </w:p>
        </w:tc>
        <w:tc>
          <w:tcPr>
            <w:tcW w:w="1418" w:type="dxa"/>
            <w:vAlign w:val="top"/>
          </w:tcPr>
          <w:p>
            <w:pPr>
              <w:pStyle w:val="8"/>
              <w:keepNext w:val="0"/>
              <w:keepLines w:val="0"/>
              <w:suppressLineNumbers w:val="0"/>
              <w:ind w:left="0" w:right="0"/>
              <w:jc w:val="right"/>
              <w:rPr>
                <w:rFonts w:hint="default" w:eastAsia="宋体"/>
                <w:color w:val="000000"/>
                <w:sz w:val="28"/>
                <w:szCs w:val="28"/>
                <w:lang w:val="en-US" w:eastAsia="zh-CN"/>
              </w:rPr>
            </w:pPr>
            <w:r>
              <w:rPr>
                <w:rFonts w:hint="eastAsia" w:eastAsia="宋体"/>
                <w:color w:val="000000"/>
                <w:sz w:val="28"/>
                <w:szCs w:val="28"/>
                <w:lang w:val="en-US" w:eastAsia="zh-CN"/>
              </w:rPr>
              <w:t>100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1792"/>
      <w:bookmarkStart w:id="24" w:name="_Toc9078"/>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b w:val="0"/>
          <w:bCs/>
          <w:color w:val="auto"/>
          <w:szCs w:val="32"/>
        </w:rPr>
        <w:t>无机关运行经费。</w:t>
      </w: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29.95</w:t>
      </w:r>
      <w:r>
        <w:rPr>
          <w:rFonts w:hint="eastAsia" w:ascii="仿宋_GB2312"/>
          <w:szCs w:val="32"/>
        </w:rPr>
        <w:t>万元，其中：政府采购货物支出</w:t>
      </w:r>
      <w:r>
        <w:rPr>
          <w:rFonts w:hint="eastAsia" w:ascii="仿宋_GB2312"/>
          <w:szCs w:val="32"/>
          <w:lang w:val="en-US" w:eastAsia="zh-CN"/>
        </w:rPr>
        <w:t>29.95</w:t>
      </w:r>
      <w:r>
        <w:rPr>
          <w:rFonts w:hint="eastAsia" w:ascii="仿宋_GB2312"/>
          <w:szCs w:val="32"/>
        </w:rPr>
        <w:t>万元、占政府采购支出总额的</w:t>
      </w:r>
      <w:r>
        <w:rPr>
          <w:rFonts w:hint="eastAsia" w:ascii="仿宋_GB2312"/>
          <w:szCs w:val="32"/>
          <w:lang w:val="en-US" w:eastAsia="zh-CN"/>
        </w:rPr>
        <w:t>100</w:t>
      </w:r>
      <w:r>
        <w:rPr>
          <w:rFonts w:ascii="仿宋_GB2312"/>
          <w:szCs w:val="32"/>
        </w:rPr>
        <w:t>%</w:t>
      </w:r>
      <w:r>
        <w:rPr>
          <w:rFonts w:hint="eastAsia" w:ascii="仿宋_GB2312"/>
          <w:szCs w:val="32"/>
          <w:lang w:eastAsia="zh-CN"/>
        </w:rPr>
        <w:t>。</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w:t>
      </w:r>
      <w:r>
        <w:rPr>
          <w:rFonts w:hint="eastAsia" w:ascii="仿宋_GB2312"/>
          <w:szCs w:val="32"/>
          <w:lang w:val="en-US" w:eastAsia="zh-CN"/>
        </w:rPr>
        <w:t>公务用车1</w:t>
      </w:r>
      <w:r>
        <w:rPr>
          <w:rFonts w:hint="eastAsia" w:ascii="仿宋_GB2312"/>
          <w:szCs w:val="32"/>
        </w:rPr>
        <w:t>辆；</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2021年本单位重点项目绩效目标情况自评说明。</w:t>
      </w:r>
    </w:p>
    <w:p>
      <w:pPr>
        <w:numPr>
          <w:ilvl w:val="0"/>
          <w:numId w:val="2"/>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r>
        <w:rPr>
          <w:rFonts w:hint="eastAsia" w:ascii="仿宋_GB2312" w:hAnsi="仿宋_GB2312" w:eastAsia="仿宋_GB2312" w:cs="仿宋_GB2312"/>
          <w:sz w:val="32"/>
          <w:szCs w:val="32"/>
          <w:lang w:val="en-US" w:eastAsia="zh-CN"/>
        </w:rPr>
        <w:t>应当按照如下格式说明：根据预算绩效管理要求，我部门组织对202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2231.27</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60.87</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1、2021年省级农村建档立卡贫困人口参保资助资金</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64</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911.5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911.5</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w:t>
      </w:r>
      <w:r>
        <w:rPr>
          <w:rFonts w:hint="eastAsia"/>
          <w:lang w:eastAsia="zh-CN"/>
        </w:rPr>
        <w:t>预算执行率：100%；对个人缴费部分给予全额资助：100%；所有建档里立卡贫困人口均享受基本医疗保险待遇：100%</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省级农村建档立卡贫困人口参保资助资金项目绩效自评综述：综合考虑预算执行情况、产出、效益、服务对象满意度各方面因素，通过数据采集及分析，最终评分结果：2021年省级农村建档立卡贫困人口参保资助资金项目绩效自评价结果为:总得分64分，属于"合格"。</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2、城乡居民医保基金弥补缺口基金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81.97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420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419.12</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99.79</w:t>
      </w:r>
      <w:r>
        <w:rPr>
          <w:rFonts w:hint="eastAsia" w:ascii="仿宋_GB2312" w:hAnsi="仿宋_GB2312" w:eastAsia="仿宋_GB2312" w:cs="仿宋_GB2312"/>
          <w:sz w:val="32"/>
          <w:szCs w:val="32"/>
          <w:lang w:val="en-US" w:eastAsia="zh-CN"/>
        </w:rPr>
        <w:t>%。项目绩效目标完成情况：预算执行率：100%；基金总额：420；补助对象资格符合率（%）：100%；补助发放准确率（%）：100%；补助对象满意度（%）：100%。</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城乡居民医保基金弥补缺口基金</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项目绩效自评综述：综合考虑预算执行情况、产出、效益、服务对象满意度各方面因素，通过数据采集及分析，最终评分结果：城乡居民医保基金弥补缺口基金项目绩效自评价结果为:总得分81.97分，属于"良好"。</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3、</w:t>
      </w:r>
      <w:r>
        <w:rPr>
          <w:rFonts w:ascii="仿宋_GB2312" w:hAnsi="仿宋_GB2312" w:eastAsia="仿宋_GB2312" w:cs="仿宋_GB2312"/>
          <w:color w:val="auto"/>
          <w:sz w:val="32"/>
          <w:u w:val="none"/>
        </w:rPr>
        <w:t>城乡居民医疗配套款</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69.37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660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618.54</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93.72</w:t>
      </w:r>
      <w:r>
        <w:rPr>
          <w:rFonts w:hint="eastAsia" w:ascii="仿宋_GB2312" w:hAnsi="仿宋_GB2312" w:eastAsia="仿宋_GB2312" w:cs="仿宋_GB2312"/>
          <w:sz w:val="32"/>
          <w:szCs w:val="32"/>
          <w:lang w:val="en-US" w:eastAsia="zh-CN"/>
        </w:rPr>
        <w:t>%。项目绩效目标完成情况：城乡居民医疗保险参保人数：13；补助对象资格符合率：100%；补助发放及时率（%）：100%；补助发放标准（元）：50；城乡居民医疗保险县级配套款：660</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万元</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color w:val="auto"/>
          <w:sz w:val="32"/>
          <w:u w:val="none"/>
        </w:rPr>
        <w:t>城乡居民医疗配套款</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项目绩效自评综述：综合考虑预算执行情况、产出、效益、服务对象满意度各方面因素，通过数据采集及分析，最终评分结果：城乡居民医疗配套款项目绩效自评价结果为:总得分69.37分，属于"合格"。</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4、农村建档立卡贫困人口补充医疗保险资助资金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74.3</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232.53</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232.53</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%。项目绩效目标完成情况：预算执行率：100%；建档立卡贫困人口参加居民医疗保险人数：46505；建档贫困人员配套款：232.53；补助对象资格符合率：100%；补助资金发放准确率（%）：100%。</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农村建档立卡贫困人口补充医疗保险资助资金</w:t>
      </w:r>
      <w:r>
        <w:rPr>
          <w:rFonts w:hint="eastAsia" w:ascii="仿宋_GB2312" w:hAnsi="仿宋_GB2312" w:eastAsia="仿宋_GB2312" w:cs="仿宋_GB2312"/>
          <w:sz w:val="32"/>
          <w:szCs w:val="32"/>
          <w:lang w:val="en-US" w:eastAsia="zh-CN"/>
        </w:rPr>
        <w:t>项目绩效自评综述：综综合考虑预算执行情况、产出、效益、服务对象满意度各方面因素，通过数据采集及分析，最终评分结果：农村建档立卡贫困人口补充医疗保险资助资金项目绩效自评价结果为:总得分74.3分，属于"合格"。</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5、退休人员大额医保</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66.22</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49.63</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49.58</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99.9</w:t>
      </w:r>
      <w:r>
        <w:rPr>
          <w:rFonts w:hint="eastAsia" w:ascii="仿宋_GB2312" w:hAnsi="仿宋_GB2312" w:eastAsia="仿宋_GB2312" w:cs="仿宋_GB2312"/>
          <w:sz w:val="32"/>
          <w:szCs w:val="32"/>
          <w:lang w:val="en-US" w:eastAsia="zh-CN"/>
        </w:rPr>
        <w:t>%。项目绩效目标完成情况：</w:t>
      </w:r>
      <w:r>
        <w:rPr>
          <w:rFonts w:hint="eastAsia"/>
          <w:lang w:eastAsia="zh-CN"/>
        </w:rPr>
        <w:t>预算执行率：100%；补助对象数：-3181；补助对象资格符合率：100%；补助发放标准（元）：156元</w:t>
      </w:r>
      <w:r>
        <w:rPr>
          <w:rFonts w:hint="eastAsia"/>
          <w:lang w:val="en-US" w:eastAsia="zh-CN"/>
        </w:rPr>
        <w:t>/</w:t>
      </w:r>
      <w:r>
        <w:rPr>
          <w:rFonts w:hint="eastAsia"/>
          <w:lang w:eastAsia="zh-CN"/>
        </w:rPr>
        <w:t>人</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退休人员大额医保</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项目绩效自评综述：综合考虑预算执行情况、产出、效益、服务对象满意度各方面因素，通过数据采集及分析，最终评分结果：退休人员大额医保项目绩效自评价结果为:总得分66.22分，属于"合格"。</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（公开项目对应的绩效自评价评分表以附件形式公开）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28" w:name="_Toc28108"/>
      <w:bookmarkStart w:id="29" w:name="_Toc8450"/>
      <w:r>
        <w:rPr>
          <w:rFonts w:hint="eastAsia" w:ascii="仿宋_GB2312"/>
          <w:b/>
          <w:szCs w:val="32"/>
        </w:rPr>
        <w:t>其他需要说明的事项</w:t>
      </w:r>
      <w:bookmarkEnd w:id="28"/>
      <w:bookmarkEnd w:id="29"/>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jc w:val="center"/>
        <w:rPr>
          <w:rFonts w:hint="eastAsia" w:ascii="宋体" w:hAnsi="宋体"/>
          <w:b/>
          <w:sz w:val="44"/>
          <w:szCs w:val="44"/>
          <w:lang w:eastAsia="zh-CN"/>
        </w:rPr>
      </w:pPr>
      <w:r>
        <w:rPr>
          <w:rFonts w:hint="eastAsia" w:ascii="仿宋_GB2312"/>
          <w:szCs w:val="32"/>
          <w:lang w:val="en-US" w:eastAsia="zh-CN"/>
        </w:rPr>
        <w:t xml:space="preserve">   单位名称：</w:t>
      </w:r>
      <w:r>
        <w:rPr>
          <w:rFonts w:hint="eastAsia" w:ascii="宋体" w:hAnsi="宋体"/>
          <w:b/>
          <w:sz w:val="44"/>
          <w:szCs w:val="44"/>
          <w:lang w:eastAsia="zh-CN"/>
        </w:rPr>
        <w:t>静乐县医疗保险管理服务中心</w:t>
      </w:r>
    </w:p>
    <w:p>
      <w:pPr>
        <w:spacing w:line="580" w:lineRule="exact"/>
        <w:ind w:firstLine="640"/>
        <w:rPr>
          <w:rFonts w:hint="eastAsia" w:ascii="仿宋_GB2312" w:eastAsia="仿宋_GB2312"/>
          <w:szCs w:val="32"/>
          <w:lang w:val="en-US" w:eastAsia="zh-CN"/>
        </w:rPr>
      </w:pPr>
    </w:p>
    <w:p>
      <w:pPr>
        <w:ind w:firstLine="4800" w:firstLineChars="1500"/>
        <w:rPr>
          <w:rFonts w:hint="eastAsia" w:eastAsia="仿宋_GB2312"/>
          <w:lang w:val="en-US" w:eastAsia="zh-CN"/>
        </w:rPr>
      </w:pPr>
      <w:bookmarkStart w:id="31" w:name="_GoBack"/>
      <w:bookmarkEnd w:id="31"/>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0694F"/>
    <w:multiLevelType w:val="singleLevel"/>
    <w:tmpl w:val="28E0694F"/>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2718D3"/>
    <w:rsid w:val="03696819"/>
    <w:rsid w:val="03DC5ED7"/>
    <w:rsid w:val="05456C9E"/>
    <w:rsid w:val="05A220D7"/>
    <w:rsid w:val="0664049B"/>
    <w:rsid w:val="16654CDD"/>
    <w:rsid w:val="19A06124"/>
    <w:rsid w:val="1A4A5C33"/>
    <w:rsid w:val="24021973"/>
    <w:rsid w:val="25332AE1"/>
    <w:rsid w:val="2701594C"/>
    <w:rsid w:val="27426717"/>
    <w:rsid w:val="290731F9"/>
    <w:rsid w:val="29CA40B2"/>
    <w:rsid w:val="33765EE5"/>
    <w:rsid w:val="37943B50"/>
    <w:rsid w:val="37AC6121"/>
    <w:rsid w:val="3821117E"/>
    <w:rsid w:val="3A2A5152"/>
    <w:rsid w:val="3B054B22"/>
    <w:rsid w:val="3F1244D3"/>
    <w:rsid w:val="42C12CEC"/>
    <w:rsid w:val="44401A62"/>
    <w:rsid w:val="455C7239"/>
    <w:rsid w:val="48AA31BB"/>
    <w:rsid w:val="495520D0"/>
    <w:rsid w:val="49906750"/>
    <w:rsid w:val="4A012068"/>
    <w:rsid w:val="4D953A7E"/>
    <w:rsid w:val="4F9C2038"/>
    <w:rsid w:val="50475E26"/>
    <w:rsid w:val="50E20BA1"/>
    <w:rsid w:val="53A30631"/>
    <w:rsid w:val="53D66005"/>
    <w:rsid w:val="59B265B3"/>
    <w:rsid w:val="5ACE6E35"/>
    <w:rsid w:val="5B8D6DA4"/>
    <w:rsid w:val="5DA45B06"/>
    <w:rsid w:val="5EC01F6A"/>
    <w:rsid w:val="5F61533C"/>
    <w:rsid w:val="60C91853"/>
    <w:rsid w:val="63743A88"/>
    <w:rsid w:val="63AB51DF"/>
    <w:rsid w:val="649C6DC9"/>
    <w:rsid w:val="650463E2"/>
    <w:rsid w:val="683E68D3"/>
    <w:rsid w:val="6A003A11"/>
    <w:rsid w:val="6BCC6D24"/>
    <w:rsid w:val="6E436ED3"/>
    <w:rsid w:val="6F7529CF"/>
    <w:rsid w:val="715A78E4"/>
    <w:rsid w:val="72A90480"/>
    <w:rsid w:val="73966851"/>
    <w:rsid w:val="74C7775F"/>
    <w:rsid w:val="7761744D"/>
    <w:rsid w:val="79285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4274</Words>
  <Characters>5247</Characters>
  <Lines>0</Lines>
  <Paragraphs>0</Paragraphs>
  <ScaleCrop>false</ScaleCrop>
  <LinksUpToDate>false</LinksUpToDate>
  <CharactersWithSpaces>5331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2022-07-29T08:19:16Z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6B1B8CC5ED47476B81AEFF042EE157D8</vt:lpwstr>
  </property>
</Properties>
</file>