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2202" w:firstLineChars="500"/>
        <w:jc w:val="both"/>
        <w:rPr>
          <w:rFonts w:hint="eastAsia" w:ascii="华文中宋" w:hAnsi="华文中宋" w:eastAsia="华文中宋"/>
          <w:color w:val="auto"/>
          <w:sz w:val="44"/>
          <w:szCs w:val="44"/>
        </w:rPr>
      </w:pPr>
      <w:bookmarkStart w:id="0" w:name="_Toc31071"/>
      <w:bookmarkStart w:id="1" w:name="_Toc21118"/>
      <w:bookmarkStart w:id="2" w:name="_Toc32048"/>
      <w:r>
        <w:rPr>
          <w:rFonts w:hint="eastAsia" w:ascii="华文中宋" w:hAnsi="华文中宋" w:eastAsia="华文中宋"/>
          <w:color w:val="auto"/>
          <w:sz w:val="44"/>
          <w:szCs w:val="44"/>
        </w:rPr>
        <w:t>静乐县文化和旅游局</w:t>
      </w:r>
    </w:p>
    <w:p>
      <w:pPr>
        <w:pStyle w:val="2"/>
        <w:ind w:firstLine="1762" w:firstLineChars="400"/>
        <w:jc w:val="both"/>
        <w:rPr>
          <w:rFonts w:hint="eastAsia" w:ascii="华文中宋" w:hAnsi="华文中宋" w:eastAsia="华文中宋"/>
          <w:color w:val="FF0000"/>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4461"/>
      <w:bookmarkStart w:id="6" w:name="_Toc24066"/>
      <w:r>
        <w:rPr>
          <w:rFonts w:hint="eastAsia" w:ascii="仿宋" w:hAnsi="仿宋" w:eastAsia="仿宋" w:cs="仿宋"/>
          <w:b w:val="0"/>
          <w:bCs/>
        </w:rPr>
        <w:t>一、本部门职责</w:t>
      </w:r>
      <w:bookmarkEnd w:id="5"/>
      <w:bookmarkEnd w:id="6"/>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3" w:firstLineChars="200"/>
        <w:textAlignment w:val="auto"/>
        <w:outlineLvl w:val="9"/>
        <w:rPr>
          <w:rFonts w:hint="eastAsia"/>
          <w:color w:val="000000"/>
          <w:sz w:val="32"/>
          <w:szCs w:val="32"/>
        </w:rPr>
      </w:pPr>
      <w:r>
        <w:rPr>
          <w:rFonts w:hint="eastAsia"/>
          <w:b/>
          <w:bCs/>
          <w:color w:val="000000"/>
          <w:sz w:val="32"/>
          <w:szCs w:val="32"/>
        </w:rPr>
        <w:t>单位主要职责：</w:t>
      </w:r>
      <w:r>
        <w:rPr>
          <w:rFonts w:hint="eastAsia"/>
          <w:color w:val="000000"/>
          <w:sz w:val="32"/>
          <w:szCs w:val="32"/>
        </w:rPr>
        <w:t>贯彻执行国家、省、市关于文化、旅游、广播电视、文物工作方针政策；贯彻落实文化、旅游、广播电视、文物政策措施</w:t>
      </w:r>
      <w:r>
        <w:rPr>
          <w:rFonts w:hint="eastAsia"/>
          <w:color w:val="000000"/>
          <w:sz w:val="32"/>
          <w:szCs w:val="32"/>
          <w:lang w:eastAsia="zh-CN"/>
        </w:rPr>
        <w:t>；统筹规划全县文化、旅游、广播电视、文物事业和产业发展；制定发展规划和年度计划并组织实施；推进文化、旅游、广播电视、文物领域的体制机制改革；指导协调全县文化、旅游、广播电视、文物工作；管理全县性重大文化、旅游、广播电视、文物活动；组织全县文化旅游整体形象推广，加大文化、旅游、广播电视和文物的宣传推广力度；指导、推进文化、旅游、广播电视和文物科技创新发展；贯彻落实国家非物质文化遗产保护政策，负责全县的非物质文化遗产保护；负责文化、旅游、广播电视和文物行政审批工作；管理指导全县文物保护和博物馆工作；指导、管理全县社会文化事业，指导图书馆、文化馆、博物馆事业和基层文化建设；负责文化、旅游、广播电视类社会团体登记、变更、注销前审核；承担县委、县政府和上级业务部门交办的其它事项以及职能转变。</w:t>
      </w:r>
    </w:p>
    <w:p>
      <w:pPr>
        <w:numPr>
          <w:ilvl w:val="0"/>
          <w:numId w:val="0"/>
        </w:numPr>
        <w:ind w:firstLine="640" w:firstLineChars="200"/>
        <w:rPr>
          <w:rFonts w:hint="eastAsia" w:ascii="宋体" w:hAnsi="宋体" w:eastAsia="宋体" w:cs="宋体"/>
          <w:sz w:val="32"/>
          <w:szCs w:val="32"/>
        </w:rPr>
      </w:pPr>
    </w:p>
    <w:p>
      <w:pPr>
        <w:pStyle w:val="8"/>
        <w:numPr>
          <w:ilvl w:val="0"/>
          <w:numId w:val="0"/>
        </w:numPr>
        <w:spacing w:before="0" w:beforeAutospacing="0" w:after="0" w:afterAutospacing="0"/>
        <w:ind w:firstLine="643" w:firstLineChars="200"/>
        <w:rPr>
          <w:rFonts w:hint="eastAsia" w:ascii="宋体" w:hAnsi="宋体" w:eastAsia="宋体" w:cs="宋体"/>
          <w:sz w:val="32"/>
          <w:szCs w:val="32"/>
          <w:lang w:val="en-US" w:eastAsia="zh-CN"/>
        </w:rPr>
      </w:pPr>
      <w:r>
        <w:rPr>
          <w:rFonts w:hint="eastAsia" w:ascii="宋体" w:hAnsi="宋体" w:eastAsia="宋体" w:cs="宋体"/>
          <w:b/>
          <w:bCs/>
          <w:color w:val="000000"/>
          <w:sz w:val="32"/>
          <w:szCs w:val="32"/>
          <w:lang w:eastAsia="zh-CN"/>
        </w:rPr>
        <w:t>单位基本情况：</w:t>
      </w:r>
      <w:r>
        <w:rPr>
          <w:rFonts w:hint="eastAsia"/>
          <w:color w:val="000000"/>
          <w:sz w:val="32"/>
          <w:szCs w:val="32"/>
        </w:rPr>
        <w:t>我局编制</w:t>
      </w:r>
      <w:r>
        <w:rPr>
          <w:rFonts w:hint="eastAsia"/>
          <w:color w:val="000000"/>
          <w:sz w:val="32"/>
          <w:szCs w:val="32"/>
          <w:lang w:val="en-US" w:eastAsia="zh-CN"/>
        </w:rPr>
        <w:t>6</w:t>
      </w:r>
      <w:r>
        <w:rPr>
          <w:rFonts w:hint="eastAsia"/>
          <w:color w:val="000000"/>
          <w:sz w:val="32"/>
          <w:szCs w:val="32"/>
        </w:rPr>
        <w:t>人，实有7人。内设综合办公室</w:t>
      </w:r>
      <w:r>
        <w:rPr>
          <w:rFonts w:hint="eastAsia"/>
          <w:color w:val="000000"/>
          <w:sz w:val="32"/>
          <w:szCs w:val="32"/>
          <w:lang w:eastAsia="zh-CN"/>
        </w:rPr>
        <w:t>、</w:t>
      </w:r>
      <w:r>
        <w:rPr>
          <w:rFonts w:hint="eastAsia"/>
          <w:color w:val="000000"/>
          <w:sz w:val="32"/>
          <w:szCs w:val="32"/>
        </w:rPr>
        <w:t>产业市场股</w:t>
      </w:r>
      <w:r>
        <w:rPr>
          <w:rFonts w:hint="eastAsia"/>
          <w:color w:val="000000"/>
          <w:sz w:val="32"/>
          <w:szCs w:val="32"/>
          <w:lang w:eastAsia="zh-CN"/>
        </w:rPr>
        <w:t>（文物股）和市场管理股（行政审批办公室）</w:t>
      </w:r>
      <w:r>
        <w:rPr>
          <w:rFonts w:hint="eastAsia"/>
          <w:color w:val="000000"/>
          <w:sz w:val="32"/>
          <w:szCs w:val="32"/>
        </w:rPr>
        <w:t>。</w:t>
      </w:r>
    </w:p>
    <w:p>
      <w:pPr>
        <w:pStyle w:val="2"/>
        <w:ind w:left="0" w:leftChars="0" w:firstLine="1084" w:firstLineChars="300"/>
        <w:rPr>
          <w:rFonts w:hint="eastAsia"/>
          <w:b/>
          <w:bCs w:val="0"/>
          <w:sz w:val="36"/>
          <w:szCs w:val="36"/>
          <w:lang w:val="en-US" w:eastAsia="zh-CN"/>
        </w:rPr>
      </w:pPr>
      <w:bookmarkStart w:id="7" w:name="_Toc12749"/>
      <w:r>
        <w:rPr>
          <w:rFonts w:hint="eastAsia"/>
          <w:b/>
          <w:sz w:val="36"/>
          <w:szCs w:val="36"/>
          <w:lang w:val="en-US" w:eastAsia="zh-CN"/>
        </w:rPr>
        <w:t>第二部分  2021年度部门决算报表（附表）</w:t>
      </w:r>
      <w:bookmarkEnd w:id="7"/>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8" w:name="_Toc29325"/>
      <w:r>
        <w:rPr>
          <w:rFonts w:hint="eastAsia"/>
          <w:b/>
          <w:sz w:val="36"/>
          <w:szCs w:val="36"/>
          <w:lang w:val="en-US" w:eastAsia="zh-CN"/>
        </w:rPr>
        <w:t>第三部分  2021年度部门决算情况说明</w:t>
      </w:r>
      <w:bookmarkEnd w:id="8"/>
    </w:p>
    <w:p>
      <w:pPr>
        <w:pStyle w:val="3"/>
        <w:rPr>
          <w:rFonts w:hint="eastAsia" w:ascii="仿宋" w:hAnsi="仿宋" w:eastAsia="仿宋" w:cs="仿宋"/>
          <w:b/>
          <w:bCs w:val="0"/>
          <w:lang w:val="en-US" w:eastAsia="zh-CN"/>
        </w:rPr>
      </w:pPr>
      <w:bookmarkStart w:id="9" w:name="_Toc437"/>
      <w:bookmarkStart w:id="10" w:name="_Toc8717"/>
      <w:r>
        <w:rPr>
          <w:rFonts w:hint="eastAsia" w:ascii="仿宋" w:hAnsi="仿宋" w:eastAsia="仿宋" w:cs="仿宋"/>
          <w:b/>
          <w:bCs w:val="0"/>
          <w:lang w:val="en-US" w:eastAsia="zh-CN"/>
        </w:rPr>
        <w:t>一、收入支出决算总体情况说明</w:t>
      </w:r>
      <w:bookmarkEnd w:id="9"/>
      <w:bookmarkEnd w:id="10"/>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w:t>
      </w:r>
      <w:r>
        <w:rPr>
          <w:rFonts w:hint="eastAsia" w:ascii="仿宋_GB2312"/>
          <w:color w:val="auto"/>
          <w:szCs w:val="32"/>
          <w:lang w:val="en-US" w:eastAsia="zh-CN"/>
        </w:rPr>
        <w:t>计1596.75</w:t>
      </w:r>
      <w:r>
        <w:rPr>
          <w:rFonts w:hint="eastAsia" w:ascii="仿宋_GB2312"/>
          <w:color w:val="auto"/>
          <w:szCs w:val="32"/>
        </w:rPr>
        <w:t>万元、支出总计</w:t>
      </w:r>
      <w:r>
        <w:rPr>
          <w:rFonts w:hint="eastAsia" w:ascii="仿宋_GB2312"/>
          <w:color w:val="auto"/>
          <w:szCs w:val="32"/>
          <w:lang w:val="en-US" w:eastAsia="zh-CN"/>
        </w:rPr>
        <w:t>5729.45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3362.35</w:t>
      </w:r>
      <w:r>
        <w:rPr>
          <w:rFonts w:hint="eastAsia" w:ascii="仿宋_GB2312"/>
          <w:color w:val="auto"/>
          <w:szCs w:val="32"/>
        </w:rPr>
        <w:t>万元，下降</w:t>
      </w:r>
      <w:r>
        <w:rPr>
          <w:rFonts w:hint="eastAsia" w:ascii="仿宋_GB2312"/>
          <w:color w:val="auto"/>
          <w:szCs w:val="32"/>
          <w:lang w:val="en-US" w:eastAsia="zh-CN"/>
        </w:rPr>
        <w:t>67.81</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增长4788</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增长508.58</w:t>
      </w:r>
      <w:r>
        <w:rPr>
          <w:rFonts w:ascii="仿宋_GB2312"/>
          <w:color w:val="auto"/>
          <w:szCs w:val="32"/>
        </w:rPr>
        <w:t>%</w:t>
      </w:r>
      <w:r>
        <w:rPr>
          <w:rFonts w:hint="eastAsia" w:ascii="仿宋_GB2312"/>
          <w:color w:val="auto"/>
          <w:szCs w:val="32"/>
        </w:rPr>
        <w:t>。主要原因是</w:t>
      </w:r>
      <w:r>
        <w:rPr>
          <w:rFonts w:hint="eastAsia" w:ascii="仿宋_GB2312"/>
          <w:color w:val="auto"/>
          <w:szCs w:val="32"/>
          <w:lang w:val="en-US" w:eastAsia="zh-CN"/>
        </w:rPr>
        <w:t>项目支出增加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1" w:name="_Toc16754"/>
      <w:bookmarkStart w:id="12" w:name="_Toc17404"/>
      <w:r>
        <w:rPr>
          <w:rFonts w:hint="eastAsia" w:ascii="仿宋" w:hAnsi="仿宋" w:eastAsia="仿宋" w:cs="仿宋"/>
          <w:b/>
          <w:bCs w:val="0"/>
          <w:lang w:val="en-US" w:eastAsia="zh-CN"/>
        </w:rPr>
        <w:t>二、收入决算情况说明</w:t>
      </w:r>
      <w:bookmarkEnd w:id="11"/>
      <w:bookmarkEnd w:id="12"/>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1596.75</w:t>
      </w:r>
      <w:r>
        <w:rPr>
          <w:rFonts w:hint="eastAsia" w:ascii="仿宋_GB2312"/>
          <w:szCs w:val="32"/>
        </w:rPr>
        <w:t>万元，其中：财政拨款收入</w:t>
      </w:r>
      <w:r>
        <w:rPr>
          <w:rFonts w:hint="eastAsia" w:ascii="仿宋_GB2312"/>
          <w:szCs w:val="32"/>
          <w:lang w:val="en-US" w:eastAsia="zh-CN"/>
        </w:rPr>
        <w:t>1596.75</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3" w:name="_Toc22098"/>
      <w:bookmarkStart w:id="14" w:name="_Toc9596"/>
      <w:r>
        <w:rPr>
          <w:rFonts w:hint="eastAsia" w:ascii="仿宋" w:hAnsi="仿宋" w:eastAsia="仿宋" w:cs="仿宋"/>
          <w:b/>
          <w:bCs w:val="0"/>
          <w:lang w:val="en-US" w:eastAsia="zh-CN"/>
        </w:rPr>
        <w:t>三、支出决算情况说明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5729.45</w:t>
      </w:r>
      <w:r>
        <w:rPr>
          <w:rFonts w:hint="eastAsia" w:ascii="仿宋_GB2312"/>
          <w:szCs w:val="32"/>
        </w:rPr>
        <w:t>万元，其中：基本支出</w:t>
      </w:r>
      <w:r>
        <w:rPr>
          <w:rFonts w:hint="eastAsia" w:ascii="仿宋_GB2312"/>
          <w:szCs w:val="32"/>
          <w:lang w:val="en-US" w:eastAsia="zh-CN"/>
        </w:rPr>
        <w:t>54.02</w:t>
      </w:r>
      <w:r>
        <w:rPr>
          <w:rFonts w:hint="eastAsia" w:ascii="仿宋_GB2312"/>
          <w:szCs w:val="32"/>
        </w:rPr>
        <w:t>万元，占比</w:t>
      </w:r>
      <w:r>
        <w:rPr>
          <w:rFonts w:hint="eastAsia" w:ascii="仿宋_GB2312"/>
          <w:szCs w:val="32"/>
          <w:lang w:val="en-US" w:eastAsia="zh-CN"/>
        </w:rPr>
        <w:t>0.95</w:t>
      </w:r>
      <w:r>
        <w:rPr>
          <w:rFonts w:hint="eastAsia" w:ascii="仿宋_GB2312"/>
          <w:szCs w:val="32"/>
        </w:rPr>
        <w:t>%；项目支出</w:t>
      </w:r>
      <w:r>
        <w:rPr>
          <w:rFonts w:hint="eastAsia" w:ascii="仿宋_GB2312"/>
          <w:szCs w:val="32"/>
          <w:lang w:val="en-US" w:eastAsia="zh-CN"/>
        </w:rPr>
        <w:t>5675.43</w:t>
      </w:r>
      <w:r>
        <w:rPr>
          <w:rFonts w:hint="eastAsia" w:ascii="仿宋_GB2312"/>
          <w:szCs w:val="32"/>
        </w:rPr>
        <w:t>万元，占比</w:t>
      </w:r>
      <w:r>
        <w:rPr>
          <w:rFonts w:hint="eastAsia" w:ascii="仿宋_GB2312"/>
          <w:szCs w:val="32"/>
          <w:lang w:val="en-US" w:eastAsia="zh-CN"/>
        </w:rPr>
        <w:t>99.05</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2142"/>
      <w:bookmarkStart w:id="16" w:name="_Toc4614"/>
      <w:r>
        <w:rPr>
          <w:rFonts w:hint="eastAsia" w:ascii="仿宋" w:hAnsi="仿宋" w:eastAsia="仿宋" w:cs="仿宋"/>
          <w:b/>
          <w:bCs w:val="0"/>
          <w:lang w:val="en-US" w:eastAsia="zh-CN"/>
        </w:rPr>
        <w:t>四、财政拨款收入支出决算总体情况说明</w:t>
      </w:r>
      <w:bookmarkEnd w:id="15"/>
      <w:bookmarkEnd w:id="16"/>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1596.75</w:t>
      </w:r>
      <w:r>
        <w:rPr>
          <w:rFonts w:hint="eastAsia" w:ascii="仿宋_GB2312"/>
          <w:color w:val="auto"/>
          <w:szCs w:val="32"/>
        </w:rPr>
        <w:t>万元、支出总计</w:t>
      </w:r>
      <w:r>
        <w:rPr>
          <w:rFonts w:hint="eastAsia" w:ascii="仿宋_GB2312"/>
          <w:color w:val="auto"/>
          <w:szCs w:val="32"/>
          <w:lang w:val="en-US" w:eastAsia="zh-CN"/>
        </w:rPr>
        <w:t>5729.45</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年相比，财政拨款收入总计减少</w:t>
      </w:r>
      <w:r>
        <w:rPr>
          <w:rFonts w:hint="eastAsia" w:ascii="仿宋_GB2312"/>
          <w:color w:val="auto"/>
          <w:szCs w:val="32"/>
          <w:lang w:val="en-US" w:eastAsia="zh-CN"/>
        </w:rPr>
        <w:t>3362.35</w:t>
      </w:r>
      <w:r>
        <w:rPr>
          <w:rFonts w:hint="eastAsia" w:ascii="仿宋_GB2312"/>
          <w:color w:val="auto"/>
          <w:szCs w:val="32"/>
        </w:rPr>
        <w:t>万元，下降</w:t>
      </w:r>
      <w:r>
        <w:rPr>
          <w:rFonts w:hint="eastAsia" w:ascii="仿宋_GB2312"/>
          <w:color w:val="auto"/>
          <w:szCs w:val="32"/>
          <w:lang w:val="en-US" w:eastAsia="zh-CN"/>
        </w:rPr>
        <w:t>67.81</w:t>
      </w:r>
      <w:r>
        <w:rPr>
          <w:rFonts w:hint="eastAsia" w:ascii="仿宋_GB2312"/>
          <w:color w:val="auto"/>
          <w:szCs w:val="32"/>
        </w:rPr>
        <w:t>%，财政拨款支出总计</w:t>
      </w:r>
      <w:r>
        <w:rPr>
          <w:rFonts w:hint="eastAsia" w:ascii="仿宋_GB2312"/>
          <w:color w:val="auto"/>
          <w:szCs w:val="32"/>
          <w:lang w:val="en-US" w:eastAsia="zh-CN"/>
        </w:rPr>
        <w:t>增长4788</w:t>
      </w:r>
      <w:r>
        <w:rPr>
          <w:rFonts w:hint="eastAsia" w:ascii="仿宋_GB2312"/>
          <w:color w:val="auto"/>
          <w:szCs w:val="32"/>
        </w:rPr>
        <w:t>万元，</w:t>
      </w:r>
      <w:r>
        <w:rPr>
          <w:rFonts w:hint="eastAsia" w:ascii="仿宋_GB2312"/>
          <w:color w:val="auto"/>
          <w:szCs w:val="32"/>
          <w:lang w:val="en-US" w:eastAsia="zh-CN"/>
        </w:rPr>
        <w:t>增长508.58</w:t>
      </w:r>
      <w:r>
        <w:rPr>
          <w:rFonts w:hint="eastAsia" w:ascii="仿宋_GB2312"/>
          <w:color w:val="auto"/>
          <w:szCs w:val="32"/>
        </w:rPr>
        <w:t>%。主要原因</w:t>
      </w:r>
      <w:r>
        <w:rPr>
          <w:rFonts w:hint="eastAsia" w:ascii="仿宋_GB2312"/>
          <w:color w:val="auto"/>
          <w:szCs w:val="32"/>
          <w:lang w:val="en-US" w:eastAsia="zh-CN"/>
        </w:rPr>
        <w:t>是项目支出增加</w:t>
      </w:r>
      <w:r>
        <w:rPr>
          <w:rFonts w:hint="eastAsia" w:ascii="仿宋_GB2312"/>
          <w:color w:val="auto"/>
          <w:szCs w:val="32"/>
        </w:rPr>
        <w:t>。</w:t>
      </w:r>
    </w:p>
    <w:p>
      <w:pPr>
        <w:pStyle w:val="3"/>
        <w:rPr>
          <w:rFonts w:hint="eastAsia" w:ascii="仿宋" w:hAnsi="仿宋" w:eastAsia="仿宋" w:cs="仿宋"/>
          <w:b/>
          <w:bCs w:val="0"/>
          <w:lang w:val="en-US" w:eastAsia="zh-CN"/>
        </w:rPr>
      </w:pPr>
      <w:bookmarkStart w:id="17" w:name="_Toc6501"/>
      <w:bookmarkStart w:id="18" w:name="_Toc9341"/>
      <w:r>
        <w:rPr>
          <w:rFonts w:hint="eastAsia" w:ascii="仿宋" w:hAnsi="仿宋" w:eastAsia="仿宋" w:cs="仿宋"/>
          <w:b/>
          <w:bCs w:val="0"/>
          <w:lang w:val="en-US" w:eastAsia="zh-CN"/>
        </w:rPr>
        <w:t>五、一般公共预算财政拨款支出决算情况说明</w:t>
      </w:r>
      <w:bookmarkEnd w:id="17"/>
      <w:bookmarkEnd w:id="18"/>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5729.45</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增加4788</w:t>
      </w:r>
      <w:r>
        <w:rPr>
          <w:rFonts w:hint="eastAsia" w:ascii="仿宋_GB2312"/>
          <w:color w:val="auto"/>
          <w:szCs w:val="32"/>
        </w:rPr>
        <w:t>万元，</w:t>
      </w:r>
      <w:r>
        <w:rPr>
          <w:rFonts w:hint="eastAsia" w:ascii="仿宋_GB2312"/>
          <w:color w:val="auto"/>
          <w:szCs w:val="32"/>
          <w:lang w:val="en-US" w:eastAsia="zh-CN"/>
        </w:rPr>
        <w:t>增长508.58</w:t>
      </w:r>
      <w:r>
        <w:rPr>
          <w:rFonts w:hint="eastAsia" w:ascii="仿宋_GB2312"/>
          <w:color w:val="auto"/>
          <w:szCs w:val="32"/>
        </w:rPr>
        <w:t>%。主要原因是</w:t>
      </w:r>
      <w:r>
        <w:rPr>
          <w:rFonts w:hint="eastAsia" w:ascii="仿宋_GB2312"/>
          <w:color w:val="auto"/>
          <w:szCs w:val="32"/>
          <w:lang w:val="en-US" w:eastAsia="zh-CN"/>
        </w:rPr>
        <w:t>项目增加</w:t>
      </w:r>
      <w:r>
        <w:rPr>
          <w:rFonts w:hint="eastAsia" w:ascii="仿宋_GB2312"/>
          <w:color w:val="auto"/>
          <w:szCs w:val="32"/>
        </w:rPr>
        <w:t>。其中，</w:t>
      </w:r>
      <w:r>
        <w:rPr>
          <w:rFonts w:hint="eastAsia" w:ascii="仿宋_GB2312"/>
          <w:color w:val="auto"/>
          <w:szCs w:val="32"/>
          <w:lang w:val="en-US" w:eastAsia="zh-CN"/>
        </w:rPr>
        <w:t>政府性基金预算支出5409.51</w:t>
      </w:r>
      <w:r>
        <w:rPr>
          <w:rFonts w:hint="eastAsia" w:ascii="仿宋_GB2312"/>
          <w:color w:val="auto"/>
          <w:szCs w:val="32"/>
        </w:rPr>
        <w:t>万元，占比</w:t>
      </w:r>
      <w:r>
        <w:rPr>
          <w:rFonts w:hint="eastAsia" w:ascii="仿宋_GB2312"/>
          <w:color w:val="auto"/>
          <w:szCs w:val="32"/>
          <w:lang w:val="en-US" w:eastAsia="zh-CN"/>
        </w:rPr>
        <w:t>94.42</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default" w:ascii="仿宋_GB2312" w:eastAsia="仿宋_GB2312"/>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5729.45</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文化旅游</w:t>
      </w:r>
      <w:r>
        <w:rPr>
          <w:rFonts w:ascii="仿宋_GB2312"/>
          <w:b/>
          <w:color w:val="auto"/>
          <w:szCs w:val="32"/>
        </w:rPr>
        <w:t>体育与</w:t>
      </w:r>
      <w:r>
        <w:rPr>
          <w:rFonts w:hint="eastAsia" w:ascii="仿宋_GB2312"/>
          <w:b/>
          <w:color w:val="auto"/>
          <w:szCs w:val="32"/>
        </w:rPr>
        <w:t>传媒</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357.91</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6.25</w:t>
      </w:r>
      <w:r>
        <w:rPr>
          <w:rFonts w:ascii="仿宋_GB2312"/>
          <w:color w:val="auto"/>
          <w:szCs w:val="32"/>
        </w:rPr>
        <w:t>%；</w:t>
      </w:r>
      <w:r>
        <w:rPr>
          <w:rFonts w:hint="eastAsia" w:ascii="仿宋_GB2312"/>
          <w:color w:val="auto"/>
          <w:szCs w:val="32"/>
        </w:rPr>
        <w:t>城乡社区支出</w:t>
      </w:r>
      <w:r>
        <w:rPr>
          <w:rFonts w:hint="eastAsia" w:ascii="仿宋_GB2312"/>
          <w:color w:val="auto"/>
          <w:szCs w:val="32"/>
          <w:lang w:val="en-US" w:eastAsia="zh-CN"/>
        </w:rPr>
        <w:t>1236.54万元，占21.59%，其他支出4135.00，占72.16%。</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311.38</w:t>
      </w:r>
      <w:r>
        <w:rPr>
          <w:rFonts w:hint="eastAsia"/>
          <w:szCs w:val="32"/>
        </w:rPr>
        <w:t>万元，支出决算</w:t>
      </w:r>
      <w:r>
        <w:rPr>
          <w:rFonts w:hint="eastAsia"/>
          <w:szCs w:val="32"/>
          <w:lang w:val="en-US" w:eastAsia="zh-CN"/>
        </w:rPr>
        <w:t>5729.45</w:t>
      </w:r>
      <w:r>
        <w:rPr>
          <w:rFonts w:hint="eastAsia"/>
          <w:szCs w:val="32"/>
        </w:rPr>
        <w:t>万元，</w:t>
      </w:r>
      <w:r>
        <w:rPr>
          <w:rFonts w:hint="eastAsia"/>
          <w:szCs w:val="32"/>
          <w:lang w:val="en-US" w:eastAsia="zh-CN"/>
        </w:rPr>
        <w:t>完成本年调整</w:t>
      </w:r>
      <w:bookmarkStart w:id="31" w:name="_GoBack"/>
      <w:bookmarkEnd w:id="31"/>
      <w:r>
        <w:rPr>
          <w:rFonts w:hint="eastAsia"/>
          <w:szCs w:val="32"/>
        </w:rPr>
        <w:t>预算的</w:t>
      </w:r>
      <w:r>
        <w:rPr>
          <w:rFonts w:hint="eastAsia"/>
          <w:color w:val="auto"/>
          <w:szCs w:val="32"/>
          <w:lang w:val="en-US" w:eastAsia="zh-CN"/>
        </w:rPr>
        <w:t>100</w:t>
      </w:r>
      <w:r>
        <w:rPr>
          <w:color w:val="auto"/>
          <w:szCs w:val="32"/>
        </w:rPr>
        <w:t>%</w:t>
      </w:r>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top"/>
          </w:tcPr>
          <w:p>
            <w:pPr>
              <w:keepNext w:val="0"/>
              <w:keepLines w:val="0"/>
              <w:widowControl/>
              <w:suppressLineNumbers w:val="0"/>
              <w:spacing w:before="0" w:beforeAutospacing="0" w:after="0" w:afterAutospacing="0"/>
              <w:ind w:left="0" w:leftChars="0" w:right="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keepNext w:val="0"/>
              <w:keepLines w:val="0"/>
              <w:widowControl/>
              <w:suppressLineNumbers w:val="0"/>
              <w:spacing w:before="0" w:beforeAutospacing="0" w:after="0" w:afterAutospacing="0"/>
              <w:ind w:left="0" w:right="0"/>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keepNext w:val="0"/>
              <w:keepLines w:val="0"/>
              <w:widowControl/>
              <w:suppressLineNumbers w:val="0"/>
              <w:spacing w:before="0" w:beforeAutospacing="0" w:after="0" w:afterAutospacing="0"/>
              <w:ind w:left="0" w:right="0"/>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684" w:type="dxa"/>
            <w:vAlign w:val="top"/>
          </w:tcPr>
          <w:p>
            <w:pPr>
              <w:keepNext w:val="0"/>
              <w:keepLines w:val="0"/>
              <w:widowControl/>
              <w:suppressLineNumbers w:val="0"/>
              <w:spacing w:before="0" w:beforeAutospacing="0" w:after="0" w:afterAutospacing="0"/>
              <w:ind w:left="0" w:right="0"/>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393" w:type="dxa"/>
            <w:vAlign w:val="top"/>
          </w:tcPr>
          <w:p>
            <w:pPr>
              <w:keepNext w:val="0"/>
              <w:keepLines w:val="0"/>
              <w:widowControl/>
              <w:suppressLineNumbers w:val="0"/>
              <w:spacing w:before="0" w:beforeAutospacing="0" w:after="0" w:afterAutospacing="0"/>
              <w:ind w:left="0" w:leftChars="0" w:right="0" w:firstLine="0" w:firstLineChars="0"/>
              <w:jc w:val="left"/>
              <w:rPr>
                <w:rFonts w:hint="eastAsia" w:ascii="宋体" w:hAnsi="宋体" w:eastAsia="宋体" w:cs="Arial"/>
                <w:b/>
                <w:color w:val="000000"/>
                <w:kern w:val="0"/>
                <w:sz w:val="24"/>
                <w:szCs w:val="24"/>
                <w:lang w:eastAsia="zh-CN"/>
              </w:rPr>
            </w:pPr>
            <w:r>
              <w:rPr>
                <w:rFonts w:hint="eastAsia" w:ascii="宋体" w:hAnsi="宋体" w:cs="Arial"/>
                <w:b/>
                <w:color w:val="000000"/>
                <w:kern w:val="0"/>
                <w:sz w:val="24"/>
                <w:szCs w:val="24"/>
                <w:lang w:eastAsia="zh-CN"/>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文化旅游体育与传媒支出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561.45</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319.94</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-43.02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文化和旅游</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238.67</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160.22</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-32.87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2070101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行政运行</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default" w:ascii="仿宋" w:hAnsi="仿宋" w:eastAsia="仿宋" w:cs="仿宋"/>
                <w:b w:val="0"/>
                <w:bCs w:val="0"/>
                <w:color w:val="000000"/>
                <w:sz w:val="21"/>
                <w:szCs w:val="21"/>
                <w:lang w:val="en-US"/>
              </w:rPr>
            </w:pPr>
            <w:r>
              <w:rPr>
                <w:rFonts w:hint="eastAsia" w:ascii="宋体" w:hAnsi="宋体" w:eastAsia="宋体" w:cs="宋体"/>
                <w:b w:val="0"/>
                <w:bCs w:val="0"/>
                <w:i w:val="0"/>
                <w:color w:val="000000"/>
                <w:kern w:val="0"/>
                <w:sz w:val="21"/>
                <w:szCs w:val="21"/>
                <w:u w:val="none"/>
                <w:lang w:val="en-US" w:eastAsia="zh-CN" w:bidi="ar"/>
              </w:rPr>
              <w:t>81.05</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78.59</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2070109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群众文化</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7</w:t>
            </w:r>
          </w:p>
        </w:tc>
        <w:tc>
          <w:tcPr>
            <w:tcW w:w="1393"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2070199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其他文化和旅游支出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_GB2312" w:cs="仿宋"/>
                <w:b w:val="0"/>
                <w:bCs w:val="0"/>
                <w:i w:val="0"/>
                <w:color w:val="000000"/>
                <w:kern w:val="0"/>
                <w:sz w:val="21"/>
                <w:szCs w:val="21"/>
                <w:u w:val="none"/>
                <w:lang w:val="en-US" w:eastAsia="zh-CN" w:bidi="ar"/>
              </w:rPr>
            </w:pPr>
            <w:r>
              <w:rPr>
                <w:rFonts w:hint="eastAsia" w:ascii="宋体" w:hAnsi="宋体" w:cs="Arial"/>
                <w:b w:val="0"/>
                <w:bCs w:val="0"/>
                <w:color w:val="000000"/>
                <w:kern w:val="0"/>
                <w:sz w:val="21"/>
                <w:szCs w:val="21"/>
              </w:rPr>
              <w:t>157.6</w:t>
            </w:r>
            <w:r>
              <w:rPr>
                <w:rFonts w:hint="eastAsia" w:ascii="宋体" w:hAnsi="宋体" w:cs="Arial"/>
                <w:b w:val="0"/>
                <w:bCs w:val="0"/>
                <w:color w:val="000000"/>
                <w:kern w:val="0"/>
                <w:sz w:val="21"/>
                <w:szCs w:val="21"/>
                <w:lang w:val="en-US" w:eastAsia="zh-CN"/>
              </w:rPr>
              <w:t>3</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74.63</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-52.66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文物</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i w:val="0"/>
                <w:color w:val="000000"/>
                <w:kern w:val="0"/>
                <w:sz w:val="21"/>
                <w:szCs w:val="21"/>
                <w:u w:val="none"/>
                <w:lang w:val="en-US" w:eastAsia="zh-CN" w:bidi="ar"/>
              </w:rPr>
            </w:pPr>
            <w:r>
              <w:rPr>
                <w:rFonts w:hint="eastAsia" w:ascii="宋体" w:hAnsi="宋体" w:eastAsia="宋体" w:cs="宋体"/>
                <w:b w:val="0"/>
                <w:bCs w:val="0"/>
                <w:i w:val="0"/>
                <w:color w:val="000000"/>
                <w:kern w:val="0"/>
                <w:sz w:val="21"/>
                <w:szCs w:val="21"/>
                <w:u w:val="none"/>
                <w:lang w:val="en-US" w:eastAsia="zh-CN" w:bidi="ar"/>
              </w:rPr>
              <w:t>322.78</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32.91</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-89.81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2070299</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 xml:space="preserve"> 其他文物支出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i w:val="0"/>
                <w:color w:val="000000"/>
                <w:kern w:val="0"/>
                <w:sz w:val="21"/>
                <w:szCs w:val="21"/>
                <w:u w:val="none"/>
                <w:lang w:val="en-US" w:eastAsia="zh-CN" w:bidi="ar"/>
              </w:rPr>
            </w:pPr>
            <w:r>
              <w:rPr>
                <w:rFonts w:hint="eastAsia" w:ascii="宋体" w:hAnsi="宋体" w:eastAsia="宋体" w:cs="宋体"/>
                <w:b w:val="0"/>
                <w:bCs w:val="0"/>
                <w:i w:val="0"/>
                <w:color w:val="000000"/>
                <w:kern w:val="0"/>
                <w:sz w:val="21"/>
                <w:szCs w:val="21"/>
                <w:u w:val="none"/>
                <w:lang w:val="en-US" w:eastAsia="zh-CN" w:bidi="ar"/>
              </w:rPr>
              <w:t>322.78</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32.91</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-89.81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561.45</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126.81</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-77.42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2079999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其他文化旅游体育与传媒支出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238.67</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126.81</w:t>
            </w:r>
          </w:p>
        </w:tc>
        <w:tc>
          <w:tcPr>
            <w:tcW w:w="1393" w:type="dxa"/>
            <w:vAlign w:val="center"/>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-46.87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201</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一般公共服务支出</w:t>
            </w:r>
          </w:p>
        </w:tc>
        <w:tc>
          <w:tcPr>
            <w:tcW w:w="1876"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lang w:val="en-US" w:eastAsia="zh-CN"/>
              </w:rPr>
              <w:t>5.69</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p>
        </w:tc>
        <w:tc>
          <w:tcPr>
            <w:tcW w:w="1393"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20199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其他一般公共服务支出</w:t>
            </w:r>
          </w:p>
        </w:tc>
        <w:tc>
          <w:tcPr>
            <w:tcW w:w="1876"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lang w:val="en-US" w:eastAsia="zh-CN"/>
              </w:rPr>
              <w:t>5.69</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p>
        </w:tc>
        <w:tc>
          <w:tcPr>
            <w:tcW w:w="1393"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2019999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其他一般公共服务支出</w:t>
            </w:r>
          </w:p>
        </w:tc>
        <w:tc>
          <w:tcPr>
            <w:tcW w:w="1876"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lang w:val="en-US" w:eastAsia="zh-CN"/>
              </w:rPr>
              <w:t>5.69</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p>
        </w:tc>
        <w:tc>
          <w:tcPr>
            <w:tcW w:w="1393" w:type="dxa"/>
            <w:vAlign w:val="center"/>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w:t>
            </w:r>
          </w:p>
        </w:tc>
        <w:tc>
          <w:tcPr>
            <w:tcW w:w="2479"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城乡社区支出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1273.81</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21208</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国有土地使用权出让收入安排的支出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rPr>
            </w:pPr>
            <w:r>
              <w:rPr>
                <w:rFonts w:hint="eastAsia" w:ascii="宋体" w:hAnsi="宋体" w:eastAsia="宋体" w:cs="宋体"/>
                <w:b w:val="0"/>
                <w:bCs w:val="0"/>
                <w:i w:val="0"/>
                <w:color w:val="000000"/>
                <w:kern w:val="0"/>
                <w:sz w:val="21"/>
                <w:szCs w:val="21"/>
                <w:u w:val="none"/>
                <w:lang w:val="en-US" w:eastAsia="zh-CN" w:bidi="ar"/>
              </w:rPr>
              <w:t>517.81</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2120899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其他国有土地使用权出让收入安排的支出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517.81</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21210</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国有土地收益基金安排的支出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7,56</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2121099</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 xml:space="preserve"> 其他国有土地收益基金支出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eastAsia"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7,56</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229</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374.30</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4135.70</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1002.25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22904</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其他政府性基金及对应专项债务收入安排的支出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374.30</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4125.70</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1002.25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2290402</w:t>
            </w:r>
          </w:p>
        </w:tc>
        <w:tc>
          <w:tcPr>
            <w:tcW w:w="2479" w:type="dxa"/>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其他地方自行试点项目收益专项债券收入安排的支出</w:t>
            </w:r>
          </w:p>
        </w:tc>
        <w:tc>
          <w:tcPr>
            <w:tcW w:w="1876"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rPr>
            </w:pPr>
            <w:r>
              <w:rPr>
                <w:rFonts w:hint="eastAsia" w:ascii="宋体" w:hAnsi="宋体" w:eastAsia="宋体" w:cs="宋体"/>
                <w:b w:val="0"/>
                <w:bCs w:val="0"/>
                <w:i w:val="0"/>
                <w:color w:val="000000"/>
                <w:kern w:val="0"/>
                <w:sz w:val="21"/>
                <w:szCs w:val="21"/>
                <w:u w:val="none"/>
                <w:lang w:val="en-US" w:eastAsia="zh-CN" w:bidi="ar"/>
              </w:rPr>
              <w:t>374.30</w:t>
            </w:r>
          </w:p>
        </w:tc>
        <w:tc>
          <w:tcPr>
            <w:tcW w:w="1684" w:type="dxa"/>
            <w:vAlign w:val="center"/>
          </w:tcPr>
          <w:p>
            <w:pPr>
              <w:keepNext w:val="0"/>
              <w:keepLines w:val="0"/>
              <w:widowControl/>
              <w:suppressLineNumbers w:val="0"/>
              <w:spacing w:before="0" w:beforeAutospacing="0" w:after="0" w:afterAutospacing="0"/>
              <w:ind w:left="0" w:leftChars="0" w:right="0" w:firstLine="0" w:firstLineChars="0"/>
              <w:jc w:val="right"/>
              <w:textAlignment w:val="center"/>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4125.70</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1002.25</w:t>
            </w:r>
          </w:p>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22960</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仿宋" w:hAnsi="仿宋" w:eastAsia="仿宋" w:cs="仿宋"/>
                <w:color w:val="FF0000"/>
                <w:sz w:val="24"/>
                <w:szCs w:val="24"/>
              </w:rPr>
            </w:pPr>
            <w:r>
              <w:rPr>
                <w:rFonts w:hint="eastAsia" w:ascii="宋体" w:hAnsi="宋体" w:eastAsia="宋体" w:cs="宋体"/>
                <w:i w:val="0"/>
                <w:color w:val="000000"/>
                <w:kern w:val="0"/>
                <w:sz w:val="22"/>
                <w:szCs w:val="22"/>
                <w:u w:val="none"/>
                <w:lang w:val="en-US" w:eastAsia="zh-CN" w:bidi="ar"/>
              </w:rPr>
              <w:t>彩票公益金安排的支出</w:t>
            </w:r>
          </w:p>
        </w:tc>
        <w:tc>
          <w:tcPr>
            <w:tcW w:w="1876"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c>
          <w:tcPr>
            <w:tcW w:w="1684"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b w:val="0"/>
                <w:bCs w:val="0"/>
                <w:color w:val="000000"/>
                <w:sz w:val="21"/>
                <w:szCs w:val="21"/>
                <w:lang w:val="en-US" w:eastAsia="zh-CN"/>
              </w:rPr>
            </w:pPr>
            <w:r>
              <w:rPr>
                <w:rFonts w:hint="eastAsia" w:ascii="宋体" w:hAnsi="宋体" w:eastAsia="宋体" w:cs="宋体"/>
                <w:b w:val="0"/>
                <w:bCs w:val="0"/>
                <w:i w:val="0"/>
                <w:color w:val="000000"/>
                <w:kern w:val="0"/>
                <w:sz w:val="21"/>
                <w:szCs w:val="21"/>
                <w:u w:val="none"/>
                <w:lang w:val="en-US" w:eastAsia="zh-CN" w:bidi="ar"/>
              </w:rPr>
              <w:t>10</w:t>
            </w:r>
          </w:p>
        </w:tc>
        <w:tc>
          <w:tcPr>
            <w:tcW w:w="1393" w:type="dxa"/>
            <w:vAlign w:val="top"/>
          </w:tcPr>
          <w:p>
            <w:pPr>
              <w:keepNext w:val="0"/>
              <w:keepLines w:val="0"/>
              <w:suppressLineNumbers w:val="0"/>
              <w:spacing w:before="0" w:beforeAutospacing="0" w:after="0" w:afterAutospacing="0"/>
              <w:ind w:left="0" w:right="0"/>
              <w:jc w:val="right"/>
              <w:rPr>
                <w:rFonts w:hint="eastAsia" w:ascii="仿宋" w:hAnsi="仿宋" w:eastAsia="仿宋" w:cs="仿宋"/>
                <w:b w:val="0"/>
                <w:bCs w:val="0"/>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spacing w:before="0" w:beforeAutospacing="0" w:after="0" w:afterAutospacing="0"/>
              <w:ind w:left="0" w:right="0" w:firstLine="440" w:firstLineChars="20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合计</w:t>
            </w:r>
          </w:p>
        </w:tc>
        <w:tc>
          <w:tcPr>
            <w:tcW w:w="2479" w:type="dxa"/>
            <w:vAlign w:val="center"/>
          </w:tcPr>
          <w:p>
            <w:pPr>
              <w:keepNext w:val="0"/>
              <w:keepLines w:val="0"/>
              <w:widowControl/>
              <w:suppressLineNumbers w:val="0"/>
              <w:spacing w:before="0" w:beforeAutospacing="0" w:after="0" w:afterAutospacing="0"/>
              <w:ind w:left="0" w:leftChars="0" w:right="0" w:firstLine="0" w:firstLineChars="0"/>
              <w:jc w:val="left"/>
              <w:textAlignment w:val="center"/>
              <w:rPr>
                <w:rFonts w:hint="eastAsia" w:ascii="宋体" w:hAnsi="宋体" w:eastAsia="宋体" w:cs="宋体"/>
                <w:i w:val="0"/>
                <w:color w:val="000000"/>
                <w:kern w:val="0"/>
                <w:sz w:val="22"/>
                <w:szCs w:val="22"/>
                <w:u w:val="none"/>
                <w:lang w:val="en-US" w:eastAsia="zh-CN" w:bidi="ar"/>
              </w:rPr>
            </w:pPr>
          </w:p>
        </w:tc>
        <w:tc>
          <w:tcPr>
            <w:tcW w:w="1876" w:type="dxa"/>
            <w:vAlign w:val="top"/>
          </w:tcPr>
          <w:p>
            <w:pPr>
              <w:keepNext w:val="0"/>
              <w:keepLines w:val="0"/>
              <w:suppressLineNumbers w:val="0"/>
              <w:spacing w:before="0" w:beforeAutospacing="0" w:after="0" w:afterAutospacing="0"/>
              <w:ind w:left="0" w:right="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941.44</w:t>
            </w:r>
          </w:p>
        </w:tc>
        <w:tc>
          <w:tcPr>
            <w:tcW w:w="1684"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default" w:ascii="宋体" w:hAnsi="宋体" w:eastAsia="宋体" w:cs="宋体"/>
                <w:b w:val="0"/>
                <w:bCs w:val="0"/>
                <w:i w:val="0"/>
                <w:color w:val="000000"/>
                <w:kern w:val="0"/>
                <w:sz w:val="21"/>
                <w:szCs w:val="21"/>
                <w:u w:val="none"/>
                <w:lang w:val="en-US" w:eastAsia="zh-CN" w:bidi="ar"/>
              </w:rPr>
            </w:pPr>
            <w:r>
              <w:rPr>
                <w:rFonts w:hint="eastAsia" w:ascii="宋体" w:hAnsi="宋体" w:eastAsia="宋体" w:cs="宋体"/>
                <w:b w:val="0"/>
                <w:bCs w:val="0"/>
                <w:i w:val="0"/>
                <w:color w:val="000000"/>
                <w:kern w:val="0"/>
                <w:sz w:val="21"/>
                <w:szCs w:val="21"/>
                <w:u w:val="none"/>
                <w:lang w:val="en-US" w:eastAsia="zh-CN" w:bidi="ar"/>
              </w:rPr>
              <w:t>5729.45</w:t>
            </w:r>
          </w:p>
        </w:tc>
        <w:tc>
          <w:tcPr>
            <w:tcW w:w="1393" w:type="dxa"/>
            <w:vAlign w:val="top"/>
          </w:tcPr>
          <w:p>
            <w:pPr>
              <w:keepNext w:val="0"/>
              <w:keepLines w:val="0"/>
              <w:suppressLineNumbers w:val="0"/>
              <w:spacing w:before="0" w:beforeAutospacing="0" w:after="0" w:afterAutospacing="0"/>
              <w:ind w:left="0" w:leftChars="0" w:right="0" w:firstLine="0" w:firstLineChars="0"/>
              <w:jc w:val="right"/>
              <w:rPr>
                <w:rFonts w:hint="default" w:ascii="仿宋" w:hAnsi="仿宋" w:eastAsia="仿宋" w:cs="仿宋"/>
                <w:b w:val="0"/>
                <w:bCs w:val="0"/>
                <w:color w:val="000000"/>
                <w:sz w:val="21"/>
                <w:szCs w:val="21"/>
                <w:lang w:val="en-US" w:eastAsia="zh-CN"/>
              </w:rPr>
            </w:pPr>
            <w:r>
              <w:rPr>
                <w:rFonts w:hint="eastAsia" w:ascii="仿宋" w:hAnsi="仿宋" w:eastAsia="仿宋" w:cs="仿宋"/>
                <w:b w:val="0"/>
                <w:bCs w:val="0"/>
                <w:color w:val="000000"/>
                <w:sz w:val="21"/>
                <w:szCs w:val="21"/>
                <w:lang w:val="en-US" w:eastAsia="zh-CN"/>
              </w:rPr>
              <w:t>508.59</w:t>
            </w:r>
          </w:p>
        </w:tc>
      </w:tr>
    </w:tbl>
    <w:p>
      <w:pPr>
        <w:numPr>
          <w:ilvl w:val="0"/>
          <w:numId w:val="1"/>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keepNext w:val="0"/>
              <w:keepLines w:val="0"/>
              <w:widowControl/>
              <w:suppressLineNumbers w:val="0"/>
              <w:spacing w:before="0" w:beforeAutospacing="0" w:after="0" w:afterAutospacing="0"/>
              <w:ind w:left="0" w:right="0"/>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941.44</w:t>
            </w:r>
          </w:p>
        </w:tc>
        <w:tc>
          <w:tcPr>
            <w:tcW w:w="2071" w:type="dxa"/>
            <w:vAlign w:val="center"/>
          </w:tcPr>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5729.45</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508.59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_GB2312" w:cs="仿宋"/>
                <w:color w:val="auto"/>
                <w:kern w:val="0"/>
                <w:sz w:val="28"/>
                <w:szCs w:val="28"/>
                <w:lang w:val="en-US" w:eastAsia="zh-CN"/>
              </w:rPr>
            </w:pPr>
            <w:r>
              <w:rPr>
                <w:rFonts w:hint="eastAsia" w:ascii="宋体" w:hAnsi="宋体" w:cs="Arial"/>
                <w:color w:val="auto"/>
                <w:kern w:val="0"/>
                <w:sz w:val="21"/>
                <w:szCs w:val="21"/>
              </w:rPr>
              <w:t>174.0</w:t>
            </w:r>
            <w:r>
              <w:rPr>
                <w:rFonts w:hint="eastAsia" w:ascii="宋体" w:hAnsi="宋体" w:cs="Arial"/>
                <w:color w:val="auto"/>
                <w:kern w:val="0"/>
                <w:sz w:val="21"/>
                <w:szCs w:val="21"/>
                <w:lang w:val="en-US" w:eastAsia="zh-CN"/>
              </w:rPr>
              <w:t>5</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46.26</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 w:cs="仿宋"/>
                <w:color w:val="auto"/>
                <w:kern w:val="0"/>
                <w:sz w:val="28"/>
                <w:szCs w:val="28"/>
              </w:rPr>
            </w:pPr>
            <w:r>
              <w:rPr>
                <w:rFonts w:hint="eastAsia" w:ascii="宋体" w:hAnsi="宋体" w:cs="Arial"/>
                <w:color w:val="auto"/>
                <w:sz w:val="21"/>
                <w:szCs w:val="21"/>
              </w:rPr>
              <w:t>58.93</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166.37</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182.32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keepNext w:val="0"/>
              <w:keepLines w:val="0"/>
              <w:widowControl/>
              <w:suppressLineNumbers w:val="0"/>
              <w:spacing w:before="0" w:beforeAutospacing="0" w:after="0" w:afterAutospacing="0"/>
              <w:ind w:left="0" w:leftChars="0" w:right="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eastAsia" w:ascii="仿宋" w:hAnsi="仿宋" w:eastAsia="仿宋_GB2312" w:cs="仿宋"/>
                <w:color w:val="auto"/>
                <w:kern w:val="0"/>
                <w:sz w:val="28"/>
                <w:szCs w:val="28"/>
                <w:lang w:val="en-US" w:eastAsia="zh-CN"/>
              </w:rPr>
            </w:pPr>
            <w:r>
              <w:rPr>
                <w:rFonts w:hint="eastAsia" w:ascii="宋体" w:hAnsi="宋体" w:cs="Arial"/>
                <w:color w:val="auto"/>
                <w:kern w:val="0"/>
                <w:sz w:val="21"/>
                <w:szCs w:val="21"/>
              </w:rPr>
              <w:t>107.6</w:t>
            </w:r>
            <w:r>
              <w:rPr>
                <w:rFonts w:hint="eastAsia" w:ascii="宋体" w:hAnsi="宋体" w:cs="Arial"/>
                <w:color w:val="auto"/>
                <w:kern w:val="0"/>
                <w:sz w:val="21"/>
                <w:szCs w:val="21"/>
                <w:lang w:val="en-US" w:eastAsia="zh-CN"/>
              </w:rPr>
              <w:t>2</w:t>
            </w:r>
          </w:p>
        </w:tc>
        <w:tc>
          <w:tcPr>
            <w:tcW w:w="2071"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17.63</w:t>
            </w:r>
          </w:p>
        </w:tc>
        <w:tc>
          <w:tcPr>
            <w:tcW w:w="1956"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keepNext w:val="0"/>
              <w:keepLines w:val="0"/>
              <w:widowControl/>
              <w:suppressLineNumbers w:val="0"/>
              <w:spacing w:before="0" w:beforeAutospacing="0" w:after="0" w:afterAutospacing="0"/>
              <w:ind w:left="0" w:right="0" w:firstLine="420" w:firstLineChars="200"/>
              <w:jc w:val="right"/>
              <w:rPr>
                <w:rFonts w:hint="default" w:ascii="宋体" w:hAnsi="宋体" w:eastAsia="仿宋_GB2312" w:cs="Arial"/>
                <w:color w:val="auto"/>
                <w:kern w:val="0"/>
                <w:sz w:val="21"/>
                <w:szCs w:val="21"/>
                <w:lang w:val="en-US" w:eastAsia="zh-CN" w:bidi="ar-SA"/>
              </w:rPr>
            </w:pPr>
            <w:r>
              <w:rPr>
                <w:rFonts w:hint="eastAsia" w:ascii="宋体" w:hAnsi="宋体" w:cs="Arial"/>
                <w:color w:val="auto"/>
                <w:kern w:val="0"/>
                <w:sz w:val="21"/>
                <w:szCs w:val="21"/>
              </w:rPr>
              <w:t>7.</w:t>
            </w:r>
            <w:r>
              <w:rPr>
                <w:rFonts w:hint="eastAsia" w:ascii="宋体" w:hAnsi="宋体" w:cs="Arial"/>
                <w:color w:val="auto"/>
                <w:kern w:val="0"/>
                <w:sz w:val="21"/>
                <w:szCs w:val="21"/>
                <w:lang w:val="en-US" w:eastAsia="zh-CN"/>
              </w:rPr>
              <w:t>50</w:t>
            </w:r>
          </w:p>
        </w:tc>
        <w:tc>
          <w:tcPr>
            <w:tcW w:w="2071" w:type="dxa"/>
            <w:vAlign w:val="center"/>
          </w:tcPr>
          <w:p>
            <w:pPr>
              <w:keepNext w:val="0"/>
              <w:keepLines w:val="0"/>
              <w:widowControl/>
              <w:suppressLineNumbers w:val="0"/>
              <w:spacing w:before="0" w:beforeAutospacing="0" w:after="0" w:afterAutospacing="0"/>
              <w:ind w:left="0" w:right="0" w:firstLine="420" w:firstLineChars="200"/>
              <w:jc w:val="right"/>
              <w:textAlignment w:val="center"/>
              <w:rPr>
                <w:rFonts w:hint="default" w:ascii="宋体" w:hAnsi="宋体" w:eastAsia="仿宋_GB2312" w:cs="Arial"/>
                <w:color w:val="auto"/>
                <w:kern w:val="0"/>
                <w:sz w:val="21"/>
                <w:szCs w:val="21"/>
                <w:lang w:val="en-US" w:eastAsia="zh-CN" w:bidi="ar-SA"/>
              </w:rPr>
            </w:pPr>
            <w:r>
              <w:rPr>
                <w:rFonts w:hint="eastAsia" w:ascii="宋体" w:hAnsi="宋体" w:cs="Arial"/>
                <w:color w:val="auto"/>
                <w:kern w:val="0"/>
                <w:sz w:val="21"/>
                <w:szCs w:val="21"/>
                <w:lang w:val="en-US" w:eastAsia="zh-CN" w:bidi="ar-SA"/>
              </w:rPr>
              <w:t>5499.19</w:t>
            </w:r>
          </w:p>
        </w:tc>
        <w:tc>
          <w:tcPr>
            <w:tcW w:w="1956" w:type="dxa"/>
            <w:vAlign w:val="center"/>
          </w:tcPr>
          <w:p>
            <w:pPr>
              <w:keepNext w:val="0"/>
              <w:keepLines w:val="0"/>
              <w:widowControl/>
              <w:suppressLineNumbers w:val="0"/>
              <w:spacing w:before="0" w:beforeAutospacing="0" w:after="0" w:afterAutospacing="0"/>
              <w:ind w:left="0" w:leftChars="0" w:right="0" w:firstLine="0" w:firstLineChars="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73222.54</w:t>
            </w:r>
          </w:p>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876" w:type="dxa"/>
            <w:vAlign w:val="center"/>
          </w:tcPr>
          <w:p>
            <w:pPr>
              <w:keepNext w:val="0"/>
              <w:keepLines w:val="0"/>
              <w:widowControl/>
              <w:suppressLineNumbers w:val="0"/>
              <w:spacing w:before="0" w:beforeAutospacing="0" w:after="0" w:afterAutospacing="0"/>
              <w:ind w:left="0" w:right="0" w:firstLine="420" w:firstLineChars="200"/>
              <w:jc w:val="left"/>
              <w:rPr>
                <w:rFonts w:hint="eastAsia" w:ascii="仿宋" w:hAnsi="仿宋" w:eastAsia="仿宋" w:cs="仿宋"/>
                <w:b/>
                <w:bCs/>
                <w:color w:val="FF0000"/>
                <w:kern w:val="0"/>
                <w:sz w:val="28"/>
                <w:szCs w:val="28"/>
                <w:lang w:val="en-US" w:eastAsia="zh-CN"/>
              </w:rPr>
            </w:pPr>
            <w:r>
              <w:rPr>
                <w:rFonts w:hint="eastAsia" w:ascii="宋体" w:hAnsi="宋体" w:cs="Arial"/>
                <w:color w:val="000000"/>
                <w:kern w:val="0"/>
                <w:sz w:val="21"/>
                <w:szCs w:val="21"/>
              </w:rPr>
              <w:t>项目支出</w:t>
            </w:r>
          </w:p>
        </w:tc>
        <w:tc>
          <w:tcPr>
            <w:tcW w:w="1837" w:type="dxa"/>
            <w:vAlign w:val="center"/>
          </w:tcPr>
          <w:p>
            <w:pPr>
              <w:keepNext w:val="0"/>
              <w:keepLines w:val="0"/>
              <w:widowControl/>
              <w:suppressLineNumbers w:val="0"/>
              <w:spacing w:before="0" w:beforeAutospacing="0" w:after="0" w:afterAutospacing="0"/>
              <w:ind w:left="0" w:right="0"/>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767.40</w:t>
            </w:r>
          </w:p>
        </w:tc>
        <w:tc>
          <w:tcPr>
            <w:tcW w:w="2071" w:type="dxa"/>
            <w:vAlign w:val="center"/>
          </w:tcPr>
          <w:p>
            <w:pPr>
              <w:keepNext w:val="0"/>
              <w:keepLines w:val="0"/>
              <w:widowControl/>
              <w:suppressLineNumbers w:val="0"/>
              <w:spacing w:before="0" w:beforeAutospacing="0" w:after="0" w:afterAutospacing="0"/>
              <w:ind w:left="0" w:right="0"/>
              <w:jc w:val="right"/>
              <w:textAlignment w:val="center"/>
              <w:rPr>
                <w:rFonts w:hint="default" w:ascii="仿宋" w:hAnsi="仿宋" w:eastAsia="仿宋" w:cs="仿宋"/>
                <w:color w:val="auto"/>
                <w:lang w:val="en-US" w:eastAsia="zh-CN"/>
              </w:rPr>
            </w:pPr>
          </w:p>
        </w:tc>
        <w:tc>
          <w:tcPr>
            <w:tcW w:w="1956" w:type="dxa"/>
            <w:vAlign w:val="center"/>
          </w:tcPr>
          <w:p>
            <w:pPr>
              <w:keepNext w:val="0"/>
              <w:keepLines w:val="0"/>
              <w:widowControl/>
              <w:suppressLineNumbers w:val="0"/>
              <w:spacing w:before="0" w:beforeAutospacing="0" w:after="0" w:afterAutospacing="0"/>
              <w:ind w:left="0" w:right="0"/>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19" w:name="_Toc841"/>
      <w:bookmarkStart w:id="20" w:name="_Toc17728"/>
      <w:r>
        <w:rPr>
          <w:rFonts w:hint="eastAsia" w:ascii="仿宋" w:hAnsi="仿宋" w:eastAsia="仿宋" w:cs="仿宋"/>
          <w:b/>
          <w:bCs w:val="0"/>
          <w:lang w:val="en-US" w:eastAsia="zh-CN"/>
        </w:rPr>
        <w:t>六、一般公共预算财政拨款基本支出决算情况说明</w:t>
      </w:r>
      <w:bookmarkEnd w:id="19"/>
      <w:bookmarkEnd w:id="20"/>
    </w:p>
    <w:p>
      <w:pPr>
        <w:spacing w:line="580" w:lineRule="exact"/>
        <w:ind w:firstLine="640"/>
        <w:rPr>
          <w:rFonts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54.02</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46.26</w:t>
      </w:r>
      <w:r>
        <w:rPr>
          <w:rFonts w:hint="eastAsia" w:ascii="仿宋_GB2312"/>
          <w:szCs w:val="32"/>
        </w:rPr>
        <w:t>万元</w:t>
      </w:r>
      <w:r>
        <w:rPr>
          <w:rFonts w:ascii="仿宋_GB2312"/>
          <w:szCs w:val="32"/>
        </w:rPr>
        <w:t>，</w:t>
      </w:r>
      <w:r>
        <w:rPr>
          <w:rFonts w:hint="eastAsia" w:ascii="仿宋_GB2312" w:hAnsi="Times New Roman" w:eastAsia="仿宋_GB2312" w:cs="Times New Roman"/>
          <w:kern w:val="2"/>
          <w:sz w:val="32"/>
          <w:szCs w:val="32"/>
          <w:lang w:val="en-US" w:eastAsia="zh-CN" w:bidi="ar"/>
        </w:rPr>
        <w:t>主要包括基本工资1</w:t>
      </w:r>
      <w:r>
        <w:rPr>
          <w:rFonts w:hint="eastAsia" w:ascii="仿宋_GB2312" w:hAnsi="Times New Roman" w:cs="Times New Roman"/>
          <w:kern w:val="2"/>
          <w:sz w:val="32"/>
          <w:szCs w:val="32"/>
          <w:lang w:val="en-US" w:eastAsia="zh-CN" w:bidi="ar"/>
        </w:rPr>
        <w:t>8.94</w:t>
      </w:r>
      <w:r>
        <w:rPr>
          <w:rFonts w:hint="eastAsia" w:ascii="仿宋_GB2312" w:hAnsi="Times New Roman" w:eastAsia="仿宋_GB2312" w:cs="Times New Roman"/>
          <w:kern w:val="2"/>
          <w:sz w:val="32"/>
          <w:szCs w:val="32"/>
          <w:lang w:val="en-US" w:eastAsia="zh-CN" w:bidi="ar"/>
        </w:rPr>
        <w:t>万元</w:t>
      </w:r>
      <w:r>
        <w:rPr>
          <w:rFonts w:hint="eastAsia" w:ascii="仿宋_GB2312" w:hAnsi="Times New Roman" w:cs="Times New Roman"/>
          <w:kern w:val="2"/>
          <w:sz w:val="32"/>
          <w:szCs w:val="32"/>
          <w:lang w:val="en-US" w:eastAsia="zh-CN" w:bidi="ar"/>
        </w:rPr>
        <w:t>，</w:t>
      </w:r>
      <w:r>
        <w:rPr>
          <w:rFonts w:hint="eastAsia" w:ascii="仿宋_GB2312" w:hAnsi="Times New Roman" w:eastAsia="仿宋_GB2312" w:cs="Times New Roman"/>
          <w:kern w:val="2"/>
          <w:sz w:val="32"/>
          <w:szCs w:val="32"/>
          <w:lang w:val="en-US" w:eastAsia="zh-CN" w:bidi="ar"/>
        </w:rPr>
        <w:t>津贴补贴</w:t>
      </w:r>
      <w:r>
        <w:rPr>
          <w:rFonts w:hint="eastAsia" w:ascii="仿宋_GB2312" w:hAnsi="Times New Roman" w:cs="Times New Roman"/>
          <w:kern w:val="2"/>
          <w:sz w:val="32"/>
          <w:szCs w:val="32"/>
          <w:lang w:val="en-US" w:eastAsia="zh-CN" w:bidi="ar"/>
        </w:rPr>
        <w:t>15.17</w:t>
      </w:r>
      <w:r>
        <w:rPr>
          <w:rFonts w:hint="eastAsia" w:ascii="仿宋_GB2312" w:hAnsi="Times New Roman" w:eastAsia="仿宋_GB2312" w:cs="Times New Roman"/>
          <w:kern w:val="2"/>
          <w:sz w:val="32"/>
          <w:szCs w:val="32"/>
          <w:lang w:val="en-US" w:eastAsia="zh-CN" w:bidi="ar"/>
        </w:rPr>
        <w:t>万元；奖金</w:t>
      </w:r>
      <w:r>
        <w:rPr>
          <w:rFonts w:hint="eastAsia" w:ascii="仿宋_GB2312" w:hAnsi="Times New Roman" w:cs="Times New Roman"/>
          <w:kern w:val="2"/>
          <w:sz w:val="32"/>
          <w:szCs w:val="32"/>
          <w:lang w:val="en-US" w:eastAsia="zh-CN" w:bidi="ar"/>
        </w:rPr>
        <w:t>1.44</w:t>
      </w:r>
      <w:r>
        <w:rPr>
          <w:rFonts w:hint="eastAsia" w:ascii="仿宋_GB2312" w:hAnsi="Times New Roman" w:eastAsia="仿宋_GB2312" w:cs="Times New Roman"/>
          <w:kern w:val="2"/>
          <w:sz w:val="32"/>
          <w:szCs w:val="32"/>
          <w:lang w:val="en-US" w:eastAsia="zh-CN" w:bidi="ar"/>
        </w:rPr>
        <w:t>万元，机关事业单位基本养老保险缴费</w:t>
      </w:r>
      <w:r>
        <w:rPr>
          <w:rFonts w:hint="eastAsia" w:ascii="仿宋_GB2312" w:hAnsi="Times New Roman" w:cs="Times New Roman"/>
          <w:kern w:val="2"/>
          <w:sz w:val="32"/>
          <w:szCs w:val="32"/>
          <w:lang w:val="en-US" w:eastAsia="zh-CN" w:bidi="ar"/>
        </w:rPr>
        <w:t>5.69</w:t>
      </w:r>
      <w:r>
        <w:rPr>
          <w:rFonts w:hint="eastAsia" w:ascii="仿宋_GB2312" w:hAnsi="Times New Roman" w:eastAsia="仿宋_GB2312" w:cs="Times New Roman"/>
          <w:kern w:val="2"/>
          <w:sz w:val="32"/>
          <w:szCs w:val="32"/>
          <w:lang w:val="en-US" w:eastAsia="zh-CN" w:bidi="ar"/>
        </w:rPr>
        <w:t>万元；职工基本医疗保险缴费1</w:t>
      </w:r>
      <w:r>
        <w:rPr>
          <w:rFonts w:hint="eastAsia" w:ascii="仿宋_GB2312" w:hAnsi="Times New Roman" w:cs="Times New Roman"/>
          <w:kern w:val="2"/>
          <w:sz w:val="32"/>
          <w:szCs w:val="32"/>
          <w:lang w:val="en-US" w:eastAsia="zh-CN" w:bidi="ar"/>
        </w:rPr>
        <w:t>.55</w:t>
      </w:r>
      <w:r>
        <w:rPr>
          <w:rFonts w:hint="eastAsia" w:ascii="仿宋_GB2312" w:hAnsi="Times New Roman" w:eastAsia="仿宋_GB2312" w:cs="Times New Roman"/>
          <w:kern w:val="2"/>
          <w:sz w:val="32"/>
          <w:szCs w:val="32"/>
          <w:lang w:val="en-US" w:eastAsia="zh-CN" w:bidi="ar"/>
        </w:rPr>
        <w:t>万元；其他社会保障缴费1万元</w:t>
      </w:r>
      <w:r>
        <w:rPr>
          <w:rFonts w:hint="eastAsia" w:ascii="仿宋_GB2312" w:hAnsi="Times New Roman" w:cs="Times New Roman"/>
          <w:kern w:val="2"/>
          <w:sz w:val="32"/>
          <w:szCs w:val="32"/>
          <w:lang w:val="en-US" w:eastAsia="zh-CN" w:bidi="ar"/>
        </w:rPr>
        <w:t>，</w:t>
      </w:r>
      <w:r>
        <w:rPr>
          <w:rFonts w:hint="eastAsia" w:ascii="仿宋_GB2312" w:hAnsi="Times New Roman" w:eastAsia="仿宋_GB2312" w:cs="Times New Roman"/>
          <w:kern w:val="2"/>
          <w:sz w:val="32"/>
          <w:szCs w:val="32"/>
          <w:lang w:val="en-US" w:eastAsia="zh-CN" w:bidi="ar"/>
        </w:rPr>
        <w:t>住房公积金</w:t>
      </w:r>
      <w:r>
        <w:rPr>
          <w:rFonts w:hint="eastAsia" w:ascii="仿宋_GB2312" w:hAnsi="Times New Roman" w:cs="Times New Roman"/>
          <w:kern w:val="2"/>
          <w:sz w:val="32"/>
          <w:szCs w:val="32"/>
          <w:lang w:val="en-US" w:eastAsia="zh-CN" w:bidi="ar"/>
        </w:rPr>
        <w:t>2.47</w:t>
      </w:r>
      <w:r>
        <w:rPr>
          <w:rFonts w:hint="eastAsia" w:ascii="仿宋_GB2312" w:hAnsi="Times New Roman" w:eastAsia="仿宋_GB2312" w:cs="Times New Roman"/>
          <w:kern w:val="2"/>
          <w:sz w:val="32"/>
          <w:szCs w:val="32"/>
          <w:lang w:val="en-US" w:eastAsia="zh-CN" w:bidi="ar"/>
        </w:rPr>
        <w:t>万元；</w:t>
      </w:r>
      <w:r>
        <w:rPr>
          <w:rFonts w:hint="eastAsia" w:ascii="仿宋_GB2312"/>
          <w:szCs w:val="32"/>
        </w:rPr>
        <w:t>公用</w:t>
      </w:r>
      <w:r>
        <w:rPr>
          <w:rFonts w:ascii="仿宋_GB2312"/>
          <w:szCs w:val="32"/>
        </w:rPr>
        <w:t>经费</w:t>
      </w:r>
      <w:r>
        <w:rPr>
          <w:rFonts w:hint="eastAsia" w:ascii="仿宋_GB2312"/>
          <w:szCs w:val="32"/>
          <w:lang w:val="en-US" w:eastAsia="zh-CN"/>
        </w:rPr>
        <w:t>7.77</w:t>
      </w:r>
      <w:r>
        <w:rPr>
          <w:rFonts w:hint="eastAsia" w:ascii="仿宋_GB2312"/>
          <w:szCs w:val="32"/>
        </w:rPr>
        <w:t>万元</w:t>
      </w:r>
      <w:r>
        <w:rPr>
          <w:rFonts w:ascii="仿宋_GB2312"/>
          <w:szCs w:val="32"/>
        </w:rPr>
        <w:t>，主要包括</w:t>
      </w:r>
      <w:r>
        <w:rPr>
          <w:rFonts w:hint="eastAsia" w:ascii="仿宋_GB2312"/>
          <w:szCs w:val="32"/>
          <w:lang w:val="en-US" w:eastAsia="zh-CN"/>
        </w:rPr>
        <w:t>办公费 1.25万元印刷费0.84万元，工会费0.47万元，差旅费1.5万元，其他交通费3.71</w:t>
      </w:r>
      <w:r>
        <w:rPr>
          <w:rFonts w:ascii="仿宋_GB2312"/>
          <w:szCs w:val="32"/>
        </w:rPr>
        <w:t>。</w:t>
      </w:r>
    </w:p>
    <w:p>
      <w:pPr>
        <w:spacing w:line="580" w:lineRule="exact"/>
        <w:ind w:firstLine="640"/>
        <w:rPr>
          <w:rFonts w:ascii="仿宋_GB2312"/>
          <w:szCs w:val="32"/>
        </w:rPr>
      </w:pPr>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5675.43</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1" w:name="_Toc2304"/>
      <w:bookmarkStart w:id="22" w:name="_Toc26508"/>
      <w:r>
        <w:rPr>
          <w:rFonts w:hint="eastAsia" w:ascii="仿宋" w:hAnsi="仿宋" w:eastAsia="仿宋" w:cs="仿宋"/>
          <w:b/>
          <w:bCs w:val="0"/>
          <w:lang w:val="en-US" w:eastAsia="zh-CN"/>
        </w:rPr>
        <w:t>七、一般公共预算财政拨款“三公”经费支出决算情况说明</w:t>
      </w:r>
      <w:bookmarkEnd w:id="21"/>
      <w:bookmarkEnd w:id="22"/>
    </w:p>
    <w:p>
      <w:pPr>
        <w:spacing w:line="580" w:lineRule="exact"/>
        <w:ind w:firstLine="640"/>
        <w:rPr>
          <w:rFonts w:hint="eastAsia"/>
          <w:b/>
          <w:color w:val="FF0000"/>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hint="eastAsia"/>
          <w:b w:val="0"/>
          <w:bCs/>
          <w:color w:val="auto"/>
          <w:szCs w:val="32"/>
        </w:rPr>
        <w:t>本部门无三公经费。</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spacing w:before="0" w:beforeAutospacing="0" w:after="0" w:afterAutospacing="0" w:line="300" w:lineRule="exact"/>
              <w:ind w:left="0" w:right="0" w:firstLine="2368" w:firstLineChars="1123"/>
              <w:rPr>
                <w:rFonts w:hint="eastAsia"/>
                <w:b/>
                <w:color w:val="000000"/>
                <w:sz w:val="21"/>
                <w:szCs w:val="21"/>
              </w:rPr>
            </w:pPr>
            <w:r>
              <w:rPr>
                <w:rFonts w:hint="eastAsia"/>
                <w:b/>
                <w:color w:val="000000"/>
                <w:sz w:val="21"/>
                <w:szCs w:val="21"/>
              </w:rPr>
              <w:t>年度</w:t>
            </w:r>
          </w:p>
          <w:p>
            <w:pPr>
              <w:pStyle w:val="8"/>
              <w:keepNext w:val="0"/>
              <w:keepLines w:val="0"/>
              <w:suppressLineNumbers w:val="0"/>
              <w:spacing w:before="0" w:beforeAutospacing="0" w:after="0" w:afterAutospacing="0" w:line="300" w:lineRule="exact"/>
              <w:ind w:left="0" w:right="0"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keepNext w:val="0"/>
              <w:keepLines w:val="0"/>
              <w:suppressLineNumbers w:val="0"/>
              <w:ind w:left="0" w:right="0"/>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keepNext w:val="0"/>
              <w:keepLines w:val="0"/>
              <w:suppressLineNumbers w:val="0"/>
              <w:ind w:left="0" w:leftChars="0" w:right="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因公出国（境）费</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right="0"/>
              <w:rPr>
                <w:rFonts w:hint="eastAsia"/>
                <w:color w:val="000000"/>
                <w:sz w:val="28"/>
                <w:szCs w:val="28"/>
              </w:rPr>
            </w:pPr>
            <w:r>
              <w:rPr>
                <w:rFonts w:hint="eastAsia"/>
                <w:color w:val="000000"/>
                <w:sz w:val="28"/>
                <w:szCs w:val="28"/>
              </w:rPr>
              <w:t>公务接待费</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keepNext w:val="0"/>
              <w:keepLines w:val="0"/>
              <w:suppressLineNumbers w:val="0"/>
              <w:ind w:left="0" w:leftChars="0" w:right="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keepNext w:val="0"/>
              <w:keepLines w:val="0"/>
              <w:suppressLineNumbers w:val="0"/>
              <w:ind w:left="0" w:right="0"/>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keepNext w:val="0"/>
              <w:keepLines w:val="0"/>
              <w:suppressLineNumbers w:val="0"/>
              <w:ind w:left="0" w:right="0"/>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keepNext w:val="0"/>
              <w:keepLines w:val="0"/>
              <w:suppressLineNumbers w:val="0"/>
              <w:ind w:left="0" w:right="0"/>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3" w:name="_Toc1792"/>
      <w:bookmarkStart w:id="24" w:name="_Toc9078"/>
      <w:r>
        <w:rPr>
          <w:rFonts w:hint="eastAsia" w:ascii="仿宋" w:hAnsi="仿宋" w:eastAsia="仿宋" w:cs="仿宋"/>
          <w:b/>
          <w:bCs w:val="0"/>
          <w:lang w:val="en-US" w:eastAsia="zh-CN"/>
        </w:rPr>
        <w:t>八、其他重要事项情况说明</w:t>
      </w:r>
      <w:bookmarkEnd w:id="23"/>
      <w:bookmarkEnd w:id="24"/>
    </w:p>
    <w:p>
      <w:pPr>
        <w:rPr>
          <w:rFonts w:hint="eastAsia"/>
          <w:b/>
          <w:bCs/>
        </w:rPr>
      </w:pPr>
      <w:bookmarkStart w:id="25" w:name="_Toc23407"/>
      <w:r>
        <w:rPr>
          <w:rFonts w:hint="eastAsia"/>
          <w:b/>
          <w:bCs/>
        </w:rPr>
        <w:t>（一）机关运行经费支出情况说明</w:t>
      </w:r>
      <w:bookmarkEnd w:id="25"/>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7.77万元，</w:t>
      </w:r>
      <w:r>
        <w:rPr>
          <w:rFonts w:hint="eastAsia" w:ascii="仿宋_GB2312" w:hAnsi="宋体"/>
          <w:szCs w:val="32"/>
        </w:rPr>
        <w:t>比20</w:t>
      </w:r>
      <w:r>
        <w:rPr>
          <w:rFonts w:hint="eastAsia" w:ascii="仿宋_GB2312" w:hAnsi="宋体"/>
          <w:szCs w:val="32"/>
          <w:lang w:val="en-US" w:eastAsia="zh-CN"/>
        </w:rPr>
        <w:t>21少107.34</w:t>
      </w:r>
      <w:r>
        <w:rPr>
          <w:rFonts w:hint="eastAsia" w:ascii="仿宋_GB2312" w:hAnsi="宋体"/>
          <w:szCs w:val="32"/>
        </w:rPr>
        <w:t>减少万元，降低</w:t>
      </w:r>
      <w:r>
        <w:rPr>
          <w:rFonts w:hint="eastAsia" w:ascii="仿宋_GB2312" w:hAnsi="宋体"/>
          <w:szCs w:val="32"/>
          <w:lang w:val="en-US" w:eastAsia="zh-CN"/>
        </w:rPr>
        <w:t>93.25</w:t>
      </w:r>
      <w:r>
        <w:rPr>
          <w:rFonts w:hint="eastAsia" w:ascii="仿宋_GB2312" w:hAnsi="宋体"/>
          <w:szCs w:val="32"/>
        </w:rPr>
        <w:t>%。主要原因是：</w:t>
      </w:r>
      <w:r>
        <w:rPr>
          <w:rFonts w:hint="eastAsia" w:ascii="仿宋_GB2312" w:hAnsi="宋体"/>
          <w:szCs w:val="32"/>
          <w:lang w:val="en-US" w:eastAsia="zh-CN"/>
        </w:rPr>
        <w:t>本单位开支减少了。</w:t>
      </w:r>
    </w:p>
    <w:p>
      <w:pPr>
        <w:rPr>
          <w:rFonts w:hint="eastAsia"/>
          <w:b/>
          <w:bCs/>
        </w:rPr>
      </w:pPr>
      <w:bookmarkStart w:id="26" w:name="_Toc16103"/>
      <w:r>
        <w:rPr>
          <w:rFonts w:hint="eastAsia"/>
          <w:b/>
          <w:bCs/>
        </w:rPr>
        <w:t>（二）政府采购情况说明</w:t>
      </w:r>
      <w:bookmarkEnd w:id="26"/>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32.71</w:t>
      </w:r>
      <w:r>
        <w:rPr>
          <w:rFonts w:hint="eastAsia" w:ascii="仿宋_GB2312"/>
          <w:szCs w:val="32"/>
        </w:rPr>
        <w:t>万元，其中：政府采购货物支出</w:t>
      </w:r>
      <w:r>
        <w:rPr>
          <w:rFonts w:hint="eastAsia" w:ascii="仿宋_GB2312"/>
          <w:szCs w:val="32"/>
          <w:lang w:val="en-US" w:eastAsia="zh-CN"/>
        </w:rPr>
        <w:t>32.71</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lang w:eastAsia="zh-CN"/>
        </w:rPr>
        <w:t>。</w:t>
      </w:r>
    </w:p>
    <w:p>
      <w:pPr>
        <w:rPr>
          <w:rFonts w:hint="eastAsia"/>
          <w:b/>
          <w:bCs/>
        </w:rPr>
      </w:pPr>
      <w:bookmarkStart w:id="27" w:name="_Toc19975"/>
      <w:r>
        <w:rPr>
          <w:rFonts w:hint="eastAsia"/>
          <w:b/>
          <w:bCs/>
        </w:rPr>
        <w:t>（三）国有资产占用情况说明</w:t>
      </w:r>
      <w:bookmarkEnd w:id="27"/>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年12月31日，本部门</w:t>
      </w:r>
      <w:r>
        <w:rPr>
          <w:rFonts w:hint="eastAsia" w:ascii="仿宋_GB2312"/>
          <w:szCs w:val="32"/>
          <w:lang w:val="en-US" w:eastAsia="zh-CN"/>
        </w:rPr>
        <w:t>无</w:t>
      </w:r>
      <w:r>
        <w:rPr>
          <w:rFonts w:hint="eastAsia" w:ascii="仿宋_GB2312"/>
          <w:szCs w:val="32"/>
        </w:rPr>
        <w:t>车辆。</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keepNext w:val="0"/>
        <w:keepLines w:val="0"/>
        <w:pageBreakBefore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2021年本单位重点项目绩效目标情况自评说明，涉及金额等。</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应当按照如下格式说明：根据预算绩效管理要求，我部门组织对202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w:t>
      </w:r>
      <w:r>
        <w:rPr>
          <w:rFonts w:hint="eastAsia" w:ascii="仿宋_GB2312" w:hAnsi="仿宋_GB2312" w:cs="仿宋_GB2312"/>
          <w:sz w:val="32"/>
          <w:szCs w:val="32"/>
          <w:lang w:val="en-US" w:eastAsia="zh-CN"/>
        </w:rPr>
        <w:t>县</w:t>
      </w:r>
      <w:r>
        <w:rPr>
          <w:rFonts w:hint="eastAsia" w:ascii="仿宋_GB2312" w:hAnsi="仿宋_GB2312" w:eastAsia="仿宋_GB2312" w:cs="仿宋_GB2312"/>
          <w:sz w:val="32"/>
          <w:szCs w:val="32"/>
          <w:lang w:val="en-US" w:eastAsia="zh-CN"/>
        </w:rPr>
        <w:t>级财政预算安排的专项资金类和200万元以上的经费补助类2个项目支出全面开展绩效自评，涉及预算资金</w:t>
      </w:r>
      <w:r>
        <w:rPr>
          <w:rFonts w:hint="eastAsia" w:ascii="仿宋_GB2312" w:hAnsi="仿宋_GB2312" w:cs="仿宋_GB2312"/>
          <w:sz w:val="32"/>
          <w:szCs w:val="32"/>
          <w:lang w:val="en-US" w:eastAsia="zh-CN"/>
        </w:rPr>
        <w:t>224.87</w:t>
      </w:r>
      <w:r>
        <w:rPr>
          <w:rFonts w:hint="eastAsia" w:ascii="仿宋_GB2312" w:hAnsi="仿宋_GB2312" w:eastAsia="仿宋_GB2312" w:cs="仿宋_GB2312"/>
          <w:sz w:val="32"/>
          <w:szCs w:val="32"/>
          <w:lang w:val="en-US" w:eastAsia="zh-CN"/>
        </w:rPr>
        <w:t>万元，占一般公共预算项目支出总额的</w:t>
      </w:r>
      <w:r>
        <w:rPr>
          <w:rFonts w:hint="eastAsia" w:ascii="仿宋_GB2312" w:hAnsi="仿宋_GB2312" w:cs="仿宋_GB2312"/>
          <w:sz w:val="32"/>
          <w:szCs w:val="32"/>
          <w:lang w:val="en-US" w:eastAsia="zh-CN"/>
        </w:rPr>
        <w:t>70.28</w:t>
      </w:r>
      <w:r>
        <w:rPr>
          <w:rFonts w:hint="eastAsia" w:ascii="仿宋_GB2312" w:hAnsi="仿宋_GB2312" w:eastAsia="仿宋_GB2312" w:cs="仿宋_GB2312"/>
          <w:sz w:val="32"/>
          <w:szCs w:val="32"/>
          <w:lang w:val="en-US" w:eastAsia="zh-CN"/>
        </w:rPr>
        <w:t>%。组织对202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年度影剧院项目土地出让金政府性基金预算项目支出开展绩效自评，共涉及预算资金</w:t>
      </w:r>
      <w:r>
        <w:rPr>
          <w:rFonts w:hint="eastAsia" w:ascii="仿宋_GB2312" w:hAnsi="仿宋_GB2312" w:cs="仿宋_GB2312"/>
          <w:sz w:val="32"/>
          <w:szCs w:val="32"/>
          <w:lang w:val="en-US" w:eastAsia="zh-CN"/>
        </w:rPr>
        <w:t>1321.81</w:t>
      </w:r>
      <w:r>
        <w:rPr>
          <w:rFonts w:hint="eastAsia" w:ascii="仿宋_GB2312" w:hAnsi="仿宋_GB2312" w:eastAsia="仿宋_GB2312" w:cs="仿宋_GB2312"/>
          <w:sz w:val="32"/>
          <w:szCs w:val="32"/>
          <w:lang w:val="en-US" w:eastAsia="zh-CN"/>
        </w:rPr>
        <w:t>万元，占政府性基金预算项目支出总额的</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lang w:val="en-US" w:eastAsia="zh-CN"/>
        </w:rPr>
        <w:t>%。</w:t>
      </w:r>
    </w:p>
    <w:p>
      <w:pPr>
        <w:numPr>
          <w:ilvl w:val="0"/>
          <w:numId w:val="0"/>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eastAsia="仿宋_GB2312" w:cs="仿宋_GB2312"/>
          <w:sz w:val="32"/>
          <w:szCs w:val="32"/>
          <w:lang w:val="en-US" w:eastAsia="zh-CN"/>
        </w:rPr>
        <w:t>部门</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项目向社会公开，按照如下格式进行说明。</w:t>
      </w:r>
    </w:p>
    <w:p>
      <w:pPr>
        <w:numPr>
          <w:ilvl w:val="0"/>
          <w:numId w:val="0"/>
        </w:numPr>
        <w:rPr>
          <w:rFonts w:hint="eastAsia"/>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1、</w:t>
      </w:r>
      <w:r>
        <w:rPr>
          <w:rFonts w:ascii="仿宋_GB2312" w:hAnsi="仿宋_GB2312" w:eastAsia="仿宋_GB2312" w:cs="仿宋_GB2312"/>
          <w:color w:val="auto"/>
          <w:sz w:val="32"/>
          <w:u w:val="none"/>
        </w:rPr>
        <w:t>公共文化服务体系建设专项资金</w:t>
      </w:r>
      <w:r>
        <w:rPr>
          <w:rFonts w:hint="eastAsia" w:ascii="仿宋_GB2312" w:hAnsi="仿宋_GB2312" w:eastAsia="仿宋_GB2312" w:cs="仿宋_GB2312"/>
          <w:sz w:val="32"/>
          <w:szCs w:val="32"/>
          <w:lang w:val="en-US" w:eastAsia="zh-CN"/>
        </w:rPr>
        <w:t>项目绩效自评综述：根据年初设定的绩效目标，项目自评得分为</w:t>
      </w:r>
      <w:r>
        <w:rPr>
          <w:rFonts w:hint="eastAsia" w:ascii="仿宋_GB2312" w:hAnsi="仿宋_GB2312" w:cs="仿宋_GB2312"/>
          <w:sz w:val="32"/>
          <w:szCs w:val="32"/>
          <w:lang w:val="en-US" w:eastAsia="zh-CN"/>
        </w:rPr>
        <w:t>96.02</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348.55</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224.87</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64.52</w:t>
      </w:r>
      <w:r>
        <w:rPr>
          <w:rFonts w:hint="eastAsia" w:ascii="仿宋_GB2312" w:hAnsi="仿宋_GB2312" w:eastAsia="仿宋_GB2312" w:cs="仿宋_GB2312"/>
          <w:sz w:val="32"/>
          <w:szCs w:val="32"/>
          <w:lang w:val="en-US" w:eastAsia="zh-CN"/>
        </w:rPr>
        <w:t>%。项目绩效目标完成情况：为乡镇综合文化站、村文化服务中心等配套设备设施，提升公共文化体系建设水平，满足基层群众精神文化需求。发现的主要问题及原因：</w:t>
      </w:r>
      <w:r>
        <w:rPr>
          <w:rFonts w:hint="eastAsia" w:ascii="仿宋_GB2312" w:hAnsi="仿宋_GB2312" w:cs="仿宋_GB2312"/>
          <w:sz w:val="32"/>
          <w:szCs w:val="32"/>
          <w:lang w:val="en-US" w:eastAsia="zh-CN"/>
        </w:rPr>
        <w:t>无</w:t>
      </w:r>
      <w:r>
        <w:rPr>
          <w:rFonts w:hint="eastAsia" w:ascii="仿宋_GB2312" w:hAnsi="仿宋_GB2312" w:eastAsia="仿宋_GB2312" w:cs="仿宋_GB2312"/>
          <w:sz w:val="32"/>
          <w:szCs w:val="32"/>
          <w:lang w:val="en-US" w:eastAsia="zh-CN"/>
        </w:rPr>
        <w:t>。下一步改进措施：</w:t>
      </w:r>
      <w:r>
        <w:rPr>
          <w:rFonts w:hint="eastAsia"/>
          <w:lang w:eastAsia="zh-CN"/>
        </w:rPr>
        <w:t>加强资金管理，专款专用，做好农村文化建设。</w:t>
      </w:r>
    </w:p>
    <w:p>
      <w:pPr>
        <w:numPr>
          <w:ilvl w:val="0"/>
          <w:numId w:val="0"/>
        </w:numPr>
        <w:rPr>
          <w:rFonts w:hint="eastAsia" w:ascii="仿宋_GB2312" w:hAnsi="仿宋_GB2312" w:eastAsia="仿宋_GB2312" w:cs="仿宋_GB2312"/>
          <w:sz w:val="32"/>
          <w:szCs w:val="32"/>
          <w:lang w:val="en-US" w:eastAsia="zh-CN"/>
        </w:rPr>
      </w:pPr>
      <w:r>
        <w:rPr>
          <w:rFonts w:hint="eastAsia"/>
          <w:lang w:val="en-US" w:eastAsia="zh-CN"/>
        </w:rPr>
        <w:t xml:space="preserve">    </w:t>
      </w:r>
      <w:r>
        <w:rPr>
          <w:rFonts w:ascii="仿宋_GB2312" w:hAnsi="仿宋_GB2312" w:eastAsia="仿宋_GB2312" w:cs="仿宋_GB2312"/>
          <w:color w:val="auto"/>
          <w:sz w:val="32"/>
          <w:u w:val="none"/>
        </w:rPr>
        <w:t>公共文化服务体系建设专项资金</w:t>
      </w:r>
      <w:r>
        <w:rPr>
          <w:rFonts w:hint="eastAsia" w:ascii="仿宋_GB2312" w:hAnsi="仿宋_GB2312" w:eastAsia="仿宋_GB2312" w:cs="仿宋_GB2312"/>
          <w:sz w:val="32"/>
          <w:szCs w:val="32"/>
          <w:lang w:val="en-US" w:eastAsia="zh-CN"/>
        </w:rPr>
        <w:t>项目绩效自评综述：综合考虑预算执行情况、产出、效益、服务对象满意度各方面因素，通过数据采集及分析，最终评分结果：晋财文【2020】107号 公共文化服务体系建设专项资金（农村文化建设基数部分）项目绩效自评价结果为:总得分96.02分，属于"优秀"。</w:t>
      </w:r>
    </w:p>
    <w:p>
      <w:pPr>
        <w:numPr>
          <w:ilvl w:val="0"/>
          <w:numId w:val="2"/>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影剧院项目土地出让金绩效自评综述：根据年初设定的绩效目标，项目自评得分为</w:t>
      </w:r>
      <w:r>
        <w:rPr>
          <w:rFonts w:hint="eastAsia" w:ascii="仿宋_GB2312" w:hAnsi="仿宋_GB2312" w:cs="仿宋_GB2312"/>
          <w:sz w:val="32"/>
          <w:szCs w:val="32"/>
          <w:lang w:val="en-US" w:eastAsia="zh-CN"/>
        </w:rPr>
        <w:t>98.84</w:t>
      </w:r>
      <w:r>
        <w:rPr>
          <w:rFonts w:hint="eastAsia" w:ascii="仿宋_GB2312" w:hAnsi="仿宋_GB2312" w:eastAsia="仿宋_GB2312" w:cs="仿宋_GB2312"/>
          <w:sz w:val="32"/>
          <w:szCs w:val="32"/>
          <w:lang w:val="en-US" w:eastAsia="zh-CN"/>
        </w:rPr>
        <w:t>分。全年预算数为</w:t>
      </w:r>
      <w:r>
        <w:rPr>
          <w:rFonts w:hint="eastAsia" w:ascii="仿宋_GB2312" w:hAnsi="仿宋_GB2312" w:cs="仿宋_GB2312"/>
          <w:sz w:val="32"/>
          <w:szCs w:val="32"/>
          <w:lang w:val="en-US" w:eastAsia="zh-CN"/>
        </w:rPr>
        <w:t>1400</w:t>
      </w:r>
      <w:r>
        <w:rPr>
          <w:rFonts w:hint="eastAsia" w:ascii="仿宋_GB2312" w:hAnsi="仿宋_GB2312" w:eastAsia="仿宋_GB2312" w:cs="仿宋_GB2312"/>
          <w:sz w:val="32"/>
          <w:szCs w:val="32"/>
          <w:lang w:val="en-US" w:eastAsia="zh-CN"/>
        </w:rPr>
        <w:t>万元，执行数为</w:t>
      </w:r>
      <w:r>
        <w:rPr>
          <w:rFonts w:hint="eastAsia" w:ascii="仿宋_GB2312" w:hAnsi="仿宋_GB2312" w:cs="仿宋_GB2312"/>
          <w:sz w:val="32"/>
          <w:szCs w:val="32"/>
          <w:lang w:val="en-US" w:eastAsia="zh-CN"/>
        </w:rPr>
        <w:t>1321.81</w:t>
      </w:r>
      <w:r>
        <w:rPr>
          <w:rFonts w:hint="eastAsia" w:ascii="仿宋_GB2312" w:hAnsi="仿宋_GB2312" w:eastAsia="仿宋_GB2312" w:cs="仿宋_GB2312"/>
          <w:sz w:val="32"/>
          <w:szCs w:val="32"/>
          <w:lang w:val="en-US" w:eastAsia="zh-CN"/>
        </w:rPr>
        <w:t>万元，完成预算的</w:t>
      </w:r>
      <w:r>
        <w:rPr>
          <w:rFonts w:hint="eastAsia" w:ascii="仿宋_GB2312" w:hAnsi="仿宋_GB2312" w:cs="仿宋_GB2312"/>
          <w:sz w:val="32"/>
          <w:szCs w:val="32"/>
          <w:lang w:val="en-US" w:eastAsia="zh-CN"/>
        </w:rPr>
        <w:t>94.42</w:t>
      </w:r>
      <w:r>
        <w:rPr>
          <w:rFonts w:hint="eastAsia" w:ascii="仿宋_GB2312" w:hAnsi="仿宋_GB2312" w:eastAsia="仿宋_GB2312" w:cs="仿宋_GB2312"/>
          <w:sz w:val="32"/>
          <w:szCs w:val="32"/>
          <w:lang w:val="en-US" w:eastAsia="zh-CN"/>
        </w:rPr>
        <w:t>%。项目绩效目标完成情况：</w:t>
      </w:r>
      <w:r>
        <w:rPr>
          <w:lang w:eastAsia="zh-CN"/>
        </w:rPr>
        <w:t>静乐县影剧院及附属设施建设项目土地收贮</w:t>
      </w:r>
      <w:r>
        <w:rPr>
          <w:rFonts w:hint="eastAsia" w:ascii="仿宋_GB2312" w:hAnsi="仿宋_GB2312" w:eastAsia="仿宋_GB2312" w:cs="仿宋_GB2312"/>
          <w:sz w:val="32"/>
          <w:szCs w:val="32"/>
          <w:lang w:val="en-US" w:eastAsia="zh-CN"/>
        </w:rPr>
        <w:t>。发现的主要问题及原因：无。下一步改进措施：</w:t>
      </w:r>
      <w:r>
        <w:rPr>
          <w:rFonts w:hint="eastAsia"/>
          <w:lang w:eastAsia="zh-CN"/>
        </w:rPr>
        <w:t>切实加强项目建设管理，严格执行项目法人负责制，合同制，监理制</w:t>
      </w:r>
      <w:r>
        <w:rPr>
          <w:rFonts w:hint="eastAsia" w:ascii="仿宋_GB2312" w:hAnsi="仿宋_GB2312" w:eastAsia="仿宋_GB2312" w:cs="仿宋_GB2312"/>
          <w:sz w:val="32"/>
          <w:szCs w:val="32"/>
          <w:lang w:val="en-US" w:eastAsia="zh-CN"/>
        </w:rPr>
        <w:t>。</w:t>
      </w:r>
    </w:p>
    <w:p>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影剧院项目土地出让金绩效自评综述：综合考虑预算执行情况、产出、效益、服务对象满意度各方面因素，通过数据采集及分析，最终评分结果：影剧院项目土地出让金项目绩效自评价结果为:总得分98.84分，属于"优秀"。</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（公开项目对应的绩效自评价评分表以附件形式公开）</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bCs/>
          <w:sz w:val="32"/>
          <w:szCs w:val="32"/>
          <w:lang w:val="en-US" w:eastAsia="zh-CN"/>
        </w:rPr>
        <w:t>部门评价项目绩效评价结果。</w:t>
      </w:r>
      <w:r>
        <w:rPr>
          <w:rFonts w:hint="eastAsia" w:ascii="仿宋_GB2312" w:hAnsi="仿宋_GB2312" w:cs="仿宋_GB2312"/>
          <w:b w:val="0"/>
          <w:bCs w:val="0"/>
          <w:sz w:val="32"/>
          <w:szCs w:val="32"/>
          <w:lang w:val="en-US" w:eastAsia="zh-CN"/>
        </w:rPr>
        <w:t>本单位重点项目</w:t>
      </w:r>
      <w:r>
        <w:rPr>
          <w:rFonts w:hint="eastAsia" w:ascii="仿宋_GB2312" w:hAnsi="仿宋_GB2312" w:eastAsia="仿宋_GB2312" w:cs="仿宋_GB2312"/>
          <w:sz w:val="32"/>
          <w:szCs w:val="32"/>
          <w:lang w:val="en-US" w:eastAsia="zh-CN"/>
        </w:rPr>
        <w:t>评价报告向社会公开。</w:t>
      </w:r>
    </w:p>
    <w:p>
      <w:pPr>
        <w:numPr>
          <w:ilvl w:val="0"/>
          <w:numId w:val="0"/>
        </w:numPr>
        <w:ind w:firstLine="640" w:firstLineChars="200"/>
        <w:rPr>
          <w:rFonts w:hint="eastAsia" w:ascii="仿宋" w:hAnsi="仿宋" w:eastAsia="仿宋" w:cs="仿宋"/>
          <w:b/>
          <w:bCs/>
          <w:color w:val="FF0000"/>
          <w:sz w:val="32"/>
          <w:szCs w:val="32"/>
          <w:lang w:val="en-US" w:eastAsia="zh-CN"/>
        </w:rPr>
      </w:pPr>
      <w:r>
        <w:rPr>
          <w:rFonts w:hint="eastAsia" w:ascii="仿宋_GB2312" w:hAnsi="仿宋_GB2312" w:eastAsia="仿宋_GB2312" w:cs="仿宋_GB2312"/>
          <w:sz w:val="32"/>
          <w:szCs w:val="32"/>
          <w:lang w:val="en-US" w:eastAsia="zh-CN"/>
        </w:rPr>
        <w:t>（绩效评价报告以附件形式公开）</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28" w:name="_Toc8450"/>
      <w:bookmarkStart w:id="29" w:name="_Toc28108"/>
      <w:r>
        <w:rPr>
          <w:rFonts w:hint="eastAsia" w:ascii="仿宋_GB2312"/>
          <w:b/>
          <w:szCs w:val="32"/>
        </w:rPr>
        <w:t>其他需要说明的事项</w:t>
      </w:r>
      <w:bookmarkEnd w:id="28"/>
      <w:bookmarkEnd w:id="29"/>
      <w:r>
        <w:rPr>
          <w:rFonts w:hint="eastAsia" w:ascii="仿宋_GB2312"/>
          <w:b/>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0" w:name="_Toc8545"/>
      <w:r>
        <w:rPr>
          <w:rFonts w:hint="eastAsia"/>
          <w:b/>
          <w:sz w:val="36"/>
          <w:szCs w:val="36"/>
          <w:lang w:val="en-US" w:eastAsia="zh-CN"/>
        </w:rPr>
        <w:t>第四部分  名词解释</w:t>
      </w:r>
      <w:bookmarkEnd w:id="30"/>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eastAsia" w:ascii="仿宋_GB2312" w:eastAsia="仿宋_GB2312"/>
          <w:szCs w:val="32"/>
          <w:lang w:val="en-US" w:eastAsia="zh-CN"/>
        </w:rPr>
      </w:pPr>
      <w:r>
        <w:rPr>
          <w:rFonts w:hint="eastAsia" w:ascii="仿宋_GB2312"/>
          <w:szCs w:val="32"/>
          <w:lang w:val="en-US" w:eastAsia="zh-CN"/>
        </w:rPr>
        <w:t xml:space="preserve">                    单位名称：静乐县文化和旅游局</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EF52D6"/>
    <w:multiLevelType w:val="singleLevel"/>
    <w:tmpl w:val="54EF52D6"/>
    <w:lvl w:ilvl="0" w:tentative="0">
      <w:start w:val="2"/>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YjBhZjc1N2UwNzkyZDE4NTZiMmNmYmZhN2E5NTMifQ=="/>
  </w:docVars>
  <w:rsids>
    <w:rsidRoot w:val="00172A27"/>
    <w:rsid w:val="00015198"/>
    <w:rsid w:val="016F7CCE"/>
    <w:rsid w:val="02E076C8"/>
    <w:rsid w:val="03696819"/>
    <w:rsid w:val="03C875FD"/>
    <w:rsid w:val="04075CF1"/>
    <w:rsid w:val="056110CD"/>
    <w:rsid w:val="069C63C5"/>
    <w:rsid w:val="06C8033E"/>
    <w:rsid w:val="0BE02CE5"/>
    <w:rsid w:val="0E116A44"/>
    <w:rsid w:val="0EB15D4E"/>
    <w:rsid w:val="0F04385C"/>
    <w:rsid w:val="13AB3808"/>
    <w:rsid w:val="1475765F"/>
    <w:rsid w:val="16654CDD"/>
    <w:rsid w:val="16C97597"/>
    <w:rsid w:val="16FE6B3A"/>
    <w:rsid w:val="19990E17"/>
    <w:rsid w:val="1A4A5C33"/>
    <w:rsid w:val="1BBE40C9"/>
    <w:rsid w:val="1BC95A1D"/>
    <w:rsid w:val="1BF64697"/>
    <w:rsid w:val="20486606"/>
    <w:rsid w:val="21772718"/>
    <w:rsid w:val="258B0279"/>
    <w:rsid w:val="264F7445"/>
    <w:rsid w:val="26506E4D"/>
    <w:rsid w:val="2701594C"/>
    <w:rsid w:val="27426717"/>
    <w:rsid w:val="2A5C2F46"/>
    <w:rsid w:val="2D5F7A9B"/>
    <w:rsid w:val="300C2F6F"/>
    <w:rsid w:val="30EA168C"/>
    <w:rsid w:val="32900A99"/>
    <w:rsid w:val="335434B5"/>
    <w:rsid w:val="36500CF2"/>
    <w:rsid w:val="37943B50"/>
    <w:rsid w:val="3821117E"/>
    <w:rsid w:val="39AB0F20"/>
    <w:rsid w:val="39DF6510"/>
    <w:rsid w:val="3D5742CE"/>
    <w:rsid w:val="3D914846"/>
    <w:rsid w:val="3F443C91"/>
    <w:rsid w:val="41B959BA"/>
    <w:rsid w:val="42633430"/>
    <w:rsid w:val="42C12CEC"/>
    <w:rsid w:val="44401A62"/>
    <w:rsid w:val="454031AB"/>
    <w:rsid w:val="495520D0"/>
    <w:rsid w:val="49F2387B"/>
    <w:rsid w:val="4A012068"/>
    <w:rsid w:val="4BA700FE"/>
    <w:rsid w:val="4CBF23F6"/>
    <w:rsid w:val="536D0E19"/>
    <w:rsid w:val="53A30631"/>
    <w:rsid w:val="53D43C8B"/>
    <w:rsid w:val="542B763E"/>
    <w:rsid w:val="560343D4"/>
    <w:rsid w:val="57C93F4F"/>
    <w:rsid w:val="5823063F"/>
    <w:rsid w:val="5C6C48D1"/>
    <w:rsid w:val="5D49369C"/>
    <w:rsid w:val="5EC01F6A"/>
    <w:rsid w:val="5FB20A75"/>
    <w:rsid w:val="63AB51DF"/>
    <w:rsid w:val="64766AC8"/>
    <w:rsid w:val="649C6DC9"/>
    <w:rsid w:val="66E566C4"/>
    <w:rsid w:val="69934DBE"/>
    <w:rsid w:val="6C362A33"/>
    <w:rsid w:val="70A63AEA"/>
    <w:rsid w:val="715A78E4"/>
    <w:rsid w:val="7761744D"/>
    <w:rsid w:val="784B39E4"/>
    <w:rsid w:val="7A0E639D"/>
    <w:rsid w:val="7A833192"/>
    <w:rsid w:val="7BDE3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3832</Words>
  <Characters>4659</Characters>
  <Lines>0</Lines>
  <Paragraphs>0</Paragraphs>
  <TotalTime>7</TotalTime>
  <ScaleCrop>false</ScaleCrop>
  <LinksUpToDate>false</LinksUpToDate>
  <CharactersWithSpaces>4748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2022-08-03T08:04:40Z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F00A6245DE4A46F68EF8670F73650487</vt:lpwstr>
  </property>
</Properties>
</file>