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纪委2018至2019年市级标兵单位奖金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中国共产党静乐县纪律检查委员会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中国共产党静乐县纪律检查委员会-004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2019年至2020年市级文明标兵单位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忻市文明委【2019】18号，《关于对忻州市2018-2019年度精神文明创建先进集体进行命名的决定》。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不断提高全委职工和社会文明程度，全委干部精气神不断提升，带动社会风气呈现可喜变化，增加全委干部获得感、幸福感。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忻市文明委【2016】1号文件，关于印发《忻州市文明单位创建管理办法》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计划按照2020年在职职工工资总额，除以当年在职职工人数，按照不得超过一个月的单位人均基本工资发放。共计44万元。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43.8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43.8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43.8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43.8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43.8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43.8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43.8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43.8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43.8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43.8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43.8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43.8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通过奖励职工，进一步提升全体干部咎由自身素质，并带动周边人，周边事。从而过到让全县干部群众精神神空前提升，社会风气呈现可喜变化，城乡居民获得感、幸福感显著增强，涌现出到时候多的精神文明建设先进典型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通过奖励职工，进一步提升全体干部咎由自身素质，并带动周边人，周边事。从而过到让全县干部群众精神神空前提升，社会风气呈现可喜变化，城乡居民获得感、幸福感显著增强，涌现出到时候多的精神文明建设先进典型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纪委2018至2019年市级标兵单位奖金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补助发放标准（元）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73人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6月份前以考核，全部到位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6月份前以考核，全部到位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工作人员满意度（%）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工作效率显著提升，群众满意度显著提升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124人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2021年年初预算发放2018-2019年市级文明单位标兵奖金，按照当年在职职工一个月平均工资发放到每一位职工手中，希望他们再接再厉，在做好本职工作的同时继续将文明传递下去。年初预算奖金43.8万元，73名职工，每人6000元，在6月15日将43.8万元全部发放给每一位职工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数量目标全部完成。应发放73人，实际发放73人，完成率100%；应发放每人大于等于6000元，实际发放6000元。</w:t>
      </w:r>
      <w:r>
        <w:rPr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t>时效目标：应于2021年6月30日前发放，实际于6月15日发放，并全部到位，完成比率100%。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目标、数量、时效完成率均为100%。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在全体纪检监察人员发放调查问卷，共发放124份，实际收回124份，对该项目工作全部满意，满意率为100%。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将2018年至2019年的在职干部全部进行统计，并计算了两年的平均工资，这样的做法能让全体职工感受到待遇平等，没有怨言，并极大地调动了大家的积极性，为下一步创建省级文明单位创造了有利条件。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2018年至2019年单位人员流动量大，不能做到绝对的公平公正。有的职工24个月都在本单位，有的已经调离。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下一步我委将充分调动大家的积极性，申报更高一级的省级文明单位。我们将制定一套管理办法，将在申报中做出特殊贡献的与不做为的人区分开来，做到多劳多奖。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全部按时按进度完成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补助发放标准（元）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6000元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全部按时按进度完成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73人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全部按时按进度完成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6月份前以考核，全部到位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6月份前以考核，全部到位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全部按时按进度完成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工作人员满意度（%）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工作效率显著提升，群众满意度显著提升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全体职工全部满意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124人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124.00%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发放124份调查问卷，满意率为100%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3CB83C4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2022-09-15T02:41:30Z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