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Chars="100" w:firstLine="2650" w:firstLineChars="600"/>
        <w:rPr>
          <w:rFonts w:hint="eastAsia" w:ascii="华文中宋" w:hAnsi="华文中宋" w:eastAsia="华文中宋"/>
          <w:color w:val="auto"/>
          <w:sz w:val="44"/>
          <w:szCs w:val="44"/>
          <w:lang w:val="en-US" w:eastAsia="zh-CN"/>
        </w:rPr>
      </w:pPr>
      <w:bookmarkStart w:id="0" w:name="_Toc32048"/>
      <w:bookmarkStart w:id="1" w:name="_Toc21118"/>
      <w:bookmarkStart w:id="2" w:name="_Toc31071"/>
      <w:r>
        <w:rPr>
          <w:rFonts w:hint="eastAsia" w:ascii="华文中宋" w:hAnsi="华文中宋" w:eastAsia="华文中宋"/>
          <w:color w:val="auto"/>
          <w:sz w:val="44"/>
          <w:szCs w:val="44"/>
          <w:lang w:val="en-US" w:eastAsia="zh-CN"/>
        </w:rPr>
        <w:t>静乐县发展和改革局</w:t>
      </w:r>
    </w:p>
    <w:p>
      <w:pPr>
        <w:pStyle w:val="2"/>
        <w:ind w:firstLine="1767" w:firstLineChars="400"/>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8"/>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9"/>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9"/>
        <w:tabs>
          <w:tab w:val="right" w:leader="dot" w:pos="8306"/>
        </w:tabs>
        <w:rPr>
          <w:rFonts w:hint="default"/>
          <w:color w:val="auto"/>
          <w:lang w:val="en-US"/>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rFonts w:hint="eastAsia" w:ascii="仿宋" w:hAnsi="仿宋" w:eastAsia="仿宋" w:cs="仿宋"/>
          <w:color w:val="auto"/>
          <w:szCs w:val="32"/>
          <w:lang w:val="en-US" w:eastAsia="zh-CN"/>
        </w:rPr>
        <w:fldChar w:fldCharType="end"/>
      </w:r>
      <w:r>
        <w:rPr>
          <w:rFonts w:hint="eastAsia" w:ascii="仿宋" w:hAnsi="仿宋" w:eastAsia="仿宋" w:cs="仿宋"/>
          <w:color w:val="auto"/>
          <w:szCs w:val="32"/>
          <w:lang w:val="en-US" w:eastAsia="zh-CN"/>
        </w:rPr>
        <w:t>7</w:t>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rFonts w:hint="eastAsia"/>
          <w:color w:val="auto"/>
          <w:lang w:val="en-US" w:eastAsia="zh-CN"/>
        </w:rPr>
        <w:t>8</w:t>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8</w:t>
      </w:r>
      <w:r>
        <w:rPr>
          <w:color w:val="auto"/>
        </w:rPr>
        <w:fldChar w:fldCharType="end"/>
      </w:r>
      <w:r>
        <w:rPr>
          <w:rFonts w:hint="eastAsia" w:ascii="仿宋" w:hAnsi="仿宋" w:eastAsia="仿宋" w:cs="仿宋"/>
          <w:color w:val="auto"/>
          <w:szCs w:val="32"/>
          <w:lang w:val="en-US" w:eastAsia="zh-CN"/>
        </w:rPr>
        <w:fldChar w:fldCharType="end"/>
      </w:r>
    </w:p>
    <w:p>
      <w:pPr>
        <w:pStyle w:val="9"/>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8</w:t>
      </w:r>
      <w:r>
        <w:rPr>
          <w:color w:val="auto"/>
        </w:rPr>
        <w:fldChar w:fldCharType="end"/>
      </w:r>
      <w:r>
        <w:rPr>
          <w:rFonts w:hint="eastAsia" w:ascii="仿宋" w:hAnsi="仿宋" w:eastAsia="仿宋" w:cs="仿宋"/>
          <w:color w:val="auto"/>
          <w:szCs w:val="32"/>
          <w:lang w:val="en-US" w:eastAsia="zh-CN"/>
        </w:rPr>
        <w:fldChar w:fldCharType="end"/>
      </w:r>
    </w:p>
    <w:p>
      <w:pPr>
        <w:pStyle w:val="9"/>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9</w:t>
      </w:r>
      <w:r>
        <w:rPr>
          <w:color w:val="auto"/>
        </w:rPr>
        <w:fldChar w:fldCharType="end"/>
      </w:r>
      <w:r>
        <w:rPr>
          <w:rFonts w:hint="eastAsia" w:ascii="仿宋" w:hAnsi="仿宋" w:eastAsia="仿宋" w:cs="仿宋"/>
          <w:color w:val="auto"/>
          <w:szCs w:val="32"/>
          <w:lang w:val="en-US" w:eastAsia="zh-CN"/>
        </w:rPr>
        <w:fldChar w:fldCharType="end"/>
      </w:r>
    </w:p>
    <w:p>
      <w:pPr>
        <w:pStyle w:val="9"/>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9</w:t>
      </w:r>
      <w:r>
        <w:rPr>
          <w:color w:val="auto"/>
        </w:rPr>
        <w:fldChar w:fldCharType="end"/>
      </w:r>
      <w:r>
        <w:rPr>
          <w:rFonts w:hint="eastAsia" w:ascii="仿宋" w:hAnsi="仿宋" w:eastAsia="仿宋" w:cs="仿宋"/>
          <w:color w:val="auto"/>
          <w:szCs w:val="32"/>
          <w:lang w:val="en-US" w:eastAsia="zh-CN"/>
        </w:rPr>
        <w:fldChar w:fldCharType="end"/>
      </w:r>
    </w:p>
    <w:p>
      <w:pPr>
        <w:pStyle w:val="9"/>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9</w:t>
      </w:r>
      <w:r>
        <w:rPr>
          <w:color w:val="auto"/>
        </w:rPr>
        <w:fldChar w:fldCharType="end"/>
      </w:r>
      <w:r>
        <w:rPr>
          <w:rFonts w:hint="eastAsia" w:ascii="仿宋" w:hAnsi="仿宋" w:eastAsia="仿宋" w:cs="仿宋"/>
          <w:color w:val="auto"/>
          <w:szCs w:val="32"/>
          <w:lang w:val="en-US" w:eastAsia="zh-CN"/>
        </w:rPr>
        <w:fldChar w:fldCharType="end"/>
      </w:r>
    </w:p>
    <w:p>
      <w:pPr>
        <w:pStyle w:val="9"/>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9</w:t>
      </w:r>
      <w:r>
        <w:rPr>
          <w:color w:val="auto"/>
        </w:rPr>
        <w:fldChar w:fldCharType="end"/>
      </w:r>
      <w:r>
        <w:rPr>
          <w:rFonts w:hint="eastAsia" w:ascii="仿宋" w:hAnsi="仿宋" w:eastAsia="仿宋" w:cs="仿宋"/>
          <w:color w:val="auto"/>
          <w:szCs w:val="32"/>
          <w:lang w:val="en-US" w:eastAsia="zh-CN"/>
        </w:rPr>
        <w:fldChar w:fldCharType="end"/>
      </w:r>
    </w:p>
    <w:p>
      <w:pPr>
        <w:pStyle w:val="9"/>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12</w:t>
      </w:r>
      <w:r>
        <w:rPr>
          <w:color w:val="auto"/>
        </w:rPr>
        <w:fldChar w:fldCharType="end"/>
      </w:r>
      <w:r>
        <w:rPr>
          <w:rFonts w:hint="eastAsia" w:ascii="仿宋" w:hAnsi="仿宋" w:eastAsia="仿宋" w:cs="仿宋"/>
          <w:color w:val="auto"/>
          <w:szCs w:val="32"/>
          <w:lang w:val="en-US" w:eastAsia="zh-CN"/>
        </w:rPr>
        <w:fldChar w:fldCharType="end"/>
      </w:r>
    </w:p>
    <w:p>
      <w:pPr>
        <w:pStyle w:val="9"/>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13</w:t>
      </w:r>
      <w:r>
        <w:rPr>
          <w:color w:val="auto"/>
        </w:rPr>
        <w:fldChar w:fldCharType="end"/>
      </w:r>
      <w:r>
        <w:rPr>
          <w:rFonts w:hint="eastAsia" w:ascii="仿宋" w:hAnsi="仿宋" w:eastAsia="仿宋" w:cs="仿宋"/>
          <w:color w:val="auto"/>
          <w:szCs w:val="32"/>
          <w:lang w:val="en-US" w:eastAsia="zh-CN"/>
        </w:rPr>
        <w:fldChar w:fldCharType="end"/>
      </w:r>
    </w:p>
    <w:p>
      <w:pPr>
        <w:pStyle w:val="9"/>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13</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15</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15</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31140"/>
      <w:bookmarkStart w:id="4" w:name="_Toc23288"/>
      <w:r>
        <w:rPr>
          <w:rFonts w:hint="eastAsia"/>
          <w:color w:val="auto"/>
          <w:sz w:val="36"/>
          <w:szCs w:val="36"/>
        </w:rPr>
        <w:t>第一部分  概况</w:t>
      </w:r>
      <w:bookmarkEnd w:id="3"/>
      <w:bookmarkEnd w:id="4"/>
    </w:p>
    <w:p>
      <w:pPr>
        <w:pStyle w:val="3"/>
        <w:rPr>
          <w:rFonts w:hint="eastAsia" w:ascii="仿宋" w:hAnsi="仿宋" w:eastAsia="仿宋" w:cs="仿宋"/>
          <w:b w:val="0"/>
          <w:bCs/>
          <w:color w:val="auto"/>
        </w:rPr>
      </w:pPr>
      <w:bookmarkStart w:id="5" w:name="_Toc24066"/>
      <w:bookmarkStart w:id="6" w:name="_Toc4461"/>
      <w:r>
        <w:rPr>
          <w:rFonts w:hint="eastAsia" w:ascii="仿宋" w:hAnsi="仿宋" w:eastAsia="仿宋" w:cs="仿宋"/>
          <w:b w:val="0"/>
          <w:bCs/>
          <w:color w:val="auto"/>
        </w:rPr>
        <w:t>一、本部门职责</w:t>
      </w:r>
      <w:bookmarkEnd w:id="5"/>
      <w:bookmarkEnd w:id="6"/>
    </w:p>
    <w:p>
      <w:pPr>
        <w:pStyle w:val="10"/>
        <w:spacing w:before="0" w:beforeAutospacing="0" w:after="0" w:afterAutospacing="0"/>
        <w:ind w:firstLine="640"/>
        <w:rPr>
          <w:rFonts w:ascii="仿宋_GB2312"/>
          <w:color w:val="auto"/>
          <w:sz w:val="32"/>
          <w:szCs w:val="32"/>
        </w:rPr>
      </w:pPr>
      <w:bookmarkStart w:id="7" w:name="_Toc12749"/>
      <w:r>
        <w:rPr>
          <w:rFonts w:hint="eastAsia" w:ascii="仿宋_GB2312"/>
          <w:color w:val="auto"/>
          <w:sz w:val="32"/>
          <w:szCs w:val="32"/>
        </w:rPr>
        <w:t>静乐县发改局单位主要职责：</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一）拟定并组织实施全县国民经济和社会发展战略、中长期规划和年度计划，统筹协调经济社会发展，研究分析市内外经济形势，提出全县国民经济发展、价格总水平调控和优化重大经济结构的目标、政策，提出综合运用各种经济手段和政策的建议，受县人民政府委托向县人大提交国民经济和社会发展计划的报告。</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（二）监测全县宏观经济和社会发展态势，承担预测预警和信息引导的责任，研究宏观经济运行、总量平衡等重要问题并提出宏观调控政策建议。加强对宏观经济运行和社会发展情况的跟踪监测和分析。</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（三）汇总分析全县财政、金融方面的情况，参与研究财政政策和土地政策。拟定并组织实施价格政策；协调信用体系建设；综合分析财政、金融、土地、产业、价格和投融资政策的执行效果。</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四）承担指导推进和综合协调全县经济体制改革的责任，研究经济体制改革和对外开放的重大问题，组织拟定综合性经济体制改革方案，协调有关专项经济体制改革方案，研究提出优化所有制结构的政策建议，指导经济体制改革试点和改革试验区工作。</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五）承担规划全县重大建设项目和生产力布局的责任，拟定全社会固定资产投资总规模和投资结构的调控目标、政策及措施，衔接平衡需要安排政府投资和涉及重大建设项目的专项规划。安排县级财政性建设资金，安排县人民政府出资的建设项目和重大建设项目。</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六）推进全县经济结构战略性调整。组织拟定综合性产业政策，负责协调第一、二、三产业发展的重大问题并衔接平衡相关发展规划和重大政策，做好与国民经济和社会发展规划、计划的衔接平衡；组织拟定并协调跨地区、跨部门、跨行业以及需要市综合平衡的工业专项规划、重大生产力布局和重大产业基地，；统筹城乡发展，协调农业和农村经济社会发展的重大问题；会同有关部门拟定服务业发展战略和重大政策，拟定现代物流业发展战略、规划；组织拟定高技术产业发展、产业技术进步的战略、规划和重大政策，协调解决重大技术装备推广应用等方面的重大问题。编制实施以工代赈计划。</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七）承担全县重要商品总量平衡和宏观调控的责任，编制重要农产品、工业品和原材料进出口总量计划并监督执行，根据经济运行情况对进出口总量计划进行调整，执行国家、省、市战略物资储备规划，负责组织国家、省、市、县战略物资在本县的收储、动用、轮换和管理，管理国家粮食、棉花、食糖、石油、天然气等储备，负责全县应急物资相关的储运设施建设项目管理。</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八）负责全县社会事业发展与国民经济发展的政策衔接；组织拟定社会事业发展战略、总体规划和年度计划；研究拟订人口发展战略和规划；参与拟定人口和计划生育、科学技术、教育、文化、卫生、民政等发展政策，推进社会事业建设；研究提出促进就业、调整收入分配、完善社会保障与经济协调发展的政策建议；协调社会事业发展和改革中的重大问题及政策。</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九）推进可持续发展战略。组织拟定发展循环经济、全社会能源资源节约和综合利用规划及政策措施并协调实施；参与编制生态建设、环境保护规划；协调生态建设、能源资源节约和综合利用的重大问题，综合协调环保产业和清洁生产促进有关工作。</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（十）研究起草全县经济体制改革、对外开放的政策规定。指导和协调全县招标投标工作。</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（十一）组织编制全县国民经济动员规划、计划，研究国民经济动员与国民经济、国防建设的关系，协调相关重大问题，组织实施国民经济动员有关工作。</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十二）统筹能源规划与国民经济和社会发展规划的衔接，提出协调发展的政策建议；组织制定能源发展综合规划、政策，审核能源专项规划；组织能源类中央预算内投资项目申报有关工作；分析能源发展动态和趋势，协调综合性重大问题。</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十三）贯彻实施国家有关法律、法规、规章，执行国家价格政策；拟定并组织实施地方性价格政策措施；建立市场价格监测体系，完善价格信息网络；监测、预测价格总水平变动；提出价格总水平控制目标及价格调控措施，建立和完善价格管理制度；完善信息发布制度。</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十四）执行政府管理的重要商品和服务项目价格，制定和调整县管重要商品、服务项目相关价格和收费标准。负责价格调节基金的征收、管理、使用工作；组织清理整顿乱收费工作；组织制定经济适用住房、廉租住房等享受政府优惠的住房价格政策、作价办法及相关价格；组织县管重要商品价格和服务价格政府定价听证会；负责涉外商品价格管理工作；组织实施粮食、经济作物、农业生产资料等政府补贴标准。</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（十五）承担价格鉴定、认证、评估及价格争议纠纷调解的管理和监督工作，开展物价政策咨询服务工作；指导价格的社会监督、公共服务、信用建设等工作。</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（十六）组织对主要农产品、重要商品和服务项目价格的成本调查及定价成本监审工作。</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十七）贯彻落实国家和省关于粮食流通和物资储备工作的法律法规和规章。起草全县粮食流通和物资储备管理的规范性文件并监督执行。研究提出全县粮食流通和物资储备体制改革方案并组织实施。负责粮食和物资储备的对外合作与交流。</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十八）承担全县粮食流通宏观调控的具体工作。研究提出全县粮食(含食用油)宏观调控、总量平衡以及粮食流通的中长期规划、进出口计划和收储、动用县级储备粮的建议。研究提出粮食购销政策和最低收购价原则的建议并组织实施。指导协调政策性粮食购销和粮食产销合作。承担粮食监测预警和应急责任。负责全县粮食流通统计工作,并对执行情况进行监督检查。承担全县军粮供应的相关工作。承担粮食安全省长责任制考核日常工作。</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十九）负责粮食流通行业管理。制定行业发展规划、政策,拟订县地方粮食流通有关标准、粮食质量标准,制定有关技术规范并监督执行。开展粮食收获质量调查和品质测报。负责全县粮食流通、加工行业安全生产工作的监督管理。</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二十）管理县级粮食、棉花、食糖储备。负责县级储备粮棉行政管理。会同有关部门研究提出县级储备粮棉糖的规模、总体布局和收购、销售、进出口总量计划及动用建议。提出县级储备粮规模建议。贯彻落实国家和省制定的粮棉糖仓储管理有关技术标准和规范, 监督执行国家、省地方粮棉糖储备有关标准、技术规范。</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二十一）负责县级重要物资和应急储备物资的管理。研究提出县级重要物资储备规划、储备品种目录的建议。根据全县储备总体发展规划和品种目录,组织实施县级重要物资和应急储备物资的收储、轮换和日常管理,落实有关动用计划和指令。贯彻落实国家、省、市制定的物资储备仓储管理有关技术标准和规范。监测重要物资供求变化并预测预警。承担县级物资储备单位安全生产的监管责任。</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二十二）负责储备基础设施建设和管理。根据全县储备总体发展规划,拟订全县储备基础设施、粮食流通设施规划和全县粮食市场体系、粮食现代物流体系、粮食质量监测体系建设与发展规划并组织实施,管理有关储备基础设施、粮食流通设施、粮食现代物流体系和粮食质量监测体系国家和省、市投资项目。</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二十三）负责对管理的政府储备、企业储备以及储备政策落实情况进行监督检查。制定粮食流通、粮食库存监督检查制度,负责粮食流通监督检查,负责粮食收购、储存、运输环节粮食质量安全和原粮卫生的监督管理,组织实施全县粮食库存检查工作。</w:t>
      </w:r>
    </w:p>
    <w:p>
      <w:pPr>
        <w:pStyle w:val="10"/>
        <w:spacing w:before="0" w:beforeAutospacing="0" w:after="0" w:afterAutospacing="0"/>
        <w:ind w:firstLine="640"/>
        <w:rPr>
          <w:rFonts w:ascii="仿宋_GB2312"/>
          <w:color w:val="auto"/>
          <w:sz w:val="32"/>
          <w:szCs w:val="32"/>
        </w:rPr>
      </w:pPr>
      <w:r>
        <w:rPr>
          <w:rFonts w:hint="eastAsia" w:ascii="仿宋_GB2312"/>
          <w:color w:val="auto"/>
          <w:sz w:val="32"/>
          <w:szCs w:val="32"/>
        </w:rPr>
        <w:t>（二十四）拟订全县重点工程管理政策和制度；制定重点工程年度目标任务；研究提出年度省、市、县重点工程项目建议；负责重点工程考核工作。</w:t>
      </w:r>
    </w:p>
    <w:p>
      <w:pPr>
        <w:pStyle w:val="10"/>
        <w:spacing w:before="0" w:beforeAutospacing="0" w:after="0" w:afterAutospacing="0"/>
        <w:ind w:firstLine="640"/>
        <w:rPr>
          <w:rFonts w:ascii="仿宋_GB2312" w:hAnsi="楷体"/>
          <w:color w:val="auto"/>
          <w:szCs w:val="32"/>
        </w:rPr>
      </w:pPr>
      <w:r>
        <w:rPr>
          <w:rFonts w:hint="eastAsia" w:ascii="仿宋_GB2312"/>
          <w:color w:val="auto"/>
          <w:sz w:val="32"/>
          <w:szCs w:val="32"/>
        </w:rPr>
        <w:t>（二十五）完成县委、县政府交办的其他任务。</w:t>
      </w:r>
    </w:p>
    <w:p>
      <w:pPr>
        <w:pStyle w:val="3"/>
        <w:rPr>
          <w:rFonts w:hint="eastAsia" w:ascii="仿宋" w:hAnsi="仿宋" w:eastAsia="仿宋" w:cs="仿宋"/>
          <w:b w:val="0"/>
          <w:bCs/>
          <w:color w:val="auto"/>
          <w:lang w:eastAsia="zh-CN"/>
        </w:rPr>
      </w:pPr>
      <w:bookmarkStart w:id="8" w:name="_Toc684"/>
      <w:bookmarkStart w:id="9" w:name="_Toc28176"/>
      <w:r>
        <w:rPr>
          <w:rFonts w:hint="eastAsia" w:ascii="仿宋" w:hAnsi="仿宋" w:eastAsia="仿宋" w:cs="仿宋"/>
          <w:b w:val="0"/>
          <w:bCs/>
          <w:color w:val="auto"/>
          <w:lang w:eastAsia="zh-CN"/>
        </w:rPr>
        <w:t>二、机构设置情况</w:t>
      </w:r>
      <w:bookmarkEnd w:id="8"/>
      <w:bookmarkEnd w:id="9"/>
    </w:p>
    <w:p>
      <w:pPr>
        <w:ind w:firstLine="640"/>
        <w:rPr>
          <w:rFonts w:ascii="仿宋_GB2312" w:hAnsi="宋体" w:cs="宋体"/>
          <w:color w:val="auto"/>
          <w:kern w:val="0"/>
          <w:szCs w:val="32"/>
        </w:rPr>
      </w:pPr>
      <w:r>
        <w:rPr>
          <w:rFonts w:hint="eastAsia" w:ascii="仿宋_GB2312" w:hAnsi="宋体" w:cs="宋体"/>
          <w:color w:val="auto"/>
          <w:kern w:val="0"/>
          <w:szCs w:val="32"/>
        </w:rPr>
        <w:t>县发展和改革局机关行政编制8名，事业编制11名，2020年在职职工18人。内设机构1、综合办公室；2、国民经济综合股；3、社会事业股；4、投资股；5、物价股；6、粮油中心。</w:t>
      </w:r>
    </w:p>
    <w:p>
      <w:pPr>
        <w:pStyle w:val="2"/>
        <w:rPr>
          <w:rFonts w:hint="eastAsia"/>
          <w:b/>
          <w:bCs w:val="0"/>
          <w:color w:val="auto"/>
          <w:sz w:val="36"/>
          <w:szCs w:val="36"/>
          <w:lang w:val="en-US" w:eastAsia="zh-CN"/>
        </w:rPr>
      </w:pPr>
      <w:r>
        <w:rPr>
          <w:rFonts w:hint="eastAsia"/>
          <w:b/>
          <w:color w:val="auto"/>
          <w:sz w:val="36"/>
          <w:szCs w:val="36"/>
          <w:lang w:val="en-US" w:eastAsia="zh-CN"/>
        </w:rPr>
        <w:t>第二部分  2021年度部门决算报表（附表）</w:t>
      </w:r>
      <w:bookmarkEnd w:id="7"/>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8717"/>
      <w:bookmarkStart w:id="12" w:name="_Toc43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hAnsi="楷体"/>
          <w:color w:val="auto"/>
          <w:szCs w:val="32"/>
        </w:rPr>
        <w:t>1519</w:t>
      </w:r>
      <w:r>
        <w:rPr>
          <w:rFonts w:hint="eastAsia" w:ascii="仿宋_GB2312" w:hAnsi="楷体"/>
          <w:color w:val="auto"/>
          <w:szCs w:val="32"/>
          <w:lang w:val="en-US" w:eastAsia="zh-CN"/>
        </w:rPr>
        <w:t>.</w:t>
      </w:r>
      <w:r>
        <w:rPr>
          <w:rFonts w:hint="eastAsia" w:ascii="仿宋_GB2312" w:hAnsi="楷体"/>
          <w:color w:val="auto"/>
          <w:szCs w:val="32"/>
        </w:rPr>
        <w:t>8</w:t>
      </w:r>
      <w:r>
        <w:rPr>
          <w:rFonts w:hint="eastAsia" w:ascii="仿宋_GB2312" w:hAnsi="楷体"/>
          <w:color w:val="auto"/>
          <w:szCs w:val="32"/>
          <w:lang w:val="en-US" w:eastAsia="zh-CN"/>
        </w:rPr>
        <w:t>2万</w:t>
      </w:r>
      <w:r>
        <w:rPr>
          <w:rFonts w:hint="eastAsia" w:ascii="仿宋_GB2312"/>
          <w:color w:val="auto"/>
          <w:szCs w:val="32"/>
        </w:rPr>
        <w:t>元、支出总计</w:t>
      </w:r>
      <w:r>
        <w:rPr>
          <w:rFonts w:hint="eastAsia" w:ascii="仿宋_GB2312"/>
          <w:color w:val="auto"/>
          <w:szCs w:val="32"/>
          <w:lang w:val="en-US" w:eastAsia="zh-CN"/>
        </w:rPr>
        <w:t>2038.09</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增长552.76</w:t>
      </w:r>
      <w:r>
        <w:rPr>
          <w:rFonts w:hint="eastAsia" w:ascii="仿宋_GB2312"/>
          <w:color w:val="auto"/>
          <w:szCs w:val="32"/>
        </w:rPr>
        <w:t>万元，</w:t>
      </w:r>
      <w:r>
        <w:rPr>
          <w:rFonts w:hint="eastAsia" w:ascii="仿宋_GB2312"/>
          <w:color w:val="auto"/>
          <w:szCs w:val="32"/>
          <w:lang w:val="en-US" w:eastAsia="zh-CN"/>
        </w:rPr>
        <w:t>增长72.88</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增长552.76</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增长72.88</w:t>
      </w:r>
      <w:r>
        <w:rPr>
          <w:rFonts w:ascii="仿宋_GB2312"/>
          <w:color w:val="auto"/>
          <w:szCs w:val="32"/>
        </w:rPr>
        <w:t>%</w:t>
      </w:r>
      <w:r>
        <w:rPr>
          <w:rFonts w:hint="eastAsia" w:ascii="仿宋_GB2312"/>
          <w:color w:val="auto"/>
          <w:szCs w:val="32"/>
        </w:rPr>
        <w:t>。主要原因</w:t>
      </w:r>
      <w:r>
        <w:rPr>
          <w:rFonts w:hint="eastAsia" w:ascii="仿宋_GB2312"/>
          <w:color w:val="auto"/>
          <w:szCs w:val="32"/>
          <w:lang w:val="en-US" w:eastAsia="zh-CN"/>
        </w:rPr>
        <w:t>本年经费增加和有上年结转资金</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6754"/>
      <w:bookmarkStart w:id="14" w:name="_Toc1740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1519.82</w:t>
      </w:r>
      <w:r>
        <w:rPr>
          <w:rFonts w:hint="eastAsia" w:ascii="仿宋_GB2312"/>
          <w:color w:val="auto"/>
          <w:szCs w:val="32"/>
        </w:rPr>
        <w:t>万元，其中：财政拨款收入</w:t>
      </w:r>
      <w:r>
        <w:rPr>
          <w:rFonts w:hint="eastAsia" w:ascii="仿宋_GB2312"/>
          <w:color w:val="auto"/>
          <w:szCs w:val="32"/>
          <w:lang w:val="en-US" w:eastAsia="zh-CN"/>
        </w:rPr>
        <w:t>1519.82</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本年支出合计</w:t>
      </w:r>
      <w:r>
        <w:rPr>
          <w:rFonts w:hint="eastAsia" w:ascii="仿宋_GB2312"/>
          <w:color w:val="auto"/>
          <w:szCs w:val="32"/>
          <w:lang w:val="en-US" w:eastAsia="zh-CN"/>
        </w:rPr>
        <w:t>2038.09</w:t>
      </w:r>
      <w:r>
        <w:rPr>
          <w:rFonts w:hint="eastAsia" w:ascii="仿宋_GB2312"/>
          <w:color w:val="auto"/>
          <w:szCs w:val="32"/>
        </w:rPr>
        <w:t>万元，其中：基本支出</w:t>
      </w:r>
      <w:r>
        <w:rPr>
          <w:rFonts w:hint="eastAsia" w:ascii="仿宋_GB2312"/>
          <w:color w:val="auto"/>
          <w:szCs w:val="32"/>
          <w:lang w:val="en-US" w:eastAsia="zh-CN"/>
        </w:rPr>
        <w:t>251.30</w:t>
      </w:r>
      <w:r>
        <w:rPr>
          <w:rFonts w:hint="eastAsia" w:ascii="仿宋_GB2312"/>
          <w:color w:val="auto"/>
          <w:szCs w:val="32"/>
        </w:rPr>
        <w:t>万元，占比</w:t>
      </w:r>
      <w:r>
        <w:rPr>
          <w:rFonts w:hint="eastAsia" w:ascii="仿宋_GB2312"/>
          <w:color w:val="auto"/>
          <w:szCs w:val="32"/>
          <w:lang w:val="en-US" w:eastAsia="zh-CN"/>
        </w:rPr>
        <w:t>12.33</w:t>
      </w:r>
      <w:r>
        <w:rPr>
          <w:rFonts w:hint="eastAsia" w:ascii="仿宋_GB2312"/>
          <w:color w:val="auto"/>
          <w:szCs w:val="32"/>
        </w:rPr>
        <w:t>%</w:t>
      </w:r>
      <w:r>
        <w:rPr>
          <w:rFonts w:hint="eastAsia" w:ascii="仿宋_GB2312"/>
          <w:color w:val="auto"/>
          <w:szCs w:val="32"/>
          <w:lang w:val="en-US" w:eastAsia="zh-CN"/>
        </w:rPr>
        <w:t>；</w:t>
      </w:r>
      <w:r>
        <w:rPr>
          <w:rFonts w:hint="eastAsia" w:ascii="仿宋_GB2312"/>
          <w:color w:val="auto"/>
          <w:szCs w:val="32"/>
        </w:rPr>
        <w:t>项目支出</w:t>
      </w:r>
      <w:r>
        <w:rPr>
          <w:rFonts w:hint="eastAsia" w:ascii="仿宋_GB2312"/>
          <w:color w:val="auto"/>
          <w:szCs w:val="32"/>
          <w:lang w:val="en-US" w:eastAsia="zh-CN"/>
        </w:rPr>
        <w:t>1786.79</w:t>
      </w:r>
      <w:r>
        <w:rPr>
          <w:rFonts w:hint="eastAsia" w:ascii="仿宋_GB2312"/>
          <w:color w:val="auto"/>
          <w:szCs w:val="32"/>
        </w:rPr>
        <w:t>万元，占比</w:t>
      </w:r>
      <w:r>
        <w:rPr>
          <w:rFonts w:hint="eastAsia" w:ascii="仿宋_GB2312"/>
          <w:color w:val="auto"/>
          <w:szCs w:val="32"/>
          <w:lang w:val="en-US" w:eastAsia="zh-CN"/>
        </w:rPr>
        <w:t>87.67</w:t>
      </w:r>
      <w:r>
        <w:rPr>
          <w:rFonts w:hint="eastAsia" w:ascii="仿宋_GB2312"/>
          <w:color w:val="auto"/>
          <w:szCs w:val="32"/>
        </w:rPr>
        <w:t>%</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7" w:name="_Toc2142"/>
      <w:bookmarkStart w:id="18" w:name="_Toc4614"/>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1519.82</w:t>
      </w:r>
      <w:r>
        <w:rPr>
          <w:rFonts w:hint="eastAsia" w:ascii="仿宋_GB2312"/>
          <w:color w:val="auto"/>
          <w:szCs w:val="32"/>
        </w:rPr>
        <w:t>万元、支出总计</w:t>
      </w:r>
      <w:r>
        <w:rPr>
          <w:rFonts w:hint="eastAsia" w:ascii="仿宋_GB2312"/>
          <w:color w:val="auto"/>
          <w:szCs w:val="32"/>
          <w:lang w:val="en-US" w:eastAsia="zh-CN"/>
        </w:rPr>
        <w:t>2038.09</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增长34.49</w:t>
      </w:r>
      <w:r>
        <w:rPr>
          <w:rFonts w:hint="eastAsia" w:ascii="仿宋_GB2312"/>
          <w:color w:val="auto"/>
          <w:szCs w:val="32"/>
        </w:rPr>
        <w:t>万元，</w:t>
      </w:r>
      <w:r>
        <w:rPr>
          <w:rFonts w:hint="eastAsia" w:ascii="仿宋_GB2312"/>
          <w:color w:val="auto"/>
          <w:szCs w:val="32"/>
          <w:lang w:val="en-US" w:eastAsia="zh-CN"/>
        </w:rPr>
        <w:t>增长97.73</w:t>
      </w:r>
      <w:r>
        <w:rPr>
          <w:rFonts w:hint="eastAsia" w:ascii="仿宋_GB2312"/>
          <w:color w:val="auto"/>
          <w:szCs w:val="32"/>
        </w:rPr>
        <w:t>%，财政拨款支出总计</w:t>
      </w:r>
      <w:r>
        <w:rPr>
          <w:rFonts w:hint="eastAsia" w:ascii="仿宋_GB2312"/>
          <w:color w:val="auto"/>
          <w:szCs w:val="32"/>
          <w:lang w:val="en-US" w:eastAsia="zh-CN"/>
        </w:rPr>
        <w:t>增长34.49</w:t>
      </w:r>
      <w:r>
        <w:rPr>
          <w:rFonts w:hint="eastAsia" w:ascii="仿宋_GB2312"/>
          <w:color w:val="auto"/>
          <w:szCs w:val="32"/>
        </w:rPr>
        <w:t>万元，</w:t>
      </w:r>
      <w:r>
        <w:rPr>
          <w:rFonts w:hint="eastAsia" w:ascii="仿宋_GB2312"/>
          <w:color w:val="auto"/>
          <w:szCs w:val="32"/>
          <w:lang w:val="en-US" w:eastAsia="zh-CN"/>
        </w:rPr>
        <w:t>增长97.73</w:t>
      </w:r>
      <w:r>
        <w:rPr>
          <w:rFonts w:hint="eastAsia" w:ascii="仿宋_GB2312"/>
          <w:color w:val="auto"/>
          <w:szCs w:val="32"/>
        </w:rPr>
        <w:t>%。主要原因是</w:t>
      </w:r>
      <w:r>
        <w:rPr>
          <w:rFonts w:hint="eastAsia" w:ascii="仿宋_GB2312"/>
          <w:color w:val="auto"/>
          <w:szCs w:val="32"/>
          <w:lang w:val="en-US" w:eastAsia="zh-CN"/>
        </w:rPr>
        <w:t>本年经费增加</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6501"/>
      <w:bookmarkStart w:id="20" w:name="_Toc934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2038.09</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增加552.76</w:t>
      </w:r>
      <w:r>
        <w:rPr>
          <w:rFonts w:hint="eastAsia" w:ascii="仿宋_GB2312"/>
          <w:color w:val="auto"/>
          <w:szCs w:val="32"/>
        </w:rPr>
        <w:t>万元，</w:t>
      </w:r>
      <w:r>
        <w:rPr>
          <w:rFonts w:hint="eastAsia" w:ascii="仿宋_GB2312"/>
          <w:color w:val="auto"/>
          <w:szCs w:val="32"/>
          <w:lang w:val="en-US" w:eastAsia="zh-CN"/>
        </w:rPr>
        <w:t>增长72.88</w:t>
      </w:r>
      <w:r>
        <w:rPr>
          <w:rFonts w:hint="eastAsia" w:ascii="仿宋_GB2312"/>
          <w:color w:val="auto"/>
          <w:szCs w:val="32"/>
        </w:rPr>
        <w:t>%。主要原因是</w:t>
      </w:r>
      <w:r>
        <w:rPr>
          <w:rFonts w:hint="eastAsia" w:ascii="仿宋_GB2312"/>
          <w:color w:val="auto"/>
          <w:szCs w:val="32"/>
          <w:lang w:val="en-US" w:eastAsia="zh-CN"/>
        </w:rPr>
        <w:t>本年经费增加</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2038.09</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367.75</w:t>
      </w:r>
      <w:r>
        <w:rPr>
          <w:rFonts w:hint="eastAsia" w:ascii="仿宋_GB2312"/>
          <w:color w:val="auto"/>
          <w:szCs w:val="32"/>
        </w:rPr>
        <w:t>万元</w:t>
      </w:r>
      <w:r>
        <w:rPr>
          <w:rFonts w:hint="eastAsia" w:ascii="仿宋_GB2312"/>
          <w:color w:val="auto"/>
          <w:szCs w:val="32"/>
          <w:lang w:eastAsia="zh-CN"/>
        </w:rPr>
        <w:t>，</w:t>
      </w:r>
      <w:r>
        <w:rPr>
          <w:rFonts w:hint="eastAsia" w:ascii="仿宋_GB2312"/>
          <w:color w:val="auto"/>
          <w:szCs w:val="32"/>
        </w:rPr>
        <w:t>交通运输支出</w:t>
      </w:r>
      <w:r>
        <w:rPr>
          <w:rFonts w:hint="eastAsia" w:ascii="仿宋_GB2312"/>
          <w:color w:val="auto"/>
          <w:szCs w:val="32"/>
          <w:lang w:val="en-US" w:eastAsia="zh-CN"/>
        </w:rPr>
        <w:t>213万元</w:t>
      </w:r>
      <w:r>
        <w:rPr>
          <w:rFonts w:ascii="仿宋_GB2312"/>
          <w:color w:val="auto"/>
          <w:szCs w:val="32"/>
        </w:rPr>
        <w:t>，</w:t>
      </w:r>
      <w:r>
        <w:rPr>
          <w:rFonts w:hint="eastAsia" w:ascii="仿宋_GB2312"/>
          <w:color w:val="auto"/>
          <w:szCs w:val="32"/>
        </w:rPr>
        <w:t>粮油物资储备支出</w:t>
      </w:r>
      <w:r>
        <w:rPr>
          <w:rFonts w:hint="eastAsia" w:ascii="仿宋_GB2312"/>
          <w:color w:val="auto"/>
          <w:szCs w:val="32"/>
          <w:lang w:val="en-US" w:eastAsia="zh-CN"/>
        </w:rPr>
        <w:t>1457.34万元，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923.39</w:t>
      </w:r>
      <w:r>
        <w:rPr>
          <w:rFonts w:hint="eastAsia"/>
          <w:color w:val="auto"/>
          <w:szCs w:val="32"/>
        </w:rPr>
        <w:t>万元，</w:t>
      </w:r>
      <w:r>
        <w:rPr>
          <w:rFonts w:hint="eastAsia"/>
          <w:color w:val="auto"/>
          <w:szCs w:val="32"/>
          <w:lang w:val="en-US" w:eastAsia="zh-CN"/>
        </w:rPr>
        <w:t>本年</w:t>
      </w:r>
      <w:r>
        <w:rPr>
          <w:rFonts w:hint="eastAsia"/>
          <w:color w:val="auto"/>
          <w:szCs w:val="32"/>
        </w:rPr>
        <w:t>支出决算</w:t>
      </w:r>
      <w:r>
        <w:rPr>
          <w:rFonts w:hint="eastAsia"/>
          <w:color w:val="auto"/>
          <w:szCs w:val="32"/>
          <w:lang w:val="en-US" w:eastAsia="zh-CN"/>
        </w:rPr>
        <w:t>2038.09</w:t>
      </w:r>
      <w:r>
        <w:rPr>
          <w:rFonts w:hint="eastAsia"/>
          <w:color w:val="auto"/>
          <w:szCs w:val="32"/>
        </w:rPr>
        <w:t>万元，完成</w:t>
      </w:r>
      <w:r>
        <w:rPr>
          <w:rFonts w:hint="eastAsia"/>
          <w:color w:val="auto"/>
          <w:szCs w:val="32"/>
          <w:lang w:val="en-US" w:eastAsia="zh-CN"/>
        </w:rPr>
        <w:t>本</w:t>
      </w:r>
      <w:r>
        <w:rPr>
          <w:rFonts w:hint="eastAsia"/>
          <w:color w:val="auto"/>
          <w:szCs w:val="32"/>
        </w:rPr>
        <w:t>年</w:t>
      </w:r>
      <w:r>
        <w:rPr>
          <w:rFonts w:hint="eastAsia"/>
          <w:color w:val="auto"/>
          <w:szCs w:val="32"/>
          <w:lang w:val="en-US" w:eastAsia="zh-CN"/>
        </w:rPr>
        <w:t>调整</w:t>
      </w:r>
      <w:r>
        <w:rPr>
          <w:rFonts w:hint="eastAsia"/>
          <w:color w:val="auto"/>
          <w:szCs w:val="32"/>
        </w:rPr>
        <w:t>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2"/>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default" w:ascii="宋体" w:hAnsi="宋体" w:eastAsia="宋体" w:cs="Arial"/>
                <w:b/>
                <w:color w:val="auto"/>
                <w:kern w:val="0"/>
                <w:sz w:val="24"/>
                <w:szCs w:val="24"/>
                <w:lang w:val="en-US" w:eastAsia="zh-CN"/>
              </w:rPr>
            </w:pPr>
            <w:r>
              <w:rPr>
                <w:rFonts w:hint="eastAsia" w:ascii="宋体" w:hAnsi="宋体" w:cs="Arial"/>
                <w:b/>
                <w:color w:val="auto"/>
                <w:kern w:val="0"/>
                <w:sz w:val="24"/>
                <w:szCs w:val="24"/>
                <w:lang w:eastAsia="zh-CN"/>
              </w:rPr>
              <w:t>增减变化</w:t>
            </w:r>
            <w:r>
              <w:rPr>
                <w:rFonts w:hint="eastAsia" w:ascii="宋体" w:hAnsi="宋体" w:cs="Arial"/>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一般公共服务支出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439.44</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367.75</w:t>
            </w:r>
          </w:p>
        </w:tc>
        <w:tc>
          <w:tcPr>
            <w:tcW w:w="1393" w:type="dxa"/>
            <w:vAlign w:val="top"/>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20104</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发展与改革事务</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439.44</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367.75</w:t>
            </w:r>
          </w:p>
        </w:tc>
        <w:tc>
          <w:tcPr>
            <w:tcW w:w="1393" w:type="dxa"/>
            <w:vAlign w:val="top"/>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2010401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 xml:space="preserve">  行政运行</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283.56</w:t>
            </w:r>
          </w:p>
        </w:tc>
        <w:tc>
          <w:tcPr>
            <w:tcW w:w="1684"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223.18</w:t>
            </w:r>
          </w:p>
        </w:tc>
        <w:tc>
          <w:tcPr>
            <w:tcW w:w="1393" w:type="dxa"/>
            <w:vAlign w:val="top"/>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2010402</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 xml:space="preserve">  一般行政管理事务</w:t>
            </w:r>
          </w:p>
        </w:tc>
        <w:tc>
          <w:tcPr>
            <w:tcW w:w="1876" w:type="dxa"/>
            <w:vAlign w:val="top"/>
          </w:tcPr>
          <w:p>
            <w:pPr>
              <w:ind w:firstLine="960" w:firstLineChars="40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86.88</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110.87</w:t>
            </w:r>
          </w:p>
        </w:tc>
        <w:tc>
          <w:tcPr>
            <w:tcW w:w="1393" w:type="dxa"/>
            <w:vAlign w:val="top"/>
          </w:tcPr>
          <w:p>
            <w:pPr>
              <w:ind w:left="0" w:leftChars="0" w:firstLine="0" w:firstLineChars="0"/>
              <w:jc w:val="both"/>
              <w:rPr>
                <w:rFonts w:hint="default" w:ascii="仿宋" w:hAnsi="仿宋" w:eastAsia="仿宋" w:cs="仿宋"/>
                <w:color w:val="auto"/>
                <w:sz w:val="24"/>
                <w:szCs w:val="24"/>
                <w:lang w:val="en-US" w:eastAsia="zh-CN"/>
              </w:rPr>
            </w:pPr>
            <w:bookmarkStart w:id="33" w:name="_GoBack"/>
            <w:bookmarkEnd w:id="33"/>
            <w:r>
              <w:rPr>
                <w:rFonts w:hint="eastAsia" w:ascii="仿宋" w:hAnsi="仿宋" w:eastAsia="仿宋" w:cs="仿宋"/>
                <w:color w:val="auto"/>
                <w:sz w:val="24"/>
                <w:szCs w:val="24"/>
                <w:lang w:val="en-US" w:eastAsia="zh-CN"/>
              </w:rPr>
              <w:t>27.62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2010408</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 xml:space="preserve">  物价管理</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auto"/>
                <w:kern w:val="0"/>
                <w:sz w:val="22"/>
                <w:szCs w:val="22"/>
                <w:u w:val="none"/>
                <w:lang w:val="en-US" w:eastAsia="zh-CN" w:bidi="ar"/>
              </w:rPr>
            </w:pP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2.2</w:t>
            </w: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2010499</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 xml:space="preserve">  其他发展与改革事务支出</w:t>
            </w:r>
          </w:p>
        </w:tc>
        <w:tc>
          <w:tcPr>
            <w:tcW w:w="1876" w:type="dxa"/>
            <w:vAlign w:val="center"/>
          </w:tcPr>
          <w:p>
            <w:pPr>
              <w:keepNext w:val="0"/>
              <w:keepLines w:val="0"/>
              <w:widowControl/>
              <w:suppressLineNumbers w:val="0"/>
              <w:jc w:val="right"/>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69.00</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31.5</w:t>
            </w:r>
          </w:p>
        </w:tc>
        <w:tc>
          <w:tcPr>
            <w:tcW w:w="1393" w:type="dxa"/>
            <w:vAlign w:val="top"/>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-54.35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210</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卫生健康支出</w:t>
            </w:r>
          </w:p>
        </w:tc>
        <w:tc>
          <w:tcPr>
            <w:tcW w:w="1876" w:type="dxa"/>
            <w:vAlign w:val="center"/>
          </w:tcPr>
          <w:p>
            <w:pPr>
              <w:keepNext w:val="0"/>
              <w:keepLines w:val="0"/>
              <w:widowControl/>
              <w:suppressLineNumbers w:val="0"/>
              <w:jc w:val="right"/>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3</w:t>
            </w:r>
          </w:p>
        </w:tc>
        <w:tc>
          <w:tcPr>
            <w:tcW w:w="1684"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auto"/>
                <w:kern w:val="0"/>
                <w:sz w:val="22"/>
                <w:szCs w:val="22"/>
                <w:u w:val="none"/>
                <w:lang w:val="en-US" w:eastAsia="zh-CN" w:bidi="ar"/>
              </w:rPr>
            </w:pPr>
          </w:p>
        </w:tc>
        <w:tc>
          <w:tcPr>
            <w:tcW w:w="1393" w:type="dxa"/>
            <w:vAlign w:val="top"/>
          </w:tcPr>
          <w:p>
            <w:pPr>
              <w:jc w:val="righ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21004</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公共卫生</w:t>
            </w:r>
          </w:p>
        </w:tc>
        <w:tc>
          <w:tcPr>
            <w:tcW w:w="1876" w:type="dxa"/>
            <w:vAlign w:val="center"/>
          </w:tcPr>
          <w:p>
            <w:pPr>
              <w:keepNext w:val="0"/>
              <w:keepLines w:val="0"/>
              <w:widowControl/>
              <w:suppressLineNumbers w:val="0"/>
              <w:jc w:val="right"/>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3</w:t>
            </w:r>
          </w:p>
        </w:tc>
        <w:tc>
          <w:tcPr>
            <w:tcW w:w="1684"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auto"/>
                <w:kern w:val="0"/>
                <w:sz w:val="22"/>
                <w:szCs w:val="22"/>
                <w:u w:val="none"/>
                <w:lang w:val="en-US" w:eastAsia="zh-CN" w:bidi="ar"/>
              </w:rPr>
            </w:pPr>
          </w:p>
        </w:tc>
        <w:tc>
          <w:tcPr>
            <w:tcW w:w="1393" w:type="dxa"/>
            <w:vAlign w:val="top"/>
          </w:tcPr>
          <w:p>
            <w:pPr>
              <w:jc w:val="righ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2100410</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 xml:space="preserve">  突发公共卫生事件应急处理</w:t>
            </w:r>
          </w:p>
        </w:tc>
        <w:tc>
          <w:tcPr>
            <w:tcW w:w="1876" w:type="dxa"/>
            <w:vAlign w:val="center"/>
          </w:tcPr>
          <w:p>
            <w:pPr>
              <w:keepNext w:val="0"/>
              <w:keepLines w:val="0"/>
              <w:widowControl/>
              <w:suppressLineNumbers w:val="0"/>
              <w:jc w:val="right"/>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3</w:t>
            </w:r>
          </w:p>
        </w:tc>
        <w:tc>
          <w:tcPr>
            <w:tcW w:w="1684"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auto"/>
                <w:kern w:val="0"/>
                <w:sz w:val="22"/>
                <w:szCs w:val="22"/>
                <w:u w:val="none"/>
                <w:lang w:val="en-US" w:eastAsia="zh-CN" w:bidi="ar"/>
              </w:rPr>
            </w:pPr>
          </w:p>
        </w:tc>
        <w:tc>
          <w:tcPr>
            <w:tcW w:w="1393" w:type="dxa"/>
            <w:vAlign w:val="top"/>
          </w:tcPr>
          <w:p>
            <w:pPr>
              <w:jc w:val="righ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213</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农林水支出</w:t>
            </w:r>
          </w:p>
        </w:tc>
        <w:tc>
          <w:tcPr>
            <w:tcW w:w="1876" w:type="dxa"/>
            <w:vAlign w:val="center"/>
          </w:tcPr>
          <w:p>
            <w:pPr>
              <w:keepNext w:val="0"/>
              <w:keepLines w:val="0"/>
              <w:widowControl/>
              <w:suppressLineNumbers w:val="0"/>
              <w:jc w:val="right"/>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27.3</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213</w:t>
            </w:r>
          </w:p>
        </w:tc>
        <w:tc>
          <w:tcPr>
            <w:tcW w:w="1393" w:type="dxa"/>
            <w:vAlign w:val="top"/>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680.22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21301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农业农村</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213</w:t>
            </w: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2130199</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 xml:space="preserve">  其他农业农村支出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213</w:t>
            </w: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21305</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扶贫</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27.3</w:t>
            </w:r>
          </w:p>
        </w:tc>
        <w:tc>
          <w:tcPr>
            <w:tcW w:w="1684"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auto"/>
                <w:kern w:val="0"/>
                <w:sz w:val="22"/>
                <w:szCs w:val="22"/>
                <w:u w:val="none"/>
                <w:lang w:val="en-US" w:eastAsia="zh-CN" w:bidi="ar"/>
              </w:rPr>
            </w:pP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2130599</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 xml:space="preserve">  其他扶贫支出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27.3</w:t>
            </w:r>
          </w:p>
        </w:tc>
        <w:tc>
          <w:tcPr>
            <w:tcW w:w="1684"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auto"/>
                <w:kern w:val="0"/>
                <w:sz w:val="22"/>
                <w:szCs w:val="22"/>
                <w:u w:val="none"/>
                <w:lang w:val="en-US" w:eastAsia="zh-CN" w:bidi="ar"/>
              </w:rPr>
            </w:pP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222</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粮油物资储备支出</w:t>
            </w:r>
          </w:p>
        </w:tc>
        <w:tc>
          <w:tcPr>
            <w:tcW w:w="1876" w:type="dxa"/>
            <w:vAlign w:val="top"/>
          </w:tcPr>
          <w:p>
            <w:pPr>
              <w:ind w:firstLine="720" w:firstLineChars="30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1013.59</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1457.33</w:t>
            </w:r>
          </w:p>
        </w:tc>
        <w:tc>
          <w:tcPr>
            <w:tcW w:w="1393"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43.78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22201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粮油物资事务</w:t>
            </w:r>
          </w:p>
        </w:tc>
        <w:tc>
          <w:tcPr>
            <w:tcW w:w="1876" w:type="dxa"/>
            <w:vAlign w:val="top"/>
          </w:tcPr>
          <w:p>
            <w:pPr>
              <w:ind w:firstLine="720" w:firstLineChars="30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1013.59</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1457.33</w:t>
            </w:r>
          </w:p>
        </w:tc>
        <w:tc>
          <w:tcPr>
            <w:tcW w:w="1393"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43.78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2220101</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 xml:space="preserve">  行政运行</w:t>
            </w:r>
          </w:p>
        </w:tc>
        <w:tc>
          <w:tcPr>
            <w:tcW w:w="1876" w:type="dxa"/>
            <w:vAlign w:val="top"/>
          </w:tcPr>
          <w:p>
            <w:pPr>
              <w:ind w:firstLine="1200" w:firstLineChars="50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4.5</w:t>
            </w:r>
          </w:p>
        </w:tc>
        <w:tc>
          <w:tcPr>
            <w:tcW w:w="1684"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auto"/>
                <w:kern w:val="0"/>
                <w:sz w:val="22"/>
                <w:szCs w:val="22"/>
                <w:u w:val="none"/>
                <w:lang w:val="en-US" w:eastAsia="zh-CN" w:bidi="ar"/>
              </w:rPr>
            </w:pP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2220199</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 xml:space="preserve">  其他粮油物资事务支出</w:t>
            </w:r>
          </w:p>
        </w:tc>
        <w:tc>
          <w:tcPr>
            <w:tcW w:w="1876" w:type="dxa"/>
            <w:vAlign w:val="top"/>
          </w:tcPr>
          <w:p>
            <w:pPr>
              <w:ind w:firstLine="720" w:firstLineChars="30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1009.09</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1457.33</w:t>
            </w:r>
          </w:p>
        </w:tc>
        <w:tc>
          <w:tcPr>
            <w:tcW w:w="1393"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229</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其他支出</w:t>
            </w:r>
          </w:p>
        </w:tc>
        <w:tc>
          <w:tcPr>
            <w:tcW w:w="1876" w:type="dxa"/>
            <w:vAlign w:val="top"/>
          </w:tcPr>
          <w:p>
            <w:pPr>
              <w:ind w:firstLine="720" w:firstLineChars="30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1684"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auto"/>
                <w:kern w:val="0"/>
                <w:sz w:val="22"/>
                <w:szCs w:val="22"/>
                <w:u w:val="none"/>
                <w:lang w:val="en-US" w:eastAsia="zh-CN" w:bidi="ar"/>
              </w:rPr>
            </w:pP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22904</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其他政府性基金及对应专项债务收入安排的支出</w:t>
            </w:r>
          </w:p>
        </w:tc>
        <w:tc>
          <w:tcPr>
            <w:tcW w:w="1876" w:type="dxa"/>
            <w:vAlign w:val="top"/>
          </w:tcPr>
          <w:p>
            <w:pPr>
              <w:ind w:firstLine="720" w:firstLineChars="30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1684"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auto"/>
                <w:kern w:val="0"/>
                <w:sz w:val="22"/>
                <w:szCs w:val="22"/>
                <w:u w:val="none"/>
                <w:lang w:val="en-US" w:eastAsia="zh-CN" w:bidi="ar"/>
              </w:rPr>
            </w:pP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2290401</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 xml:space="preserve">  其他政府性基金安排的支出</w:t>
            </w:r>
          </w:p>
        </w:tc>
        <w:tc>
          <w:tcPr>
            <w:tcW w:w="1876" w:type="dxa"/>
            <w:vAlign w:val="top"/>
          </w:tcPr>
          <w:p>
            <w:pPr>
              <w:ind w:firstLine="720" w:firstLineChars="30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1684"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auto"/>
                <w:kern w:val="0"/>
                <w:sz w:val="22"/>
                <w:szCs w:val="22"/>
                <w:u w:val="none"/>
                <w:lang w:val="en-US" w:eastAsia="zh-CN" w:bidi="ar"/>
              </w:rPr>
            </w:pP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合计</w:t>
            </w:r>
          </w:p>
        </w:tc>
        <w:tc>
          <w:tcPr>
            <w:tcW w:w="2479" w:type="dxa"/>
            <w:vAlign w:val="top"/>
          </w:tcPr>
          <w:p>
            <w:pPr>
              <w:jc w:val="left"/>
              <w:rPr>
                <w:rFonts w:hint="eastAsia" w:ascii="仿宋" w:hAnsi="仿宋" w:eastAsia="仿宋" w:cs="仿宋"/>
                <w:color w:val="auto"/>
                <w:sz w:val="24"/>
                <w:szCs w:val="24"/>
              </w:rPr>
            </w:pPr>
          </w:p>
        </w:tc>
        <w:tc>
          <w:tcPr>
            <w:tcW w:w="1876"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1485.33</w:t>
            </w:r>
          </w:p>
        </w:tc>
        <w:tc>
          <w:tcPr>
            <w:tcW w:w="1684"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2038.09</w:t>
            </w:r>
          </w:p>
        </w:tc>
        <w:tc>
          <w:tcPr>
            <w:tcW w:w="1393"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37.22</w:t>
            </w:r>
          </w:p>
        </w:tc>
      </w:tr>
    </w:tbl>
    <w:p>
      <w:pPr>
        <w:numPr>
          <w:ilvl w:val="0"/>
          <w:numId w:val="1"/>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2"/>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1485.33</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2038.09</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37.22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248.49</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169.3</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231.42</w:t>
            </w:r>
          </w:p>
        </w:tc>
        <w:tc>
          <w:tcPr>
            <w:tcW w:w="2071"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181.90</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203.24</w:t>
            </w:r>
          </w:p>
        </w:tc>
        <w:tc>
          <w:tcPr>
            <w:tcW w:w="2071"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421.17</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51.81</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5.05</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default"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对企业补助</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750.36</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1260.67</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68.01</w:t>
            </w: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841"/>
      <w:bookmarkStart w:id="22" w:name="_Toc17728"/>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351.19</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169.30</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基本工资72.38 万元</w:t>
      </w:r>
      <w:r>
        <w:rPr>
          <w:rFonts w:ascii="仿宋_GB2312"/>
          <w:color w:val="auto"/>
          <w:szCs w:val="32"/>
        </w:rPr>
        <w:t>；</w:t>
      </w:r>
      <w:r>
        <w:rPr>
          <w:rFonts w:hint="eastAsia" w:ascii="仿宋_GB2312"/>
          <w:color w:val="auto"/>
          <w:szCs w:val="32"/>
          <w:lang w:val="en-US" w:eastAsia="zh-CN"/>
        </w:rPr>
        <w:t>津贴补贴32.85万元，奖金 2.87 万元； 机关事业单位基本养老保险缴费20.51万元；职工基本医疗保险缴费8.6万元；其他社会保障缴费0.48万元； 住房公积金9.66万元；生活补助203.23万元；代缴社会保险费217.93万元；</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181.89</w:t>
      </w:r>
      <w:r>
        <w:rPr>
          <w:rFonts w:hint="eastAsia" w:ascii="仿宋_GB2312"/>
          <w:color w:val="auto"/>
          <w:szCs w:val="32"/>
        </w:rPr>
        <w:t>万元</w:t>
      </w:r>
      <w:r>
        <w:rPr>
          <w:rFonts w:ascii="仿宋_GB2312"/>
          <w:color w:val="auto"/>
          <w:szCs w:val="32"/>
        </w:rPr>
        <w:t>，主要包</w:t>
      </w:r>
      <w:r>
        <w:rPr>
          <w:rFonts w:hint="eastAsia" w:ascii="仿宋_GB2312"/>
          <w:color w:val="auto"/>
          <w:szCs w:val="32"/>
          <w:lang w:val="en-US" w:eastAsia="zh-CN"/>
        </w:rPr>
        <w:t>括办公费 16.72万；印刷费17.13万元；咨询费40.33万元；邮电费1.91万元；差旅费0.85万元；租赁费6.91万元；劳务费44.14万元；委托业务费38.70万元；工会费 1.51万元，福利费3.50万元，公务用车运维护费2.68万元；其它交通费7.51万元；对个人和家庭的补助支出421.07万元；资本性支出5.05万元；对企业的补助支出1260.67</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6508"/>
      <w:bookmarkStart w:id="24" w:name="_Toc2304"/>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ascii="仿宋_GB2312" w:eastAsia="仿宋_GB2312"/>
          <w:color w:val="auto"/>
          <w:szCs w:val="32"/>
          <w:lang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2.68</w:t>
      </w:r>
      <w:r>
        <w:rPr>
          <w:rFonts w:hint="eastAsia" w:ascii="仿宋_GB2312"/>
          <w:color w:val="auto"/>
          <w:szCs w:val="32"/>
        </w:rPr>
        <w:t>万元，比上年</w:t>
      </w:r>
      <w:r>
        <w:rPr>
          <w:rFonts w:hint="eastAsia" w:ascii="仿宋_GB2312"/>
          <w:color w:val="auto"/>
          <w:szCs w:val="32"/>
          <w:lang w:val="en-US" w:eastAsia="zh-CN"/>
        </w:rPr>
        <w:t>增加0.13</w:t>
      </w:r>
      <w:r>
        <w:rPr>
          <w:rFonts w:hint="eastAsia" w:ascii="仿宋_GB2312"/>
          <w:color w:val="auto"/>
          <w:szCs w:val="32"/>
        </w:rPr>
        <w:t>万元，</w:t>
      </w:r>
      <w:r>
        <w:rPr>
          <w:rFonts w:hint="eastAsia" w:ascii="仿宋_GB2312"/>
          <w:color w:val="auto"/>
          <w:szCs w:val="32"/>
          <w:lang w:val="en-US" w:eastAsia="zh-CN"/>
        </w:rPr>
        <w:t>增加5.1</w:t>
      </w:r>
      <w:r>
        <w:rPr>
          <w:rFonts w:hint="eastAsia" w:ascii="仿宋_GB2312"/>
          <w:color w:val="auto"/>
          <w:szCs w:val="32"/>
        </w:rPr>
        <w:t>%，原因是：</w:t>
      </w:r>
      <w:r>
        <w:rPr>
          <w:rFonts w:hint="eastAsia" w:ascii="仿宋_GB2312"/>
          <w:color w:val="auto"/>
          <w:szCs w:val="32"/>
          <w:lang w:val="en-US" w:eastAsia="zh-CN"/>
        </w:rPr>
        <w:t>本年外出增加</w:t>
      </w:r>
      <w:r>
        <w:rPr>
          <w:rFonts w:hint="eastAsia" w:ascii="仿宋_GB2312"/>
          <w:color w:val="auto"/>
          <w:szCs w:val="32"/>
        </w:rPr>
        <w:t>。其中：公务用车运行费支出决算</w:t>
      </w:r>
      <w:r>
        <w:rPr>
          <w:rFonts w:hint="eastAsia" w:ascii="仿宋_GB2312"/>
          <w:color w:val="auto"/>
          <w:szCs w:val="32"/>
          <w:lang w:val="en-US" w:eastAsia="zh-CN"/>
        </w:rPr>
        <w:t>2.68</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%，比上年增加</w:t>
      </w:r>
      <w:r>
        <w:rPr>
          <w:rFonts w:hint="eastAsia" w:ascii="仿宋_GB2312"/>
          <w:color w:val="auto"/>
          <w:szCs w:val="32"/>
          <w:lang w:val="en-US" w:eastAsia="zh-CN"/>
        </w:rPr>
        <w:t>0.13</w:t>
      </w:r>
      <w:r>
        <w:rPr>
          <w:rFonts w:hint="eastAsia" w:ascii="仿宋_GB2312"/>
          <w:color w:val="auto"/>
          <w:szCs w:val="32"/>
        </w:rPr>
        <w:t>万元，增长</w:t>
      </w:r>
      <w:r>
        <w:rPr>
          <w:rFonts w:hint="eastAsia" w:ascii="仿宋_GB2312"/>
          <w:color w:val="auto"/>
          <w:szCs w:val="32"/>
          <w:lang w:val="en-US" w:eastAsia="zh-CN"/>
        </w:rPr>
        <w:t>5.1</w:t>
      </w:r>
      <w:r>
        <w:rPr>
          <w:rFonts w:hint="eastAsia" w:ascii="仿宋_GB2312"/>
          <w:color w:val="auto"/>
          <w:szCs w:val="32"/>
        </w:rPr>
        <w:t>%</w:t>
      </w:r>
      <w:r>
        <w:rPr>
          <w:rFonts w:hint="eastAsia" w:ascii="仿宋_GB2312"/>
          <w:color w:val="auto"/>
          <w:szCs w:val="32"/>
          <w:lang w:eastAsia="zh-CN"/>
        </w:rPr>
        <w:t>。</w:t>
      </w:r>
    </w:p>
    <w:p>
      <w:pPr>
        <w:pStyle w:val="10"/>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10"/>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10"/>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10"/>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10"/>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10"/>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10"/>
              <w:rPr>
                <w:rFonts w:hint="eastAsia"/>
                <w:color w:val="auto"/>
                <w:sz w:val="28"/>
                <w:szCs w:val="28"/>
              </w:rPr>
            </w:pPr>
            <w:r>
              <w:rPr>
                <w:rFonts w:hint="eastAsia"/>
                <w:color w:val="auto"/>
                <w:sz w:val="28"/>
                <w:szCs w:val="28"/>
              </w:rPr>
              <w:t>因公出国（境）费</w:t>
            </w:r>
          </w:p>
        </w:tc>
        <w:tc>
          <w:tcPr>
            <w:tcW w:w="1701" w:type="dxa"/>
            <w:vAlign w:val="top"/>
          </w:tcPr>
          <w:p>
            <w:pPr>
              <w:pStyle w:val="10"/>
              <w:jc w:val="right"/>
              <w:rPr>
                <w:rFonts w:hint="eastAsia"/>
                <w:color w:val="auto"/>
                <w:sz w:val="28"/>
                <w:szCs w:val="28"/>
              </w:rPr>
            </w:pPr>
          </w:p>
        </w:tc>
        <w:tc>
          <w:tcPr>
            <w:tcW w:w="1701" w:type="dxa"/>
            <w:vAlign w:val="top"/>
          </w:tcPr>
          <w:p>
            <w:pPr>
              <w:pStyle w:val="10"/>
              <w:jc w:val="right"/>
              <w:rPr>
                <w:rFonts w:hint="eastAsia"/>
                <w:color w:val="auto"/>
                <w:sz w:val="28"/>
                <w:szCs w:val="28"/>
              </w:rPr>
            </w:pPr>
          </w:p>
        </w:tc>
        <w:tc>
          <w:tcPr>
            <w:tcW w:w="1418" w:type="dxa"/>
            <w:vAlign w:val="top"/>
          </w:tcPr>
          <w:p>
            <w:pPr>
              <w:pStyle w:val="10"/>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10"/>
              <w:rPr>
                <w:rFonts w:hint="eastAsia"/>
                <w:color w:val="auto"/>
                <w:sz w:val="28"/>
                <w:szCs w:val="28"/>
              </w:rPr>
            </w:pPr>
            <w:r>
              <w:rPr>
                <w:rFonts w:hint="eastAsia"/>
                <w:color w:val="auto"/>
                <w:sz w:val="28"/>
                <w:szCs w:val="28"/>
              </w:rPr>
              <w:t>公务接待费</w:t>
            </w:r>
          </w:p>
        </w:tc>
        <w:tc>
          <w:tcPr>
            <w:tcW w:w="1701" w:type="dxa"/>
            <w:vAlign w:val="top"/>
          </w:tcPr>
          <w:p>
            <w:pPr>
              <w:pStyle w:val="10"/>
              <w:jc w:val="right"/>
              <w:rPr>
                <w:rFonts w:hint="eastAsia"/>
                <w:color w:val="auto"/>
                <w:sz w:val="28"/>
                <w:szCs w:val="28"/>
              </w:rPr>
            </w:pPr>
          </w:p>
        </w:tc>
        <w:tc>
          <w:tcPr>
            <w:tcW w:w="1701" w:type="dxa"/>
            <w:vAlign w:val="top"/>
          </w:tcPr>
          <w:p>
            <w:pPr>
              <w:pStyle w:val="10"/>
              <w:jc w:val="right"/>
              <w:rPr>
                <w:rFonts w:hint="eastAsia"/>
                <w:color w:val="auto"/>
                <w:sz w:val="28"/>
                <w:szCs w:val="28"/>
              </w:rPr>
            </w:pPr>
          </w:p>
        </w:tc>
        <w:tc>
          <w:tcPr>
            <w:tcW w:w="1418" w:type="dxa"/>
            <w:vAlign w:val="top"/>
          </w:tcPr>
          <w:p>
            <w:pPr>
              <w:pStyle w:val="10"/>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10"/>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10"/>
              <w:jc w:val="right"/>
              <w:rPr>
                <w:rFonts w:hint="default" w:eastAsia="宋体"/>
                <w:color w:val="auto"/>
                <w:sz w:val="28"/>
                <w:szCs w:val="28"/>
                <w:lang w:val="en-US" w:eastAsia="zh-CN"/>
              </w:rPr>
            </w:pPr>
            <w:r>
              <w:rPr>
                <w:rFonts w:hint="eastAsia" w:eastAsia="宋体"/>
                <w:color w:val="auto"/>
                <w:sz w:val="28"/>
                <w:szCs w:val="28"/>
                <w:lang w:val="en-US" w:eastAsia="zh-CN"/>
              </w:rPr>
              <w:t>2.55</w:t>
            </w:r>
          </w:p>
        </w:tc>
        <w:tc>
          <w:tcPr>
            <w:tcW w:w="1701" w:type="dxa"/>
            <w:vAlign w:val="top"/>
          </w:tcPr>
          <w:p>
            <w:pPr>
              <w:pStyle w:val="10"/>
              <w:jc w:val="right"/>
              <w:rPr>
                <w:rFonts w:hint="default" w:eastAsia="仿宋_GB2312"/>
                <w:color w:val="auto"/>
                <w:sz w:val="28"/>
                <w:szCs w:val="28"/>
                <w:lang w:val="en-US" w:eastAsia="zh-CN"/>
              </w:rPr>
            </w:pPr>
            <w:r>
              <w:rPr>
                <w:rFonts w:hint="eastAsia"/>
                <w:color w:val="auto"/>
                <w:sz w:val="28"/>
                <w:szCs w:val="28"/>
                <w:lang w:val="en-US" w:eastAsia="zh-CN"/>
              </w:rPr>
              <w:t>2.68</w:t>
            </w:r>
          </w:p>
        </w:tc>
        <w:tc>
          <w:tcPr>
            <w:tcW w:w="1418" w:type="dxa"/>
            <w:vAlign w:val="top"/>
          </w:tcPr>
          <w:p>
            <w:pPr>
              <w:pStyle w:val="10"/>
              <w:jc w:val="right"/>
              <w:rPr>
                <w:rFonts w:hint="default" w:eastAsia="宋体"/>
                <w:color w:val="auto"/>
                <w:sz w:val="28"/>
                <w:szCs w:val="28"/>
                <w:lang w:val="en-US" w:eastAsia="zh-CN"/>
              </w:rPr>
            </w:pPr>
            <w:r>
              <w:rPr>
                <w:rFonts w:hint="eastAsia" w:eastAsia="宋体"/>
                <w:color w:val="auto"/>
                <w:sz w:val="28"/>
                <w:szCs w:val="28"/>
                <w:lang w:val="en-US" w:eastAsia="zh-CN"/>
              </w:rPr>
              <w:t>5.10</w:t>
            </w:r>
          </w:p>
        </w:tc>
      </w:tr>
    </w:tbl>
    <w:p>
      <w:pPr>
        <w:pStyle w:val="10"/>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1792"/>
      <w:bookmarkStart w:id="26" w:name="_Toc9078"/>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80.73</w:t>
      </w:r>
      <w:r>
        <w:rPr>
          <w:rFonts w:hint="eastAsia" w:ascii="仿宋_GB2312" w:hAnsi="宋体"/>
          <w:color w:val="auto"/>
          <w:szCs w:val="32"/>
        </w:rPr>
        <w:t>万元，比20</w:t>
      </w:r>
      <w:r>
        <w:rPr>
          <w:rFonts w:hint="eastAsia" w:ascii="仿宋_GB2312" w:hAnsi="宋体"/>
          <w:color w:val="auto"/>
          <w:szCs w:val="32"/>
          <w:lang w:val="en-US" w:eastAsia="zh-CN"/>
        </w:rPr>
        <w:t>20</w:t>
      </w:r>
      <w:r>
        <w:rPr>
          <w:rFonts w:hint="eastAsia" w:ascii="仿宋_GB2312" w:hAnsi="宋体"/>
          <w:color w:val="auto"/>
          <w:szCs w:val="32"/>
        </w:rPr>
        <w:t>年减少</w:t>
      </w:r>
      <w:r>
        <w:rPr>
          <w:rFonts w:hint="eastAsia" w:ascii="仿宋_GB2312" w:hAnsi="宋体"/>
          <w:color w:val="auto"/>
          <w:szCs w:val="32"/>
          <w:lang w:val="en-US" w:eastAsia="zh-CN"/>
        </w:rPr>
        <w:t>153.5</w:t>
      </w:r>
      <w:r>
        <w:rPr>
          <w:rFonts w:hint="eastAsia" w:ascii="仿宋_GB2312" w:hAnsi="宋体"/>
          <w:color w:val="auto"/>
          <w:szCs w:val="32"/>
        </w:rPr>
        <w:t>万元，降低</w:t>
      </w:r>
      <w:r>
        <w:rPr>
          <w:rFonts w:hint="eastAsia" w:ascii="仿宋_GB2312" w:hAnsi="宋体"/>
          <w:color w:val="auto"/>
          <w:szCs w:val="32"/>
          <w:lang w:val="en-US" w:eastAsia="zh-CN"/>
        </w:rPr>
        <w:t>65.54</w:t>
      </w:r>
      <w:r>
        <w:rPr>
          <w:rFonts w:hint="eastAsia" w:ascii="仿宋_GB2312" w:hAnsi="宋体"/>
          <w:color w:val="auto"/>
          <w:szCs w:val="32"/>
        </w:rPr>
        <w:t>%。主要原因是：</w:t>
      </w:r>
      <w:r>
        <w:rPr>
          <w:rFonts w:hint="eastAsia" w:ascii="仿宋_GB2312" w:hAnsi="宋体"/>
          <w:color w:val="auto"/>
          <w:szCs w:val="32"/>
          <w:lang w:val="en-US" w:eastAsia="zh-CN"/>
        </w:rPr>
        <w:t>本年经费减少</w:t>
      </w:r>
      <w:r>
        <w:rPr>
          <w:rFonts w:hint="eastAsia" w:ascii="仿宋_GB2312" w:hAnsi="宋体"/>
          <w:color w:val="auto"/>
          <w:szCs w:val="32"/>
        </w:rPr>
        <w:t>。</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32.77</w:t>
      </w:r>
      <w:r>
        <w:rPr>
          <w:rFonts w:hint="eastAsia" w:ascii="仿宋_GB2312"/>
          <w:color w:val="auto"/>
          <w:szCs w:val="32"/>
        </w:rPr>
        <w:t>万元，其中：政府采购货物支出</w:t>
      </w:r>
      <w:r>
        <w:rPr>
          <w:rFonts w:hint="eastAsia" w:ascii="仿宋_GB2312"/>
          <w:color w:val="auto"/>
          <w:szCs w:val="32"/>
          <w:lang w:val="en-US" w:eastAsia="zh-CN"/>
        </w:rPr>
        <w:t>8.94</w:t>
      </w:r>
      <w:r>
        <w:rPr>
          <w:rFonts w:hint="eastAsia" w:ascii="仿宋_GB2312"/>
          <w:color w:val="auto"/>
          <w:szCs w:val="32"/>
        </w:rPr>
        <w:t>万元、政府采购服务支出</w:t>
      </w:r>
      <w:r>
        <w:rPr>
          <w:rFonts w:hint="eastAsia" w:ascii="仿宋_GB2312"/>
          <w:color w:val="auto"/>
          <w:szCs w:val="32"/>
          <w:lang w:val="en-US" w:eastAsia="zh-CN"/>
        </w:rPr>
        <w:t>23.83</w:t>
      </w:r>
      <w:r>
        <w:rPr>
          <w:rFonts w:hint="eastAsia" w:ascii="仿宋_GB2312"/>
          <w:color w:val="auto"/>
          <w:szCs w:val="32"/>
        </w:rPr>
        <w:t>万元</w:t>
      </w:r>
      <w:r>
        <w:rPr>
          <w:rFonts w:hint="eastAsia" w:ascii="仿宋_GB2312"/>
          <w:color w:val="auto"/>
          <w:szCs w:val="32"/>
          <w:lang w:eastAsia="zh-CN"/>
        </w:rPr>
        <w:t>，</w:t>
      </w:r>
      <w:r>
        <w:rPr>
          <w:rFonts w:hint="eastAsia" w:ascii="仿宋_GB2312"/>
          <w:color w:val="auto"/>
          <w:szCs w:val="32"/>
        </w:rPr>
        <w:t>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1</w:t>
      </w:r>
      <w:r>
        <w:rPr>
          <w:rFonts w:hint="eastAsia" w:ascii="仿宋_GB2312"/>
          <w:color w:val="auto"/>
          <w:szCs w:val="32"/>
        </w:rPr>
        <w:t>辆。其中，其他用车主要是</w:t>
      </w:r>
      <w:r>
        <w:rPr>
          <w:rFonts w:hint="eastAsia" w:ascii="仿宋_GB2312"/>
          <w:color w:val="auto"/>
          <w:szCs w:val="32"/>
          <w:lang w:val="en-US" w:eastAsia="zh-CN"/>
        </w:rPr>
        <w:t>公务用车</w:t>
      </w:r>
      <w:r>
        <w:rPr>
          <w:rFonts w:hint="eastAsia" w:ascii="仿宋_GB2312"/>
          <w:color w:val="auto"/>
          <w:szCs w:val="32"/>
        </w:rPr>
        <w:t>；</w:t>
      </w:r>
      <w:r>
        <w:rPr>
          <w:rFonts w:hint="eastAsia" w:ascii="仿宋_GB2312"/>
          <w:color w:val="auto"/>
          <w:szCs w:val="32"/>
          <w:lang w:val="en-US" w:eastAsia="zh-CN"/>
        </w:rPr>
        <w:t>无</w:t>
      </w:r>
      <w:r>
        <w:rPr>
          <w:rFonts w:hint="eastAsia" w:ascii="仿宋_GB2312"/>
          <w:color w:val="auto"/>
          <w:szCs w:val="32"/>
        </w:rPr>
        <w:t>单价5</w:t>
      </w:r>
      <w:r>
        <w:rPr>
          <w:rFonts w:hint="eastAsia" w:ascii="仿宋_GB2312"/>
          <w:color w:val="auto"/>
          <w:szCs w:val="32"/>
          <w:lang w:val="en-US" w:eastAsia="zh-CN"/>
        </w:rPr>
        <w:t>0</w:t>
      </w:r>
      <w:r>
        <w:rPr>
          <w:rFonts w:hint="eastAsia" w:ascii="仿宋_GB2312"/>
          <w:color w:val="auto"/>
          <w:szCs w:val="32"/>
        </w:rPr>
        <w:t>万元（含）以上的通用设备，</w:t>
      </w:r>
      <w:r>
        <w:rPr>
          <w:rFonts w:hint="eastAsia" w:ascii="仿宋_GB2312"/>
          <w:color w:val="auto"/>
          <w:szCs w:val="32"/>
          <w:lang w:val="en-US" w:eastAsia="zh-CN"/>
        </w:rPr>
        <w:t>无</w:t>
      </w:r>
      <w:r>
        <w:rPr>
          <w:rFonts w:hint="eastAsia" w:ascii="仿宋_GB2312"/>
          <w:color w:val="auto"/>
          <w:szCs w:val="32"/>
        </w:rPr>
        <w:t>单价100万元（含）以上专用设备。</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2021年本单位重点项目绩效目标情况自评说明，涉及金额等。</w:t>
      </w:r>
    </w:p>
    <w:p>
      <w:pPr>
        <w:numPr>
          <w:ilvl w:val="0"/>
          <w:numId w:val="2"/>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预算绩效管理工作开展情况。</w:t>
      </w:r>
      <w:r>
        <w:rPr>
          <w:rFonts w:hint="eastAsia" w:ascii="仿宋_GB2312" w:hAnsi="仿宋_GB2312" w:eastAsia="仿宋_GB2312" w:cs="仿宋_GB2312"/>
          <w:color w:val="auto"/>
          <w:sz w:val="32"/>
          <w:szCs w:val="32"/>
          <w:lang w:val="en-US" w:eastAsia="zh-CN"/>
        </w:rPr>
        <w:t>根据预算绩效管理要求，我部门组织对202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eastAsia="仿宋_GB2312" w:cs="仿宋_GB2312"/>
          <w:color w:val="auto"/>
          <w:sz w:val="32"/>
          <w:szCs w:val="32"/>
          <w:highlight w:val="none"/>
          <w:lang w:val="en-US" w:eastAsia="zh-CN"/>
        </w:rPr>
        <w:t>专项资金类和</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00万元以上的经费补助类</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个项目支出全面开展绩</w:t>
      </w:r>
      <w:r>
        <w:rPr>
          <w:rFonts w:hint="eastAsia" w:ascii="仿宋_GB2312" w:hAnsi="仿宋_GB2312" w:eastAsia="仿宋_GB2312" w:cs="仿宋_GB2312"/>
          <w:color w:val="auto"/>
          <w:sz w:val="32"/>
          <w:szCs w:val="32"/>
          <w:lang w:val="en-US" w:eastAsia="zh-CN"/>
        </w:rPr>
        <w:t>效自评，涉及预算资金</w:t>
      </w:r>
      <w:r>
        <w:rPr>
          <w:rFonts w:hint="eastAsia" w:ascii="仿宋_GB2312" w:hAnsi="仿宋_GB2312" w:cs="仿宋_GB2312"/>
          <w:color w:val="auto"/>
          <w:sz w:val="32"/>
          <w:szCs w:val="32"/>
          <w:lang w:val="en-US" w:eastAsia="zh-CN"/>
        </w:rPr>
        <w:t>592.03</w:t>
      </w:r>
      <w:r>
        <w:rPr>
          <w:rFonts w:hint="eastAsia" w:ascii="仿宋_GB2312" w:hAnsi="仿宋_GB2312" w:eastAsia="仿宋_GB2312" w:cs="仿宋_GB2312"/>
          <w:color w:val="auto"/>
          <w:sz w:val="32"/>
          <w:szCs w:val="32"/>
          <w:lang w:val="en-US" w:eastAsia="zh-CN"/>
        </w:rPr>
        <w:t>万元，占一般公共预算项目支出总额的</w:t>
      </w:r>
      <w:r>
        <w:rPr>
          <w:rFonts w:hint="eastAsia" w:ascii="仿宋_GB2312" w:hAnsi="仿宋_GB2312" w:cs="仿宋_GB2312"/>
          <w:color w:val="auto"/>
          <w:sz w:val="32"/>
          <w:szCs w:val="32"/>
          <w:lang w:val="en-US" w:eastAsia="zh-CN"/>
        </w:rPr>
        <w:t>29.05</w:t>
      </w:r>
      <w:r>
        <w:rPr>
          <w:rFonts w:hint="eastAsia" w:ascii="仿宋_GB2312" w:hAnsi="仿宋_GB2312" w:eastAsia="仿宋_GB2312" w:cs="仿宋_GB2312"/>
          <w:color w:val="auto"/>
          <w:sz w:val="32"/>
          <w:szCs w:val="32"/>
          <w:lang w:val="en-US" w:eastAsia="zh-CN"/>
        </w:rPr>
        <w:t>%。</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（2）部门决算中项目绩效自评结果。</w:t>
      </w:r>
      <w:r>
        <w:rPr>
          <w:rFonts w:hint="eastAsia" w:ascii="仿宋_GB2312" w:hAnsi="仿宋_GB2312" w:eastAsia="仿宋_GB2312" w:cs="仿宋_GB2312"/>
          <w:color w:val="auto"/>
          <w:sz w:val="32"/>
          <w:szCs w:val="32"/>
          <w:lang w:val="en-US" w:eastAsia="zh-CN"/>
        </w:rPr>
        <w:t>部门</w:t>
      </w:r>
      <w:r>
        <w:rPr>
          <w:rFonts w:hint="eastAsia" w:ascii="仿宋_GB2312" w:hAnsi="仿宋_GB2312" w:cs="仿宋_GB2312"/>
          <w:color w:val="auto"/>
          <w:sz w:val="32"/>
          <w:szCs w:val="32"/>
          <w:lang w:val="en-US" w:eastAsia="zh-CN"/>
        </w:rPr>
        <w:t>本单位重点</w:t>
      </w:r>
      <w:r>
        <w:rPr>
          <w:rFonts w:hint="eastAsia" w:ascii="仿宋_GB2312" w:hAnsi="仿宋_GB2312" w:eastAsia="仿宋_GB2312" w:cs="仿宋_GB2312"/>
          <w:color w:val="auto"/>
          <w:sz w:val="32"/>
          <w:szCs w:val="32"/>
          <w:lang w:val="en-US" w:eastAsia="zh-CN"/>
        </w:rPr>
        <w:t>项目向社会公开，按照如下格式进行说明。</w:t>
      </w:r>
    </w:p>
    <w:p>
      <w:pPr>
        <w:numPr>
          <w:ilvl w:val="0"/>
          <w:numId w:val="0"/>
        </w:num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粮食企业退休职工集体养老保险金项目绩效自评综述：根据年初设定的绩效目标，项目自评得分为</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分。全年预算数为</w:t>
      </w:r>
      <w:r>
        <w:rPr>
          <w:rFonts w:hint="eastAsia" w:ascii="仿宋_GB2312" w:hAnsi="仿宋_GB2312" w:cs="仿宋_GB2312"/>
          <w:color w:val="auto"/>
          <w:sz w:val="32"/>
          <w:szCs w:val="32"/>
          <w:lang w:val="en-US" w:eastAsia="zh-CN"/>
        </w:rPr>
        <w:t>236</w:t>
      </w:r>
      <w:r>
        <w:rPr>
          <w:rFonts w:hint="eastAsia" w:ascii="仿宋_GB2312" w:hAnsi="仿宋_GB2312" w:eastAsia="仿宋_GB2312" w:cs="仿宋_GB2312"/>
          <w:color w:val="auto"/>
          <w:sz w:val="32"/>
          <w:szCs w:val="32"/>
          <w:lang w:val="en-US" w:eastAsia="zh-CN"/>
        </w:rPr>
        <w:t>万元，执行数为</w:t>
      </w:r>
      <w:r>
        <w:rPr>
          <w:rFonts w:hint="eastAsia" w:ascii="仿宋_GB2312" w:hAnsi="仿宋_GB2312" w:cs="仿宋_GB2312"/>
          <w:color w:val="auto"/>
          <w:sz w:val="32"/>
          <w:szCs w:val="32"/>
          <w:lang w:val="en-US" w:eastAsia="zh-CN"/>
        </w:rPr>
        <w:t>217.93</w:t>
      </w:r>
      <w:r>
        <w:rPr>
          <w:rFonts w:hint="eastAsia" w:ascii="仿宋_GB2312" w:hAnsi="仿宋_GB2312" w:eastAsia="仿宋_GB2312" w:cs="仿宋_GB2312"/>
          <w:color w:val="auto"/>
          <w:sz w:val="32"/>
          <w:szCs w:val="32"/>
          <w:lang w:val="en-US" w:eastAsia="zh-CN"/>
        </w:rPr>
        <w:t>万元，完成预算的</w:t>
      </w:r>
      <w:r>
        <w:rPr>
          <w:rFonts w:hint="eastAsia" w:ascii="仿宋_GB2312" w:hAnsi="仿宋_GB2312" w:cs="仿宋_GB2312"/>
          <w:color w:val="auto"/>
          <w:sz w:val="32"/>
          <w:szCs w:val="32"/>
          <w:lang w:val="en-US" w:eastAsia="zh-CN"/>
        </w:rPr>
        <w:t>92.35</w:t>
      </w:r>
      <w:r>
        <w:rPr>
          <w:rFonts w:hint="eastAsia" w:ascii="仿宋_GB2312" w:hAnsi="仿宋_GB2312" w:eastAsia="仿宋_GB2312" w:cs="仿宋_GB2312"/>
          <w:color w:val="auto"/>
          <w:sz w:val="32"/>
          <w:szCs w:val="32"/>
          <w:lang w:val="en-US" w:eastAsia="zh-CN"/>
        </w:rPr>
        <w:t>%。项目绩效目标完成情况：项目共拨付资金236万元，支付217.933647万元。发现的主要问题及原因：</w:t>
      </w:r>
      <w:r>
        <w:rPr>
          <w:rFonts w:hint="eastAsia" w:ascii="仿宋_GB2312" w:hAnsi="仿宋_GB2312" w:cs="仿宋_GB2312"/>
          <w:color w:val="auto"/>
          <w:sz w:val="32"/>
          <w:szCs w:val="32"/>
          <w:lang w:val="en-US" w:eastAsia="zh-CN"/>
        </w:rPr>
        <w:t>无</w:t>
      </w:r>
      <w:r>
        <w:rPr>
          <w:rFonts w:hint="eastAsia" w:ascii="仿宋_GB2312" w:hAnsi="仿宋_GB2312" w:eastAsia="仿宋_GB2312" w:cs="仿宋_GB2312"/>
          <w:color w:val="auto"/>
          <w:sz w:val="32"/>
          <w:szCs w:val="32"/>
          <w:lang w:val="en-US" w:eastAsia="zh-CN"/>
        </w:rPr>
        <w:t>。下一步改进措施：</w:t>
      </w:r>
      <w:r>
        <w:rPr>
          <w:rFonts w:hint="eastAsia" w:ascii="仿宋_GB2312" w:hAnsi="仿宋_GB2312" w:cs="仿宋_GB2312"/>
          <w:color w:val="auto"/>
          <w:sz w:val="32"/>
          <w:szCs w:val="32"/>
          <w:lang w:val="en-US" w:eastAsia="zh-CN"/>
        </w:rPr>
        <w:t>无</w:t>
      </w:r>
      <w:r>
        <w:rPr>
          <w:rFonts w:hint="eastAsia" w:ascii="仿宋_GB2312" w:hAnsi="仿宋_GB2312" w:eastAsia="仿宋_GB2312" w:cs="仿宋_GB2312"/>
          <w:color w:val="auto"/>
          <w:sz w:val="32"/>
          <w:szCs w:val="32"/>
          <w:lang w:val="en-US" w:eastAsia="zh-CN"/>
        </w:rPr>
        <w:t>。</w:t>
      </w:r>
    </w:p>
    <w:p>
      <w:pPr>
        <w:numPr>
          <w:ilvl w:val="0"/>
          <w:numId w:val="0"/>
        </w:num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ascii="仿宋_GB2312" w:hAnsi="仿宋_GB2312" w:eastAsia="仿宋_GB2312" w:cs="仿宋_GB2312"/>
          <w:color w:val="auto"/>
          <w:sz w:val="32"/>
          <w:u w:val="none"/>
        </w:rPr>
        <w:t>中国好粮油行动示范项目</w:t>
      </w:r>
      <w:r>
        <w:rPr>
          <w:rFonts w:hint="eastAsia" w:ascii="仿宋_GB2312" w:hAnsi="仿宋_GB2312" w:eastAsia="仿宋_GB2312" w:cs="仿宋_GB2312"/>
          <w:color w:val="auto"/>
          <w:sz w:val="32"/>
          <w:szCs w:val="32"/>
          <w:lang w:val="en-US" w:eastAsia="zh-CN"/>
        </w:rPr>
        <w:t>项目绩效自评综述：根据年初设定的绩效目标，项目自评得分为</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分。全年预算数为</w:t>
      </w:r>
      <w:r>
        <w:rPr>
          <w:rFonts w:hint="eastAsia" w:ascii="仿宋_GB2312" w:hAnsi="仿宋_GB2312" w:cs="仿宋_GB2312"/>
          <w:color w:val="auto"/>
          <w:sz w:val="32"/>
          <w:szCs w:val="32"/>
          <w:lang w:val="en-US" w:eastAsia="zh-CN"/>
        </w:rPr>
        <w:t>374.1</w:t>
      </w:r>
      <w:r>
        <w:rPr>
          <w:rFonts w:hint="eastAsia" w:ascii="仿宋_GB2312" w:hAnsi="仿宋_GB2312" w:eastAsia="仿宋_GB2312" w:cs="仿宋_GB2312"/>
          <w:color w:val="auto"/>
          <w:sz w:val="32"/>
          <w:szCs w:val="32"/>
          <w:lang w:val="en-US" w:eastAsia="zh-CN"/>
        </w:rPr>
        <w:t>万元，执行数为</w:t>
      </w:r>
      <w:r>
        <w:rPr>
          <w:rFonts w:hint="eastAsia" w:ascii="仿宋_GB2312" w:hAnsi="仿宋_GB2312" w:cs="仿宋_GB2312"/>
          <w:color w:val="auto"/>
          <w:sz w:val="32"/>
          <w:szCs w:val="32"/>
          <w:lang w:val="en-US" w:eastAsia="zh-CN"/>
        </w:rPr>
        <w:t>374.1</w:t>
      </w:r>
      <w:r>
        <w:rPr>
          <w:rFonts w:hint="eastAsia" w:ascii="仿宋_GB2312" w:hAnsi="仿宋_GB2312" w:eastAsia="仿宋_GB2312" w:cs="仿宋_GB2312"/>
          <w:color w:val="auto"/>
          <w:sz w:val="32"/>
          <w:szCs w:val="32"/>
          <w:lang w:val="en-US" w:eastAsia="zh-CN"/>
        </w:rPr>
        <w:t>万元，完成预算的</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%。项目绩效目标完成情况：项目共拨付资金</w:t>
      </w:r>
      <w:r>
        <w:rPr>
          <w:rFonts w:hint="eastAsia" w:ascii="仿宋_GB2312" w:hAnsi="仿宋_GB2312" w:cs="仿宋_GB2312"/>
          <w:color w:val="auto"/>
          <w:sz w:val="32"/>
          <w:szCs w:val="32"/>
          <w:lang w:val="en-US" w:eastAsia="zh-CN"/>
        </w:rPr>
        <w:t>374.1</w:t>
      </w:r>
      <w:r>
        <w:rPr>
          <w:rFonts w:hint="eastAsia" w:ascii="仿宋_GB2312" w:hAnsi="仿宋_GB2312" w:eastAsia="仿宋_GB2312" w:cs="仿宋_GB2312"/>
          <w:color w:val="auto"/>
          <w:sz w:val="32"/>
          <w:szCs w:val="32"/>
          <w:lang w:val="en-US" w:eastAsia="zh-CN"/>
        </w:rPr>
        <w:t>万元，支付</w:t>
      </w:r>
      <w:r>
        <w:rPr>
          <w:rFonts w:hint="eastAsia" w:ascii="仿宋_GB2312" w:hAnsi="仿宋_GB2312" w:cs="仿宋_GB2312"/>
          <w:color w:val="auto"/>
          <w:sz w:val="32"/>
          <w:szCs w:val="32"/>
          <w:lang w:val="en-US" w:eastAsia="zh-CN"/>
        </w:rPr>
        <w:t>374.1</w:t>
      </w:r>
      <w:r>
        <w:rPr>
          <w:rFonts w:hint="eastAsia" w:ascii="仿宋_GB2312" w:hAnsi="仿宋_GB2312" w:eastAsia="仿宋_GB2312" w:cs="仿宋_GB2312"/>
          <w:color w:val="auto"/>
          <w:sz w:val="32"/>
          <w:szCs w:val="32"/>
          <w:lang w:val="en-US" w:eastAsia="zh-CN"/>
        </w:rPr>
        <w:t>万元。发现的主要问题及原因：</w:t>
      </w:r>
      <w:r>
        <w:rPr>
          <w:rFonts w:hint="eastAsia" w:ascii="仿宋_GB2312" w:hAnsi="仿宋_GB2312" w:cs="仿宋_GB2312"/>
          <w:color w:val="auto"/>
          <w:sz w:val="32"/>
          <w:szCs w:val="32"/>
          <w:lang w:val="en-US" w:eastAsia="zh-CN"/>
        </w:rPr>
        <w:t>无</w:t>
      </w:r>
      <w:r>
        <w:rPr>
          <w:rFonts w:hint="eastAsia" w:ascii="仿宋_GB2312" w:hAnsi="仿宋_GB2312" w:eastAsia="仿宋_GB2312" w:cs="仿宋_GB2312"/>
          <w:color w:val="auto"/>
          <w:sz w:val="32"/>
          <w:szCs w:val="32"/>
          <w:lang w:val="en-US" w:eastAsia="zh-CN"/>
        </w:rPr>
        <w:t>。下一步改进措施：</w:t>
      </w:r>
      <w:r>
        <w:rPr>
          <w:rFonts w:hint="eastAsia" w:ascii="仿宋_GB2312" w:hAnsi="仿宋_GB2312" w:cs="仿宋_GB2312"/>
          <w:color w:val="auto"/>
          <w:sz w:val="32"/>
          <w:szCs w:val="32"/>
          <w:lang w:val="en-US" w:eastAsia="zh-CN"/>
        </w:rPr>
        <w:t>无</w:t>
      </w:r>
      <w:r>
        <w:rPr>
          <w:rFonts w:hint="eastAsia" w:ascii="仿宋_GB2312" w:hAnsi="仿宋_GB2312" w:eastAsia="仿宋_GB2312" w:cs="仿宋_GB2312"/>
          <w:color w:val="auto"/>
          <w:sz w:val="32"/>
          <w:szCs w:val="32"/>
          <w:lang w:val="en-US" w:eastAsia="zh-CN"/>
        </w:rPr>
        <w:t>。</w:t>
      </w:r>
    </w:p>
    <w:p>
      <w:pPr>
        <w:numPr>
          <w:ilvl w:val="0"/>
          <w:numId w:val="0"/>
        </w:num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（公开项目对应的绩效自评价评分表以附件形式公开）</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bCs/>
          <w:color w:val="auto"/>
          <w:sz w:val="32"/>
          <w:szCs w:val="32"/>
          <w:lang w:val="en-US" w:eastAsia="zh-CN"/>
        </w:rPr>
        <w:t>部门评价项目绩效评价结果。</w:t>
      </w:r>
      <w:r>
        <w:rPr>
          <w:rFonts w:hint="eastAsia" w:ascii="仿宋_GB2312" w:hAnsi="仿宋_GB2312" w:cs="仿宋_GB2312"/>
          <w:b w:val="0"/>
          <w:bCs w:val="0"/>
          <w:color w:val="auto"/>
          <w:sz w:val="32"/>
          <w:szCs w:val="32"/>
          <w:lang w:val="en-US" w:eastAsia="zh-CN"/>
        </w:rPr>
        <w:t>本单位重点项目</w:t>
      </w:r>
      <w:r>
        <w:rPr>
          <w:rFonts w:hint="eastAsia" w:ascii="仿宋_GB2312" w:hAnsi="仿宋_GB2312" w:eastAsia="仿宋_GB2312" w:cs="仿宋_GB2312"/>
          <w:color w:val="auto"/>
          <w:sz w:val="32"/>
          <w:szCs w:val="32"/>
          <w:lang w:val="en-US" w:eastAsia="zh-CN"/>
        </w:rPr>
        <w:t>评价报告向社会公开。</w:t>
      </w:r>
    </w:p>
    <w:p>
      <w:pPr>
        <w:numPr>
          <w:ilvl w:val="0"/>
          <w:numId w:val="0"/>
        </w:numPr>
        <w:ind w:firstLine="640" w:firstLineChars="200"/>
        <w:rPr>
          <w:rFonts w:hint="eastAsia" w:ascii="仿宋" w:hAnsi="仿宋" w:eastAsia="仿宋" w:cs="仿宋"/>
          <w:b/>
          <w:bCs/>
          <w:color w:val="auto"/>
          <w:sz w:val="32"/>
          <w:szCs w:val="32"/>
          <w:lang w:val="en-US" w:eastAsia="zh-CN"/>
        </w:rPr>
      </w:pPr>
      <w:r>
        <w:rPr>
          <w:rFonts w:hint="eastAsia" w:ascii="仿宋_GB2312" w:hAnsi="仿宋_GB2312" w:eastAsia="仿宋_GB2312" w:cs="仿宋_GB2312"/>
          <w:color w:val="auto"/>
          <w:sz w:val="32"/>
          <w:szCs w:val="32"/>
          <w:lang w:val="en-US" w:eastAsia="zh-CN"/>
        </w:rPr>
        <w:t>（绩效评价报告以附件形式公开）</w:t>
      </w:r>
    </w:p>
    <w:p>
      <w:pPr>
        <w:numPr>
          <w:ilvl w:val="0"/>
          <w:numId w:val="3"/>
        </w:numPr>
        <w:spacing w:line="580" w:lineRule="exact"/>
        <w:ind w:firstLine="643" w:firstLineChars="200"/>
        <w:outlineLvl w:val="0"/>
        <w:rPr>
          <w:rFonts w:hint="eastAsia" w:ascii="仿宋_GB2312" w:eastAsia="仿宋_GB2312"/>
          <w:b/>
          <w:color w:val="auto"/>
          <w:szCs w:val="32"/>
          <w:lang w:val="en-US" w:eastAsia="zh-CN"/>
        </w:rPr>
      </w:pPr>
      <w:bookmarkStart w:id="30" w:name="_Toc28108"/>
      <w:bookmarkStart w:id="31" w:name="_Toc8450"/>
      <w:r>
        <w:rPr>
          <w:rFonts w:hint="eastAsia" w:ascii="仿宋_GB2312"/>
          <w:b/>
          <w:color w:val="auto"/>
          <w:szCs w:val="32"/>
        </w:rPr>
        <w:t>其他需要说明的事项</w:t>
      </w:r>
      <w:bookmarkEnd w:id="30"/>
      <w:bookmarkEnd w:id="31"/>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default" w:ascii="仿宋_GB2312" w:eastAsia="仿宋_GB2312"/>
          <w:color w:val="auto"/>
          <w:szCs w:val="32"/>
          <w:lang w:val="en-US" w:eastAsia="zh-CN"/>
        </w:rPr>
      </w:pPr>
      <w:r>
        <w:rPr>
          <w:rFonts w:hint="eastAsia" w:ascii="仿宋_GB2312"/>
          <w:color w:val="auto"/>
          <w:szCs w:val="32"/>
          <w:lang w:val="en-US" w:eastAsia="zh-CN"/>
        </w:rPr>
        <w:t xml:space="preserve">                    单位名称：静乐县发展和改革局</w:t>
      </w:r>
    </w:p>
    <w:p>
      <w:pPr>
        <w:ind w:firstLine="4800" w:firstLineChars="15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DDEC2C"/>
    <w:multiLevelType w:val="singleLevel"/>
    <w:tmpl w:val="5CDDEC2C"/>
    <w:lvl w:ilvl="0" w:tentative="0">
      <w:start w:val="1"/>
      <w:numFmt w:val="decimal"/>
      <w:suff w:val="nothing"/>
      <w:lvlText w:val="（%1）"/>
      <w:lvlJc w:val="left"/>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YjBhZjc1N2UwNzkyZDE4NTZiMmNmYmZhN2E5NTMifQ=="/>
  </w:docVars>
  <w:rsids>
    <w:rsidRoot w:val="00172A27"/>
    <w:rsid w:val="0100169C"/>
    <w:rsid w:val="01F9172B"/>
    <w:rsid w:val="01FC4174"/>
    <w:rsid w:val="03696819"/>
    <w:rsid w:val="04C87A6D"/>
    <w:rsid w:val="0C945E53"/>
    <w:rsid w:val="13DA19C6"/>
    <w:rsid w:val="15BA7C14"/>
    <w:rsid w:val="16654CDD"/>
    <w:rsid w:val="188E57FC"/>
    <w:rsid w:val="18B37BFE"/>
    <w:rsid w:val="19A479A0"/>
    <w:rsid w:val="1A4A5C33"/>
    <w:rsid w:val="1AC303A1"/>
    <w:rsid w:val="1B8E4372"/>
    <w:rsid w:val="1C3467BC"/>
    <w:rsid w:val="1E2F78F2"/>
    <w:rsid w:val="246F078A"/>
    <w:rsid w:val="2701594C"/>
    <w:rsid w:val="27426717"/>
    <w:rsid w:val="28104D72"/>
    <w:rsid w:val="2BC310ED"/>
    <w:rsid w:val="2D9021A9"/>
    <w:rsid w:val="32C13EBA"/>
    <w:rsid w:val="371B6FA5"/>
    <w:rsid w:val="37943B50"/>
    <w:rsid w:val="3821117E"/>
    <w:rsid w:val="3A813DF6"/>
    <w:rsid w:val="3B0073E0"/>
    <w:rsid w:val="3F8A10A5"/>
    <w:rsid w:val="3FB50375"/>
    <w:rsid w:val="42B2706D"/>
    <w:rsid w:val="42C12CEC"/>
    <w:rsid w:val="42CD650A"/>
    <w:rsid w:val="42E937AD"/>
    <w:rsid w:val="43D6285F"/>
    <w:rsid w:val="44401A62"/>
    <w:rsid w:val="495520D0"/>
    <w:rsid w:val="4A012068"/>
    <w:rsid w:val="4A253DDC"/>
    <w:rsid w:val="4B4D1C2A"/>
    <w:rsid w:val="4E416629"/>
    <w:rsid w:val="518632BC"/>
    <w:rsid w:val="51AA149D"/>
    <w:rsid w:val="525915F3"/>
    <w:rsid w:val="52DC4818"/>
    <w:rsid w:val="53A30631"/>
    <w:rsid w:val="53D30704"/>
    <w:rsid w:val="53E95B0E"/>
    <w:rsid w:val="54C52E93"/>
    <w:rsid w:val="54D94090"/>
    <w:rsid w:val="580945F6"/>
    <w:rsid w:val="59BC217D"/>
    <w:rsid w:val="5D3072E2"/>
    <w:rsid w:val="5EC01F6A"/>
    <w:rsid w:val="5F046AA8"/>
    <w:rsid w:val="5F5C67D1"/>
    <w:rsid w:val="5FEB339A"/>
    <w:rsid w:val="60497E8B"/>
    <w:rsid w:val="612E6D74"/>
    <w:rsid w:val="63AB51DF"/>
    <w:rsid w:val="649C6DC9"/>
    <w:rsid w:val="65AD3CEA"/>
    <w:rsid w:val="66A2702D"/>
    <w:rsid w:val="6A834CFD"/>
    <w:rsid w:val="6CA6409D"/>
    <w:rsid w:val="708C70D0"/>
    <w:rsid w:val="715A78E4"/>
    <w:rsid w:val="72403BDA"/>
    <w:rsid w:val="73093147"/>
    <w:rsid w:val="7761744D"/>
    <w:rsid w:val="786E6E75"/>
    <w:rsid w:val="7AB317E1"/>
    <w:rsid w:val="7E097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4">
    <w:name w:val="Body Text Indent"/>
    <w:basedOn w:val="1"/>
    <w:unhideWhenUsed/>
    <w:qFormat/>
    <w:uiPriority w:val="99"/>
    <w:pPr>
      <w:ind w:left="420" w:leftChars="200"/>
    </w:pPr>
  </w:style>
  <w:style w:type="paragraph" w:styleId="5">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6">
    <w:name w:val="Body Text First Indent 2"/>
    <w:basedOn w:val="4"/>
    <w:unhideWhenUsed/>
    <w:qFormat/>
    <w:uiPriority w:val="99"/>
    <w:pPr>
      <w:ind w:firstLine="420"/>
    </w:pPr>
  </w:style>
  <w:style w:type="paragraph" w:styleId="7">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3">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6235</Words>
  <Characters>7074</Characters>
  <Lines>0</Lines>
  <Paragraphs>0</Paragraphs>
  <TotalTime>0</TotalTime>
  <ScaleCrop>false</ScaleCrop>
  <LinksUpToDate>false</LinksUpToDate>
  <CharactersWithSpaces>7178</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2022-08-22T10:17:20Z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688BC419F0D4430E8C7517B9F34CE059</vt:lpwstr>
  </property>
</Properties>
</file>