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城乡居民医疗配套款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静乐县医疗保险管理服务中心-211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城乡居民医疗保险费政府配套资金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根据医疗保险保障服务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确保城乡居民能够正常享受医保待遇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确保城乡居民能够正常享受医保待遇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确保城乡居民能够正常享受医保待遇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618.54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618.54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618.54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93.72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93.72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93.72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保障全县参保城乡居民的医疗保险能够及时享受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全县参保城乡居民的医疗保险能够实施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城乡居民医疗配套款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69.37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93.71%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9.37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城乡居民医疗保险县级配套款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城乡居民医疗保险参保人数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13万人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补助发放标准（元）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城乡居民医疗保险参保人数：13；补助对象资格符合率：100%；补助发放及时率（%）：100%；补助发放标准（元）：50；城乡居民医疗保险县级配套款：660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93.71%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93.71%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9.37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城乡居民医疗保险县级配套款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660万元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城乡居民医疗保险参保人数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13万人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补助发放标准（元）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