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驻大厅工作人员着装费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静乐县社会劳动保险事业所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静乐县社会劳动保险事业所-209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为进一步规范和加强政务大厅各入驻单位工作人员管理，打造“六最”营商环境，展示驻厅人员良好精神风貌，树立窗口服务形象，实行上班时间统一着装工作。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按照山西省行政审批服务管理局《关于开展“一枚印章管审批”自查整改工作的通知》（晋审管发【2020】19号）及静乐县创文办《关于静乐县实地测评点位摸底情况汇报的通知》的要求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为进一步规范和加强政务大厅各入驻单位工作人员管理，打造“六最”营商环境，展示驻厅人员良好精神风貌，树立窗口服务形象，实行上班时间统一着装工作。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星期一至星期五所有工作人员统一着工作制服上岗，并统一佩戴领带、领带夹及工作胸牌。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星期一至星期五所有工作人员统一着工作制服上岗，并统一佩戴领带、领带夹及工作胸牌。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1.92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1.92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1.92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1.92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为进一步规范和加强政务大厅各入驻单位工作人员管理，打造“六最”营商环境，展示驻厅人员良好精神风貌，树立窗口服务形象，实行上班时间统一着装工作。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星期一至星期五所有工作人员统一着工作制服上岗，并统一佩戴领带、领带夹及工作胸牌。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驻大厅工作人员着装费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99.06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着装配置人数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购置着装验收合格率（%）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着装购置及时性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3个月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着装成本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19200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19200元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着装投入使用率（%）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制服着装统一率（%）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着装购置种类数（种）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11.01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着装配置人数：15；购置着装验收合格率（%）：90%；着装购置及时性：3；着装成本：19200；制服着装统一率（%）：95%；着装购置种类数（种）：2；预算执行率：100%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着装配置人数：15；购置着装验收合格率（%）：90%；着装购置及时性：3；着装成本：19200；制服着装统一率（%）：95%；着装购置种类数（种）：2；预算执行率：100%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着装配置人数：15；购置着装验收合格率（%）：90%；着装购置及时性：3；着装成本：19200；制服着装统一率（%）：95%；着装购置种类数（种）：2；预算执行率：100%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着装配置人数：15；购置着装验收合格率（%）：90%；着装购置及时性：3；着装成本：19200；制服着装统一率（%）：95%；着装购置种类数（种）：2；预算执行率：100%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着装配置人数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购置着装验收合格率（%）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着装购置及时性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3个月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着装成本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19200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19200元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着装投入使用率（%）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93.75%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10.55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制服着装统一率（%）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着装购置种类数（种）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2种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97.89%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11.01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