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1071"/>
      <w:bookmarkStart w:id="1" w:name="_Toc32048"/>
      <w:bookmarkStart w:id="2" w:name="_Toc21118"/>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中庄卫生院20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116.82</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116.82</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10.49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8.24</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10.49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8.24</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中庄和双路合并</w:t>
      </w:r>
      <w:r>
        <w:rPr>
          <w:rFonts w:hint="eastAsia" w:ascii="仿宋_GB2312"/>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116.82</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116.82</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116.82</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116.82</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116.82</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116.82</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10.49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8.24</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10.49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8.24</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中庄和双路合并</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116.82</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10.49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8.24</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中庄和双路合并</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116.82</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116.82</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116.82</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116.82</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127.31</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116.82</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96.43</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82.33</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30.88</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210010.4908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34.49</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91.81</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116.82</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53.19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67.09</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+26.13%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28.68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39.79</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+38.74%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9.94</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9.94</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116.82</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77.02</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39.80</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0.8</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0.8万元，占100%。与上年相比无变化。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0.8</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0.8</w:t>
            </w:r>
            <w:bookmarkStart w:id="33" w:name="_GoBack"/>
            <w:bookmarkEnd w:id="33"/>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单位名称：静乐县中庄卫生院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674"/>
    <w:multiLevelType w:val="singleLevel"/>
    <w:tmpl w:val="6322E674"/>
    <w:lvl w:ilvl="0" w:tentative="0">
      <w:start w:val="1"/>
      <w:numFmt w:val="chineseCounting"/>
      <w:suff w:val="nothing"/>
      <w:lvlText w:val="%1、"/>
      <w:lvlJc w:val="left"/>
    </w:lvl>
  </w:abstractNum>
  <w:abstractNum w:abstractNumId="2">
    <w:nsid w:val="6322E69A"/>
    <w:multiLevelType w:val="singleLevel"/>
    <w:tmpl w:val="6322E69A"/>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0B4027"/>
    <w:rsid w:val="03696819"/>
    <w:rsid w:val="12905B1E"/>
    <w:rsid w:val="16654CDD"/>
    <w:rsid w:val="1A4A5C33"/>
    <w:rsid w:val="1B7B2460"/>
    <w:rsid w:val="1E00542E"/>
    <w:rsid w:val="1FBB2CB8"/>
    <w:rsid w:val="2701594C"/>
    <w:rsid w:val="27426717"/>
    <w:rsid w:val="2B61036E"/>
    <w:rsid w:val="2E1275BF"/>
    <w:rsid w:val="2F1B1FF0"/>
    <w:rsid w:val="35BA40CD"/>
    <w:rsid w:val="37943B50"/>
    <w:rsid w:val="3821117E"/>
    <w:rsid w:val="40A83EBB"/>
    <w:rsid w:val="42C12CEC"/>
    <w:rsid w:val="44401A62"/>
    <w:rsid w:val="495520D0"/>
    <w:rsid w:val="4A012068"/>
    <w:rsid w:val="4D340252"/>
    <w:rsid w:val="53A30631"/>
    <w:rsid w:val="54006AF1"/>
    <w:rsid w:val="57DA2ED9"/>
    <w:rsid w:val="5D020210"/>
    <w:rsid w:val="5EC01F6A"/>
    <w:rsid w:val="63AB51DF"/>
    <w:rsid w:val="649C6DC9"/>
    <w:rsid w:val="6E471695"/>
    <w:rsid w:val="715A78E4"/>
    <w:rsid w:val="7761744D"/>
    <w:rsid w:val="789B4B08"/>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2022-09-15T10:30:55Z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