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中国共产主义青年团静乐县委员会</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20" w:beforeLines="0" w:after="2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本部门职责</w:t>
      </w:r>
      <w:bookmarkEnd w:id="5"/>
      <w:bookmarkEnd w:id="6"/>
    </w:p>
    <w:p>
      <w:pPr>
        <w:numPr>
          <w:ilvl w:val="0"/>
          <w:numId w:val="0"/>
        </w:numPr>
        <w:ind w:firstLine="480" w:firstLineChars="200"/>
        <w:rPr>
          <w:rFonts w:hint="eastAsia"/>
          <w:color w:val="auto"/>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仿宋_GB2312" w:eastAsia="仿宋_GB2312"/>
          <w:color w:val="auto"/>
          <w:sz w:val="32"/>
          <w:szCs w:val="32"/>
        </w:rPr>
        <w:t>一、领导全县</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"https://www.baidu.com/s?wd=%E5%85%B1%E9%9D%92%E5%9B%A2&amp;tn=SE_PcZhidaonwhc_ngpagmjz&amp;rsv_dl=gh_pc_zhidao" \t "https://zhidao.baidu.com/question/_blank"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共青团</w:t>
      </w:r>
      <w:r>
        <w:rPr>
          <w:rFonts w:hint="eastAsia" w:ascii="仿宋_GB2312" w:eastAsia="仿宋_GB2312"/>
          <w:color w:val="auto"/>
          <w:sz w:val="32"/>
          <w:szCs w:val="32"/>
        </w:rPr>
        <w:fldChar w:fldCharType="end"/>
      </w:r>
      <w:r>
        <w:rPr>
          <w:rFonts w:hint="eastAsia" w:ascii="仿宋_GB2312" w:eastAsia="仿宋_GB2312"/>
          <w:color w:val="auto"/>
          <w:sz w:val="32"/>
          <w:szCs w:val="32"/>
        </w:rPr>
        <w:t>工作，组织全县</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"https://www.baidu.com/s?wd=%E5%85%B1%E9%9D%92%E5%9B%A2&amp;tn=SE_PcZhidaonwhc_ngpagmjz&amp;rsv_dl=gh_pc_zhidao" \t "https://zhidao.baidu.com/question/_blank"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共青团</w:t>
      </w:r>
      <w:r>
        <w:rPr>
          <w:rFonts w:hint="eastAsia" w:ascii="仿宋_GB2312" w:eastAsia="仿宋_GB2312"/>
          <w:color w:val="auto"/>
          <w:sz w:val="32"/>
          <w:szCs w:val="32"/>
        </w:rPr>
        <w:fldChar w:fldCharType="end"/>
      </w:r>
      <w:r>
        <w:rPr>
          <w:rFonts w:hint="eastAsia" w:ascii="仿宋_GB2312" w:eastAsia="仿宋_GB2312"/>
          <w:color w:val="auto"/>
          <w:sz w:val="32"/>
          <w:szCs w:val="32"/>
        </w:rPr>
        <w:t>组织围绕改革、发展、稳定的大局开展工作，在政治、经济、文化等活动中发挥党的助手作用。</w:t>
      </w:r>
      <w:r>
        <w:rPr>
          <w:rFonts w:hint="eastAsia" w:ascii="仿宋_GB2312" w:eastAsia="仿宋_GB2312"/>
          <w:color w:val="auto"/>
          <w:sz w:val="32"/>
          <w:szCs w:val="32"/>
        </w:rPr>
        <w:br w:type="textWrapping"/>
      </w:r>
      <w:r>
        <w:rPr>
          <w:rFonts w:hint="eastAsia" w:ascii="仿宋_GB2312" w:eastAsia="仿宋_GB2312"/>
          <w:color w:val="auto"/>
          <w:sz w:val="32"/>
          <w:szCs w:val="32"/>
        </w:rPr>
        <w:t>　　二、围绕县委、县政府中心工作，推进全县青少年精神文明建设；负责指导并组织实施全县青少年的</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"https://www.baidu.com/s?wd=%E6%80%9D%E6%83%B3%E7%90%86%E8%AE%BA%E6%95%99%E8%82%B2&amp;tn=SE_PcZhidaonwhc_ngpagmjz&amp;rsv_dl=gh_pc_zhidao" \t "https://zhidao.baidu.com/question/_blank"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思想理论教育</w:t>
      </w:r>
      <w:r>
        <w:rPr>
          <w:rFonts w:hint="eastAsia" w:ascii="仿宋_GB2312" w:eastAsia="仿宋_GB2312"/>
          <w:color w:val="auto"/>
          <w:sz w:val="32"/>
          <w:szCs w:val="32"/>
        </w:rPr>
        <w:fldChar w:fldCharType="end"/>
      </w:r>
      <w:r>
        <w:rPr>
          <w:rFonts w:hint="eastAsia" w:ascii="仿宋_GB2312" w:eastAsia="仿宋_GB2312"/>
          <w:color w:val="auto"/>
          <w:sz w:val="32"/>
          <w:szCs w:val="32"/>
        </w:rPr>
        <w:t>、宣传文化活动，培养、选拔、推荐、表彰优秀青少年；指导全县志愿者工作的开展。</w:t>
      </w:r>
      <w:r>
        <w:rPr>
          <w:rFonts w:hint="eastAsia" w:ascii="仿宋_GB2312" w:eastAsia="仿宋_GB2312"/>
          <w:color w:val="auto"/>
          <w:sz w:val="32"/>
          <w:szCs w:val="32"/>
        </w:rPr>
        <w:br w:type="textWrapping"/>
      </w:r>
      <w:r>
        <w:rPr>
          <w:rFonts w:hint="eastAsia" w:ascii="仿宋_GB2312" w:eastAsia="仿宋_GB2312"/>
          <w:color w:val="auto"/>
          <w:sz w:val="32"/>
          <w:szCs w:val="32"/>
        </w:rPr>
        <w:t>　　三、负责全县</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"https://www.baidu.com/s?wd=%E5%85%B1%E9%9D%92%E5%9B%A2&amp;tn=SE_PcZhidaonwhc_ngpagmjz&amp;rsv_dl=gh_pc_zhidao" \t "https://zhidao.baidu.com/question/_blank"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共青团</w:t>
      </w:r>
      <w:r>
        <w:rPr>
          <w:rFonts w:hint="eastAsia" w:ascii="仿宋_GB2312" w:eastAsia="仿宋_GB2312"/>
          <w:color w:val="auto"/>
          <w:sz w:val="32"/>
          <w:szCs w:val="32"/>
        </w:rPr>
        <w:fldChar w:fldCharType="end"/>
      </w:r>
      <w:r>
        <w:rPr>
          <w:rFonts w:hint="eastAsia" w:ascii="仿宋_GB2312" w:eastAsia="仿宋_GB2312"/>
          <w:color w:val="auto"/>
          <w:sz w:val="32"/>
          <w:szCs w:val="32"/>
        </w:rPr>
        <w:t>工作和青年工作的</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"https://www.baidu.com/s?wd=%E7%90%86%E8%AE%BA%E7%A0%94%E7%A9%B6&amp;tn=SE_PcZhidaonwhc_ngpagmjz&amp;rsv_dl=gh_pc_zhidao" \t "https://zhidao.baidu.com/question/_blank"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理论研究</w:t>
      </w:r>
      <w:r>
        <w:rPr>
          <w:rFonts w:hint="eastAsia" w:ascii="仿宋_GB2312" w:eastAsia="仿宋_GB2312"/>
          <w:color w:val="auto"/>
          <w:sz w:val="32"/>
          <w:szCs w:val="32"/>
        </w:rPr>
        <w:fldChar w:fldCharType="end"/>
      </w:r>
      <w:r>
        <w:rPr>
          <w:rFonts w:hint="eastAsia" w:ascii="仿宋_GB2312" w:eastAsia="仿宋_GB2312"/>
          <w:color w:val="auto"/>
          <w:sz w:val="32"/>
          <w:szCs w:val="32"/>
        </w:rPr>
        <w:t>；向县委、县政府反映青少年思想状况，参与协调处理各种与青少年利益相关的工作；对青少年工作中的重大问题提出立法建议，参与有关全县性青少年法规的起草、实施、监督等工作。</w:t>
      </w:r>
      <w:r>
        <w:rPr>
          <w:rFonts w:hint="eastAsia" w:ascii="仿宋_GB2312" w:eastAsia="仿宋_GB2312"/>
          <w:color w:val="auto"/>
          <w:sz w:val="32"/>
          <w:szCs w:val="32"/>
        </w:rPr>
        <w:br w:type="textWrapping"/>
      </w:r>
      <w:r>
        <w:rPr>
          <w:rFonts w:hint="eastAsia" w:ascii="仿宋_GB2312" w:eastAsia="仿宋_GB2312"/>
          <w:color w:val="auto"/>
          <w:sz w:val="32"/>
          <w:szCs w:val="32"/>
        </w:rPr>
        <w:t>　　四、负责研究指导全县团的组织建设和干部队伍建设，推进全县团的基层组织建设；指导全县共青团组织协助有关部门开展青年人力资源开发工作。</w:t>
      </w:r>
      <w:r>
        <w:rPr>
          <w:rFonts w:hint="eastAsia" w:ascii="仿宋_GB2312" w:eastAsia="仿宋_GB2312"/>
          <w:color w:val="auto"/>
          <w:sz w:val="32"/>
          <w:szCs w:val="32"/>
        </w:rPr>
        <w:br w:type="textWrapping"/>
      </w:r>
      <w:r>
        <w:rPr>
          <w:rFonts w:hint="eastAsia" w:ascii="仿宋_GB2312" w:eastAsia="仿宋_GB2312"/>
          <w:color w:val="auto"/>
          <w:sz w:val="32"/>
          <w:szCs w:val="32"/>
        </w:rPr>
        <w:t>　　</w:t>
      </w:r>
      <w:r>
        <w:rPr>
          <w:rFonts w:hint="eastAsia" w:ascii="仿宋_GB2312" w:eastAsia="仿宋_GB2312"/>
          <w:color w:val="auto"/>
          <w:sz w:val="32"/>
          <w:szCs w:val="32"/>
          <w:lang w:val="en-US" w:eastAsia="zh-CN"/>
        </w:rPr>
        <w:t>五</w:t>
      </w:r>
      <w:r>
        <w:rPr>
          <w:rFonts w:hint="eastAsia" w:ascii="仿宋_GB2312" w:eastAsia="仿宋_GB2312"/>
          <w:color w:val="auto"/>
          <w:sz w:val="32"/>
          <w:szCs w:val="32"/>
        </w:rPr>
        <w:t>、负责全县共青团系统</w:t>
      </w:r>
      <w:r>
        <w:rPr>
          <w:rFonts w:hint="eastAsia" w:ascii="仿宋_GB2312" w:eastAsia="仿宋_GB2312"/>
          <w:color w:val="auto"/>
          <w:sz w:val="32"/>
          <w:szCs w:val="32"/>
        </w:rPr>
        <w:fldChar w:fldCharType="begin"/>
      </w:r>
      <w:r>
        <w:rPr>
          <w:rFonts w:hint="eastAsia" w:ascii="仿宋_GB2312" w:eastAsia="仿宋_GB2312"/>
          <w:color w:val="auto"/>
          <w:sz w:val="32"/>
          <w:szCs w:val="32"/>
        </w:rPr>
        <w:instrText xml:space="preserve"> HYPERLINK "https://www.baidu.com/s?wd=%E5%A4%96%E4%BA%8B%E5%B7%A5%E4%BD%9C&amp;tn=SE_PcZhidaonwhc_ngpagmjz&amp;rsv_dl=gh_pc_zhidao" \t "https://zhidao.baidu.com/question/_blank" </w:instrText>
      </w:r>
      <w:r>
        <w:rPr>
          <w:rFonts w:hint="eastAsia" w:ascii="仿宋_GB2312" w:eastAsia="仿宋_GB2312"/>
          <w:color w:val="auto"/>
          <w:sz w:val="32"/>
          <w:szCs w:val="32"/>
        </w:rPr>
        <w:fldChar w:fldCharType="separate"/>
      </w:r>
      <w:r>
        <w:rPr>
          <w:rFonts w:hint="eastAsia" w:ascii="仿宋_GB2312" w:eastAsia="仿宋_GB2312"/>
          <w:color w:val="auto"/>
          <w:sz w:val="32"/>
          <w:szCs w:val="32"/>
        </w:rPr>
        <w:t>外事工作</w:t>
      </w:r>
      <w:r>
        <w:rPr>
          <w:rFonts w:hint="eastAsia" w:ascii="仿宋_GB2312" w:eastAsia="仿宋_GB2312"/>
          <w:color w:val="auto"/>
          <w:sz w:val="32"/>
          <w:szCs w:val="32"/>
        </w:rPr>
        <w:fldChar w:fldCharType="end"/>
      </w:r>
      <w:r>
        <w:rPr>
          <w:rFonts w:hint="eastAsia" w:ascii="仿宋_GB2312" w:eastAsia="仿宋_GB2312"/>
          <w:color w:val="auto"/>
          <w:sz w:val="32"/>
          <w:szCs w:val="32"/>
        </w:rPr>
        <w:t>和青少年对外交流工作。</w:t>
      </w:r>
      <w:r>
        <w:rPr>
          <w:rFonts w:hint="eastAsia" w:ascii="仿宋_GB2312" w:eastAsia="仿宋_GB2312"/>
          <w:color w:val="auto"/>
          <w:sz w:val="32"/>
          <w:szCs w:val="32"/>
        </w:rPr>
        <w:br w:type="textWrapping"/>
      </w:r>
      <w:r>
        <w:rPr>
          <w:rFonts w:hint="eastAsia" w:ascii="仿宋_GB2312" w:eastAsia="仿宋_GB2312"/>
          <w:color w:val="auto"/>
          <w:sz w:val="32"/>
          <w:szCs w:val="32"/>
        </w:rPr>
        <w:t>　　</w:t>
      </w:r>
      <w:r>
        <w:rPr>
          <w:rFonts w:hint="eastAsia" w:ascii="仿宋_GB2312" w:eastAsia="仿宋_GB2312"/>
          <w:color w:val="auto"/>
          <w:sz w:val="32"/>
          <w:szCs w:val="32"/>
          <w:lang w:val="en-US" w:eastAsia="zh-CN"/>
        </w:rPr>
        <w:t>六</w:t>
      </w:r>
      <w:r>
        <w:rPr>
          <w:rFonts w:hint="eastAsia" w:ascii="仿宋_GB2312" w:eastAsia="仿宋_GB2312"/>
          <w:color w:val="auto"/>
          <w:sz w:val="32"/>
          <w:szCs w:val="32"/>
        </w:rPr>
        <w:t>、指导和帮助县青联、县学联、县少先队工作委员会开展工作；协助有关部门对所主管的社会团体进行监督管理。</w:t>
      </w:r>
      <w:r>
        <w:rPr>
          <w:rFonts w:hint="eastAsia" w:ascii="仿宋_GB2312" w:eastAsia="仿宋_GB2312"/>
          <w:color w:val="auto"/>
          <w:sz w:val="32"/>
          <w:szCs w:val="32"/>
        </w:rPr>
        <w:br w:type="textWrapping"/>
      </w:r>
      <w:r>
        <w:rPr>
          <w:rFonts w:hint="eastAsia" w:ascii="仿宋_GB2312" w:eastAsia="仿宋_GB2312"/>
          <w:color w:val="auto"/>
          <w:sz w:val="32"/>
          <w:szCs w:val="32"/>
        </w:rPr>
        <w:t>　　</w:t>
      </w:r>
      <w:r>
        <w:rPr>
          <w:rFonts w:hint="eastAsia" w:ascii="仿宋_GB2312" w:eastAsia="仿宋_GB2312"/>
          <w:color w:val="auto"/>
          <w:sz w:val="32"/>
          <w:szCs w:val="32"/>
          <w:lang w:val="en-US" w:eastAsia="zh-CN"/>
        </w:rPr>
        <w:t>七</w:t>
      </w:r>
      <w:r>
        <w:rPr>
          <w:rFonts w:hint="eastAsia" w:ascii="仿宋_GB2312" w:eastAsia="仿宋_GB2312"/>
          <w:color w:val="auto"/>
          <w:sz w:val="32"/>
          <w:szCs w:val="32"/>
        </w:rPr>
        <w:t>、负责团县委直属企事业单位的管理工作；筹措青少年事业发展经费。</w:t>
      </w:r>
    </w:p>
    <w:p>
      <w:pPr>
        <w:pStyle w:val="3"/>
        <w:keepNext/>
        <w:keepLines/>
        <w:pageBreakBefore w:val="0"/>
        <w:widowControl w:val="0"/>
        <w:numPr>
          <w:ilvl w:val="0"/>
          <w:numId w:val="1"/>
        </w:numPr>
        <w:kinsoku/>
        <w:wordWrap/>
        <w:overflowPunct/>
        <w:topLinePunct w:val="0"/>
        <w:autoSpaceDE/>
        <w:autoSpaceDN/>
        <w:bidi w:val="0"/>
        <w:adjustRightInd/>
        <w:snapToGrid/>
        <w:spacing w:before="20" w:beforeLines="0" w:after="2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机构设置情况</w:t>
      </w:r>
      <w:bookmarkEnd w:id="7"/>
      <w:bookmarkEnd w:id="8"/>
    </w:p>
    <w:p>
      <w:pPr>
        <w:pStyle w:val="8"/>
        <w:numPr>
          <w:ilvl w:val="0"/>
          <w:numId w:val="0"/>
        </w:numPr>
        <w:spacing w:before="0" w:beforeAutospacing="0" w:after="0" w:afterAutospacing="0"/>
        <w:ind w:left="486" w:leftChars="152" w:firstLine="960" w:firstLineChars="300"/>
        <w:rPr>
          <w:rFonts w:hint="eastAsia"/>
          <w:color w:val="auto"/>
        </w:rPr>
      </w:pPr>
      <w:r>
        <w:rPr>
          <w:rFonts w:hint="eastAsia" w:ascii="仿宋_GB2312" w:eastAsia="仿宋_GB2312"/>
          <w:color w:val="auto"/>
          <w:sz w:val="32"/>
          <w:szCs w:val="32"/>
          <w:lang w:val="en-US" w:eastAsia="zh-CN"/>
        </w:rPr>
        <w:t>团委</w:t>
      </w:r>
      <w:r>
        <w:rPr>
          <w:rFonts w:hint="eastAsia" w:ascii="仿宋_GB2312" w:eastAsia="仿宋_GB2312"/>
          <w:color w:val="auto"/>
          <w:sz w:val="32"/>
          <w:szCs w:val="32"/>
        </w:rPr>
        <w:t>人员编制</w:t>
      </w:r>
      <w:r>
        <w:rPr>
          <w:rFonts w:hint="eastAsia" w:ascii="仿宋_GB2312" w:eastAsia="仿宋_GB2312"/>
          <w:color w:val="auto"/>
          <w:sz w:val="32"/>
          <w:szCs w:val="32"/>
          <w:lang w:val="en-US" w:eastAsia="zh-CN"/>
        </w:rPr>
        <w:t xml:space="preserve"> 6 </w:t>
      </w:r>
      <w:r>
        <w:rPr>
          <w:rFonts w:hint="eastAsia" w:ascii="仿宋_GB2312" w:eastAsia="仿宋_GB2312"/>
          <w:color w:val="auto"/>
          <w:sz w:val="32"/>
          <w:szCs w:val="32"/>
        </w:rPr>
        <w:t>人，其中公务员编制</w:t>
      </w:r>
      <w:r>
        <w:rPr>
          <w:rFonts w:hint="eastAsia" w:ascii="仿宋_GB2312" w:eastAsia="仿宋_GB2312"/>
          <w:color w:val="auto"/>
          <w:sz w:val="32"/>
          <w:szCs w:val="32"/>
          <w:lang w:val="en-US" w:eastAsia="zh-CN"/>
        </w:rPr>
        <w:t xml:space="preserve"> 4 </w:t>
      </w:r>
      <w:r>
        <w:rPr>
          <w:rFonts w:hint="eastAsia" w:ascii="仿宋_GB2312" w:eastAsia="仿宋_GB2312"/>
          <w:color w:val="auto"/>
          <w:sz w:val="32"/>
          <w:szCs w:val="32"/>
        </w:rPr>
        <w:t>人，事业人员</w:t>
      </w:r>
      <w:r>
        <w:rPr>
          <w:rFonts w:hint="eastAsia" w:ascii="仿宋_GB2312" w:eastAsia="仿宋_GB2312"/>
          <w:color w:val="auto"/>
          <w:sz w:val="32"/>
          <w:szCs w:val="32"/>
          <w:lang w:val="en-US" w:eastAsia="zh-CN"/>
        </w:rPr>
        <w:t xml:space="preserve"> 2 </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单位实有人员</w:t>
      </w:r>
      <w:r>
        <w:rPr>
          <w:rFonts w:hint="eastAsia" w:ascii="仿宋_GB2312" w:eastAsia="仿宋_GB2312"/>
          <w:color w:val="auto"/>
          <w:sz w:val="32"/>
          <w:szCs w:val="32"/>
          <w:lang w:val="en-US" w:eastAsia="zh-CN"/>
        </w:rPr>
        <w:t xml:space="preserve"> </w:t>
      </w:r>
      <w:r>
        <w:rPr>
          <w:rFonts w:hint="eastAsia" w:ascii="仿宋_GB2312"/>
          <w:color w:val="auto"/>
          <w:sz w:val="32"/>
          <w:szCs w:val="32"/>
          <w:lang w:val="en-US" w:eastAsia="zh-CN"/>
        </w:rPr>
        <w:t>6</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r>
        <w:rPr>
          <w:rFonts w:hint="eastAsia" w:ascii="仿宋_GB2312" w:eastAsia="仿宋_GB2312"/>
          <w:color w:val="auto"/>
          <w:sz w:val="32"/>
          <w:szCs w:val="32"/>
        </w:rPr>
        <w:t>内设股室有：</w:t>
      </w:r>
      <w:r>
        <w:rPr>
          <w:rFonts w:hint="eastAsia" w:ascii="仿宋_GB2312" w:eastAsia="仿宋_GB2312"/>
          <w:color w:val="auto"/>
          <w:sz w:val="32"/>
          <w:szCs w:val="32"/>
          <w:lang w:eastAsia="zh-CN"/>
        </w:rPr>
        <w:t>团县委办公室。</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45.83</w:t>
      </w:r>
      <w:r>
        <w:rPr>
          <w:rFonts w:hint="eastAsia" w:ascii="仿宋_GB2312"/>
          <w:color w:val="auto"/>
          <w:szCs w:val="32"/>
        </w:rPr>
        <w:t>万元、支出总计</w:t>
      </w:r>
      <w:r>
        <w:rPr>
          <w:rFonts w:hint="eastAsia" w:ascii="仿宋_GB2312"/>
          <w:color w:val="auto"/>
          <w:szCs w:val="32"/>
          <w:lang w:val="en-US" w:eastAsia="zh-CN"/>
        </w:rPr>
        <w:t>45.83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增长0.35</w:t>
      </w:r>
      <w:r>
        <w:rPr>
          <w:rFonts w:hint="eastAsia" w:ascii="仿宋_GB2312"/>
          <w:color w:val="auto"/>
          <w:szCs w:val="32"/>
        </w:rPr>
        <w:t>万元，</w:t>
      </w:r>
      <w:r>
        <w:rPr>
          <w:rFonts w:hint="eastAsia" w:ascii="仿宋_GB2312"/>
          <w:color w:val="auto"/>
          <w:szCs w:val="32"/>
          <w:lang w:val="en-US" w:eastAsia="zh-CN"/>
        </w:rPr>
        <w:t>增长0.7</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增长0.35</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增长0.7</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人员调资</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45.83</w:t>
      </w:r>
      <w:r>
        <w:rPr>
          <w:rFonts w:hint="eastAsia" w:ascii="仿宋_GB2312"/>
          <w:color w:val="auto"/>
          <w:szCs w:val="32"/>
        </w:rPr>
        <w:t>万元，其中：财政拨款收入</w:t>
      </w:r>
      <w:r>
        <w:rPr>
          <w:rFonts w:hint="eastAsia" w:ascii="仿宋_GB2312"/>
          <w:color w:val="auto"/>
          <w:szCs w:val="32"/>
          <w:lang w:val="en-US" w:eastAsia="zh-CN"/>
        </w:rPr>
        <w:t>45.83</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45.83</w:t>
      </w:r>
      <w:r>
        <w:rPr>
          <w:rFonts w:hint="eastAsia" w:ascii="仿宋_GB2312"/>
          <w:color w:val="auto"/>
          <w:szCs w:val="32"/>
        </w:rPr>
        <w:t>万元，其中：基本支出</w:t>
      </w:r>
      <w:r>
        <w:rPr>
          <w:rFonts w:hint="eastAsia" w:ascii="仿宋_GB2312"/>
          <w:color w:val="auto"/>
          <w:szCs w:val="32"/>
          <w:lang w:val="en-US" w:eastAsia="zh-CN"/>
        </w:rPr>
        <w:t>39.95</w:t>
      </w:r>
      <w:r>
        <w:rPr>
          <w:rFonts w:hint="eastAsia" w:ascii="仿宋_GB2312"/>
          <w:color w:val="auto"/>
          <w:szCs w:val="32"/>
        </w:rPr>
        <w:t>万元，占比</w:t>
      </w:r>
      <w:r>
        <w:rPr>
          <w:rFonts w:hint="eastAsia" w:ascii="仿宋_GB2312"/>
          <w:color w:val="auto"/>
          <w:szCs w:val="32"/>
          <w:lang w:val="en-US" w:eastAsia="zh-CN"/>
        </w:rPr>
        <w:t>87.17</w:t>
      </w:r>
      <w:r>
        <w:rPr>
          <w:rFonts w:hint="eastAsia" w:ascii="仿宋_GB2312"/>
          <w:color w:val="auto"/>
          <w:szCs w:val="32"/>
        </w:rPr>
        <w:t>%；项目支出</w:t>
      </w:r>
      <w:r>
        <w:rPr>
          <w:rFonts w:hint="eastAsia" w:ascii="仿宋_GB2312"/>
          <w:color w:val="auto"/>
          <w:szCs w:val="32"/>
          <w:lang w:val="en-US" w:eastAsia="zh-CN"/>
        </w:rPr>
        <w:t>5.89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45.84</w:t>
      </w:r>
      <w:r>
        <w:rPr>
          <w:rFonts w:hint="eastAsia" w:ascii="仿宋_GB2312"/>
          <w:color w:val="auto"/>
          <w:szCs w:val="32"/>
        </w:rPr>
        <w:t>万元、支出总计</w:t>
      </w:r>
      <w:r>
        <w:rPr>
          <w:rFonts w:hint="eastAsia" w:ascii="仿宋_GB2312"/>
          <w:color w:val="auto"/>
          <w:szCs w:val="32"/>
          <w:lang w:val="en-US" w:eastAsia="zh-CN"/>
        </w:rPr>
        <w:t>45.84</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增长0.35</w:t>
      </w:r>
      <w:r>
        <w:rPr>
          <w:rFonts w:hint="eastAsia" w:ascii="仿宋_GB2312"/>
          <w:color w:val="auto"/>
          <w:szCs w:val="32"/>
        </w:rPr>
        <w:t>万元，</w:t>
      </w:r>
      <w:r>
        <w:rPr>
          <w:rFonts w:hint="eastAsia" w:ascii="仿宋_GB2312"/>
          <w:color w:val="auto"/>
          <w:szCs w:val="32"/>
          <w:lang w:val="en-US" w:eastAsia="zh-CN"/>
        </w:rPr>
        <w:t>增长0.7</w:t>
      </w:r>
      <w:r>
        <w:rPr>
          <w:rFonts w:hint="eastAsia" w:ascii="仿宋_GB2312"/>
          <w:color w:val="auto"/>
          <w:szCs w:val="32"/>
        </w:rPr>
        <w:t>%，财政拨款支出总计</w:t>
      </w:r>
      <w:r>
        <w:rPr>
          <w:rFonts w:hint="eastAsia" w:ascii="仿宋_GB2312"/>
          <w:color w:val="auto"/>
          <w:szCs w:val="32"/>
          <w:lang w:val="en-US" w:eastAsia="zh-CN"/>
        </w:rPr>
        <w:t>增长0.35</w:t>
      </w:r>
      <w:r>
        <w:rPr>
          <w:rFonts w:hint="eastAsia" w:ascii="仿宋_GB2312"/>
          <w:color w:val="auto"/>
          <w:szCs w:val="32"/>
        </w:rPr>
        <w:t>万元，</w:t>
      </w:r>
      <w:r>
        <w:rPr>
          <w:rFonts w:hint="eastAsia" w:ascii="仿宋_GB2312"/>
          <w:color w:val="auto"/>
          <w:szCs w:val="32"/>
          <w:lang w:val="en-US" w:eastAsia="zh-CN"/>
        </w:rPr>
        <w:t>增长0.7</w:t>
      </w:r>
      <w:r>
        <w:rPr>
          <w:rFonts w:hint="eastAsia" w:ascii="仿宋_GB2312"/>
          <w:color w:val="auto"/>
          <w:szCs w:val="32"/>
        </w:rPr>
        <w:t>%。主要原因是</w:t>
      </w:r>
      <w:r>
        <w:rPr>
          <w:rFonts w:hint="eastAsia" w:ascii="仿宋_GB2312"/>
          <w:color w:val="auto"/>
          <w:szCs w:val="32"/>
          <w:lang w:val="en-US" w:eastAsia="zh-CN"/>
        </w:rPr>
        <w:t>人员调资</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45.84</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增加0.35</w:t>
      </w:r>
      <w:r>
        <w:rPr>
          <w:rFonts w:hint="eastAsia" w:ascii="仿宋_GB2312"/>
          <w:color w:val="auto"/>
          <w:szCs w:val="32"/>
        </w:rPr>
        <w:t>万元，</w:t>
      </w:r>
      <w:r>
        <w:rPr>
          <w:rFonts w:hint="eastAsia" w:ascii="仿宋_GB2312"/>
          <w:color w:val="auto"/>
          <w:szCs w:val="32"/>
          <w:lang w:val="en-US" w:eastAsia="zh-CN"/>
        </w:rPr>
        <w:t>增长0.7</w:t>
      </w:r>
      <w:r>
        <w:rPr>
          <w:rFonts w:hint="eastAsia" w:ascii="仿宋_GB2312"/>
          <w:color w:val="auto"/>
          <w:szCs w:val="32"/>
        </w:rPr>
        <w:t>%。主要原因是</w:t>
      </w:r>
      <w:r>
        <w:rPr>
          <w:rFonts w:hint="eastAsia" w:ascii="仿宋_GB2312"/>
          <w:color w:val="auto"/>
          <w:szCs w:val="32"/>
          <w:lang w:val="en-US" w:eastAsia="zh-CN"/>
        </w:rPr>
        <w:t>人员调资</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45.84</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45.84</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_GB2312"/>
          <w:color w:val="auto"/>
          <w:szCs w:val="32"/>
          <w:lang w:eastAsia="zh-CN"/>
        </w:rPr>
      </w:pPr>
      <w:r>
        <w:rPr>
          <w:rFonts w:hint="eastAsia" w:ascii="仿宋_GB2312"/>
          <w:color w:val="auto"/>
          <w:szCs w:val="32"/>
        </w:rPr>
        <w:t>2</w:t>
      </w:r>
      <w:r>
        <w:rPr>
          <w:rFonts w:ascii="仿宋_GB2312"/>
          <w:color w:val="auto"/>
          <w:szCs w:val="32"/>
        </w:rPr>
        <w:t>02</w:t>
      </w:r>
      <w:r>
        <w:rPr>
          <w:rFonts w:hint="eastAsia" w:ascii="仿宋_GB2312"/>
          <w:color w:val="auto"/>
          <w:szCs w:val="32"/>
          <w:lang w:val="en-US" w:eastAsia="zh-CN"/>
        </w:rPr>
        <w:t>1</w:t>
      </w:r>
      <w:r>
        <w:rPr>
          <w:rFonts w:hint="eastAsia" w:ascii="仿宋_GB2312"/>
          <w:color w:val="auto"/>
          <w:szCs w:val="32"/>
        </w:rPr>
        <w:t>年度财政拨款支出年初预算</w:t>
      </w:r>
      <w:r>
        <w:rPr>
          <w:rFonts w:hint="eastAsia" w:ascii="仿宋_GB2312"/>
          <w:color w:val="auto"/>
          <w:szCs w:val="32"/>
          <w:lang w:val="en-US" w:eastAsia="zh-CN"/>
        </w:rPr>
        <w:t>45.94</w:t>
      </w:r>
      <w:r>
        <w:rPr>
          <w:rFonts w:hint="eastAsia" w:ascii="仿宋_GB2312"/>
          <w:color w:val="auto"/>
          <w:szCs w:val="32"/>
        </w:rPr>
        <w:t>万元，支出决算</w:t>
      </w:r>
      <w:r>
        <w:rPr>
          <w:rFonts w:hint="eastAsia" w:ascii="仿宋_GB2312"/>
          <w:color w:val="auto"/>
          <w:szCs w:val="32"/>
          <w:lang w:val="en-US" w:eastAsia="zh-CN"/>
        </w:rPr>
        <w:t>45.84</w:t>
      </w:r>
      <w:r>
        <w:rPr>
          <w:rFonts w:hint="eastAsia" w:ascii="仿宋_GB2312"/>
          <w:color w:val="auto"/>
          <w:szCs w:val="32"/>
        </w:rPr>
        <w:t>万元，完成年初预算的</w:t>
      </w:r>
      <w:r>
        <w:rPr>
          <w:rFonts w:hint="eastAsia" w:ascii="仿宋_GB2312"/>
          <w:color w:val="auto"/>
          <w:szCs w:val="32"/>
          <w:lang w:val="en-US" w:eastAsia="zh-CN"/>
        </w:rPr>
        <w:t>99.78</w:t>
      </w:r>
      <w:r>
        <w:rPr>
          <w:rFonts w:ascii="仿宋_GB2312"/>
          <w:color w:val="auto"/>
          <w:szCs w:val="32"/>
        </w:rPr>
        <w:t>%</w:t>
      </w:r>
      <w:r>
        <w:rPr>
          <w:rFonts w:hint="eastAsia" w:ascii="仿宋_GB2312"/>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一般公共服务支出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42.82</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45.84</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20129</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群众团体事务</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42.82</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45.84</w:t>
            </w:r>
          </w:p>
        </w:tc>
        <w:tc>
          <w:tcPr>
            <w:tcW w:w="1393"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2012901</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行政运行</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42.82</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45.84</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229</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其他支出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2.66</w:t>
            </w:r>
          </w:p>
        </w:tc>
        <w:tc>
          <w:tcPr>
            <w:tcW w:w="1684" w:type="dxa"/>
            <w:vAlign w:val="top"/>
          </w:tcPr>
          <w:p>
            <w:pPr>
              <w:ind w:firstLine="720" w:firstLineChars="300"/>
              <w:jc w:val="left"/>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22960</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彩票公益金安排的支出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2.66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2296099</w:t>
            </w:r>
          </w:p>
        </w:tc>
        <w:tc>
          <w:tcPr>
            <w:tcW w:w="2479"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用于其他社会公益事业的彩票公益金支出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2.66</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合计</w:t>
            </w:r>
          </w:p>
        </w:tc>
        <w:tc>
          <w:tcPr>
            <w:tcW w:w="2479" w:type="dxa"/>
            <w:vAlign w:val="top"/>
          </w:tcPr>
          <w:p>
            <w:pPr>
              <w:jc w:val="left"/>
              <w:rPr>
                <w:rFonts w:hint="eastAsia" w:ascii="仿宋" w:hAnsi="仿宋" w:eastAsia="仿宋" w:cs="仿宋"/>
                <w:color w:val="auto"/>
                <w:sz w:val="24"/>
                <w:szCs w:val="24"/>
              </w:rPr>
            </w:pPr>
          </w:p>
        </w:tc>
        <w:tc>
          <w:tcPr>
            <w:tcW w:w="1876" w:type="dxa"/>
            <w:vAlign w:val="top"/>
          </w:tcPr>
          <w:p>
            <w:pPr>
              <w:jc w:val="left"/>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45.48</w:t>
            </w:r>
          </w:p>
        </w:tc>
        <w:tc>
          <w:tcPr>
            <w:tcW w:w="1684" w:type="dxa"/>
            <w:vAlign w:val="top"/>
          </w:tcPr>
          <w:p>
            <w:pPr>
              <w:jc w:val="left"/>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45.84</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0.7%</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45.48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45.84</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24.65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35.39</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17.83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9.25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kern w:val="0"/>
                <w:sz w:val="28"/>
                <w:szCs w:val="28"/>
              </w:rPr>
            </w:pPr>
            <w:r>
              <w:rPr>
                <w:rFonts w:hint="eastAsia" w:ascii="宋体" w:hAnsi="宋体" w:eastAsia="宋体" w:cs="宋体"/>
                <w:i w:val="0"/>
                <w:color w:val="auto"/>
                <w:kern w:val="0"/>
                <w:sz w:val="22"/>
                <w:szCs w:val="22"/>
                <w:u w:val="none"/>
                <w:lang w:val="en-US" w:eastAsia="zh-CN" w:bidi="ar"/>
              </w:rPr>
              <w:t>3.00</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1.2</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39.95</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35.39</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工资福利支出及对个人和家庭的补助支出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4.56</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5.89</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6508"/>
      <w:bookmarkStart w:id="24" w:name="_Toc2304"/>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w:t>
      </w:r>
      <w:r>
        <w:rPr>
          <w:rFonts w:hint="eastAsia" w:ascii="仿宋_GB2312"/>
          <w:color w:val="auto"/>
          <w:szCs w:val="32"/>
          <w:lang w:eastAsia="zh-CN"/>
        </w:rPr>
        <w:t>，</w:t>
      </w:r>
      <w:r>
        <w:rPr>
          <w:rFonts w:hint="eastAsia"/>
          <w:b/>
          <w:color w:val="auto"/>
          <w:szCs w:val="32"/>
        </w:rPr>
        <w:t>本部门无</w:t>
      </w:r>
      <w:r>
        <w:rPr>
          <w:rFonts w:hint="eastAsia"/>
          <w:b/>
          <w:color w:val="auto"/>
          <w:szCs w:val="32"/>
          <w:lang w:eastAsia="zh-CN"/>
        </w:rPr>
        <w:t>“</w:t>
      </w:r>
      <w:r>
        <w:rPr>
          <w:rFonts w:hint="eastAsia"/>
          <w:b/>
          <w:color w:val="auto"/>
          <w:szCs w:val="32"/>
        </w:rPr>
        <w:t>三公</w:t>
      </w:r>
      <w:r>
        <w:rPr>
          <w:rFonts w:hint="eastAsia"/>
          <w:b/>
          <w:color w:val="auto"/>
          <w:szCs w:val="32"/>
          <w:lang w:eastAsia="zh-CN"/>
        </w:rPr>
        <w:t>”</w:t>
      </w:r>
      <w:r>
        <w:rPr>
          <w:rFonts w:hint="eastAsia"/>
          <w:b/>
          <w:color w:val="auto"/>
          <w:szCs w:val="32"/>
        </w:rPr>
        <w:t>经费</w:t>
      </w:r>
      <w:r>
        <w:rPr>
          <w:rFonts w:hint="eastAsia"/>
          <w:b/>
          <w:color w:val="auto"/>
          <w:szCs w:val="32"/>
          <w:lang w:val="en-US" w:eastAsia="zh-CN"/>
        </w:rPr>
        <w:t>预算收入支出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lang w:val="en-US"/>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4.56</w:t>
      </w:r>
      <w:r>
        <w:rPr>
          <w:rFonts w:hint="eastAsia" w:ascii="仿宋_GB2312" w:hAnsi="宋体"/>
          <w:color w:val="auto"/>
          <w:szCs w:val="32"/>
        </w:rPr>
        <w:t>万元</w:t>
      </w:r>
      <w:r>
        <w:rPr>
          <w:rFonts w:hint="eastAsia" w:ascii="仿宋_GB2312" w:hAnsi="宋体"/>
          <w:color w:val="auto"/>
          <w:szCs w:val="32"/>
          <w:lang w:eastAsia="zh-CN"/>
        </w:rPr>
        <w:t>，</w:t>
      </w:r>
      <w:r>
        <w:rPr>
          <w:rFonts w:hint="eastAsia" w:ascii="仿宋_GB2312" w:hAnsi="宋体"/>
          <w:color w:val="auto"/>
          <w:szCs w:val="32"/>
        </w:rPr>
        <w:t>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11.11</w:t>
      </w:r>
      <w:r>
        <w:rPr>
          <w:rFonts w:hint="eastAsia" w:ascii="仿宋_GB2312" w:hAnsi="宋体"/>
          <w:color w:val="auto"/>
          <w:szCs w:val="32"/>
        </w:rPr>
        <w:t>万元，降低</w:t>
      </w:r>
      <w:r>
        <w:rPr>
          <w:rFonts w:hint="eastAsia" w:ascii="仿宋_GB2312" w:hAnsi="宋体"/>
          <w:color w:val="auto"/>
          <w:szCs w:val="32"/>
          <w:lang w:val="en-US" w:eastAsia="zh-CN"/>
        </w:rPr>
        <w:t>70.8</w:t>
      </w:r>
      <w:r>
        <w:rPr>
          <w:rFonts w:hint="eastAsia" w:ascii="仿宋_GB2312" w:hAnsi="宋体"/>
          <w:color w:val="auto"/>
          <w:szCs w:val="32"/>
        </w:rPr>
        <w:t>%。主要原因是：</w:t>
      </w:r>
      <w:r>
        <w:rPr>
          <w:rFonts w:hint="eastAsia" w:ascii="仿宋_GB2312" w:hAnsi="宋体"/>
          <w:color w:val="auto"/>
          <w:szCs w:val="32"/>
          <w:lang w:val="en-US" w:eastAsia="zh-CN"/>
        </w:rPr>
        <w:t>上年将部分项目报入基本支出中决算。</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2.58</w:t>
      </w:r>
      <w:r>
        <w:rPr>
          <w:rFonts w:hint="eastAsia" w:ascii="仿宋_GB2312"/>
          <w:color w:val="auto"/>
          <w:szCs w:val="32"/>
        </w:rPr>
        <w:t>万元，其中：政府采购货物支出</w:t>
      </w:r>
      <w:r>
        <w:rPr>
          <w:rFonts w:hint="eastAsia" w:ascii="仿宋_GB2312"/>
          <w:color w:val="auto"/>
          <w:szCs w:val="32"/>
          <w:lang w:val="en-US" w:eastAsia="zh-CN"/>
        </w:rPr>
        <w:t>1.08</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1.5</w:t>
      </w:r>
      <w:r>
        <w:rPr>
          <w:rFonts w:hint="eastAsia" w:ascii="仿宋_GB2312"/>
          <w:color w:val="auto"/>
          <w:szCs w:val="32"/>
        </w:rPr>
        <w:t>万元。政府采购授予中小企业合同金额</w:t>
      </w:r>
      <w:r>
        <w:rPr>
          <w:rFonts w:hint="eastAsia" w:ascii="仿宋_GB2312"/>
          <w:color w:val="auto"/>
          <w:szCs w:val="32"/>
          <w:lang w:val="en-US" w:eastAsia="zh-CN"/>
        </w:rPr>
        <w:t>2.58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2.58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0</w:t>
      </w:r>
      <w:r>
        <w:rPr>
          <w:rFonts w:hint="eastAsia" w:ascii="仿宋_GB2312"/>
          <w:color w:val="auto"/>
          <w:szCs w:val="32"/>
        </w:rPr>
        <w:t>辆。单价50万元（含）以上的通用设备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台（套），单价100万元（含）以上专用设备</w:t>
      </w:r>
      <w:r>
        <w:rPr>
          <w:rFonts w:hint="eastAsia" w:ascii="仿宋_GB2312"/>
          <w:color w:val="auto"/>
          <w:szCs w:val="32"/>
          <w:lang w:val="en-US" w:eastAsia="zh-CN"/>
        </w:rPr>
        <w:t>0</w:t>
      </w:r>
      <w:r>
        <w:rPr>
          <w:rFonts w:hint="eastAsia" w:ascii="仿宋_GB2312"/>
          <w:color w:val="auto"/>
          <w:szCs w:val="32"/>
        </w:rPr>
        <w:t>台（套）。</w:t>
      </w:r>
      <w:r>
        <w:rPr>
          <w:rFonts w:hint="eastAsia" w:ascii="仿宋_GB2312"/>
          <w:color w:val="auto"/>
          <w:szCs w:val="32"/>
          <w:lang w:val="en-US" w:eastAsia="zh-CN"/>
        </w:rPr>
        <w:t>办公用房权属机关事务管理局。</w:t>
      </w:r>
    </w:p>
    <w:p>
      <w:pPr>
        <w:rPr>
          <w:rFonts w:hint="eastAsia" w:ascii="仿宋" w:hAnsi="仿宋" w:eastAsia="仿宋" w:cs="仿宋"/>
          <w:b/>
          <w:bCs/>
          <w:color w:val="auto"/>
          <w:sz w:val="32"/>
          <w:szCs w:val="32"/>
          <w:lang w:val="en-US" w:eastAsia="zh-CN"/>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根据预算绩效管理要求，</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对本单位3个经费补助类项目在一体化系统中进行自评。</w:t>
      </w:r>
      <w:r>
        <w:rPr>
          <w:rFonts w:hint="eastAsia" w:ascii="仿宋_GB2312" w:hAnsi="仿宋_GB2312" w:eastAsia="仿宋_GB2312" w:cs="仿宋_GB2312"/>
          <w:color w:val="auto"/>
          <w:sz w:val="32"/>
          <w:szCs w:val="32"/>
          <w:lang w:val="en-US" w:eastAsia="zh-CN"/>
        </w:rPr>
        <w:t>我部门202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重点</w:t>
      </w:r>
      <w:r>
        <w:rPr>
          <w:rFonts w:hint="eastAsia" w:ascii="仿宋_GB2312" w:hAnsi="仿宋_GB2312" w:eastAsia="仿宋_GB2312" w:cs="仿宋_GB2312"/>
          <w:color w:val="auto"/>
          <w:sz w:val="32"/>
          <w:szCs w:val="32"/>
          <w:lang w:val="en-US" w:eastAsia="zh-CN"/>
        </w:rPr>
        <w:t>项目</w:t>
      </w:r>
      <w:r>
        <w:rPr>
          <w:rFonts w:hint="eastAsia" w:ascii="仿宋_GB2312" w:hAnsi="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w:t>
      </w:r>
    </w:p>
    <w:p>
      <w:pPr>
        <w:numPr>
          <w:ilvl w:val="0"/>
          <w:numId w:val="2"/>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cs="仿宋_GB2312"/>
          <w:b w:val="0"/>
          <w:bCs w:val="0"/>
          <w:color w:val="auto"/>
          <w:sz w:val="32"/>
          <w:szCs w:val="32"/>
          <w:lang w:val="en-US" w:eastAsia="zh-CN"/>
        </w:rPr>
        <w:t>本单位无重点项目</w:t>
      </w:r>
      <w:r>
        <w:rPr>
          <w:rFonts w:hint="eastAsia" w:ascii="仿宋_GB2312" w:hAnsi="仿宋_GB2312" w:eastAsia="仿宋_GB2312" w:cs="仿宋_GB2312"/>
          <w:color w:val="auto"/>
          <w:sz w:val="32"/>
          <w:szCs w:val="32"/>
          <w:lang w:val="en-US" w:eastAsia="zh-CN"/>
        </w:rPr>
        <w:t>评价报告向社会公开。</w:t>
      </w: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bookmarkStart w:id="30" w:name="_Toc8450"/>
      <w:bookmarkStart w:id="31" w:name="_Toc28108"/>
      <w:r>
        <w:rPr>
          <w:rFonts w:hint="eastAsia" w:ascii="仿宋_GB2312"/>
          <w:b/>
          <w:color w:val="auto"/>
          <w:szCs w:val="32"/>
        </w:rPr>
        <w:t>其他需要说明的事项</w:t>
      </w:r>
      <w:bookmarkEnd w:id="30"/>
      <w:bookmarkEnd w:id="31"/>
    </w:p>
    <w:p>
      <w:pPr>
        <w:numPr>
          <w:ilvl w:val="0"/>
          <w:numId w:val="0"/>
        </w:numPr>
        <w:spacing w:line="580" w:lineRule="exact"/>
        <w:ind w:firstLine="960" w:firstLineChars="300"/>
        <w:outlineLvl w:val="0"/>
        <w:rPr>
          <w:rFonts w:hint="eastAsia" w:ascii="仿宋_GB2312" w:eastAsia="仿宋_GB2312"/>
          <w:b w:val="0"/>
          <w:bCs/>
          <w:color w:val="auto"/>
          <w:szCs w:val="32"/>
          <w:lang w:val="en-US" w:eastAsia="zh-CN"/>
        </w:rPr>
      </w:pP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pStyle w:val="2"/>
        <w:ind w:left="0" w:leftChars="0" w:firstLine="0" w:firstLineChars="0"/>
        <w:jc w:val="center"/>
        <w:rPr>
          <w:rFonts w:hint="eastAsia" w:ascii="仿宋_GB2312" w:eastAsia="仿宋_GB2312"/>
          <w:color w:val="auto"/>
          <w:szCs w:val="32"/>
          <w:lang w:val="en-US" w:eastAsia="zh-CN"/>
        </w:rPr>
      </w:pPr>
      <w:r>
        <w:rPr>
          <w:rFonts w:hint="eastAsia" w:ascii="仿宋_GB2312"/>
          <w:color w:val="auto"/>
          <w:szCs w:val="32"/>
          <w:lang w:val="en-US" w:eastAsia="zh-CN"/>
        </w:rPr>
        <w:t xml:space="preserve">        </w:t>
      </w:r>
      <w:r>
        <w:rPr>
          <w:rFonts w:hint="eastAsia" w:ascii="Times New Roman" w:hAnsi="Times New Roman" w:eastAsia="仿宋_GB2312" w:cstheme="minorBidi"/>
          <w:b w:val="0"/>
          <w:color w:val="auto"/>
          <w:kern w:val="2"/>
          <w:sz w:val="32"/>
          <w:szCs w:val="22"/>
          <w:lang w:val="en-US" w:eastAsia="zh-CN" w:bidi="ar-SA"/>
        </w:rPr>
        <w:t xml:space="preserve"> 单位名称：中国共产主义青年团静乐县委员会</w:t>
      </w:r>
    </w:p>
    <w:p>
      <w:pPr>
        <w:ind w:firstLine="4800" w:firstLineChars="1500"/>
        <w:rPr>
          <w:rFonts w:hint="eastAsia" w:eastAsia="仿宋_GB2312"/>
          <w:color w:val="auto"/>
          <w:lang w:val="en-US" w:eastAsia="zh-CN"/>
        </w:rPr>
      </w:pPr>
      <w:r>
        <w:rPr>
          <w:rFonts w:hint="eastAsia"/>
          <w:color w:val="auto"/>
          <w:lang w:val="en-US" w:eastAsia="zh-CN"/>
        </w:rPr>
        <w:t>二〇二二年</w:t>
      </w:r>
      <w:bookmarkStart w:id="33" w:name="_GoBack"/>
      <w:bookmarkEnd w:id="33"/>
      <w:r>
        <w:rPr>
          <w:rFonts w:hint="eastAsia"/>
          <w:color w:val="auto"/>
          <w:lang w:val="en-US" w:eastAsia="zh-CN"/>
        </w:rPr>
        <w:t>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B595B3"/>
    <w:multiLevelType w:val="singleLevel"/>
    <w:tmpl w:val="62B595B3"/>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3696819"/>
    <w:rsid w:val="16654CDD"/>
    <w:rsid w:val="1A4A5C33"/>
    <w:rsid w:val="1EF33759"/>
    <w:rsid w:val="247E7BAB"/>
    <w:rsid w:val="2701594C"/>
    <w:rsid w:val="27426717"/>
    <w:rsid w:val="37943B50"/>
    <w:rsid w:val="3821117E"/>
    <w:rsid w:val="42C12CEC"/>
    <w:rsid w:val="44401A62"/>
    <w:rsid w:val="495520D0"/>
    <w:rsid w:val="4A012068"/>
    <w:rsid w:val="53A30631"/>
    <w:rsid w:val="57DA2ED9"/>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wrf12</cp:lastModifiedBy>
  <dcterms:modified xsi:type="dcterms:W3CDTF">2022-07-19T07:45:02Z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