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晋财教【2021】104号下达2021义务教育薄弱环节改善与能力提升中央补助资金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静乐县西坡崖联合学区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西坡崖学区现有一所寄宿制小学校，于2005年建校，建筑面积约2640平米，包含有教学楼、综合楼、宿舍楼、餐厅各一栋。了保证学校正常运转，落实国家各项政策，根据《山西省财政厅、教育厅关于下达2021年义务教育薄弱环节改善与能力提升中央补助资金预算的通知》，结合我校实际，需要更换所有建筑物的门及窗户、更换所有建筑电线，共需资金35万元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晋财教【2021】104号下达2021义务教育薄弱环节改善与能力提升中央补助资金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保证学校正常运转.，改善办学条件，提升教育教学质量，杜绝因贫辍学现象发生，为加快预算执行进度，提高预算编制的完整性，，根据《山西省财政厅、教育厅关于下达2021年义务教育薄弱环节改善与能力提升中央补助资金预算的通知》，下达2021年义务教育薄弱环节改善与能力提升中央补助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保证项目正常开展，合理使用资金。学校制定了以下制度:＜项目资金管理制度＞、《项目实施方案》、《工程运行管理机制》、《项目实施领导组》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为了合理、有效使用资金，我校计划严格落实资金管理制度，保证资金落实到位。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为了改善学校办学条件，保障学校正常运转，提高学校教学质量，落实国家资助政策，下达2021年义务教育薄弱环节改善与能力提升中央补助资金35万元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为了改善学校办学条件，保障学校正常运转，提高学校教学质量，落实国家资助政策，下达2021年义务教育薄弱环节改善与能力提升中央补助资金35万元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晋财教【2021】104号下达2021义务教育薄弱环节改善与能力提升中央补助资金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99.96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电线改造面积（平方米）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2640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2640平米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修缮建筑面积（平方米）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676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676平米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改造校舍验收合格率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校舍改造进度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按年度计划执行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安全事故发生数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0例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建筑修复率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义务教育薄弱环节改善与能力提升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加强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教师、学生和家长对项目的综合满意度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99.57%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该项目资金使用依法依规，保证教育教学有序进行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该项目能完整地体现项目产出情况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该项目能有效地体系项目社会经济效益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完成设定的绩效目标99.57%，达到预期目标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资金分配合理，使用规范透明建立健全完善的财务制度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部门决算上报处理效率需继续提升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电线改造面积（平方米）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2640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2640平米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修缮建筑面积（平方米）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676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676平米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改造校舍验收合格率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校舍改造进度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按年度计划执行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建筑修复率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安全事故发生数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0例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义务教育薄弱环节改善与能力提升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加强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教师、学生和家长对项目的综合满意度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99.57%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99.57%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