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hint="eastAsia" w:ascii="Times New Roman" w:hAnsi="Times New Roman" w:eastAsia="黑体" w:cs="Times New Roman"/>
          <w:b/>
          <w:kern w:val="0"/>
          <w:sz w:val="50"/>
          <w:szCs w:val="50"/>
          <w:lang w:val="en-US" w:eastAsia="zh-CN" w:bidi="en-US"/>
        </w:rPr>
      </w:pPr>
      <w:r>
        <w:rPr>
          <w:rFonts w:hint="eastAsia" w:ascii="Times New Roman" w:hAnsi="Times New Roman" w:eastAsia="黑体" w:cs="Times New Roman"/>
          <w:b/>
          <w:kern w:val="0"/>
          <w:sz w:val="50"/>
          <w:szCs w:val="50"/>
          <w:lang w:val="en-US" w:eastAsia="zh-CN" w:bidi="en-US"/>
        </w:rPr>
        <w:t xml:space="preserve"> </w:t>
      </w: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城乡居民养老配套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静乐县城乡居民养老保险服务中心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静乐县城乡居民养老保险服务中心-207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县级财政对参保人的缴费补贴、困难群众代缴保费、加发基础养老金等资金。目的是为了发挥社会保险对保障人民基本生活，促进城乡经济协调发展的重要作用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根据晋人社厅发【2018】99号及忻人社厅发【2019】4号文件精神。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缓解不断加剧的养老压力，完善基本养老保险社会制度，促进制度公平。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城乡居保基金设有基金收入户、支出户，由县社保局城乡居保中心管理，接受县财政监督指导。县财政设有城乡居保基金财政专户，接收各级财政补助资金及城乡居保收入户划入的个人缴费，城乡居保支出户用于城乡居保待遇支出，所需资金由城乡居保中心按月向县财政申请，经县财政审批后划入城乡居保基金支出户，再由待遇支付业务从系统导出发放数据，加密发送银行，由银行进行社会化发放，资金管理封闭运行，所有收支均通过银行划转，基金安全得以保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个人缴费补助通过业务系统税务回盘成功后，自动生成市、县级补助进入其个人账户，代缴资金于当年12月前全部导入，加发基础养老金每月15日随同中央、省级基础养老金、个人账户养老金一同通过银行发放。资金支出程序、范围、标准、进度均按照上级文件规定严格执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项目资金的实施，能有效强化多缴多得、长缴长得的激励机制，为社保基金可持续发发展打下了基础。同时，对困难群众的代缴和加发基础养老金，增加了参保人的收入，特别是困难群众收入和解决了他们老有所养的问题，群众满意度可以显著提升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能有效强化多缴多得、长缴长得的激励机制，为社保基金可持续发发展打下了基础。同时，对困难群众的代缴和加发基础养老金，增加了参保人的收入，特别是困难群众收入和解决了他们老有所养的问题，群众满意度可以显著提升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城乡居民养老配套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财政对城乡居民养老保险的补贴、发放人数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保障全县城乡居民养老保险按时足额发放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100%按时足额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城乡居民医疗保险补助覆盖率（%）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县级财政对参保人的缴费补贴、困难群众代缴保费、加发基础养老金等资金。发挥了社会保险对保障人民基本生活，促进城乡经济协调发展的重要作用。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按月足额发放养老金、缴费补贴及时到位、为困难群众代缴保费。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保障了城乡居民基本生活。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养老得到了保障，群众一致好评。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严格按照文件精神和上级要求执行。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财政对城乡居民养老保险的补贴、发放人数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保障全县城乡居民养老保险按时足额发放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100%按时足额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城乡居民医疗保险补助覆盖率（%）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实际执行过程中有偏差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ZDcxNzIzMDAzODY4MWNjNjdlMWFhY2U1YWRkNTYifQ=="/>
  </w:docVars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31C1DE0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1965</Words>
  <Characters>2211</Characters>
  <Lines>21</Lines>
  <Paragraphs>5</Paragraphs>
  <TotalTime>2898</TotalTime>
  <ScaleCrop>false</ScaleCrop>
  <LinksUpToDate>false</LinksUpToDate>
  <CharactersWithSpaces>2236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09</cp:lastModifiedBy>
  <dcterms:modified xsi:type="dcterms:W3CDTF">2022-06-21T07:26:35Z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F7050467378340E6A941479E85F28803</vt:lpwstr>
  </property>
</Properties>
</file>