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880" w:firstLineChars="0"/>
        <w:jc w:val="center"/>
        <w:rPr>
          <w:rFonts w:hint="eastAsia" w:ascii="华文中宋" w:hAnsi="华文中宋" w:eastAsia="华文中宋" w:cs="Times New Roman"/>
          <w:b/>
          <w:bCs/>
          <w:color w:val="auto"/>
          <w:sz w:val="44"/>
          <w:szCs w:val="44"/>
          <w:lang w:val="en-US" w:eastAsia="zh-CN"/>
        </w:rPr>
      </w:pPr>
      <w:bookmarkStart w:id="0" w:name="_Toc32048"/>
      <w:bookmarkStart w:id="1" w:name="_Toc21118"/>
      <w:bookmarkStart w:id="2" w:name="_Toc31071"/>
      <w:r>
        <w:rPr>
          <w:rFonts w:hint="eastAsia" w:ascii="华文中宋" w:hAnsi="华文中宋" w:eastAsia="华文中宋" w:cs="Times New Roman"/>
          <w:b/>
          <w:bCs/>
          <w:color w:val="auto"/>
          <w:sz w:val="44"/>
          <w:szCs w:val="44"/>
          <w:lang w:val="en-US" w:eastAsia="zh-CN"/>
        </w:rPr>
        <w:t>静乐县公安局</w:t>
      </w:r>
    </w:p>
    <w:p>
      <w:pPr>
        <w:spacing w:line="240" w:lineRule="auto"/>
        <w:ind w:firstLine="880" w:firstLineChars="0"/>
        <w:jc w:val="center"/>
        <w:rPr>
          <w:rFonts w:hint="eastAsia" w:ascii="华文中宋" w:hAnsi="华文中宋" w:eastAsia="华文中宋" w:cs="Times New Roman"/>
          <w:b/>
          <w:bCs/>
          <w:color w:val="auto"/>
          <w:sz w:val="44"/>
          <w:szCs w:val="44"/>
          <w:lang w:val="en-US" w:eastAsia="zh-CN"/>
        </w:rPr>
      </w:pPr>
      <w:r>
        <w:rPr>
          <w:rFonts w:hint="eastAsia" w:ascii="华文中宋" w:hAnsi="华文中宋" w:eastAsia="华文中宋" w:cs="Times New Roman"/>
          <w:b/>
          <w:bCs/>
          <w:color w:val="auto"/>
          <w:sz w:val="44"/>
          <w:szCs w:val="44"/>
          <w:lang w:val="en-US" w:eastAsia="zh-CN"/>
        </w:rPr>
        <w:t>2021年度部门决算公开说明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4"/>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1、</w:t>
      </w:r>
      <w:r>
        <w:rPr>
          <w:rFonts w:hint="eastAsia" w:ascii="仿宋_GB2312" w:hAnsi="宋体" w:eastAsia="仿宋_GB2312" w:cs="宋体"/>
          <w:color w:val="auto"/>
          <w:sz w:val="32"/>
          <w:szCs w:val="32"/>
          <w:lang w:val="en-US" w:eastAsia="zh-CN"/>
        </w:rPr>
        <w:t>全面贯彻落实党的有关公安工作的路线、方针、政策以及国家法律、法规，部署全县公安工作，不断加强公安队伍的管理及培训，并组织指导、检查、监督全县公安工作。</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2、</w:t>
      </w:r>
      <w:r>
        <w:rPr>
          <w:rFonts w:hint="eastAsia" w:ascii="仿宋_GB2312" w:hAnsi="宋体" w:eastAsia="仿宋_GB2312" w:cs="宋体"/>
          <w:color w:val="auto"/>
          <w:sz w:val="32"/>
          <w:szCs w:val="32"/>
          <w:lang w:val="en-US" w:eastAsia="zh-CN"/>
        </w:rPr>
        <w:t>及时收集掌握全县情报信息、分析、研究敌社情和社会治安情况，制定相应对策。</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3、</w:t>
      </w:r>
      <w:r>
        <w:rPr>
          <w:rFonts w:hint="eastAsia" w:ascii="仿宋_GB2312" w:hAnsi="宋体" w:eastAsia="仿宋_GB2312" w:cs="宋体"/>
          <w:color w:val="auto"/>
          <w:sz w:val="32"/>
          <w:szCs w:val="32"/>
          <w:lang w:val="en-US" w:eastAsia="zh-CN"/>
        </w:rPr>
        <w:t>预防、制止和侦查违法犯罪活动。负责对刑事案件的侦查工作，侦办危害国家安全的案件、涉外案件。负责刑事技术检验、鉴定。</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4、</w:t>
      </w:r>
      <w:r>
        <w:rPr>
          <w:rFonts w:hint="eastAsia" w:ascii="仿宋_GB2312" w:hAnsi="宋体" w:eastAsia="仿宋_GB2312" w:cs="宋体"/>
          <w:color w:val="auto"/>
          <w:sz w:val="32"/>
          <w:szCs w:val="32"/>
          <w:lang w:val="en-US" w:eastAsia="zh-CN"/>
        </w:rPr>
        <w:t>维护社会治安秩序，制止危害社会治安秩序的行为皆挥、协调处置重大案件、重大骚乱和治安紧急事件、发布戒、管制命令，承担本辖区110报警的接处警工作。</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5、</w:t>
      </w:r>
      <w:r>
        <w:rPr>
          <w:rFonts w:hint="eastAsia" w:ascii="仿宋_GB2312" w:hAnsi="宋体" w:eastAsia="仿宋_GB2312" w:cs="宋体"/>
          <w:color w:val="auto"/>
          <w:sz w:val="32"/>
          <w:szCs w:val="32"/>
          <w:lang w:val="en-US" w:eastAsia="zh-CN"/>
        </w:rPr>
        <w:t>组织道路交通安全宣传、维护交通安全和交通秩序。</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6、</w:t>
      </w:r>
      <w:r>
        <w:rPr>
          <w:rFonts w:hint="eastAsia" w:ascii="仿宋_GB2312" w:hAnsi="宋体" w:eastAsia="仿宋_GB2312" w:cs="宋体"/>
          <w:color w:val="auto"/>
          <w:sz w:val="32"/>
          <w:szCs w:val="32"/>
          <w:lang w:val="en-US" w:eastAsia="zh-CN"/>
        </w:rPr>
        <w:t>组织消防安全宣传，实施消防改造，实行消防监督。</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7、</w:t>
      </w:r>
      <w:r>
        <w:rPr>
          <w:rFonts w:hint="eastAsia" w:ascii="仿宋_GB2312" w:hAnsi="宋体" w:eastAsia="仿宋_GB2312" w:cs="宋体"/>
          <w:color w:val="auto"/>
          <w:sz w:val="32"/>
          <w:szCs w:val="32"/>
          <w:lang w:val="en-US" w:eastAsia="zh-CN"/>
        </w:rPr>
        <w:t>负责枪支弹药、管制刀具和易燃易爆、剧毒、放射性等危险物品的管理。</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8、</w:t>
      </w:r>
      <w:r>
        <w:rPr>
          <w:rFonts w:hint="eastAsia" w:ascii="仿宋_GB2312" w:hAnsi="宋体" w:eastAsia="仿宋_GB2312" w:cs="宋体"/>
          <w:color w:val="auto"/>
          <w:sz w:val="32"/>
          <w:szCs w:val="32"/>
          <w:lang w:val="en-US" w:eastAsia="zh-CN"/>
        </w:rPr>
        <w:t>对法律、法规规定的特种行业进行管理。</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9、</w:t>
      </w:r>
      <w:r>
        <w:rPr>
          <w:rFonts w:hint="eastAsia" w:ascii="仿宋_GB2312" w:hAnsi="宋体" w:eastAsia="仿宋_GB2312" w:cs="宋体"/>
          <w:color w:val="auto"/>
          <w:sz w:val="32"/>
          <w:szCs w:val="32"/>
          <w:lang w:val="en-US" w:eastAsia="zh-CN"/>
        </w:rPr>
        <w:t>负责党和国家领导人来我县视察以及外宾来我县参观、访问的安全警卫工作；负责大型活动和重要会议的安全保卫工作。</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10、</w:t>
      </w:r>
      <w:r>
        <w:rPr>
          <w:rFonts w:hint="eastAsia" w:ascii="仿宋_GB2312" w:hAnsi="宋体" w:eastAsia="仿宋_GB2312" w:cs="宋体"/>
          <w:color w:val="auto"/>
          <w:sz w:val="32"/>
          <w:szCs w:val="32"/>
          <w:lang w:val="en-US" w:eastAsia="zh-CN"/>
        </w:rPr>
        <w:t>管理集会、游行、示威活动。</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11、</w:t>
      </w:r>
      <w:r>
        <w:rPr>
          <w:rFonts w:hint="eastAsia" w:ascii="仿宋_GB2312" w:hAnsi="宋体" w:eastAsia="仿宋_GB2312" w:cs="宋体"/>
          <w:color w:val="auto"/>
          <w:sz w:val="32"/>
          <w:szCs w:val="32"/>
          <w:lang w:val="en-US" w:eastAsia="zh-CN"/>
        </w:rPr>
        <w:t>管理户政、国籍、入境、出境事务和外国人在我县居留、旅行的有关事务。</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12、</w:t>
      </w:r>
      <w:r>
        <w:rPr>
          <w:rFonts w:hint="eastAsia" w:ascii="仿宋_GB2312" w:hAnsi="宋体" w:eastAsia="仿宋_GB2312" w:cs="宋体"/>
          <w:color w:val="auto"/>
          <w:sz w:val="32"/>
          <w:szCs w:val="32"/>
          <w:lang w:val="en-US" w:eastAsia="zh-CN"/>
        </w:rPr>
        <w:t>负责监所管理工作。对判处管制、拘役、剥夺政治权利的罪犯和监外执行的罪犯执行刑罚，对被宣告缓刑、假释的罪犯实行监督、考察。</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13、</w:t>
      </w:r>
      <w:r>
        <w:rPr>
          <w:rFonts w:hint="eastAsia" w:ascii="仿宋_GB2312" w:hAnsi="宋体" w:eastAsia="仿宋_GB2312" w:cs="宋体"/>
          <w:color w:val="auto"/>
          <w:sz w:val="32"/>
          <w:szCs w:val="32"/>
          <w:lang w:val="en-US" w:eastAsia="zh-CN"/>
        </w:rPr>
        <w:t>监督管理计算机信息系统的安全保护工作。</w:t>
      </w:r>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eastAsia="仿宋_GB2312" w:cs="宋体"/>
          <w:color w:val="auto"/>
          <w:sz w:val="32"/>
          <w:szCs w:val="32"/>
          <w:lang w:val="en-US" w:eastAsia="zh-CN"/>
        </w:rPr>
        <w:t>14、</w:t>
      </w:r>
      <w:r>
        <w:rPr>
          <w:rFonts w:hint="eastAsia" w:ascii="仿宋_GB2312" w:hAnsi="宋体" w:eastAsia="仿宋_GB2312" w:cs="宋体"/>
          <w:color w:val="auto"/>
          <w:sz w:val="32"/>
          <w:szCs w:val="32"/>
          <w:lang w:val="en-US" w:eastAsia="zh-CN"/>
        </w:rPr>
        <w:t>指导和监督国家机关、社会团体、企业事业组织和重点建设工程的治安保卫工作，指导治安保卫委员会等群众性组织的治安防范工作。</w:t>
      </w:r>
    </w:p>
    <w:p>
      <w:pPr>
        <w:pStyle w:val="9"/>
        <w:spacing w:before="0" w:beforeAutospacing="0" w:after="0" w:afterAutospacing="0"/>
        <w:ind w:firstLine="640" w:firstLineChars="200"/>
        <w:rPr>
          <w:rFonts w:hint="eastAsia" w:ascii="仿宋_GB2312" w:hAnsi="宋体" w:eastAsia="仿宋_GB2312" w:cs="宋体"/>
          <w:color w:val="auto"/>
          <w:sz w:val="32"/>
          <w:szCs w:val="32"/>
        </w:rPr>
      </w:pPr>
      <w:r>
        <w:rPr>
          <w:rFonts w:hint="eastAsia" w:ascii="仿宋_GB2312" w:eastAsia="仿宋_GB2312" w:cs="宋体"/>
          <w:color w:val="auto"/>
          <w:sz w:val="32"/>
          <w:szCs w:val="32"/>
          <w:lang w:val="en-US" w:eastAsia="zh-CN"/>
        </w:rPr>
        <w:t>15、</w:t>
      </w:r>
      <w:r>
        <w:rPr>
          <w:rFonts w:hint="eastAsia" w:ascii="仿宋_GB2312" w:hAnsi="宋体" w:eastAsia="仿宋_GB2312" w:cs="宋体"/>
          <w:color w:val="auto"/>
          <w:sz w:val="32"/>
          <w:szCs w:val="32"/>
          <w:lang w:val="en-US" w:eastAsia="zh-CN"/>
        </w:rPr>
        <w:t>掌握全县“法轮功”邪教组织及对社会有害功法组织的情报信息，研究提出工作对策，负责“法轮功”及有害功法组织的违法犯罪案件的侦查、控制和处置工作。</w:t>
      </w:r>
    </w:p>
    <w:p>
      <w:pPr>
        <w:pStyle w:val="9"/>
        <w:spacing w:before="0" w:beforeAutospacing="0" w:after="0" w:afterAutospacing="0"/>
        <w:ind w:firstLine="640" w:firstLineChars="200"/>
        <w:rPr>
          <w:rFonts w:hint="eastAsia" w:ascii="仿宋_GB2312" w:hAnsi="楷体" w:eastAsia="仿宋_GB2312"/>
          <w:b/>
          <w:sz w:val="32"/>
          <w:szCs w:val="32"/>
        </w:rPr>
      </w:pPr>
      <w:r>
        <w:rPr>
          <w:rFonts w:hint="eastAsia" w:ascii="仿宋_GB2312" w:eastAsia="仿宋_GB2312" w:cs="宋体"/>
          <w:color w:val="auto"/>
          <w:sz w:val="32"/>
          <w:szCs w:val="32"/>
          <w:lang w:val="en-US" w:eastAsia="zh-CN"/>
        </w:rPr>
        <w:t>16、</w:t>
      </w:r>
      <w:r>
        <w:rPr>
          <w:rFonts w:hint="eastAsia" w:ascii="仿宋_GB2312" w:hAnsi="宋体" w:eastAsia="仿宋_GB2312" w:cs="宋体"/>
          <w:color w:val="auto"/>
          <w:sz w:val="32"/>
          <w:szCs w:val="32"/>
          <w:lang w:val="en-US" w:eastAsia="zh-CN"/>
        </w:rPr>
        <w:t>法律、法规规定的其他职责。</w:t>
      </w:r>
    </w:p>
    <w:p>
      <w:pPr>
        <w:rPr>
          <w:rFonts w:hint="eastAsia"/>
        </w:rPr>
      </w:pPr>
    </w:p>
    <w:p>
      <w:pPr>
        <w:pStyle w:val="4"/>
        <w:numPr>
          <w:ilvl w:val="0"/>
          <w:numId w:val="1"/>
        </w:numPr>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pStyle w:val="9"/>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公安局政法编制数135人，事业编制</w:t>
      </w:r>
      <w:r>
        <w:rPr>
          <w:rFonts w:hint="eastAsia" w:ascii="仿宋_GB2312" w:hAnsi="宋体" w:cs="宋体"/>
          <w:color w:val="auto"/>
          <w:sz w:val="32"/>
          <w:szCs w:val="32"/>
          <w:lang w:val="en-US" w:eastAsia="zh-CN"/>
        </w:rPr>
        <w:t>10</w:t>
      </w:r>
      <w:r>
        <w:rPr>
          <w:rFonts w:hint="eastAsia" w:ascii="仿宋_GB2312" w:hAnsi="宋体" w:eastAsia="仿宋_GB2312" w:cs="宋体"/>
          <w:color w:val="auto"/>
          <w:sz w:val="32"/>
          <w:szCs w:val="32"/>
          <w:lang w:val="en-US" w:eastAsia="zh-CN"/>
        </w:rPr>
        <w:t>人。单位实有在职人员</w:t>
      </w:r>
      <w:r>
        <w:rPr>
          <w:rFonts w:hint="eastAsia" w:ascii="仿宋_GB2312" w:eastAsia="仿宋_GB2312" w:cs="宋体"/>
          <w:color w:val="auto"/>
          <w:sz w:val="32"/>
          <w:szCs w:val="32"/>
          <w:lang w:val="en-US" w:eastAsia="zh-CN"/>
        </w:rPr>
        <w:t>19</w:t>
      </w:r>
      <w:r>
        <w:rPr>
          <w:rFonts w:hint="eastAsia" w:ascii="仿宋_GB2312" w:cs="宋体"/>
          <w:color w:val="auto"/>
          <w:sz w:val="32"/>
          <w:szCs w:val="32"/>
          <w:lang w:val="en-US" w:eastAsia="zh-CN"/>
        </w:rPr>
        <w:t>1</w:t>
      </w:r>
      <w:r>
        <w:rPr>
          <w:rFonts w:hint="eastAsia" w:ascii="仿宋_GB2312" w:hAnsi="宋体" w:eastAsia="仿宋_GB2312" w:cs="宋体"/>
          <w:color w:val="auto"/>
          <w:sz w:val="32"/>
          <w:szCs w:val="32"/>
          <w:lang w:val="en-US" w:eastAsia="zh-CN"/>
        </w:rPr>
        <w:t>人，公务员12</w:t>
      </w:r>
      <w:r>
        <w:rPr>
          <w:rFonts w:hint="eastAsia" w:ascii="仿宋_GB2312" w:cs="宋体"/>
          <w:color w:val="auto"/>
          <w:sz w:val="32"/>
          <w:szCs w:val="32"/>
          <w:lang w:val="en-US" w:eastAsia="zh-CN"/>
        </w:rPr>
        <w:t>0</w:t>
      </w:r>
      <w:r>
        <w:rPr>
          <w:rFonts w:hint="eastAsia" w:ascii="仿宋_GB2312" w:hAnsi="宋体" w:eastAsia="仿宋_GB2312" w:cs="宋体"/>
          <w:color w:val="auto"/>
          <w:sz w:val="32"/>
          <w:szCs w:val="32"/>
          <w:lang w:val="en-US" w:eastAsia="zh-CN"/>
        </w:rPr>
        <w:t>人，</w:t>
      </w:r>
      <w:r>
        <w:rPr>
          <w:rFonts w:hint="eastAsia" w:ascii="仿宋_GB2312" w:eastAsia="仿宋_GB2312" w:cs="宋体"/>
          <w:color w:val="auto"/>
          <w:sz w:val="32"/>
          <w:szCs w:val="32"/>
          <w:lang w:val="en-US" w:eastAsia="zh-CN"/>
        </w:rPr>
        <w:t>非参公事业人员7</w:t>
      </w:r>
      <w:r>
        <w:rPr>
          <w:rFonts w:hint="eastAsia" w:ascii="仿宋_GB2312" w:cs="宋体"/>
          <w:color w:val="auto"/>
          <w:sz w:val="32"/>
          <w:szCs w:val="32"/>
          <w:lang w:val="en-US" w:eastAsia="zh-CN"/>
        </w:rPr>
        <w:t>1</w:t>
      </w:r>
      <w:r>
        <w:rPr>
          <w:rFonts w:hint="eastAsia" w:ascii="仿宋_GB2312" w:eastAsia="仿宋_GB2312" w:cs="宋体"/>
          <w:color w:val="auto"/>
          <w:sz w:val="32"/>
          <w:szCs w:val="32"/>
          <w:lang w:val="en-US" w:eastAsia="zh-CN"/>
        </w:rPr>
        <w:t>人。</w:t>
      </w:r>
      <w:r>
        <w:rPr>
          <w:rFonts w:hint="eastAsia" w:ascii="仿宋_GB2312" w:hAnsi="宋体" w:eastAsia="仿宋_GB2312" w:cs="宋体"/>
          <w:color w:val="auto"/>
          <w:sz w:val="32"/>
          <w:szCs w:val="32"/>
          <w:lang w:val="en-US" w:eastAsia="zh-CN"/>
        </w:rPr>
        <w:t>内设股室有：</w:t>
      </w:r>
    </w:p>
    <w:p>
      <w:pPr>
        <w:pStyle w:val="9"/>
        <w:spacing w:before="0" w:beforeAutospacing="0" w:after="0" w:afterAutospacing="0"/>
        <w:ind w:firstLine="640" w:firstLineChars="200"/>
        <w:rPr>
          <w:rFonts w:hint="default"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（1）刑侦大队 （2）禁毒大队（3）信访室（4）治安大队（5）办公室（6）经侦大队（7）国保大队（8）民爆大队（9）食药环大队（10）网安大队（11）法制科（12）政工监督室（13）督察大队（14）指挥中心。</w:t>
      </w:r>
    </w:p>
    <w:p>
      <w:pPr>
        <w:numPr>
          <w:ilvl w:val="0"/>
          <w:numId w:val="0"/>
        </w:numPr>
        <w:rPr>
          <w:rFonts w:hint="eastAsia"/>
        </w:rPr>
      </w:pPr>
    </w:p>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3925.93</w:t>
      </w:r>
      <w:r>
        <w:rPr>
          <w:rFonts w:hint="eastAsia" w:ascii="仿宋_GB2312"/>
          <w:color w:val="auto"/>
          <w:szCs w:val="32"/>
        </w:rPr>
        <w:t>万元、支出总计</w:t>
      </w:r>
      <w:r>
        <w:rPr>
          <w:rFonts w:hint="eastAsia" w:ascii="仿宋_GB2312"/>
          <w:color w:val="auto"/>
          <w:szCs w:val="32"/>
          <w:lang w:val="en-US" w:eastAsia="zh-CN"/>
        </w:rPr>
        <w:t>4500.07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192.83</w:t>
      </w:r>
      <w:r>
        <w:rPr>
          <w:rFonts w:hint="eastAsia" w:ascii="仿宋_GB2312"/>
          <w:color w:val="auto"/>
          <w:szCs w:val="32"/>
        </w:rPr>
        <w:t>万元，下降</w:t>
      </w:r>
      <w:r>
        <w:rPr>
          <w:rFonts w:hint="eastAsia" w:ascii="仿宋_GB2312"/>
          <w:color w:val="auto"/>
          <w:szCs w:val="32"/>
          <w:lang w:val="en-US" w:eastAsia="zh-CN"/>
        </w:rPr>
        <w:t>4.68</w:t>
      </w:r>
      <w:r>
        <w:rPr>
          <w:rFonts w:hint="eastAsia" w:ascii="仿宋_GB2312"/>
          <w:color w:val="auto"/>
          <w:szCs w:val="32"/>
        </w:rPr>
        <w:t>%，</w:t>
      </w:r>
      <w:r>
        <w:rPr>
          <w:rFonts w:hint="eastAsia" w:ascii="仿宋_GB2312"/>
          <w:color w:val="auto"/>
          <w:szCs w:val="32"/>
          <w:lang w:eastAsia="zh-CN"/>
        </w:rPr>
        <w:t>主要原因是</w:t>
      </w:r>
      <w:r>
        <w:rPr>
          <w:rFonts w:hint="eastAsia" w:ascii="仿宋_GB2312"/>
          <w:color w:val="auto"/>
          <w:szCs w:val="32"/>
          <w:lang w:val="en-US" w:eastAsia="zh-CN"/>
        </w:rPr>
        <w:t>2021年我局无结转结余资金；</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年度支出总计</w:t>
      </w:r>
      <w:r>
        <w:rPr>
          <w:rFonts w:hint="eastAsia" w:ascii="仿宋_GB2312"/>
          <w:color w:val="auto"/>
          <w:szCs w:val="32"/>
          <w:lang w:val="en-US" w:eastAsia="zh-CN"/>
        </w:rPr>
        <w:t>4500.07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w:t>
      </w:r>
      <w:r>
        <w:rPr>
          <w:rFonts w:ascii="仿宋_GB2312"/>
          <w:color w:val="auto"/>
          <w:szCs w:val="32"/>
        </w:rPr>
        <w:t>支出总计减少</w:t>
      </w:r>
      <w:r>
        <w:rPr>
          <w:rFonts w:hint="eastAsia" w:ascii="仿宋_GB2312"/>
          <w:color w:val="auto"/>
          <w:szCs w:val="32"/>
          <w:lang w:val="en-US" w:eastAsia="zh-CN"/>
        </w:rPr>
        <w:t>478.73</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9.62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2021年我局无基建</w:t>
      </w:r>
      <w:r>
        <w:rPr>
          <w:rFonts w:hint="eastAsia" w:ascii="仿宋_GB2312"/>
          <w:szCs w:val="32"/>
          <w:lang w:val="en-US" w:eastAsia="zh-CN"/>
        </w:rPr>
        <w:t>项目开支</w:t>
      </w:r>
      <w:r>
        <w:rPr>
          <w:rFonts w:hint="eastAsia" w:ascii="仿宋_GB2312"/>
          <w:szCs w:val="32"/>
        </w:rPr>
        <w:t>。</w:t>
      </w:r>
    </w:p>
    <w:p>
      <w:pPr>
        <w:pStyle w:val="4"/>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本年收入合计</w:t>
      </w:r>
      <w:r>
        <w:rPr>
          <w:rFonts w:hint="eastAsia" w:ascii="仿宋_GB2312"/>
          <w:color w:val="auto"/>
          <w:szCs w:val="32"/>
          <w:lang w:val="en-US" w:eastAsia="zh-CN"/>
        </w:rPr>
        <w:t>3925.93</w:t>
      </w:r>
      <w:r>
        <w:rPr>
          <w:rFonts w:hint="eastAsia" w:ascii="仿宋_GB2312"/>
          <w:color w:val="auto"/>
          <w:szCs w:val="32"/>
        </w:rPr>
        <w:t>万元，其中：财政拨款收入</w:t>
      </w:r>
      <w:r>
        <w:rPr>
          <w:rFonts w:hint="eastAsia" w:ascii="仿宋_GB2312"/>
          <w:color w:val="auto"/>
          <w:szCs w:val="32"/>
          <w:lang w:val="en-US" w:eastAsia="zh-CN"/>
        </w:rPr>
        <w:t>3925.93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4"/>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4500.07</w:t>
      </w:r>
      <w:r>
        <w:rPr>
          <w:rFonts w:hint="eastAsia" w:ascii="仿宋_GB2312"/>
          <w:color w:val="auto"/>
          <w:szCs w:val="32"/>
        </w:rPr>
        <w:t>万元，其中：基本支出</w:t>
      </w:r>
      <w:r>
        <w:rPr>
          <w:rFonts w:hint="eastAsia" w:ascii="仿宋_GB2312"/>
          <w:color w:val="auto"/>
          <w:szCs w:val="32"/>
          <w:lang w:val="en-US" w:eastAsia="zh-CN"/>
        </w:rPr>
        <w:t>2900.31</w:t>
      </w:r>
      <w:r>
        <w:rPr>
          <w:rFonts w:hint="eastAsia" w:ascii="仿宋_GB2312"/>
          <w:color w:val="auto"/>
          <w:szCs w:val="32"/>
        </w:rPr>
        <w:t>万元，占比</w:t>
      </w:r>
      <w:r>
        <w:rPr>
          <w:rFonts w:hint="eastAsia" w:ascii="仿宋_GB2312"/>
          <w:color w:val="auto"/>
          <w:szCs w:val="32"/>
          <w:lang w:val="en-US" w:eastAsia="zh-CN"/>
        </w:rPr>
        <w:t>64.45</w:t>
      </w:r>
      <w:r>
        <w:rPr>
          <w:rFonts w:hint="eastAsia" w:ascii="仿宋_GB2312"/>
          <w:color w:val="auto"/>
          <w:szCs w:val="32"/>
        </w:rPr>
        <w:t>%；项目支出</w:t>
      </w:r>
      <w:r>
        <w:rPr>
          <w:rFonts w:hint="eastAsia" w:ascii="仿宋_GB2312"/>
          <w:color w:val="auto"/>
          <w:szCs w:val="32"/>
          <w:lang w:val="en-US" w:eastAsia="zh-CN"/>
        </w:rPr>
        <w:t>1599.76</w:t>
      </w:r>
      <w:r>
        <w:rPr>
          <w:rFonts w:hint="eastAsia" w:ascii="仿宋_GB2312"/>
          <w:color w:val="auto"/>
          <w:szCs w:val="32"/>
        </w:rPr>
        <w:t>万元，占比</w:t>
      </w:r>
      <w:r>
        <w:rPr>
          <w:rFonts w:hint="eastAsia" w:ascii="仿宋_GB2312"/>
          <w:color w:val="auto"/>
          <w:szCs w:val="32"/>
          <w:lang w:val="en-US" w:eastAsia="zh-CN"/>
        </w:rPr>
        <w:t>35.55</w:t>
      </w:r>
      <w:r>
        <w:rPr>
          <w:rFonts w:hint="eastAsia" w:ascii="仿宋_GB2312"/>
          <w:color w:val="auto"/>
          <w:szCs w:val="32"/>
        </w:rPr>
        <w:t>%。</w:t>
      </w:r>
    </w:p>
    <w:p>
      <w:pPr>
        <w:pStyle w:val="4"/>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年度财政拨款收入总计</w:t>
      </w:r>
      <w:r>
        <w:rPr>
          <w:rFonts w:hint="eastAsia" w:ascii="仿宋_GB2312"/>
          <w:szCs w:val="32"/>
          <w:lang w:val="en-US" w:eastAsia="zh-CN"/>
        </w:rPr>
        <w:t>3925.93</w:t>
      </w:r>
      <w:r>
        <w:rPr>
          <w:rFonts w:hint="eastAsia" w:ascii="仿宋_GB2312"/>
          <w:szCs w:val="32"/>
        </w:rPr>
        <w:t>万元、支出总计</w:t>
      </w:r>
      <w:r>
        <w:rPr>
          <w:rFonts w:hint="eastAsia" w:ascii="仿宋_GB2312"/>
          <w:szCs w:val="32"/>
          <w:lang w:val="en-US" w:eastAsia="zh-CN"/>
        </w:rPr>
        <w:t>4500.07</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年相比，财政拨款收入总计减少</w:t>
      </w:r>
      <w:r>
        <w:rPr>
          <w:rFonts w:hint="eastAsia" w:ascii="仿宋_GB2312"/>
          <w:szCs w:val="32"/>
          <w:lang w:val="en-US" w:eastAsia="zh-CN"/>
        </w:rPr>
        <w:t>192.83</w:t>
      </w:r>
      <w:r>
        <w:rPr>
          <w:rFonts w:hint="eastAsia" w:ascii="仿宋_GB2312"/>
          <w:szCs w:val="32"/>
        </w:rPr>
        <w:t>万元，下降</w:t>
      </w:r>
      <w:r>
        <w:rPr>
          <w:rFonts w:hint="eastAsia" w:ascii="仿宋_GB2312"/>
          <w:szCs w:val="32"/>
          <w:lang w:val="en-US" w:eastAsia="zh-CN"/>
        </w:rPr>
        <w:t>4.68</w:t>
      </w:r>
      <w:r>
        <w:rPr>
          <w:rFonts w:hint="eastAsia" w:ascii="仿宋_GB2312"/>
          <w:szCs w:val="32"/>
        </w:rPr>
        <w:t>%，</w:t>
      </w:r>
      <w:r>
        <w:rPr>
          <w:rFonts w:hint="eastAsia" w:ascii="仿宋_GB2312"/>
          <w:szCs w:val="32"/>
          <w:lang w:val="en-US" w:eastAsia="zh-CN"/>
        </w:rPr>
        <w:t>原因是2021年我局无结转结余资金；</w:t>
      </w:r>
      <w:r>
        <w:rPr>
          <w:rFonts w:hint="eastAsia" w:ascii="仿宋_GB2312"/>
          <w:szCs w:val="32"/>
        </w:rPr>
        <w:t>20</w:t>
      </w:r>
      <w:r>
        <w:rPr>
          <w:rFonts w:hint="eastAsia" w:ascii="仿宋_GB2312"/>
          <w:szCs w:val="32"/>
          <w:lang w:val="en-US" w:eastAsia="zh-CN"/>
        </w:rPr>
        <w:t>21</w:t>
      </w:r>
      <w:r>
        <w:rPr>
          <w:rFonts w:hint="eastAsia" w:ascii="仿宋_GB2312"/>
          <w:szCs w:val="32"/>
        </w:rPr>
        <w:t>年度支出总计</w:t>
      </w:r>
      <w:r>
        <w:rPr>
          <w:rFonts w:hint="eastAsia" w:ascii="仿宋_GB2312"/>
          <w:szCs w:val="32"/>
          <w:lang w:val="en-US" w:eastAsia="zh-CN"/>
        </w:rPr>
        <w:t>4500.07</w:t>
      </w:r>
      <w:r>
        <w:rPr>
          <w:rFonts w:hint="eastAsia" w:ascii="仿宋_GB2312"/>
          <w:szCs w:val="32"/>
        </w:rPr>
        <w:t>万元</w:t>
      </w:r>
      <w:r>
        <w:rPr>
          <w:rFonts w:hint="eastAsia" w:ascii="仿宋_GB2312"/>
          <w:szCs w:val="32"/>
          <w:lang w:eastAsia="zh-CN"/>
        </w:rPr>
        <w:t>，</w:t>
      </w:r>
      <w:r>
        <w:rPr>
          <w:rFonts w:hint="eastAsia" w:ascii="仿宋_GB2312"/>
          <w:szCs w:val="32"/>
        </w:rPr>
        <w:t>财政拨款支出总计减少</w:t>
      </w:r>
      <w:r>
        <w:rPr>
          <w:rFonts w:hint="eastAsia" w:ascii="仿宋_GB2312"/>
          <w:szCs w:val="32"/>
          <w:lang w:val="en-US" w:eastAsia="zh-CN"/>
        </w:rPr>
        <w:t>478.73</w:t>
      </w:r>
      <w:r>
        <w:rPr>
          <w:rFonts w:hint="eastAsia" w:ascii="仿宋_GB2312"/>
          <w:szCs w:val="32"/>
        </w:rPr>
        <w:t>万元，下降</w:t>
      </w:r>
      <w:r>
        <w:rPr>
          <w:rFonts w:hint="eastAsia" w:ascii="仿宋_GB2312"/>
          <w:szCs w:val="32"/>
          <w:lang w:val="en-US" w:eastAsia="zh-CN"/>
        </w:rPr>
        <w:t>9.62</w:t>
      </w:r>
      <w:r>
        <w:rPr>
          <w:rFonts w:hint="eastAsia" w:ascii="仿宋_GB2312"/>
          <w:szCs w:val="32"/>
        </w:rPr>
        <w:t>%</w:t>
      </w:r>
      <w:r>
        <w:rPr>
          <w:rFonts w:hint="eastAsia" w:ascii="仿宋_GB2312"/>
          <w:szCs w:val="32"/>
          <w:lang w:eastAsia="zh-CN"/>
        </w:rPr>
        <w:t>，</w:t>
      </w:r>
      <w:r>
        <w:rPr>
          <w:rFonts w:hint="eastAsia" w:ascii="仿宋_GB2312"/>
          <w:szCs w:val="32"/>
        </w:rPr>
        <w:t>主要原因是</w:t>
      </w:r>
      <w:r>
        <w:rPr>
          <w:rFonts w:hint="eastAsia" w:ascii="仿宋_GB2312"/>
          <w:szCs w:val="32"/>
          <w:lang w:val="en-US" w:eastAsia="zh-CN"/>
        </w:rPr>
        <w:t>2021年我局无基建项目开支</w:t>
      </w:r>
      <w:r>
        <w:rPr>
          <w:rFonts w:hint="eastAsia" w:ascii="仿宋_GB2312"/>
          <w:szCs w:val="32"/>
        </w:rPr>
        <w:t>。</w:t>
      </w:r>
    </w:p>
    <w:p>
      <w:pPr>
        <w:pStyle w:val="4"/>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4500.07</w:t>
      </w:r>
      <w:r>
        <w:rPr>
          <w:rFonts w:hint="eastAsia" w:ascii="仿宋_GB2312"/>
          <w:szCs w:val="32"/>
        </w:rPr>
        <w:t>万元，占本年支出合计的</w:t>
      </w:r>
      <w:r>
        <w:rPr>
          <w:rFonts w:hint="eastAsia" w:ascii="仿宋_GB2312"/>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年相比，财政拨款支出减少</w:t>
      </w:r>
      <w:r>
        <w:rPr>
          <w:rFonts w:hint="eastAsia" w:ascii="仿宋_GB2312"/>
          <w:szCs w:val="32"/>
          <w:lang w:val="en-US" w:eastAsia="zh-CN"/>
        </w:rPr>
        <w:t>478.73</w:t>
      </w:r>
      <w:r>
        <w:rPr>
          <w:rFonts w:hint="eastAsia" w:ascii="仿宋_GB2312"/>
          <w:szCs w:val="32"/>
        </w:rPr>
        <w:t>元，下降</w:t>
      </w:r>
      <w:r>
        <w:rPr>
          <w:rFonts w:hint="eastAsia" w:ascii="仿宋_GB2312"/>
          <w:szCs w:val="32"/>
          <w:lang w:val="en-US" w:eastAsia="zh-CN"/>
        </w:rPr>
        <w:t>9.62</w:t>
      </w:r>
      <w:r>
        <w:rPr>
          <w:rFonts w:hint="eastAsia" w:ascii="仿宋_GB2312"/>
          <w:szCs w:val="32"/>
        </w:rPr>
        <w:t>%</w:t>
      </w:r>
      <w:r>
        <w:rPr>
          <w:rFonts w:hint="eastAsia" w:ascii="仿宋_GB2312"/>
          <w:szCs w:val="32"/>
          <w:lang w:eastAsia="zh-CN"/>
        </w:rPr>
        <w:t>，</w:t>
      </w:r>
      <w:r>
        <w:rPr>
          <w:rFonts w:hint="eastAsia" w:ascii="仿宋_GB2312"/>
          <w:szCs w:val="32"/>
        </w:rPr>
        <w:t>主要原因是</w:t>
      </w:r>
      <w:r>
        <w:rPr>
          <w:rFonts w:hint="eastAsia" w:ascii="仿宋_GB2312"/>
          <w:szCs w:val="32"/>
          <w:lang w:val="en-US" w:eastAsia="zh-CN"/>
        </w:rPr>
        <w:t>2021年我局无基建项目开支</w:t>
      </w:r>
      <w:r>
        <w:rPr>
          <w:rFonts w:hint="eastAsia" w:ascii="仿宋_GB2312"/>
          <w:szCs w:val="32"/>
        </w:rPr>
        <w:t>。</w:t>
      </w:r>
    </w:p>
    <w:p>
      <w:pPr>
        <w:spacing w:line="580" w:lineRule="exact"/>
        <w:ind w:firstLine="643"/>
        <w:rPr>
          <w:rFonts w:hint="eastAsia" w:ascii="仿宋_GB2312"/>
          <w:b/>
          <w:szCs w:val="32"/>
        </w:rPr>
      </w:pPr>
      <w:r>
        <w:rPr>
          <w:rFonts w:hint="eastAsia" w:ascii="仿宋_GB2312"/>
          <w:b/>
          <w:szCs w:val="32"/>
        </w:rPr>
        <w:t>（二）财政拨款支出决算结构情况</w:t>
      </w:r>
    </w:p>
    <w:p>
      <w:pPr>
        <w:spacing w:line="580" w:lineRule="exact"/>
        <w:ind w:firstLine="640"/>
        <w:rPr>
          <w:rFonts w:hint="eastAsia" w:ascii="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4500.07</w:t>
      </w:r>
      <w:r>
        <w:rPr>
          <w:rFonts w:hint="eastAsia" w:ascii="仿宋_GB2312"/>
          <w:szCs w:val="32"/>
        </w:rPr>
        <w:t>万元，主要用于以下方面：一般公共服务（类）支出</w:t>
      </w:r>
      <w:r>
        <w:rPr>
          <w:rFonts w:hint="eastAsia" w:ascii="仿宋_GB2312"/>
          <w:szCs w:val="32"/>
          <w:lang w:val="en-US" w:eastAsia="zh-CN"/>
        </w:rPr>
        <w:t>4500.07</w:t>
      </w:r>
      <w:r>
        <w:rPr>
          <w:rFonts w:hint="eastAsia" w:ascii="仿宋_GB2312"/>
          <w:szCs w:val="32"/>
        </w:rPr>
        <w:t>万元，占</w:t>
      </w:r>
      <w:r>
        <w:rPr>
          <w:rFonts w:hint="eastAsia" w:ascii="仿宋_GB2312"/>
          <w:szCs w:val="32"/>
          <w:lang w:val="en-US" w:eastAsia="zh-CN"/>
        </w:rPr>
        <w:t>100</w:t>
      </w:r>
      <w:r>
        <w:rPr>
          <w:rFonts w:hint="eastAsia" w:ascii="仿宋_GB2312"/>
          <w:szCs w:val="32"/>
        </w:rPr>
        <w:t>%；公共安全（类）支出</w:t>
      </w:r>
      <w:r>
        <w:rPr>
          <w:rFonts w:hint="eastAsia" w:ascii="仿宋_GB2312"/>
          <w:szCs w:val="32"/>
          <w:lang w:val="en-US" w:eastAsia="zh-CN"/>
        </w:rPr>
        <w:t>4495.07</w:t>
      </w:r>
      <w:r>
        <w:rPr>
          <w:rFonts w:hint="eastAsia" w:ascii="仿宋_GB2312"/>
          <w:szCs w:val="32"/>
        </w:rPr>
        <w:t>万元，占</w:t>
      </w:r>
      <w:r>
        <w:rPr>
          <w:rFonts w:hint="eastAsia" w:ascii="仿宋_GB2312"/>
          <w:szCs w:val="32"/>
          <w:lang w:val="en-US" w:eastAsia="zh-CN"/>
        </w:rPr>
        <w:t>99.89</w:t>
      </w:r>
      <w:r>
        <w:rPr>
          <w:rFonts w:hint="eastAsia" w:ascii="仿宋_GB2312"/>
          <w:szCs w:val="32"/>
        </w:rPr>
        <w:t>%；卫生健康（类）支出</w:t>
      </w:r>
      <w:r>
        <w:rPr>
          <w:rFonts w:hint="eastAsia" w:ascii="仿宋_GB2312"/>
          <w:szCs w:val="32"/>
          <w:lang w:val="en-US" w:eastAsia="zh-CN"/>
        </w:rPr>
        <w:t>5.00</w:t>
      </w:r>
      <w:r>
        <w:rPr>
          <w:rFonts w:hint="eastAsia" w:ascii="仿宋_GB2312"/>
          <w:szCs w:val="32"/>
        </w:rPr>
        <w:t>万元，占</w:t>
      </w:r>
      <w:r>
        <w:rPr>
          <w:rFonts w:hint="eastAsia" w:ascii="仿宋_GB2312"/>
          <w:szCs w:val="32"/>
          <w:lang w:val="en-US" w:eastAsia="zh-CN"/>
        </w:rPr>
        <w:t>0.11</w:t>
      </w:r>
      <w:r>
        <w:rPr>
          <w:rFonts w:hint="eastAsia" w:ascii="仿宋_GB2312"/>
          <w:szCs w:val="32"/>
        </w:rPr>
        <w:t>%</w:t>
      </w:r>
      <w:r>
        <w:rPr>
          <w:rFonts w:hint="eastAsia" w:ascii="仿宋_GB2312"/>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b w:val="0"/>
          <w:bCs w:val="0"/>
          <w:color w:val="auto"/>
          <w:sz w:val="32"/>
          <w:szCs w:val="32"/>
          <w:lang w:eastAsia="zh-CN"/>
        </w:rPr>
      </w:pPr>
      <w:r>
        <w:rPr>
          <w:rFonts w:hint="eastAsia"/>
          <w:b w:val="0"/>
          <w:bCs w:val="0"/>
          <w:color w:val="auto"/>
          <w:szCs w:val="32"/>
        </w:rPr>
        <w:t>2</w:t>
      </w:r>
      <w:r>
        <w:rPr>
          <w:b w:val="0"/>
          <w:bCs w:val="0"/>
          <w:color w:val="auto"/>
          <w:szCs w:val="32"/>
        </w:rPr>
        <w:t>02</w:t>
      </w:r>
      <w:r>
        <w:rPr>
          <w:rFonts w:hint="eastAsia"/>
          <w:b w:val="0"/>
          <w:bCs w:val="0"/>
          <w:color w:val="auto"/>
          <w:szCs w:val="32"/>
          <w:lang w:val="en-US" w:eastAsia="zh-CN"/>
        </w:rPr>
        <w:t>1</w:t>
      </w:r>
      <w:r>
        <w:rPr>
          <w:rFonts w:hint="eastAsia"/>
          <w:b w:val="0"/>
          <w:bCs w:val="0"/>
          <w:color w:val="auto"/>
          <w:szCs w:val="32"/>
        </w:rPr>
        <w:t>年度财政拨款支出年初预算</w:t>
      </w:r>
      <w:r>
        <w:rPr>
          <w:rFonts w:hint="eastAsia"/>
          <w:b w:val="0"/>
          <w:bCs w:val="0"/>
          <w:color w:val="auto"/>
          <w:szCs w:val="32"/>
          <w:lang w:val="en-US" w:eastAsia="zh-CN"/>
        </w:rPr>
        <w:t>4479.08</w:t>
      </w:r>
      <w:r>
        <w:rPr>
          <w:rFonts w:hint="eastAsia"/>
          <w:b w:val="0"/>
          <w:bCs w:val="0"/>
          <w:color w:val="auto"/>
          <w:szCs w:val="32"/>
        </w:rPr>
        <w:t>万元，支出决算</w:t>
      </w:r>
      <w:r>
        <w:rPr>
          <w:rFonts w:hint="eastAsia"/>
          <w:b w:val="0"/>
          <w:bCs w:val="0"/>
          <w:color w:val="auto"/>
          <w:szCs w:val="32"/>
          <w:lang w:val="en-US" w:eastAsia="zh-CN"/>
        </w:rPr>
        <w:t>4500.07</w:t>
      </w:r>
      <w:r>
        <w:rPr>
          <w:rFonts w:hint="eastAsia"/>
          <w:b w:val="0"/>
          <w:bCs w:val="0"/>
          <w:color w:val="auto"/>
          <w:szCs w:val="32"/>
        </w:rPr>
        <w:t>万元，完成年初预算的</w:t>
      </w:r>
      <w:r>
        <w:rPr>
          <w:rFonts w:hint="eastAsia"/>
          <w:b w:val="0"/>
          <w:bCs w:val="0"/>
          <w:color w:val="auto"/>
          <w:szCs w:val="32"/>
          <w:lang w:val="en-US" w:eastAsia="zh-CN"/>
        </w:rPr>
        <w:t>100</w:t>
      </w:r>
      <w:r>
        <w:rPr>
          <w:b w:val="0"/>
          <w:bCs w:val="0"/>
          <w:color w:val="auto"/>
          <w:szCs w:val="32"/>
        </w:rPr>
        <w:t>%</w:t>
      </w:r>
      <w:r>
        <w:rPr>
          <w:rFonts w:hint="eastAsia"/>
          <w:b w:val="0"/>
          <w:bCs w:val="0"/>
          <w:color w:val="auto"/>
          <w:szCs w:val="32"/>
        </w:rPr>
        <w:t>。其中：</w:t>
      </w:r>
    </w:p>
    <w:p>
      <w:pPr>
        <w:numPr>
          <w:ilvl w:val="0"/>
          <w:numId w:val="0"/>
        </w:numPr>
        <w:ind w:firstLine="640" w:firstLineChars="200"/>
        <w:jc w:val="left"/>
        <w:rPr>
          <w:rFonts w:hint="eastAsia" w:ascii="仿宋" w:hAnsi="仿宋" w:eastAsia="仿宋" w:cs="仿宋"/>
          <w:sz w:val="32"/>
          <w:szCs w:val="32"/>
          <w:lang w:eastAsia="zh-CN"/>
        </w:rPr>
      </w:pP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11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7"/>
        <w:gridCol w:w="2250"/>
        <w:gridCol w:w="1950"/>
        <w:gridCol w:w="2160"/>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250"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950"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2160"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095" w:type="dxa"/>
            <w:vAlign w:val="top"/>
          </w:tcPr>
          <w:p>
            <w:pPr>
              <w:widowControl/>
              <w:ind w:left="0" w:leftChars="0" w:firstLine="0" w:firstLineChars="0"/>
              <w:jc w:val="center"/>
              <w:rPr>
                <w:rFonts w:hint="eastAsia" w:ascii="宋体" w:hAnsi="宋体" w:cs="Arial"/>
                <w:b/>
                <w:color w:val="000000"/>
                <w:kern w:val="0"/>
                <w:sz w:val="24"/>
                <w:szCs w:val="24"/>
                <w:lang w:eastAsia="zh-CN"/>
              </w:rPr>
            </w:pPr>
            <w:r>
              <w:rPr>
                <w:rFonts w:hint="eastAsia" w:ascii="宋体" w:hAnsi="宋体" w:cs="Arial"/>
                <w:b/>
                <w:color w:val="000000"/>
                <w:kern w:val="0"/>
                <w:sz w:val="24"/>
                <w:szCs w:val="24"/>
                <w:lang w:eastAsia="zh-CN"/>
              </w:rPr>
              <w:t>增减</w:t>
            </w:r>
          </w:p>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57"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4</w:t>
            </w:r>
          </w:p>
        </w:tc>
        <w:tc>
          <w:tcPr>
            <w:tcW w:w="2250"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公共安全支出</w:t>
            </w:r>
            <w:r>
              <w:rPr>
                <w:rFonts w:hint="eastAsia" w:ascii="仿宋" w:hAnsi="仿宋" w:eastAsia="仿宋" w:cs="仿宋"/>
                <w:color w:val="auto"/>
                <w:sz w:val="24"/>
                <w:szCs w:val="24"/>
              </w:rPr>
              <w:t>支出</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4968.80</w:t>
            </w:r>
          </w:p>
        </w:tc>
        <w:tc>
          <w:tcPr>
            <w:tcW w:w="216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iCs w:val="0"/>
                <w:color w:val="000000"/>
                <w:kern w:val="0"/>
                <w:sz w:val="22"/>
                <w:szCs w:val="22"/>
                <w:u w:val="none"/>
                <w:lang w:val="en-US" w:eastAsia="zh-CN" w:bidi="ar"/>
              </w:rPr>
              <w:t>4495.07</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20402</w:t>
            </w:r>
          </w:p>
        </w:tc>
        <w:tc>
          <w:tcPr>
            <w:tcW w:w="2250"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公安</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4968.80</w:t>
            </w:r>
          </w:p>
        </w:tc>
        <w:tc>
          <w:tcPr>
            <w:tcW w:w="216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4495.07</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2040201</w:t>
            </w:r>
          </w:p>
        </w:tc>
        <w:tc>
          <w:tcPr>
            <w:tcW w:w="2250"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行政运行</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3334.31</w:t>
            </w:r>
          </w:p>
        </w:tc>
        <w:tc>
          <w:tcPr>
            <w:tcW w:w="216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3173.02</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2040202</w:t>
            </w:r>
          </w:p>
        </w:tc>
        <w:tc>
          <w:tcPr>
            <w:tcW w:w="2250"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一般行政管理事务</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1591.82</w:t>
            </w:r>
          </w:p>
        </w:tc>
        <w:tc>
          <w:tcPr>
            <w:tcW w:w="216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1286.30</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2040220</w:t>
            </w:r>
          </w:p>
        </w:tc>
        <w:tc>
          <w:tcPr>
            <w:tcW w:w="2250"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执法办案</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42.67</w:t>
            </w:r>
          </w:p>
        </w:tc>
        <w:tc>
          <w:tcPr>
            <w:tcW w:w="216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35.75</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w:t>
            </w:r>
          </w:p>
        </w:tc>
        <w:tc>
          <w:tcPr>
            <w:tcW w:w="2250"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卫生健康支出</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2160"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5.00</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21004</w:t>
            </w:r>
          </w:p>
        </w:tc>
        <w:tc>
          <w:tcPr>
            <w:tcW w:w="2250"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公共卫生</w:t>
            </w:r>
          </w:p>
        </w:tc>
        <w:tc>
          <w:tcPr>
            <w:tcW w:w="195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216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5.00</w:t>
            </w:r>
          </w:p>
        </w:tc>
        <w:tc>
          <w:tcPr>
            <w:tcW w:w="1095"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657"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2100410</w:t>
            </w:r>
          </w:p>
        </w:tc>
        <w:tc>
          <w:tcPr>
            <w:tcW w:w="2250" w:type="dxa"/>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突发公共卫生事件应急处理</w:t>
            </w:r>
          </w:p>
        </w:tc>
        <w:tc>
          <w:tcPr>
            <w:tcW w:w="0" w:type="auto"/>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0" w:type="auto"/>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5.00</w:t>
            </w:r>
          </w:p>
        </w:tc>
        <w:tc>
          <w:tcPr>
            <w:tcW w:w="0" w:type="auto"/>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w:t>
            </w:r>
          </w:p>
        </w:tc>
      </w:tr>
    </w:tbl>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ind w:firstLine="320" w:firstLineChars="1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top"/>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4978.80</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4500.07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top"/>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2360</w:t>
            </w:r>
            <w:r>
              <w:rPr>
                <w:rFonts w:hint="eastAsia" w:ascii="仿宋" w:hAnsi="仿宋" w:eastAsia="仿宋" w:cs="仿宋"/>
                <w:color w:val="auto"/>
                <w:kern w:val="0"/>
                <w:sz w:val="28"/>
                <w:szCs w:val="28"/>
                <w:lang w:val="en-US" w:eastAsia="zh-CN"/>
              </w:rPr>
              <w:t>.</w:t>
            </w:r>
            <w:r>
              <w:rPr>
                <w:rFonts w:hint="default" w:ascii="仿宋" w:hAnsi="仿宋" w:eastAsia="仿宋" w:cs="仿宋"/>
                <w:color w:val="auto"/>
                <w:kern w:val="0"/>
                <w:sz w:val="28"/>
                <w:szCs w:val="28"/>
                <w:lang w:val="en-US" w:eastAsia="zh-CN"/>
              </w:rPr>
              <w:t>9</w:t>
            </w:r>
            <w:r>
              <w:rPr>
                <w:rFonts w:hint="eastAsia" w:ascii="仿宋" w:hAnsi="仿宋" w:eastAsia="仿宋" w:cs="仿宋"/>
                <w:color w:val="auto"/>
                <w:kern w:val="0"/>
                <w:sz w:val="28"/>
                <w:szCs w:val="28"/>
                <w:lang w:val="en-US" w:eastAsia="zh-CN"/>
              </w:rPr>
              <w:t>3</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1991.03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top"/>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1531.04</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1834.36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top"/>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172</w:t>
            </w:r>
            <w:r>
              <w:rPr>
                <w:rFonts w:hint="eastAsia" w:ascii="仿宋" w:hAnsi="仿宋" w:eastAsia="仿宋" w:cs="仿宋"/>
                <w:color w:val="auto"/>
                <w:kern w:val="0"/>
                <w:sz w:val="28"/>
                <w:szCs w:val="28"/>
                <w:lang w:val="en-US" w:eastAsia="zh-CN"/>
              </w:rPr>
              <w:t>.</w:t>
            </w:r>
            <w:r>
              <w:rPr>
                <w:rFonts w:hint="default" w:ascii="仿宋" w:hAnsi="仿宋" w:eastAsia="仿宋" w:cs="仿宋"/>
                <w:color w:val="auto"/>
                <w:kern w:val="0"/>
                <w:sz w:val="28"/>
                <w:szCs w:val="28"/>
                <w:lang w:val="en-US" w:eastAsia="zh-CN"/>
              </w:rPr>
              <w:t>7</w:t>
            </w:r>
            <w:r>
              <w:rPr>
                <w:rFonts w:hint="eastAsia" w:ascii="仿宋" w:hAnsi="仿宋" w:eastAsia="仿宋" w:cs="仿宋"/>
                <w:color w:val="auto"/>
                <w:kern w:val="0"/>
                <w:sz w:val="28"/>
                <w:szCs w:val="28"/>
                <w:lang w:val="en-US" w:eastAsia="zh-CN"/>
              </w:rPr>
              <w:t>3</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316.91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top"/>
          </w:tcPr>
          <w:p>
            <w:pPr>
              <w:keepNext w:val="0"/>
              <w:keepLines w:val="0"/>
              <w:widowControl/>
              <w:suppressLineNumbers w:val="0"/>
              <w:jc w:val="center"/>
              <w:textAlignment w:val="center"/>
              <w:rPr>
                <w:rFonts w:hint="eastAsia" w:ascii="仿宋" w:hAnsi="仿宋" w:eastAsia="仿宋" w:cs="仿宋"/>
                <w:color w:val="auto"/>
                <w:kern w:val="0"/>
                <w:sz w:val="28"/>
                <w:szCs w:val="28"/>
                <w:lang w:val="en-US" w:eastAsia="zh-CN"/>
              </w:rPr>
            </w:pPr>
            <w:r>
              <w:rPr>
                <w:rFonts w:hint="default" w:ascii="仿宋" w:hAnsi="仿宋" w:eastAsia="仿宋" w:cs="仿宋"/>
                <w:color w:val="auto"/>
                <w:kern w:val="0"/>
                <w:sz w:val="28"/>
                <w:szCs w:val="28"/>
                <w:lang w:val="en-US" w:eastAsia="zh-CN"/>
              </w:rPr>
              <w:t>914</w:t>
            </w:r>
            <w:r>
              <w:rPr>
                <w:rFonts w:hint="eastAsia" w:ascii="仿宋" w:hAnsi="仿宋" w:eastAsia="仿宋" w:cs="仿宋"/>
                <w:color w:val="auto"/>
                <w:kern w:val="0"/>
                <w:sz w:val="28"/>
                <w:szCs w:val="28"/>
                <w:lang w:val="en-US" w:eastAsia="zh-CN"/>
              </w:rPr>
              <w:t>.</w:t>
            </w:r>
            <w:r>
              <w:rPr>
                <w:rFonts w:hint="default"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lang w:val="en-US" w:eastAsia="zh-CN"/>
              </w:rPr>
              <w:t>0</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357.77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-60.86%</w:t>
            </w: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2900.31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auto"/>
          <w:szCs w:val="32"/>
          <w:lang w:val="en-US" w:eastAsia="zh-CN"/>
        </w:rPr>
        <w:t>2026.98</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hint="eastAsia" w:ascii="仿宋_GB2312"/>
          <w:szCs w:val="32"/>
          <w:lang w:val="en-US" w:eastAsia="zh-CN"/>
        </w:rPr>
        <w:t>1991.03万元，对个人和家庭补助支出35.95万元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873.33</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hint="eastAsia" w:ascii="仿宋_GB2312"/>
          <w:szCs w:val="32"/>
          <w:lang w:val="en-US" w:eastAsia="zh-CN"/>
        </w:rPr>
        <w:t>849.20万元，资本性支出24.13万元</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1599.76</w:t>
      </w:r>
      <w:r>
        <w:rPr>
          <w:rFonts w:hint="eastAsia" w:ascii="仿宋_GB2312"/>
          <w:szCs w:val="32"/>
        </w:rPr>
        <w:t>万元</w:t>
      </w:r>
      <w:r>
        <w:rPr>
          <w:rFonts w:hint="eastAsia" w:ascii="仿宋_GB2312"/>
          <w:szCs w:val="32"/>
          <w:lang w:eastAsia="zh-CN"/>
        </w:rPr>
        <w:t>。</w:t>
      </w:r>
    </w:p>
    <w:p>
      <w:pPr>
        <w:pStyle w:val="4"/>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color w:val="auto"/>
          <w:szCs w:val="32"/>
          <w:lang w:val="en-US" w:eastAsia="zh-CN"/>
        </w:rPr>
        <w:t>105.39</w:t>
      </w:r>
      <w:r>
        <w:rPr>
          <w:rFonts w:hint="eastAsia" w:ascii="仿宋_GB2312"/>
          <w:color w:val="auto"/>
          <w:szCs w:val="32"/>
        </w:rPr>
        <w:t>万元</w:t>
      </w:r>
      <w:r>
        <w:rPr>
          <w:rFonts w:hint="eastAsia" w:ascii="仿宋_GB2312"/>
          <w:szCs w:val="32"/>
        </w:rPr>
        <w:t>，比上年增加</w:t>
      </w:r>
      <w:r>
        <w:rPr>
          <w:rFonts w:hint="eastAsia" w:ascii="仿宋_GB2312"/>
          <w:szCs w:val="32"/>
          <w:lang w:val="en-US" w:eastAsia="zh-CN"/>
        </w:rPr>
        <w:t>56.50</w:t>
      </w:r>
      <w:r>
        <w:rPr>
          <w:rFonts w:hint="eastAsia" w:ascii="仿宋_GB2312"/>
          <w:szCs w:val="32"/>
        </w:rPr>
        <w:t>万元，增长</w:t>
      </w:r>
      <w:r>
        <w:rPr>
          <w:rFonts w:hint="eastAsia" w:ascii="仿宋_GB2312"/>
          <w:szCs w:val="32"/>
          <w:lang w:val="en-US" w:eastAsia="zh-CN"/>
        </w:rPr>
        <w:t>115.56</w:t>
      </w:r>
      <w:r>
        <w:rPr>
          <w:rFonts w:hint="eastAsia" w:ascii="仿宋_GB2312"/>
          <w:szCs w:val="32"/>
        </w:rPr>
        <w:t>%，原因是：</w:t>
      </w:r>
      <w:r>
        <w:rPr>
          <w:rFonts w:hint="eastAsia" w:ascii="仿宋_GB2312"/>
          <w:szCs w:val="32"/>
          <w:lang w:val="en-US" w:eastAsia="zh-CN"/>
        </w:rPr>
        <w:t>2021年度我局由于工作需要购置4辆执法执勤用车，支出46.92万，较上年增加46.92万元；2021年度公务用车运行维护费支出58.47万元，较上年增加9.58万元，主要是由于2021年度开展认亲团圆计划，四川方向出差较多。</w:t>
      </w:r>
      <w:r>
        <w:rPr>
          <w:rFonts w:hint="eastAsia" w:ascii="仿宋_GB2312"/>
          <w:szCs w:val="32"/>
        </w:rPr>
        <w:t>其中：公务用车购置及运行费支出决算</w:t>
      </w:r>
      <w:r>
        <w:rPr>
          <w:rFonts w:hint="eastAsia" w:ascii="仿宋_GB2312"/>
          <w:color w:val="auto"/>
          <w:szCs w:val="32"/>
          <w:lang w:val="en-US" w:eastAsia="zh-CN"/>
        </w:rPr>
        <w:t>105.39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%，比上年增加</w:t>
      </w:r>
      <w:r>
        <w:rPr>
          <w:rFonts w:hint="eastAsia" w:ascii="仿宋_GB2312"/>
          <w:color w:val="auto"/>
          <w:szCs w:val="32"/>
          <w:lang w:val="en-US" w:eastAsia="zh-CN"/>
        </w:rPr>
        <w:t>56.50</w:t>
      </w:r>
      <w:r>
        <w:rPr>
          <w:rFonts w:hint="eastAsia" w:ascii="仿宋_GB2312"/>
          <w:color w:val="auto"/>
          <w:szCs w:val="32"/>
        </w:rPr>
        <w:t>万元，增长</w:t>
      </w:r>
      <w:r>
        <w:rPr>
          <w:rFonts w:hint="eastAsia" w:ascii="仿宋_GB2312"/>
          <w:color w:val="auto"/>
          <w:szCs w:val="32"/>
          <w:lang w:val="en-US" w:eastAsia="zh-CN"/>
        </w:rPr>
        <w:t>115.58</w:t>
      </w:r>
      <w:r>
        <w:rPr>
          <w:rFonts w:hint="eastAsia" w:ascii="仿宋_GB2312"/>
          <w:color w:val="auto"/>
          <w:szCs w:val="32"/>
        </w:rPr>
        <w:t>%；具体情况如下：</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center"/>
          </w:tcPr>
          <w:p>
            <w:pPr>
              <w:pStyle w:val="9"/>
              <w:keepNext w:val="0"/>
              <w:keepLines w:val="0"/>
              <w:pageBreakBefore w:val="0"/>
              <w:kinsoku/>
              <w:wordWrap/>
              <w:overflowPunct/>
              <w:topLinePunct w:val="0"/>
              <w:autoSpaceDE/>
              <w:autoSpaceDN/>
              <w:bidi w:val="0"/>
              <w:adjustRightInd/>
              <w:snapToGrid/>
              <w:spacing w:line="460" w:lineRule="exact"/>
              <w:ind w:firstLine="640" w:firstLineChars="200"/>
              <w:jc w:val="center"/>
              <w:textAlignment w:val="auto"/>
              <w:rPr>
                <w:rFonts w:hint="eastAsia"/>
                <w:color w:val="000000"/>
                <w:sz w:val="28"/>
                <w:szCs w:val="28"/>
              </w:rPr>
            </w:pPr>
            <w:r>
              <w:rPr>
                <w:rFonts w:hint="eastAsia" w:ascii="仿宋" w:hAnsi="仿宋" w:eastAsia="仿宋" w:cs="仿宋"/>
                <w:color w:val="000000"/>
                <w:sz w:val="32"/>
                <w:szCs w:val="32"/>
              </w:rPr>
              <w:t>0</w:t>
            </w:r>
            <w:r>
              <w:rPr>
                <w:rFonts w:hint="eastAsia" w:ascii="仿宋" w:hAnsi="仿宋" w:eastAsia="仿宋" w:cs="仿宋"/>
                <w:color w:val="000000"/>
                <w:sz w:val="32"/>
                <w:szCs w:val="32"/>
                <w:lang w:val="en-US" w:eastAsia="zh-CN"/>
              </w:rPr>
              <w:t>.00</w:t>
            </w:r>
          </w:p>
        </w:tc>
        <w:tc>
          <w:tcPr>
            <w:tcW w:w="1701" w:type="dxa"/>
            <w:vAlign w:val="center"/>
          </w:tcPr>
          <w:p>
            <w:pPr>
              <w:pStyle w:val="9"/>
              <w:keepNext w:val="0"/>
              <w:keepLines w:val="0"/>
              <w:pageBreakBefore w:val="0"/>
              <w:kinsoku/>
              <w:wordWrap/>
              <w:overflowPunct/>
              <w:topLinePunct w:val="0"/>
              <w:autoSpaceDE/>
              <w:autoSpaceDN/>
              <w:bidi w:val="0"/>
              <w:adjustRightInd/>
              <w:snapToGrid/>
              <w:spacing w:line="460" w:lineRule="exact"/>
              <w:ind w:firstLine="560" w:firstLineChars="200"/>
              <w:jc w:val="center"/>
              <w:textAlignment w:val="auto"/>
              <w:rPr>
                <w:rFonts w:hint="default" w:eastAsia="仿宋_GB2312"/>
                <w:color w:val="000000"/>
                <w:sz w:val="28"/>
                <w:szCs w:val="28"/>
                <w:lang w:val="en-US" w:eastAsia="zh-CN"/>
              </w:rPr>
            </w:pPr>
            <w:r>
              <w:rPr>
                <w:rFonts w:hint="eastAsia"/>
                <w:color w:val="000000"/>
                <w:sz w:val="28"/>
                <w:szCs w:val="28"/>
                <w:lang w:val="en-US" w:eastAsia="zh-CN"/>
              </w:rPr>
              <w:t>0.00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center"/>
          </w:tcPr>
          <w:p>
            <w:pPr>
              <w:pStyle w:val="9"/>
              <w:keepNext w:val="0"/>
              <w:keepLines w:val="0"/>
              <w:pageBreakBefore w:val="0"/>
              <w:kinsoku/>
              <w:wordWrap/>
              <w:overflowPunct/>
              <w:topLinePunct w:val="0"/>
              <w:autoSpaceDE/>
              <w:autoSpaceDN/>
              <w:bidi w:val="0"/>
              <w:adjustRightInd/>
              <w:snapToGrid/>
              <w:spacing w:line="460" w:lineRule="exact"/>
              <w:ind w:firstLine="640" w:firstLineChars="200"/>
              <w:jc w:val="center"/>
              <w:textAlignment w:val="auto"/>
              <w:rPr>
                <w:rFonts w:hint="eastAsia"/>
                <w:color w:val="000000"/>
                <w:sz w:val="28"/>
                <w:szCs w:val="28"/>
              </w:rPr>
            </w:pPr>
            <w:r>
              <w:rPr>
                <w:rFonts w:hint="eastAsia" w:ascii="仿宋" w:hAnsi="仿宋" w:eastAsia="仿宋" w:cs="仿宋"/>
                <w:color w:val="000000"/>
                <w:sz w:val="32"/>
                <w:szCs w:val="32"/>
                <w:lang w:val="en-US" w:eastAsia="zh-CN"/>
              </w:rPr>
              <w:t>0.00</w:t>
            </w:r>
          </w:p>
        </w:tc>
        <w:tc>
          <w:tcPr>
            <w:tcW w:w="1701" w:type="dxa"/>
            <w:vAlign w:val="center"/>
          </w:tcPr>
          <w:p>
            <w:pPr>
              <w:pStyle w:val="9"/>
              <w:keepNext w:val="0"/>
              <w:keepLines w:val="0"/>
              <w:pageBreakBefore w:val="0"/>
              <w:kinsoku/>
              <w:wordWrap/>
              <w:overflowPunct/>
              <w:topLinePunct w:val="0"/>
              <w:autoSpaceDE/>
              <w:autoSpaceDN/>
              <w:bidi w:val="0"/>
              <w:adjustRightInd/>
              <w:snapToGrid/>
              <w:spacing w:line="460" w:lineRule="exact"/>
              <w:ind w:firstLine="560" w:firstLineChars="200"/>
              <w:jc w:val="center"/>
              <w:textAlignment w:val="auto"/>
              <w:rPr>
                <w:rFonts w:hint="default" w:eastAsia="仿宋_GB2312"/>
                <w:color w:val="000000"/>
                <w:sz w:val="28"/>
                <w:szCs w:val="28"/>
                <w:lang w:val="en-US" w:eastAsia="zh-CN"/>
              </w:rPr>
            </w:pPr>
            <w:r>
              <w:rPr>
                <w:rFonts w:hint="eastAsia"/>
                <w:color w:val="000000"/>
                <w:sz w:val="28"/>
                <w:szCs w:val="28"/>
                <w:lang w:val="en-US" w:eastAsia="zh-CN"/>
              </w:rPr>
              <w:t>0.00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center"/>
          </w:tcPr>
          <w:p>
            <w:pPr>
              <w:pStyle w:val="9"/>
              <w:keepNext w:val="0"/>
              <w:keepLines w:val="0"/>
              <w:pageBreakBefore w:val="0"/>
              <w:kinsoku/>
              <w:wordWrap/>
              <w:overflowPunct/>
              <w:topLinePunct w:val="0"/>
              <w:autoSpaceDE/>
              <w:autoSpaceDN/>
              <w:bidi w:val="0"/>
              <w:adjustRightInd/>
              <w:snapToGrid/>
              <w:spacing w:line="460" w:lineRule="exact"/>
              <w:ind w:firstLine="640" w:firstLineChars="200"/>
              <w:jc w:val="center"/>
              <w:textAlignment w:val="auto"/>
              <w:rPr>
                <w:rFonts w:hint="eastAsia" w:eastAsia="宋体"/>
                <w:color w:val="000000"/>
                <w:sz w:val="28"/>
                <w:szCs w:val="28"/>
                <w:lang w:val="en-US" w:eastAsia="zh-CN"/>
              </w:rPr>
            </w:pPr>
            <w:r>
              <w:rPr>
                <w:rFonts w:hint="default" w:ascii="仿宋" w:hAnsi="仿宋" w:eastAsia="仿宋" w:cs="仿宋"/>
                <w:color w:val="000000"/>
                <w:sz w:val="32"/>
                <w:szCs w:val="32"/>
                <w:lang w:val="en-US" w:eastAsia="zh-CN"/>
              </w:rPr>
              <w:t>48</w:t>
            </w:r>
            <w:r>
              <w:rPr>
                <w:rFonts w:hint="eastAsia" w:ascii="仿宋" w:hAnsi="仿宋" w:eastAsia="仿宋" w:cs="仿宋"/>
                <w:color w:val="000000"/>
                <w:sz w:val="32"/>
                <w:szCs w:val="32"/>
                <w:lang w:val="en-US" w:eastAsia="zh-CN"/>
              </w:rPr>
              <w:t>.</w:t>
            </w:r>
            <w:r>
              <w:rPr>
                <w:rFonts w:hint="default" w:ascii="仿宋" w:hAnsi="仿宋" w:eastAsia="仿宋" w:cs="仿宋"/>
                <w:color w:val="000000"/>
                <w:sz w:val="32"/>
                <w:szCs w:val="32"/>
                <w:lang w:val="en-US" w:eastAsia="zh-CN"/>
              </w:rPr>
              <w:t>8</w:t>
            </w:r>
            <w:r>
              <w:rPr>
                <w:rFonts w:hint="eastAsia" w:ascii="仿宋" w:hAnsi="仿宋" w:eastAsia="仿宋" w:cs="仿宋"/>
                <w:color w:val="000000"/>
                <w:sz w:val="32"/>
                <w:szCs w:val="32"/>
                <w:lang w:val="en-US" w:eastAsia="zh-CN"/>
              </w:rPr>
              <w:t>9</w:t>
            </w:r>
          </w:p>
        </w:tc>
        <w:tc>
          <w:tcPr>
            <w:tcW w:w="1701" w:type="dxa"/>
            <w:vAlign w:val="center"/>
          </w:tcPr>
          <w:p>
            <w:pPr>
              <w:pStyle w:val="9"/>
              <w:keepNext w:val="0"/>
              <w:keepLines w:val="0"/>
              <w:pageBreakBefore w:val="0"/>
              <w:kinsoku/>
              <w:wordWrap/>
              <w:overflowPunct/>
              <w:topLinePunct w:val="0"/>
              <w:autoSpaceDE/>
              <w:autoSpaceDN/>
              <w:bidi w:val="0"/>
              <w:adjustRightInd/>
              <w:snapToGrid/>
              <w:spacing w:line="460" w:lineRule="exact"/>
              <w:ind w:firstLine="560" w:firstLineChars="200"/>
              <w:jc w:val="center"/>
              <w:textAlignment w:val="auto"/>
              <w:rPr>
                <w:rFonts w:hint="default" w:eastAsia="仿宋_GB2312"/>
                <w:color w:val="000000"/>
                <w:sz w:val="28"/>
                <w:szCs w:val="28"/>
                <w:lang w:val="en-US" w:eastAsia="zh-CN"/>
              </w:rPr>
            </w:pPr>
            <w:r>
              <w:rPr>
                <w:rFonts w:hint="eastAsia"/>
                <w:color w:val="000000"/>
                <w:sz w:val="28"/>
                <w:szCs w:val="28"/>
                <w:lang w:val="en-US" w:eastAsia="zh-CN"/>
              </w:rPr>
              <w:t>105.39</w:t>
            </w:r>
          </w:p>
        </w:tc>
        <w:tc>
          <w:tcPr>
            <w:tcW w:w="1418" w:type="dxa"/>
            <w:vAlign w:val="top"/>
          </w:tcPr>
          <w:p>
            <w:pPr>
              <w:pStyle w:val="9"/>
              <w:ind w:left="0" w:leftChars="0" w:firstLine="0" w:firstLineChars="0"/>
              <w:jc w:val="both"/>
              <w:rPr>
                <w:rFonts w:hint="default" w:eastAsia="宋体"/>
                <w:color w:val="000000"/>
                <w:sz w:val="28"/>
                <w:szCs w:val="28"/>
                <w:lang w:val="en-US" w:eastAsia="zh-CN"/>
              </w:rPr>
            </w:pPr>
            <w:r>
              <w:rPr>
                <w:rFonts w:hint="eastAsia" w:eastAsia="宋体"/>
                <w:color w:val="000000"/>
                <w:sz w:val="28"/>
                <w:szCs w:val="28"/>
                <w:lang w:val="en-US" w:eastAsia="zh-CN"/>
              </w:rPr>
              <w:t>115.56</w:t>
            </w:r>
          </w:p>
        </w:tc>
      </w:tr>
    </w:tbl>
    <w:p>
      <w:pPr>
        <w:pStyle w:val="9"/>
        <w:spacing w:before="0" w:beforeAutospacing="0" w:after="0" w:afterAutospacing="0"/>
        <w:rPr>
          <w:rFonts w:hint="eastAsia"/>
          <w:b/>
          <w:szCs w:val="32"/>
        </w:rPr>
      </w:pPr>
    </w:p>
    <w:p>
      <w:pPr>
        <w:pStyle w:val="4"/>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873.33</w:t>
      </w:r>
      <w:r>
        <w:rPr>
          <w:rFonts w:hint="eastAsia" w:ascii="仿宋_GB2312" w:hAnsi="宋体"/>
          <w:szCs w:val="32"/>
        </w:rPr>
        <w:t>万元，比20</w:t>
      </w:r>
      <w:r>
        <w:rPr>
          <w:rFonts w:hint="eastAsia" w:ascii="仿宋_GB2312" w:hAnsi="宋体"/>
          <w:szCs w:val="32"/>
          <w:lang w:val="en-US" w:eastAsia="zh-CN"/>
        </w:rPr>
        <w:t>21</w:t>
      </w:r>
      <w:r>
        <w:rPr>
          <w:rFonts w:hint="eastAsia" w:ascii="仿宋_GB2312" w:hAnsi="宋体"/>
          <w:szCs w:val="32"/>
        </w:rPr>
        <w:t>年减少</w:t>
      </w:r>
      <w:r>
        <w:rPr>
          <w:rFonts w:hint="eastAsia" w:ascii="仿宋_GB2312" w:hAnsi="宋体"/>
          <w:szCs w:val="32"/>
          <w:lang w:val="en-US" w:eastAsia="zh-CN"/>
        </w:rPr>
        <w:t>535.04</w:t>
      </w:r>
      <w:r>
        <w:rPr>
          <w:rFonts w:hint="eastAsia" w:ascii="仿宋_GB2312" w:hAnsi="宋体"/>
          <w:szCs w:val="32"/>
        </w:rPr>
        <w:t>万元，降低</w:t>
      </w:r>
      <w:r>
        <w:rPr>
          <w:rFonts w:hint="eastAsia" w:ascii="仿宋_GB2312" w:hAnsi="宋体"/>
          <w:szCs w:val="32"/>
          <w:lang w:val="en-US" w:eastAsia="zh-CN"/>
        </w:rPr>
        <w:t>37.99</w:t>
      </w:r>
      <w:r>
        <w:rPr>
          <w:rFonts w:hint="eastAsia" w:ascii="仿宋_GB2312" w:hAnsi="宋体"/>
          <w:szCs w:val="32"/>
        </w:rPr>
        <w:t>%。主要原因是：</w:t>
      </w:r>
      <w:r>
        <w:rPr>
          <w:rFonts w:hint="eastAsia" w:ascii="仿宋_GB2312" w:hAnsi="宋体"/>
          <w:szCs w:val="32"/>
          <w:lang w:val="en-US" w:eastAsia="zh-CN"/>
        </w:rPr>
        <w:t>2021年我局严格控制各项支出</w:t>
      </w:r>
      <w:r>
        <w:rPr>
          <w:rFonts w:hint="eastAsia" w:ascii="仿宋_GB2312" w:hAnsi="宋体"/>
          <w:szCs w:val="32"/>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88.14</w:t>
      </w:r>
      <w:r>
        <w:rPr>
          <w:rFonts w:hint="eastAsia" w:ascii="仿宋_GB2312"/>
          <w:szCs w:val="32"/>
        </w:rPr>
        <w:t>万元，其中：政府</w:t>
      </w:r>
      <w:r>
        <w:rPr>
          <w:rFonts w:hint="eastAsia" w:ascii="仿宋_GB2312"/>
          <w:color w:val="auto"/>
          <w:szCs w:val="32"/>
        </w:rPr>
        <w:t>采购货物支出</w:t>
      </w:r>
      <w:r>
        <w:rPr>
          <w:rFonts w:hint="eastAsia" w:ascii="仿宋_GB2312"/>
          <w:color w:val="auto"/>
          <w:szCs w:val="32"/>
          <w:lang w:val="en-US" w:eastAsia="zh-CN"/>
        </w:rPr>
        <w:t>34.91</w:t>
      </w:r>
      <w:r>
        <w:rPr>
          <w:rFonts w:hint="eastAsia" w:ascii="仿宋_GB2312"/>
          <w:color w:val="auto"/>
          <w:szCs w:val="32"/>
        </w:rPr>
        <w:t>万元、政府采购工程支出</w:t>
      </w:r>
      <w:r>
        <w:rPr>
          <w:rFonts w:hint="eastAsia" w:ascii="仿宋_GB2312"/>
          <w:color w:val="auto"/>
          <w:szCs w:val="32"/>
          <w:lang w:val="en-US" w:eastAsia="zh-CN"/>
        </w:rPr>
        <w:t>39.52</w:t>
      </w:r>
      <w:r>
        <w:rPr>
          <w:rFonts w:hint="eastAsia" w:ascii="仿宋_GB2312"/>
          <w:color w:val="auto"/>
          <w:szCs w:val="32"/>
        </w:rPr>
        <w:t>万元、政府采购服务支出</w:t>
      </w:r>
      <w:r>
        <w:rPr>
          <w:rFonts w:hint="eastAsia" w:ascii="仿宋_GB2312"/>
          <w:color w:val="auto"/>
          <w:szCs w:val="32"/>
          <w:lang w:val="en-US" w:eastAsia="zh-CN"/>
        </w:rPr>
        <w:t>13.71</w:t>
      </w:r>
      <w:r>
        <w:rPr>
          <w:rFonts w:hint="eastAsia" w:ascii="仿宋_GB2312"/>
          <w:color w:val="auto"/>
          <w:szCs w:val="32"/>
        </w:rPr>
        <w:t>万元</w:t>
      </w:r>
      <w:r>
        <w:rPr>
          <w:rFonts w:hint="eastAsia" w:ascii="仿宋_GB2312"/>
          <w:szCs w:val="32"/>
        </w:rPr>
        <w:t>。</w:t>
      </w:r>
    </w:p>
    <w:p>
      <w:pPr>
        <w:rPr>
          <w:rFonts w:hint="eastAsia"/>
          <w:b/>
          <w:bCs/>
        </w:rPr>
      </w:pPr>
      <w:bookmarkStart w:id="29" w:name="_Toc19975"/>
    </w:p>
    <w:p>
      <w:pPr>
        <w:rPr>
          <w:rFonts w:hint="eastAsia"/>
          <w:b/>
          <w:bCs/>
        </w:rPr>
      </w:pPr>
      <w:r>
        <w:rPr>
          <w:rFonts w:hint="eastAsia"/>
          <w:b/>
          <w:bCs/>
        </w:rPr>
        <w:t>（三）国有资产占用情况说明</w:t>
      </w:r>
      <w:bookmarkEnd w:id="29"/>
    </w:p>
    <w:p>
      <w:pPr>
        <w:spacing w:line="580" w:lineRule="exact"/>
        <w:ind w:firstLine="640"/>
        <w:rPr>
          <w:rFonts w:hint="eastAsia" w:ascii="仿宋_GB2312" w:eastAsia="仿宋_GB2312"/>
          <w:szCs w:val="32"/>
          <w:lang w:eastAsia="zh-CN"/>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28</w:t>
      </w:r>
      <w:r>
        <w:rPr>
          <w:rFonts w:hint="eastAsia" w:ascii="仿宋_GB2312"/>
          <w:color w:val="auto"/>
          <w:szCs w:val="32"/>
        </w:rPr>
        <w:t>辆。其中，执法执勤用车</w:t>
      </w:r>
      <w:r>
        <w:rPr>
          <w:rFonts w:hint="eastAsia" w:ascii="仿宋_GB2312"/>
          <w:color w:val="auto"/>
          <w:szCs w:val="32"/>
          <w:lang w:val="en-US" w:eastAsia="zh-CN"/>
        </w:rPr>
        <w:t>26</w:t>
      </w:r>
      <w:r>
        <w:rPr>
          <w:rFonts w:hint="eastAsia" w:ascii="仿宋_GB2312"/>
          <w:color w:val="auto"/>
          <w:szCs w:val="32"/>
        </w:rPr>
        <w:t>辆、特种专业技术用车</w:t>
      </w:r>
      <w:r>
        <w:rPr>
          <w:rFonts w:hint="eastAsia" w:ascii="仿宋_GB2312"/>
          <w:color w:val="auto"/>
          <w:szCs w:val="32"/>
          <w:lang w:val="en-US" w:eastAsia="zh-CN"/>
        </w:rPr>
        <w:t>2</w:t>
      </w:r>
      <w:r>
        <w:rPr>
          <w:rFonts w:hint="eastAsia" w:ascii="仿宋_GB2312"/>
          <w:color w:val="auto"/>
          <w:szCs w:val="32"/>
        </w:rPr>
        <w:t>辆</w:t>
      </w:r>
      <w:r>
        <w:rPr>
          <w:rFonts w:hint="eastAsia" w:ascii="仿宋_GB2312"/>
          <w:color w:val="auto"/>
          <w:szCs w:val="32"/>
          <w:lang w:eastAsia="zh-CN"/>
        </w:rPr>
        <w:t>。</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w:t>
      </w:r>
      <w:r>
        <w:rPr>
          <w:rFonts w:hint="eastAsia" w:ascii="仿宋_GB2312"/>
          <w:color w:val="auto"/>
          <w:szCs w:val="32"/>
          <w:lang w:val="en-US" w:eastAsia="zh-CN"/>
        </w:rPr>
        <w:t>备0</w:t>
      </w:r>
      <w:r>
        <w:rPr>
          <w:rFonts w:hint="eastAsia" w:ascii="仿宋_GB2312"/>
          <w:color w:val="auto"/>
          <w:szCs w:val="32"/>
        </w:rPr>
        <w:t>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2"/>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共11</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797.76</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49.87</w:t>
      </w:r>
      <w:r>
        <w:rPr>
          <w:rFonts w:hint="eastAsia" w:ascii="仿宋_GB2312" w:hAnsi="仿宋_GB2312" w:eastAsia="仿宋_GB2312" w:cs="仿宋_GB2312"/>
          <w:sz w:val="32"/>
          <w:szCs w:val="32"/>
          <w:lang w:val="en-US" w:eastAsia="zh-CN"/>
        </w:rPr>
        <w:t>%。</w:t>
      </w:r>
    </w:p>
    <w:p>
      <w:pPr>
        <w:numPr>
          <w:ilvl w:val="0"/>
          <w:numId w:val="2"/>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部门决算中项目绩效自评结果。</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我单位2021年重点</w:t>
      </w:r>
      <w:r>
        <w:rPr>
          <w:rFonts w:hint="eastAsia" w:ascii="仿宋_GB2312" w:hAnsi="仿宋_GB2312" w:eastAsia="仿宋_GB2312" w:cs="仿宋_GB2312"/>
          <w:sz w:val="32"/>
          <w:szCs w:val="32"/>
          <w:lang w:val="en-US" w:eastAsia="zh-CN"/>
        </w:rPr>
        <w:t>项目</w:t>
      </w:r>
      <w:r>
        <w:rPr>
          <w:rFonts w:hint="eastAsia" w:ascii="仿宋_GB2312" w:hAnsi="仿宋_GB2312" w:cs="仿宋_GB2312"/>
          <w:sz w:val="32"/>
          <w:szCs w:val="32"/>
          <w:lang w:val="en-US" w:eastAsia="zh-CN"/>
        </w:rPr>
        <w:t>有三个</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具体情况如下：</w:t>
      </w:r>
    </w:p>
    <w:p>
      <w:pPr>
        <w:pStyle w:val="13"/>
        <w:ind w:left="0" w:leftChars="0" w:firstLine="640" w:firstLineChars="200"/>
        <w:rPr>
          <w:rFonts w:hint="eastAsia" w:ascii="仿宋_GB2312" w:hAnsi="仿宋_GB2312" w:eastAsia="仿宋_GB2312" w:cs="仿宋_GB2312"/>
          <w:sz w:val="32"/>
          <w:szCs w:val="32"/>
          <w:lang w:val="en-US" w:eastAsia="zh-CN"/>
        </w:rPr>
      </w:pPr>
      <w:r>
        <w:rPr>
          <w:rFonts w:ascii="仿宋_GB2312" w:hAnsi="仿宋_GB2312" w:cs="仿宋_GB2312"/>
          <w:sz w:val="32"/>
        </w:rPr>
        <w:t>社戒、社康服务公司经费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79.98</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250.00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249.72</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99.89</w:t>
      </w:r>
      <w:r>
        <w:rPr>
          <w:rFonts w:hint="eastAsia" w:ascii="仿宋_GB2312" w:hAnsi="仿宋_GB2312" w:eastAsia="仿宋_GB2312" w:cs="仿宋_GB2312"/>
          <w:sz w:val="32"/>
          <w:szCs w:val="32"/>
          <w:lang w:val="en-US" w:eastAsia="zh-CN"/>
        </w:rPr>
        <w:t>%。</w:t>
      </w:r>
    </w:p>
    <w:p>
      <w:pPr>
        <w:pStyle w:val="13"/>
        <w:ind w:left="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项目绩效目标完成情况：</w:t>
      </w:r>
      <w:r>
        <w:t>对吸毒人员建档立册，有效管控吸毒人员，帮扶戒毒人员。</w:t>
      </w:r>
      <w:r>
        <w:rPr>
          <w:rFonts w:hint="eastAsia" w:ascii="仿宋_GB2312" w:hAnsi="仿宋_GB2312" w:eastAsia="仿宋_GB2312" w:cs="仿宋_GB2312"/>
          <w:sz w:val="32"/>
          <w:szCs w:val="32"/>
          <w:lang w:val="en-US" w:eastAsia="zh-CN"/>
        </w:rPr>
        <w:t>下一步改进措施：</w:t>
      </w:r>
      <w:r>
        <w:rPr>
          <w:rFonts w:hint="eastAsia"/>
        </w:rPr>
        <w:t>借鉴周边各县工作经验，优化完善推进禁毒工作</w:t>
      </w:r>
      <w:r>
        <w:rPr>
          <w:rFonts w:hint="eastAsia" w:ascii="仿宋_GB2312" w:hAnsi="仿宋_GB2312" w:eastAsia="仿宋_GB2312" w:cs="仿宋_GB2312"/>
          <w:sz w:val="32"/>
          <w:szCs w:val="32"/>
          <w:lang w:val="en-US" w:eastAsia="zh-CN"/>
        </w:rPr>
        <w:t>。</w:t>
      </w:r>
    </w:p>
    <w:p>
      <w:pPr>
        <w:pStyle w:val="13"/>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ascii="仿宋_GB2312" w:hAnsi="仿宋_GB2312" w:cs="仿宋_GB2312"/>
          <w:sz w:val="32"/>
        </w:rPr>
        <w:t>派出所及业务大楼维修维护费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69.78</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195.77</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97.89</w:t>
      </w:r>
      <w:r>
        <w:rPr>
          <w:rFonts w:hint="eastAsia" w:ascii="仿宋_GB2312" w:hAnsi="仿宋_GB2312" w:eastAsia="仿宋_GB2312" w:cs="仿宋_GB2312"/>
          <w:sz w:val="32"/>
          <w:szCs w:val="32"/>
          <w:lang w:val="en-US" w:eastAsia="zh-CN"/>
        </w:rPr>
        <w:t>%。</w:t>
      </w:r>
    </w:p>
    <w:p>
      <w:pPr>
        <w:numPr>
          <w:ilvl w:val="0"/>
          <w:numId w:val="0"/>
        </w:numPr>
        <w:rPr>
          <w:rFonts w:hint="eastAsia"/>
          <w:lang w:eastAsia="zh-CN"/>
        </w:rPr>
      </w:pPr>
      <w:r>
        <w:rPr>
          <w:rFonts w:hint="eastAsia" w:ascii="仿宋_GB2312" w:hAnsi="仿宋_GB2312" w:eastAsia="仿宋_GB2312" w:cs="仿宋_GB2312"/>
          <w:sz w:val="32"/>
          <w:szCs w:val="32"/>
          <w:lang w:val="en-US" w:eastAsia="zh-CN"/>
        </w:rPr>
        <w:t>项目绩效目标完成情况：</w:t>
      </w:r>
      <w:r>
        <w:t>派出所及局机关办公楼有需要维修的，第一时间维修维护，保障2021年派出所及局机关的正常办公运转</w:t>
      </w:r>
      <w:r>
        <w:rPr>
          <w:rFonts w:hint="eastAsia" w:ascii="仿宋_GB2312" w:hAnsi="仿宋_GB2312" w:eastAsia="仿宋_GB2312" w:cs="仿宋_GB2312"/>
          <w:sz w:val="32"/>
          <w:szCs w:val="32"/>
          <w:lang w:val="en-US" w:eastAsia="zh-CN"/>
        </w:rPr>
        <w:t>。下一步改进措施：</w:t>
      </w:r>
      <w:r>
        <w:rPr>
          <w:rFonts w:hint="eastAsia"/>
        </w:rPr>
        <w:t>提前预算、合理开支</w:t>
      </w:r>
      <w:r>
        <w:rPr>
          <w:rFonts w:hint="eastAsia"/>
          <w:lang w:eastAsia="zh-CN"/>
        </w:rPr>
        <w:t>。</w:t>
      </w:r>
    </w:p>
    <w:p>
      <w:pPr>
        <w:spacing w:line="480" w:lineRule="auto"/>
        <w:ind w:left="0" w:leftChars="0" w:firstLine="640" w:firstLineChars="200"/>
        <w:rPr>
          <w:rFonts w:hint="eastAsia"/>
          <w:lang w:val="en-US" w:eastAsia="zh-CN"/>
        </w:rPr>
      </w:pPr>
      <w:r>
        <w:rPr>
          <w:rFonts w:ascii="仿宋_GB2312" w:hAnsi="仿宋_GB2312" w:cs="仿宋_GB2312"/>
          <w:sz w:val="32"/>
        </w:rPr>
        <w:t>拘留所建设工程款</w:t>
      </w:r>
      <w:r>
        <w:rPr>
          <w:rFonts w:hint="eastAsia" w:ascii="仿宋_GB2312" w:hAnsi="仿宋_GB2312" w:eastAsia="仿宋_GB2312" w:cs="仿宋_GB2312"/>
          <w:sz w:val="32"/>
          <w:szCs w:val="32"/>
          <w:lang w:val="en-US" w:eastAsia="zh-CN"/>
        </w:rPr>
        <w:t>项目绩效自评综述：根据年初设定的绩效目标，全年预算数为</w:t>
      </w:r>
      <w:r>
        <w:rPr>
          <w:rFonts w:hint="eastAsia" w:ascii="仿宋_GB2312" w:hAnsi="仿宋_GB2312" w:cs="仿宋_GB2312"/>
          <w:sz w:val="32"/>
          <w:szCs w:val="32"/>
          <w:lang w:val="en-US" w:eastAsia="zh-CN"/>
        </w:rPr>
        <w:t>380.00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0.00</w:t>
      </w:r>
      <w:r>
        <w:rPr>
          <w:rFonts w:hint="eastAsia" w:ascii="仿宋_GB2312" w:hAnsi="仿宋_GB2312" w:eastAsia="仿宋_GB2312" w:cs="仿宋_GB2312"/>
          <w:sz w:val="32"/>
          <w:szCs w:val="32"/>
          <w:lang w:val="en-US" w:eastAsia="zh-CN"/>
        </w:rPr>
        <w:t>万元</w:t>
      </w:r>
      <w:r>
        <w:rPr>
          <w:rFonts w:hint="eastAsia" w:ascii="仿宋_GB2312" w:hAnsi="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附件：项目绩效自评评分表</w:t>
      </w:r>
      <w:r>
        <w:rPr>
          <w:rFonts w:hint="eastAsia" w:ascii="仿宋_GB2312" w:hAnsi="仿宋_GB2312" w:eastAsia="仿宋_GB2312" w:cs="仿宋_GB2312"/>
          <w:sz w:val="32"/>
          <w:szCs w:val="32"/>
          <w:lang w:val="en-US" w:eastAsia="zh-CN"/>
        </w:rPr>
        <w:t>）</w:t>
      </w:r>
    </w:p>
    <w:p>
      <w:pPr>
        <w:numPr>
          <w:ilvl w:val="0"/>
          <w:numId w:val="2"/>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我单位2021年有重点项目3个，绩效评价具体见各项目自评报告。</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附件：项目</w:t>
      </w:r>
      <w:r>
        <w:rPr>
          <w:rFonts w:hint="eastAsia" w:ascii="仿宋_GB2312" w:hAnsi="仿宋_GB2312" w:eastAsia="仿宋_GB2312" w:cs="仿宋_GB2312"/>
          <w:sz w:val="32"/>
          <w:szCs w:val="32"/>
          <w:lang w:val="en-US" w:eastAsia="zh-CN"/>
        </w:rPr>
        <w:t>绩效</w:t>
      </w:r>
      <w:r>
        <w:rPr>
          <w:rFonts w:hint="eastAsia" w:ascii="仿宋_GB2312" w:hAnsi="仿宋_GB2312" w:cs="仿宋_GB2312"/>
          <w:sz w:val="32"/>
          <w:szCs w:val="32"/>
          <w:lang w:val="en-US" w:eastAsia="zh-CN"/>
        </w:rPr>
        <w:t>自评</w:t>
      </w:r>
      <w:r>
        <w:rPr>
          <w:rFonts w:hint="eastAsia" w:ascii="仿宋_GB2312" w:hAnsi="仿宋_GB2312" w:eastAsia="仿宋_GB2312" w:cs="仿宋_GB2312"/>
          <w:sz w:val="32"/>
          <w:szCs w:val="32"/>
          <w:lang w:val="en-US" w:eastAsia="zh-CN"/>
        </w:rPr>
        <w:t>报告）</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pStyle w:val="3"/>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单位名称：静乐县公安局</w:t>
      </w:r>
    </w:p>
    <w:p>
      <w:pPr>
        <w:ind w:firstLine="4800" w:firstLineChars="1500"/>
        <w:rPr>
          <w:rFonts w:hint="eastAsia" w:eastAsia="仿宋_GB2312"/>
          <w:lang w:val="en-US" w:eastAsia="zh-CN"/>
        </w:rPr>
      </w:pPr>
      <w:r>
        <w:rPr>
          <w:rFonts w:hint="eastAsia"/>
          <w:lang w:val="en-US" w:eastAsia="zh-CN"/>
        </w:rPr>
        <w:t>二〇二二年六月六</w:t>
      </w:r>
      <w:bookmarkStart w:id="33" w:name="_GoBack"/>
      <w:bookmarkEnd w:id="33"/>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DF2E8E"/>
    <w:multiLevelType w:val="singleLevel"/>
    <w:tmpl w:val="C7DF2E8E"/>
    <w:lvl w:ilvl="0" w:tentative="0">
      <w:start w:val="2"/>
      <w:numFmt w:val="chineseCounting"/>
      <w:suff w:val="nothing"/>
      <w:lvlText w:val="%1、"/>
      <w:lvlJc w:val="left"/>
      <w:rPr>
        <w:rFonts w:hint="eastAsia"/>
      </w:rPr>
    </w:lvl>
  </w:abstractNum>
  <w:abstractNum w:abstractNumId="1">
    <w:nsid w:val="DEBD9E02"/>
    <w:multiLevelType w:val="singleLevel"/>
    <w:tmpl w:val="DEBD9E02"/>
    <w:lvl w:ilvl="0" w:tentative="0">
      <w:start w:val="1"/>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495520D0"/>
    <w:rsid w:val="009C512B"/>
    <w:rsid w:val="01CD7566"/>
    <w:rsid w:val="03696819"/>
    <w:rsid w:val="09F77876"/>
    <w:rsid w:val="0A2B3446"/>
    <w:rsid w:val="0B832201"/>
    <w:rsid w:val="0BDD79A9"/>
    <w:rsid w:val="0C702C81"/>
    <w:rsid w:val="0EB42639"/>
    <w:rsid w:val="0F7756E1"/>
    <w:rsid w:val="116E2B13"/>
    <w:rsid w:val="130C4392"/>
    <w:rsid w:val="130E5D7D"/>
    <w:rsid w:val="16654CDD"/>
    <w:rsid w:val="176B7F9A"/>
    <w:rsid w:val="17942E63"/>
    <w:rsid w:val="18E37943"/>
    <w:rsid w:val="19947724"/>
    <w:rsid w:val="1A4A5C33"/>
    <w:rsid w:val="1B6971E1"/>
    <w:rsid w:val="1C394049"/>
    <w:rsid w:val="1D8C479C"/>
    <w:rsid w:val="1D970CFC"/>
    <w:rsid w:val="1DD47D4C"/>
    <w:rsid w:val="21570ECE"/>
    <w:rsid w:val="22407BB4"/>
    <w:rsid w:val="23A81EB5"/>
    <w:rsid w:val="24F82BC3"/>
    <w:rsid w:val="252B6E76"/>
    <w:rsid w:val="2701594C"/>
    <w:rsid w:val="27426717"/>
    <w:rsid w:val="295201CD"/>
    <w:rsid w:val="2A4B17EC"/>
    <w:rsid w:val="2D255419"/>
    <w:rsid w:val="2F01691D"/>
    <w:rsid w:val="3011493E"/>
    <w:rsid w:val="30FD7598"/>
    <w:rsid w:val="31546BFC"/>
    <w:rsid w:val="31590111"/>
    <w:rsid w:val="31C20A9B"/>
    <w:rsid w:val="36191017"/>
    <w:rsid w:val="36257395"/>
    <w:rsid w:val="36476A41"/>
    <w:rsid w:val="373838CC"/>
    <w:rsid w:val="37507B1E"/>
    <w:rsid w:val="37943B50"/>
    <w:rsid w:val="37B56C8E"/>
    <w:rsid w:val="3821117E"/>
    <w:rsid w:val="38AD6C1C"/>
    <w:rsid w:val="3AAD4180"/>
    <w:rsid w:val="3B171116"/>
    <w:rsid w:val="3BB615CB"/>
    <w:rsid w:val="3C1561B4"/>
    <w:rsid w:val="3D3A4C2D"/>
    <w:rsid w:val="3E506F79"/>
    <w:rsid w:val="3F6A7D8C"/>
    <w:rsid w:val="41661906"/>
    <w:rsid w:val="41AA4BF2"/>
    <w:rsid w:val="41F35CAC"/>
    <w:rsid w:val="42C12CEC"/>
    <w:rsid w:val="433B7D40"/>
    <w:rsid w:val="44401A62"/>
    <w:rsid w:val="45C53E85"/>
    <w:rsid w:val="45E76A65"/>
    <w:rsid w:val="45FD1795"/>
    <w:rsid w:val="495520D0"/>
    <w:rsid w:val="49A32516"/>
    <w:rsid w:val="4A012068"/>
    <w:rsid w:val="4AAD305D"/>
    <w:rsid w:val="4AEA6060"/>
    <w:rsid w:val="4C312170"/>
    <w:rsid w:val="4D495F13"/>
    <w:rsid w:val="4F05790C"/>
    <w:rsid w:val="4F683BE2"/>
    <w:rsid w:val="4F840831"/>
    <w:rsid w:val="504E5F60"/>
    <w:rsid w:val="51A27892"/>
    <w:rsid w:val="53A30631"/>
    <w:rsid w:val="54DF6509"/>
    <w:rsid w:val="583628E4"/>
    <w:rsid w:val="5A695AD5"/>
    <w:rsid w:val="5C243401"/>
    <w:rsid w:val="5C2C0494"/>
    <w:rsid w:val="5C3236EC"/>
    <w:rsid w:val="5DEA21A7"/>
    <w:rsid w:val="5E3E6996"/>
    <w:rsid w:val="5E8C325E"/>
    <w:rsid w:val="5EC01F6A"/>
    <w:rsid w:val="5F8A16AB"/>
    <w:rsid w:val="6051650D"/>
    <w:rsid w:val="60D157FC"/>
    <w:rsid w:val="617A0680"/>
    <w:rsid w:val="61C977CC"/>
    <w:rsid w:val="61E17D65"/>
    <w:rsid w:val="63AB51DF"/>
    <w:rsid w:val="649C6DC9"/>
    <w:rsid w:val="69554C0F"/>
    <w:rsid w:val="69B06815"/>
    <w:rsid w:val="6B1E5B86"/>
    <w:rsid w:val="6BA918F3"/>
    <w:rsid w:val="6C6C0C5B"/>
    <w:rsid w:val="6EB871C6"/>
    <w:rsid w:val="6EE449F0"/>
    <w:rsid w:val="715A78E4"/>
    <w:rsid w:val="738549F4"/>
    <w:rsid w:val="74DA48CB"/>
    <w:rsid w:val="77055C52"/>
    <w:rsid w:val="77396F03"/>
    <w:rsid w:val="7761744D"/>
    <w:rsid w:val="79426EE3"/>
    <w:rsid w:val="7A333221"/>
    <w:rsid w:val="7C0D066E"/>
    <w:rsid w:val="7C9B289B"/>
    <w:rsid w:val="7DFC4E01"/>
    <w:rsid w:val="7FCA0222"/>
    <w:rsid w:val="7FCC5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闻政-正文段落文字"/>
    <w:basedOn w:val="1"/>
    <w:qFormat/>
    <w:uiPriority w:val="3"/>
    <w:pPr>
      <w:spacing w:line="500" w:lineRule="exact"/>
      <w:ind w:firstLine="200"/>
    </w:pPr>
    <w:rPr>
      <w:rFonts w:ascii="Times New Roman" w:hAnsi="Times New Roman" w:cs="Times New Roman"/>
      <w:kern w:val="0"/>
      <w:szCs w:val="28"/>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3863</Words>
  <Characters>4648</Characters>
  <Lines>0</Lines>
  <Paragraphs>0</Paragraphs>
  <TotalTime>69</TotalTime>
  <ScaleCrop>false</ScaleCrop>
  <LinksUpToDate>false</LinksUpToDate>
  <CharactersWithSpaces>4724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2022-07-28T08:58:05Z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A27AF45C274944638B869078E37963B6</vt:lpwstr>
  </property>
</Properties>
</file>