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auto"/>
          <w:sz w:val="32"/>
          <w:u w:val="none"/>
        </w:rPr>
        <w:t>忻财债【2021】18号，万华山旅游路工程配套费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auto"/>
          <w:sz w:val="32"/>
          <w:u w:val="none"/>
        </w:rPr>
        <w:t>静乐县交通运输局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auto"/>
          <w:sz w:val="32"/>
          <w:u w:val="none"/>
        </w:rPr>
        <w:t>静乐县交通运输局-011</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9"/>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9"/>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杨石线至万华山支线，四级公路，路基宽6.5米，路线全长5.539公里，设计行车速度20km/h。</w:t>
      </w:r>
    </w:p>
    <w:p>
      <w:pPr>
        <w:pStyle w:val="44"/>
        <w:ind w:left="280" w:firstLine="562"/>
        <w:rPr>
          <w:lang w:eastAsia="zh-CN"/>
        </w:rPr>
      </w:pPr>
      <w:r>
        <w:rPr>
          <w:rFonts w:hint="eastAsia"/>
          <w:b/>
          <w:bCs/>
          <w:lang w:val="en-US" w:eastAsia="zh-CN"/>
        </w:rPr>
        <w:t>立项依据：</w:t>
      </w:r>
      <w:r>
        <w:rPr>
          <w:rFonts w:hint="eastAsia"/>
          <w:lang w:eastAsia="zh-CN"/>
        </w:rPr>
        <w:t>静发改字【2018】187号</w:t>
      </w:r>
    </w:p>
    <w:p>
      <w:pPr>
        <w:pStyle w:val="44"/>
        <w:ind w:left="280" w:firstLine="562"/>
        <w:rPr>
          <w:lang w:eastAsia="zh-CN"/>
        </w:rPr>
      </w:pPr>
      <w:r>
        <w:rPr>
          <w:rFonts w:hint="eastAsia"/>
          <w:b/>
          <w:bCs/>
          <w:lang w:val="en-US" w:eastAsia="zh-CN"/>
        </w:rPr>
        <w:t>设立的必要性：</w:t>
      </w:r>
      <w:r>
        <w:rPr>
          <w:rFonts w:hint="eastAsia"/>
          <w:lang w:eastAsia="zh-CN"/>
        </w:rPr>
        <w:t>乡村旅游路修建带来的好处不仅旅游行业好，物流运输给大家带来了提高生活的先进条件。</w:t>
      </w:r>
    </w:p>
    <w:p>
      <w:pPr>
        <w:pStyle w:val="44"/>
        <w:ind w:left="280" w:firstLine="562"/>
        <w:rPr>
          <w:lang w:eastAsia="zh-CN"/>
        </w:rPr>
      </w:pPr>
      <w:r>
        <w:rPr>
          <w:rFonts w:hint="eastAsia"/>
          <w:b/>
          <w:bCs/>
          <w:lang w:val="en-US" w:eastAsia="zh-CN"/>
        </w:rPr>
        <w:t>保证项目实施的措施与制度：</w:t>
      </w:r>
      <w:r>
        <w:rPr>
          <w:rFonts w:hint="eastAsia"/>
          <w:lang w:eastAsia="zh-CN"/>
        </w:rPr>
        <w:t>为了保障工程建设项目顺利开展，交通运输主管部门成立专班，设立工程建设项目部；为了保障工程质量，项目部成立了质量领导组并制定了《质量管理办法》；为了保障安全领导组并制定了《安全管理办法》。同时施工单位相应成立了管理、质量、安全、质检、财务等组织领导，制定了各类管理办法，实现了目标清晰，责任到人，管理到位。</w:t>
      </w:r>
    </w:p>
    <w:p>
      <w:pPr>
        <w:pStyle w:val="44"/>
        <w:ind w:left="280" w:firstLine="562"/>
        <w:rPr>
          <w:lang w:eastAsia="zh-CN"/>
        </w:rPr>
      </w:pPr>
      <w:r>
        <w:rPr>
          <w:rFonts w:hint="eastAsia"/>
          <w:b/>
          <w:bCs/>
          <w:lang w:val="en-US" w:eastAsia="zh-CN"/>
        </w:rPr>
        <w:t>项目实施计划：</w:t>
      </w:r>
      <w:r>
        <w:rPr>
          <w:rFonts w:hint="eastAsia"/>
          <w:lang w:eastAsia="zh-CN"/>
        </w:rPr>
        <w:t>建设项目部全面加强对项目的管理。完全按照中标单位投标书所列内容和承诺对施工单位和监理单位进行考核。通过参建单位齐抓共管，齐心协力， 共同发展，确保实施计划在规定时间内完成。</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7"/>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583</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583</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583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583</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583</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583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583</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583</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583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562.44</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562.44</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562.44</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20.56</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20.56</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20.56</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96.47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96.47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96.47</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万华山旅游路工程配套费</w:t>
      </w:r>
      <w:r>
        <w:rPr>
          <w:rFonts w:hint="eastAsia"/>
          <w:lang w:eastAsia="zh-CN"/>
        </w:rPr>
        <w:t>。</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杨石线至万华山支线，四级公路，路基宽6.5米，路线全长5.539公里，设计行车速度20km/h。</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auto"/>
          <w:u w:val="none"/>
        </w:rPr>
        <w:t>忻财债【2021】18号，万华山旅游路工程配套费</w:t>
      </w:r>
      <w:r>
        <w:rPr>
          <w:rFonts w:hint="eastAsia"/>
          <w:lang w:eastAsia="zh-CN"/>
        </w:rPr>
        <w:t>项目绩效自评价结果为:总得分</w:t>
      </w:r>
      <w:r>
        <w:rPr>
          <w:color w:val="auto"/>
          <w:u w:val="none"/>
        </w:rPr>
        <w:t>78.31</w:t>
      </w:r>
      <w:r>
        <w:rPr>
          <w:rFonts w:hint="eastAsia"/>
          <w:lang w:eastAsia="zh-CN"/>
        </w:rPr>
        <w:t>分，属于"</w:t>
      </w:r>
      <w:r>
        <w:rPr>
          <w:color w:val="auto"/>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7"/>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公路建设里程</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5.539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53539公里</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路基宽度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6.5米</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设计行车速度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20km/h</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工程竣工及时性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平均建筑面积达标率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杨石线至万华山支线，四级公路，路基宽6.5米，路线全长5.539公里，设计行车速度20km/h。</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保障工程建设项目顺利开展，交通运输主管部门成立专班，设立工程建设项目部；为了保障工程质量，项目部成立了质量领导组并制定了《质量管理办法》；为了保障安全领导组并制定了《安全管理办法》。同时施工单位相应成立了管理、质量、安全、质检、财务等组织领导，制定了各类管理办法，实现了目标清晰，责任到人，管理到位。</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乡村旅游路修建带来的好处不仅旅游行业好，物流运输给大家带来了提高生活的先进条件。</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bookmarkStart w:id="17" w:name="_GoBack"/>
      <w:bookmarkEnd w:id="17"/>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7"/>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设计行车速度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20km/h</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公路建设里程</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5.539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53539公里</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966582.42%</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路基宽度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6.5米</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平均建筑面积达标率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7"/>
        <w:tblW w:w="12100" w:type="dxa"/>
        <w:jc w:val="center"/>
        <w:tblInd w:w="0" w:type="dxa"/>
        <w:tblLayout w:type="fixed"/>
        <w:tblCellMar>
          <w:top w:w="0" w:type="dxa"/>
          <w:left w:w="0" w:type="dxa"/>
          <w:bottom w:w="0" w:type="dxa"/>
          <w:right w:w="0" w:type="dxa"/>
        </w:tblCellMar>
      </w:tblPr>
      <w:tblGrid>
        <w:gridCol w:w="12100"/>
      </w:tblGrid>
      <w:tr>
        <w:tblPrEx>
          <w:tblLayout w:type="fixed"/>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17"/>
          <w:ind w:firstLine="360"/>
          <w:jc w:val="center"/>
        </w:pPr>
        <w:r>
          <w:fldChar w:fldCharType="begin"/>
        </w:r>
        <w:r>
          <w:instrText xml:space="preserve">PAGE   \* MERGEFORMAT</w:instrText>
        </w:r>
        <w:r>
          <w:fldChar w:fldCharType="separate"/>
        </w:r>
        <w:r>
          <w:rPr>
            <w:lang w:val="zh-CN"/>
          </w:rPr>
          <w:t>7</w:t>
        </w:r>
        <w:r>
          <w:fldChar w:fldCharType="end"/>
        </w:r>
      </w:p>
    </w:sdtContent>
  </w:sdt>
  <w:p>
    <w:pPr>
      <w:pStyle w:val="17"/>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lMjc5MjNkZGU3M2ZhNDNmYWZhYjdiNDRlNjJiZDgifQ=="/>
  </w:docVars>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391A24D5"/>
    <w:rsid w:val="463E1DBD"/>
    <w:rsid w:val="5FA93E46"/>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semiHidden="0" w:name="toc 5"/>
    <w:lsdException w:uiPriority="39" w:semiHidden="0" w:name="toc 6"/>
    <w:lsdException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4">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unhideWhenUsed/>
    <w:uiPriority w:val="99"/>
    <w:pPr>
      <w:spacing w:after="120"/>
      <w:ind w:left="420" w:leftChars="200"/>
    </w:pPr>
    <w:rPr>
      <w:rFonts w:cs="Times New Roman"/>
      <w:kern w:val="0"/>
      <w:szCs w:val="20"/>
      <w:lang w:val="zh-CN" w:eastAsia="zh-CN"/>
    </w:rPr>
  </w:style>
  <w:style w:type="paragraph" w:customStyle="1"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annotation subject"/>
    <w:basedOn w:val="10"/>
    <w:next w:val="10"/>
    <w:link w:val="41"/>
    <w:unhideWhenUsed/>
    <w:uiPriority w:val="99"/>
    <w:rPr>
      <w:b/>
      <w:bCs/>
    </w:rPr>
  </w:style>
  <w:style w:type="paragraph" w:styleId="10">
    <w:name w:val="annotation text"/>
    <w:basedOn w:val="1"/>
    <w:link w:val="40"/>
    <w:unhideWhenUsed/>
    <w:qFormat/>
    <w:uiPriority w:val="99"/>
    <w:rPr>
      <w:rFonts w:cs="Times New Roman"/>
      <w:kern w:val="0"/>
      <w:sz w:val="20"/>
      <w:szCs w:val="20"/>
      <w:lang w:val="zh-CN" w:eastAsia="zh-CN"/>
    </w:rPr>
  </w:style>
  <w:style w:type="paragraph" w:styleId="11">
    <w:name w:val="toc 7"/>
    <w:basedOn w:val="1"/>
    <w:next w:val="1"/>
    <w:unhideWhenUsed/>
    <w:uiPriority w:val="39"/>
    <w:pPr>
      <w:ind w:left="1680"/>
      <w:jc w:val="left"/>
    </w:pPr>
    <w:rPr>
      <w:rFonts w:cs="Calibri"/>
      <w:sz w:val="18"/>
      <w:szCs w:val="18"/>
    </w:rPr>
  </w:style>
  <w:style w:type="paragraph" w:styleId="12">
    <w:name w:val="Document Map"/>
    <w:basedOn w:val="1"/>
    <w:link w:val="42"/>
    <w:unhideWhenUsed/>
    <w:qFormat/>
    <w:uiPriority w:val="99"/>
    <w:rPr>
      <w:rFonts w:ascii="宋体" w:eastAsia="宋体" w:cs="Times New Roman"/>
      <w:kern w:val="0"/>
      <w:sz w:val="18"/>
      <w:szCs w:val="18"/>
      <w:lang w:val="zh-CN" w:eastAsia="zh-CN"/>
    </w:rPr>
  </w:style>
  <w:style w:type="paragraph" w:styleId="13">
    <w:name w:val="toc 5"/>
    <w:basedOn w:val="1"/>
    <w:next w:val="1"/>
    <w:unhideWhenUsed/>
    <w:uiPriority w:val="39"/>
    <w:pPr>
      <w:ind w:left="1120"/>
      <w:jc w:val="left"/>
    </w:pPr>
    <w:rPr>
      <w:rFonts w:cs="Calibri"/>
      <w:sz w:val="18"/>
      <w:szCs w:val="18"/>
    </w:rPr>
  </w:style>
  <w:style w:type="paragraph" w:styleId="14">
    <w:name w:val="toc 3"/>
    <w:basedOn w:val="1"/>
    <w:next w:val="1"/>
    <w:unhideWhenUsed/>
    <w:qFormat/>
    <w:uiPriority w:val="39"/>
    <w:pPr>
      <w:ind w:left="560"/>
      <w:jc w:val="left"/>
    </w:pPr>
    <w:rPr>
      <w:rFonts w:cs="Calibri"/>
      <w:i/>
      <w:iCs/>
      <w:sz w:val="20"/>
      <w:szCs w:val="20"/>
    </w:rPr>
  </w:style>
  <w:style w:type="paragraph" w:styleId="15">
    <w:name w:val="toc 8"/>
    <w:basedOn w:val="1"/>
    <w:next w:val="1"/>
    <w:unhideWhenUsed/>
    <w:qFormat/>
    <w:uiPriority w:val="39"/>
    <w:pPr>
      <w:ind w:left="1960"/>
      <w:jc w:val="left"/>
    </w:pPr>
    <w:rPr>
      <w:rFonts w:cs="Calibri"/>
      <w:sz w:val="18"/>
      <w:szCs w:val="18"/>
    </w:rPr>
  </w:style>
  <w:style w:type="paragraph" w:styleId="16">
    <w:name w:val="Balloon Text"/>
    <w:basedOn w:val="1"/>
    <w:link w:val="38"/>
    <w:unhideWhenUsed/>
    <w:qFormat/>
    <w:uiPriority w:val="99"/>
    <w:rPr>
      <w:rFonts w:cs="Times New Roman"/>
      <w:kern w:val="0"/>
      <w:sz w:val="18"/>
      <w:szCs w:val="18"/>
      <w:lang w:val="zh-CN" w:eastAsia="zh-CN"/>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Calibri"/>
      <w:b/>
      <w:bCs/>
      <w:caps/>
      <w:sz w:val="20"/>
      <w:szCs w:val="20"/>
    </w:rPr>
  </w:style>
  <w:style w:type="paragraph" w:styleId="20">
    <w:name w:val="toc 4"/>
    <w:basedOn w:val="1"/>
    <w:next w:val="1"/>
    <w:unhideWhenUsed/>
    <w:qFormat/>
    <w:uiPriority w:val="39"/>
    <w:pPr>
      <w:ind w:left="840"/>
      <w:jc w:val="left"/>
    </w:pPr>
    <w:rPr>
      <w:rFonts w:cs="Calibri"/>
      <w:sz w:val="18"/>
      <w:szCs w:val="18"/>
    </w:rPr>
  </w:style>
  <w:style w:type="paragraph" w:styleId="21">
    <w:name w:val="toc 6"/>
    <w:basedOn w:val="1"/>
    <w:next w:val="1"/>
    <w:unhideWhenUsed/>
    <w:uiPriority w:val="39"/>
    <w:pPr>
      <w:ind w:left="1400"/>
      <w:jc w:val="left"/>
    </w:pPr>
    <w:rPr>
      <w:rFonts w:cs="Calibri"/>
      <w:sz w:val="18"/>
      <w:szCs w:val="18"/>
    </w:rPr>
  </w:style>
  <w:style w:type="paragraph" w:styleId="22">
    <w:name w:val="toc 2"/>
    <w:basedOn w:val="1"/>
    <w:next w:val="1"/>
    <w:unhideWhenUsed/>
    <w:qFormat/>
    <w:uiPriority w:val="39"/>
    <w:pPr>
      <w:ind w:left="280"/>
      <w:jc w:val="left"/>
    </w:pPr>
    <w:rPr>
      <w:rFonts w:cs="Calibri"/>
      <w:smallCaps/>
      <w:sz w:val="20"/>
      <w:szCs w:val="20"/>
    </w:rPr>
  </w:style>
  <w:style w:type="paragraph" w:styleId="23">
    <w:name w:val="toc 9"/>
    <w:basedOn w:val="1"/>
    <w:next w:val="1"/>
    <w:unhideWhenUsed/>
    <w:qFormat/>
    <w:uiPriority w:val="39"/>
    <w:pPr>
      <w:ind w:left="2240"/>
      <w:jc w:val="left"/>
    </w:pPr>
    <w:rPr>
      <w:rFonts w:cs="Calibri"/>
      <w:sz w:val="18"/>
      <w:szCs w:val="18"/>
    </w:rPr>
  </w:style>
  <w:style w:type="character" w:styleId="25">
    <w:name w:val="Hyperlink"/>
    <w:unhideWhenUsed/>
    <w:qFormat/>
    <w:uiPriority w:val="99"/>
    <w:rPr>
      <w:color w:val="0000FF"/>
      <w:u w:val="single"/>
    </w:rPr>
  </w:style>
  <w:style w:type="character" w:styleId="26">
    <w:name w:val="annotation reference"/>
    <w:unhideWhenUsed/>
    <w:uiPriority w:val="99"/>
    <w:rPr>
      <w:sz w:val="16"/>
      <w:szCs w:val="16"/>
    </w:rPr>
  </w:style>
  <w:style w:type="table" w:styleId="28">
    <w:name w:val="Table Grid"/>
    <w:basedOn w:val="27"/>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9">
    <w:name w:val="页眉 Char"/>
    <w:basedOn w:val="24"/>
    <w:link w:val="18"/>
    <w:uiPriority w:val="99"/>
    <w:rPr>
      <w:sz w:val="18"/>
      <w:szCs w:val="18"/>
    </w:rPr>
  </w:style>
  <w:style w:type="character" w:customStyle="1" w:styleId="30">
    <w:name w:val="页脚 Char"/>
    <w:basedOn w:val="24"/>
    <w:link w:val="17"/>
    <w:qFormat/>
    <w:uiPriority w:val="99"/>
    <w:rPr>
      <w:sz w:val="18"/>
      <w:szCs w:val="18"/>
    </w:rPr>
  </w:style>
  <w:style w:type="character" w:customStyle="1" w:styleId="31">
    <w:name w:val="标题 1 Char"/>
    <w:basedOn w:val="24"/>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4"/>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4"/>
    <w:link w:val="7"/>
    <w:qFormat/>
    <w:uiPriority w:val="9"/>
    <w:rPr>
      <w:rFonts w:ascii="Calibri" w:hAnsi="Calibri" w:eastAsia="仿宋_GB2312" w:cs="Times New Roman"/>
      <w:bCs/>
      <w:kern w:val="0"/>
      <w:sz w:val="28"/>
      <w:szCs w:val="32"/>
      <w:lang w:val="zh-CN" w:eastAsia="zh-CN"/>
    </w:rPr>
  </w:style>
  <w:style w:type="character" w:customStyle="1" w:styleId="34">
    <w:name w:val="标题 4 Char"/>
    <w:basedOn w:val="24"/>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4"/>
    <w:link w:val="4"/>
    <w:semiHidden/>
    <w:qFormat/>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4"/>
    <w:link w:val="16"/>
    <w:semiHidden/>
    <w:qFormat/>
    <w:uiPriority w:val="99"/>
    <w:rPr>
      <w:rFonts w:ascii="Calibri" w:hAnsi="Calibri" w:eastAsia="仿宋_GB2312" w:cs="Times New Roman"/>
      <w:kern w:val="0"/>
      <w:sz w:val="18"/>
      <w:szCs w:val="18"/>
      <w:lang w:val="zh-CN" w:eastAsia="zh-CN"/>
    </w:rPr>
  </w:style>
  <w:style w:type="paragraph" w:customStyle="1" w:styleId="39">
    <w:name w:val="List Paragraph"/>
    <w:basedOn w:val="1"/>
    <w:qFormat/>
    <w:uiPriority w:val="34"/>
    <w:pPr>
      <w:ind w:firstLine="420"/>
    </w:pPr>
  </w:style>
  <w:style w:type="character" w:customStyle="1" w:styleId="40">
    <w:name w:val="批注文字 Char"/>
    <w:basedOn w:val="24"/>
    <w:link w:val="10"/>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9"/>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4"/>
    <w:link w:val="12"/>
    <w:semiHidden/>
    <w:uiPriority w:val="99"/>
    <w:rPr>
      <w:rFonts w:ascii="宋体" w:hAnsi="Calibri" w:eastAsia="宋体" w:cs="Times New Roman"/>
      <w:kern w:val="0"/>
      <w:sz w:val="18"/>
      <w:szCs w:val="18"/>
      <w:lang w:val="zh-CN" w:eastAsia="zh-CN"/>
    </w:rPr>
  </w:style>
  <w:style w:type="character" w:customStyle="1" w:styleId="43">
    <w:name w:val="无间隔 Char"/>
    <w:link w:val="6"/>
    <w:qFormat/>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1742</Words>
  <Characters>2160</Characters>
  <Lines>21</Lines>
  <Paragraphs>5</Paragraphs>
  <TotalTime>0</TotalTime>
  <ScaleCrop>false</ScaleCrop>
  <LinksUpToDate>false</LinksUpToDate>
  <CharactersWithSpaces>2186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FGK</cp:lastModifiedBy>
  <dcterms:modified xsi:type="dcterms:W3CDTF">2022-09-15T03:25:48Z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3745F7AC34ED42798E31BCF398B72B03</vt:lpwstr>
  </property>
</Properties>
</file>