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customXmlProperties+xml" PartName="/customXml/itemProps2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er+xml" PartName="/word/footer4.xml"/>
  <Override ContentType="application/vnd.openxmlformats-officedocument.wordprocessingml.footer+xml" PartName="/word/footer5.xml"/>
  <Override ContentType="application/vnd.openxmlformats-officedocument.wordprocessingml.footer+xml" PartName="/word/footer6.xml"/>
  <Override ContentType="application/vnd.openxmlformats-officedocument.wordprocessingml.footer+xml" PartName="/word/footer7.xml"/>
  <Override ContentType="application/vnd.openxmlformats-officedocument.wordprocessingml.footer+xml" PartName="/word/footer8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header+xml" PartName="/word/header4.xml"/>
  <Override ContentType="application/vnd.openxmlformats-officedocument.wordprocessingml.header+xml" PartName="/word/header5.xml"/>
  <Override ContentType="application/vnd.openxmlformats-officedocument.wordprocessingml.header+xml" PartName="/word/header6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
<Relationship Id="rId1" Target="docProps/app.xml" Type="http://schemas.openxmlformats.org/officeDocument/2006/relationships/extended-properties"/>
<Relationship Id="rId2" Target="docProps/core.xml" Type="http://schemas.openxmlformats.org/package/2006/relationships/metadata/core-properties"/>
<Relationship Id="rId3" Target="docProps/custom.xml" Type="http://schemas.openxmlformats.org/officeDocument/2006/relationships/custom-properties"/>
<Relationship Id="rId4" Target="word/document.xml" Type="http://schemas.openxmlformats.org/officeDocument/2006/relationships/officeDocument"/>
</Relationships>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before="120" w:after="120" w:line="480" w:lineRule="auto"/>
        <w:ind w:firstLine="0" w:firstLineChars="0"/>
        <w:jc w:val="center"/>
        <w:outlineLvl w:val="0"/>
        <w:rPr>
          <w:rFonts w:ascii="仿宋_GB2312" w:hAnsi="Arial"/>
          <w:b/>
          <w:sz w:val="44"/>
          <w:szCs w:val="44"/>
        </w:rPr>
      </w:pPr>
      <w:r>
        <w:rPr>
          <w:rFonts w:hint="eastAsia" w:ascii="仿宋_GB2312" w:hAnsi="Arial"/>
          <w:b/>
          <w:sz w:val="44"/>
          <w:szCs w:val="44"/>
        </w:rPr>
        <w:t>财政项目支出绩效自评报告</w:t>
      </w: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仿宋_GB2312" w:hAnsi="Times New Roman" w:cs="Times New Roman"/>
          <w:kern w:val="0"/>
          <w:sz w:val="30"/>
          <w:szCs w:val="30"/>
          <w:lang w:bidi="en-US"/>
        </w:rPr>
      </w:pP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项目名称： </w:t>
      </w:r>
      <w:r>
        <w:rPr>
          <w:rFonts w:ascii="仿宋_GB2312" w:hAnsi="仿宋_GB2312" w:cs="仿宋_GB2312" w:eastAsia="仿宋_GB2312"/>
          <w:color w:val=""/>
          <w:sz w:val="32"/>
          <w:u w:val="none"/>
        </w:rPr>
        <w:t>晋财教【2021】47号中央资金2021年特岗教师工资</w:t>
      </w: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项目单位： </w:t>
      </w:r>
      <w:r>
        <w:rPr>
          <w:rFonts w:ascii="仿宋_GB2312" w:hAnsi="仿宋_GB2312" w:cs="仿宋_GB2312" w:eastAsia="仿宋_GB2312"/>
          <w:color w:val=""/>
          <w:sz w:val="32"/>
          <w:u w:val="none"/>
        </w:rPr>
        <w:t>静乐县段家寨中学校</w:t>
      </w: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主管部门： </w:t>
      </w:r>
      <w:r>
        <w:rPr>
          <w:rFonts w:ascii="仿宋_GB2312" w:hAnsi="仿宋_GB2312" w:cs="仿宋_GB2312" w:eastAsia="仿宋_GB2312"/>
          <w:color w:val=""/>
          <w:sz w:val="32"/>
          <w:u w:val="none"/>
        </w:rPr>
        <w:t>静乐县教育科技局-040</w:t>
      </w:r>
    </w:p>
    <w:p>
      <w:pPr>
        <w:spacing w:line="480" w:lineRule="auto"/>
        <w:ind w:firstLine="0" w:firstLineChars="0"/>
        <w:rPr>
          <w:rFonts w:ascii="黑体" w:hAnsi="Times New Roman" w:eastAsia="黑体" w:cs="Times New Roman"/>
          <w:b/>
          <w:kern w:val="0"/>
          <w:sz w:val="32"/>
          <w:szCs w:val="32"/>
          <w:lang w:bidi="en-US"/>
        </w:rPr>
      </w:pPr>
    </w:p>
    <w:p>
      <w:pPr>
        <w:spacing w:line="480" w:lineRule="auto"/>
        <w:ind w:firstLine="0" w:firstLineChars="0"/>
        <w:rPr>
          <w:rFonts w:ascii="黑体" w:hAnsi="Times New Roman" w:eastAsia="黑体" w:cs="Times New Roman"/>
          <w:b/>
          <w:kern w:val="0"/>
          <w:sz w:val="32"/>
          <w:szCs w:val="32"/>
          <w:lang w:bidi="en-US"/>
        </w:rPr>
      </w:pPr>
    </w:p>
    <w:p>
      <w:pPr>
        <w:pStyle w:val="18"/>
        <w:tabs>
          <w:tab w:val="right" w:leader="dot" w:pos="8296"/>
        </w:tabs>
        <w:ind w:firstLine="438" w:firstLineChars="137"/>
        <w:jc w:val="center"/>
      </w:pPr>
      <w:r>
        <w:rPr>
          <w:rFonts w:hint="eastAsia" w:ascii="仿宋_GB2312" w:hAnsi="Times New Roman" w:cs="Times New Roman"/>
          <w:b w:val="0"/>
          <w:bCs w:val="0"/>
          <w:kern w:val="0"/>
          <w:sz w:val="32"/>
          <w:szCs w:val="32"/>
          <w:lang w:eastAsia="zh-CN" w:bidi="en-US"/>
        </w:rPr>
        <w:t>2021年1月</w:t>
      </w:r>
      <w:r>
        <w:rPr>
          <w:rFonts w:ascii="仿宋_GB2312" w:hAnsi="Times New Roman" w:cs="Times New Roman"/>
          <w:kern w:val="0"/>
          <w:sz w:val="32"/>
          <w:szCs w:val="32"/>
          <w:lang w:bidi="en-US"/>
        </w:rPr>
        <w:br w:type="page"/>
      </w:r>
      <w:r>
        <w:rPr>
          <w:szCs w:val="44"/>
        </w:rPr>
        <w:fldChar w:fldCharType="begin"/>
      </w:r>
      <w:r>
        <w:rPr>
          <w:szCs w:val="44"/>
        </w:rPr>
        <w:instrText xml:space="preserve"> </w:instrText>
      </w:r>
      <w:r>
        <w:rPr>
          <w:rFonts w:hint="eastAsia"/>
          <w:szCs w:val="44"/>
        </w:rPr>
        <w:instrText xml:space="preserve">TOC \o "1-4" \f</w:instrText>
      </w:r>
      <w:r>
        <w:rPr>
          <w:szCs w:val="44"/>
        </w:rPr>
        <w:instrText xml:space="preserve"> </w:instrText>
      </w:r>
      <w:r>
        <w:rPr>
          <w:szCs w:val="44"/>
        </w:rPr>
        <w:fldChar w:fldCharType="separate"/>
      </w:r>
    </w:p>
    <w:p>
      <w:pPr>
        <w:pStyle w:val="18"/>
        <w:tabs>
          <w:tab w:val="right" w:leader="dot" w:pos="8296"/>
        </w:tabs>
        <w:ind w:firstLine="402"/>
        <w:jc w:val="center"/>
        <w:rPr>
          <w:rFonts w:hint="eastAsia" w:ascii="仿宋" w:hAnsi="仿宋" w:eastAsia="仿宋" w:cs="仿宋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 w:val="0"/>
          <w:sz w:val="32"/>
          <w:szCs w:val="32"/>
          <w:lang w:val="en-US" w:eastAsia="zh-CN"/>
        </w:rPr>
        <w:t>目 录</w:t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一、项目的基本情况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_Toc61505636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（一）项目概况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_Toc61505637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（二）预算执行情况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_Toc61505638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（三）项目绩效目标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_Toc61505639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（四）项目实施计划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_Toc61505640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二、项目绩效情况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_Toc61505641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（一）预算执行情况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_Toc61505642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5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（二）项目产出情况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_Toc61505643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6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（三）项目效益情况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_Toc61505644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6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（四）项目满意度情况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_Toc61505645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7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三、项目绩效分析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_Toc61505646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7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四、项目主要经验做法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_Toc61505647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五、项目管理中存在问题及原因分析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_Toc61505648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六、进一步加强项目管理措施及建议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_Toc61505649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附件1.项目支出绩效自评表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_Toc61505650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10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附件2.绩效自评相关资料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_Toc61505651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11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tabs>
          <w:tab w:val="left" w:pos="620"/>
        </w:tabs>
        <w:ind w:firstLine="0" w:firstLineChars="0"/>
        <w:rPr>
          <w:szCs w:val="44"/>
        </w:rPr>
      </w:pPr>
      <w:r>
        <w:rPr>
          <w:szCs w:val="44"/>
        </w:rPr>
        <w:fldChar w:fldCharType="end"/>
      </w:r>
      <w:r>
        <w:rPr>
          <w:szCs w:val="44"/>
        </w:rPr>
        <w:tab/>
      </w:r>
    </w:p>
    <w:p>
      <w:pPr>
        <w:ind w:firstLine="560"/>
        <w:rPr>
          <w:szCs w:val="44"/>
        </w:rPr>
      </w:pPr>
    </w:p>
    <w:p>
      <w:pPr>
        <w:ind w:firstLine="560"/>
        <w:rPr>
          <w:szCs w:val="44"/>
        </w:rPr>
      </w:pPr>
    </w:p>
    <w:p>
      <w:pPr>
        <w:ind w:firstLine="560"/>
        <w:rPr>
          <w:szCs w:val="44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0" w:name="_Toc61505636"/>
      <w:r>
        <w:rPr>
          <w:rFonts w:hint="eastAsia" w:ascii="仿宋" w:hAnsi="仿宋" w:eastAsia="仿宋" w:cs="仿宋"/>
          <w:b/>
          <w:bCs w:val="0"/>
          <w:lang w:val="en-US" w:eastAsia="zh-CN"/>
        </w:rPr>
        <w:t>一、项目的基本情况</w:t>
      </w:r>
      <w:bookmarkEnd w:id="0"/>
    </w:p>
    <w:p>
      <w:pPr>
        <w:pStyle w:val="46"/>
        <w:ind w:left="560"/>
        <w:rPr>
          <w:lang w:eastAsia="zh-CN"/>
        </w:rPr>
      </w:pPr>
      <w:bookmarkStart w:id="1" w:name="_Toc61505637"/>
      <w:r>
        <w:rPr>
          <w:rFonts w:hint="eastAsia"/>
        </w:rPr>
        <w:t>（一）项目概况</w:t>
      </w:r>
      <w:bookmarkEnd w:id="1"/>
    </w:p>
    <w:p>
      <w:pPr>
        <w:pStyle w:val="44"/>
        <w:ind w:left="280" w:firstLine="562"/>
        <w:rPr>
          <w:lang w:eastAsia="zh-CN"/>
        </w:rPr>
      </w:pPr>
      <w:r>
        <w:rPr>
          <w:b/>
          <w:bCs/>
          <w:lang w:val="en-US" w:eastAsia="zh-CN"/>
        </w:rPr>
        <w:t>项目概况</w:t>
      </w:r>
      <w:r>
        <w:rPr>
          <w:rFonts w:hint="eastAsia"/>
          <w:b/>
          <w:bCs/>
          <w:lang w:val="en-US" w:eastAsia="zh-CN"/>
        </w:rPr>
        <w:t>：</w:t>
      </w:r>
      <w:r>
        <w:rPr>
          <w:rFonts w:hint="eastAsia"/>
          <w:lang w:eastAsia="zh-CN"/>
        </w:rPr>
        <w:t>为了保证2021年特岗教师的奖励性绩效工资及采暖补贴正常发放。我校实际情况为：2018年特岗教师2人，2019年特岗2人，2020年特岗教师3人，共计7人。根据文件精神及特岗教师在校情况，我校共需奖励性绩效工资3.9520万元，采暖补贴1.2万元，共计5.1520万元。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立项依据：</w:t>
      </w:r>
      <w:r>
        <w:rPr>
          <w:rFonts w:hint="eastAsia"/>
          <w:lang w:eastAsia="zh-CN"/>
        </w:rPr>
        <w:t>晋财教【2021】47号 中央资金 2021特岗教师工资</w:t>
      </w:r>
      <w:bookmarkStart w:id="17" w:name="_GoBack"/>
      <w:bookmarkEnd w:id="17"/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设立的必要性：</w:t>
      </w:r>
      <w:r>
        <w:rPr>
          <w:rFonts w:hint="eastAsia"/>
          <w:lang w:eastAsia="zh-CN"/>
        </w:rPr>
        <w:t>为了保证2021年特岗教师的奖励性绩效工资及采暖补贴正常发放。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保证项目实施的措施与制度：</w:t>
      </w:r>
      <w:r>
        <w:rPr>
          <w:rFonts w:hint="eastAsia"/>
          <w:lang w:eastAsia="zh-CN"/>
        </w:rPr>
        <w:t>为了保证2021年特岗教师的奖励性绩效工资及采暖补贴正常发放。我校对教职工进行绩效考核后，在全校范围内公示无异议后，发放奖励性绩效工资及采暖补贴。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项目实施计划：</w:t>
      </w:r>
      <w:r>
        <w:rPr>
          <w:rFonts w:hint="eastAsia"/>
          <w:lang w:eastAsia="zh-CN"/>
        </w:rPr>
        <w:t>为了保证2021年特岗教师的奖励性绩效工资及采暖补贴正常发放。我校对教职工进行绩效考核后，在全校范围内公示无异议后，发放奖励性绩效工资及采暖补贴。</w:t>
      </w:r>
    </w:p>
    <w:p>
      <w:pPr>
        <w:widowControl/>
        <w:ind w:firstLine="0" w:firstLineChars="0"/>
        <w:jc w:val="left"/>
        <w:rPr>
          <w:rFonts w:ascii="Times New Roman" w:hAnsi="Times New Roman" w:cs="Times New Roman"/>
          <w:kern w:val="0"/>
          <w:szCs w:val="28"/>
          <w:lang w:val="zh-CN"/>
        </w:rPr>
      </w:pPr>
      <w:r>
        <w:br w:type="page"/>
      </w:r>
    </w:p>
    <w:p>
      <w:pPr>
        <w:pStyle w:val="46"/>
        <w:ind w:left="560"/>
      </w:pPr>
      <w:bookmarkStart w:id="2" w:name="_Toc61505638"/>
      <w:r>
        <w:rPr>
          <w:rFonts w:hint="eastAsia"/>
        </w:rPr>
        <w:t>（二）预算执行情况</w:t>
      </w:r>
      <w:bookmarkEnd w:id="2"/>
    </w:p>
    <w:p>
      <w:pPr>
        <w:ind w:firstLine="0" w:firstLineChars="0"/>
        <w:jc w:val="left"/>
        <w:rPr>
          <w:b/>
          <w:szCs w:val="28"/>
        </w:rPr>
      </w:pPr>
    </w:p>
    <w:tbl>
      <w:tblPr>
        <w:tblStyle w:val="24"/>
        <w:tblW w:w="13972" w:type="dxa"/>
        <w:tblInd w:w="172" w:type="dxa"/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1559"/>
        <w:gridCol w:w="1276"/>
        <w:gridCol w:w="1356"/>
        <w:gridCol w:w="1337"/>
        <w:gridCol w:w="851"/>
        <w:gridCol w:w="850"/>
        <w:gridCol w:w="851"/>
        <w:gridCol w:w="930"/>
        <w:gridCol w:w="2410"/>
        <w:gridCol w:w="2552"/>
      </w:tblGrid>
      <w:tr>
        <w:trPr>
          <w:trHeight w:val="359" w:hRule="atLeast"/>
        </w:trPr>
        <w:tc>
          <w:tcPr>
            <w:tcW w:w="155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/>
                <w:b/>
                <w:bCs/>
                <w:kern w:val="0"/>
                <w:sz w:val="24"/>
                <w:szCs w:val="24"/>
              </w:rPr>
              <w:t>项目</w:t>
            </w:r>
            <w:r>
              <w:rPr>
                <w:rFonts w:hint="eastAsia" w:ascii="仿宋" w:hAnsi="仿宋" w:eastAsia="仿宋" w:cs="宋体"/>
                <w:b/>
                <w:bCs/>
                <w:kern w:val="0"/>
                <w:sz w:val="22"/>
              </w:rPr>
              <w:t/>
            </w:r>
          </w:p>
        </w:tc>
        <w:tc>
          <w:tcPr>
            <w:tcW w:w="127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行次</w:t>
            </w:r>
          </w:p>
        </w:tc>
        <w:tc>
          <w:tcPr>
            <w:tcW w:w="1356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/>
                <w:b/>
                <w:bCs/>
                <w:kern w:val="0"/>
                <w:sz w:val="24"/>
                <w:szCs w:val="24"/>
              </w:rPr>
              <w:t>年度总金额(万元)</w:t>
            </w:r>
          </w:p>
        </w:tc>
        <w:tc>
          <w:tcPr>
            <w:tcW w:w="4819" w:type="dxa"/>
            <w:gridSpan w:val="5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财政资金</w:t>
            </w:r>
          </w:p>
        </w:tc>
        <w:tc>
          <w:tcPr>
            <w:tcW w:w="2410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上年结转资金(万元)</w:t>
            </w:r>
          </w:p>
        </w:tc>
        <w:tc>
          <w:tcPr>
            <w:tcW w:w="2552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其他资金(万元)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267" w:hRule="atLeast"/>
        </w:trPr>
        <w:tc>
          <w:tcPr>
            <w:tcW w:w="15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solid" w:color="FFFFFF" w:fill="auto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356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337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小计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中央级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省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市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县区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2410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2552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资金结余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(5)=(3)-(4)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预算到位率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(6)=(3)/(2)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预算执行率(%)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(7)=(4)/(2)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年初预算资金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(1)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5.15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5.15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5.15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全年预算资金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5.15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5.15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5.15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实际到位资金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(3)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5.15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5.15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5.15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全年执行资金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(4)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5.15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5.15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5.15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</w:tr>
    </w:tbl>
    <w:p>
      <w:pPr>
        <w:pStyle w:val="46"/>
        <w:ind w:left="560"/>
      </w:pPr>
      <w:bookmarkStart w:id="3" w:name="_Toc61505639"/>
      <w:r>
        <w:rPr>
          <w:rFonts w:hint="eastAsia"/>
        </w:rPr>
        <w:t>（三）项目绩效目标</w:t>
      </w:r>
      <w:bookmarkEnd w:id="3"/>
    </w:p>
    <w:p>
      <w:pPr>
        <w:pStyle w:val="48"/>
        <w:ind w:left="560"/>
      </w:pPr>
      <w:r>
        <w:rPr>
          <w:rFonts w:hint="eastAsia"/>
        </w:rPr>
        <w:t>（1）</w:t>
      </w:r>
      <w:r>
        <w:rPr>
          <w:rFonts w:hint="eastAsia"/>
          <w:lang w:eastAsia="zh-CN"/>
        </w:rPr>
        <w:t>.</w:t>
      </w:r>
      <w:r>
        <w:rPr>
          <w:lang w:eastAsia="zh-CN"/>
        </w:rPr>
        <w:t xml:space="preserve"> </w:t>
      </w:r>
      <w:r>
        <w:rPr>
          <w:rFonts w:hint="eastAsia"/>
        </w:rPr>
        <w:t>项目实施</w:t>
      </w:r>
      <w:r>
        <w:rPr>
          <w:rFonts w:hint="eastAsia"/>
          <w:lang w:eastAsia="zh-CN"/>
        </w:rPr>
        <w:t>期</w:t>
      </w:r>
      <w:r>
        <w:rPr>
          <w:rFonts w:hint="eastAsia"/>
        </w:rPr>
        <w:t>绩效目标</w:t>
      </w:r>
    </w:p>
    <w:p>
      <w:pPr>
        <w:pStyle w:val="44"/>
        <w:ind w:left="280" w:firstLine="560"/>
        <w:rPr>
          <w:lang w:eastAsia="zh-CN"/>
        </w:rPr>
      </w:pPr>
      <w:r>
        <w:rPr>
          <w:lang w:eastAsia="zh-CN"/>
        </w:rPr>
        <w:t>保证特岗教师绩效工资及采暖费正常按时发放</w:t>
      </w:r>
    </w:p>
    <w:p>
      <w:pPr>
        <w:pStyle w:val="44"/>
        <w:ind w:left="280" w:firstLine="560"/>
        <w:rPr>
          <w:lang w:eastAsia="zh-CN"/>
        </w:rPr>
      </w:pPr>
      <w:r>
        <w:rPr>
          <w:rFonts w:hint="eastAsia"/>
          <w:lang w:eastAsia="zh-CN"/>
        </w:rPr>
        <w:tab/>
      </w:r>
    </w:p>
    <w:p>
      <w:pPr>
        <w:pStyle w:val="48"/>
        <w:ind w:left="560"/>
        <w:rPr>
          <w:lang w:eastAsia="zh-CN"/>
        </w:rPr>
      </w:pPr>
      <w:r>
        <w:rPr>
          <w:rFonts w:hint="eastAsia"/>
          <w:lang w:eastAsia="zh-CN"/>
        </w:rPr>
        <w:t>（</w:t>
      </w:r>
      <w:r>
        <w:rPr>
          <w:rFonts w:hint="eastAsia"/>
        </w:rPr>
        <w:t>2</w:t>
      </w:r>
      <w:r>
        <w:rPr>
          <w:rFonts w:hint="eastAsia"/>
          <w:lang w:eastAsia="zh-CN"/>
        </w:rPr>
        <w:t>）</w:t>
      </w:r>
      <w:r>
        <w:rPr>
          <w:rFonts w:hint="eastAsia"/>
        </w:rPr>
        <w:t>.</w:t>
      </w:r>
      <w:r>
        <w:t xml:space="preserve"> </w:t>
      </w:r>
      <w:r>
        <w:rPr>
          <w:rFonts w:hint="eastAsia"/>
        </w:rPr>
        <w:t>项目年度目标</w:t>
      </w:r>
    </w:p>
    <w:p>
      <w:pPr>
        <w:pStyle w:val="44"/>
        <w:ind w:left="280" w:firstLine="560"/>
        <w:rPr>
          <w:lang w:eastAsia="zh-CN"/>
        </w:rPr>
      </w:pPr>
      <w:r>
        <w:rPr>
          <w:lang w:eastAsia="zh-CN"/>
        </w:rPr>
        <w:t>保证特岗教师绩效工资及采暖费正常按时发放</w:t>
      </w:r>
    </w:p>
    <w:p>
      <w:pPr>
        <w:pStyle w:val="44"/>
        <w:ind w:firstLine="560"/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4" w:name="_Toc61505641"/>
      <w:r>
        <w:rPr>
          <w:rFonts w:hint="eastAsia" w:ascii="仿宋" w:hAnsi="仿宋" w:eastAsia="仿宋" w:cs="仿宋"/>
          <w:b/>
          <w:bCs w:val="0"/>
          <w:lang w:val="en-US" w:eastAsia="zh-CN"/>
        </w:rPr>
        <w:t>二、项目绩效情况</w:t>
      </w:r>
      <w:bookmarkEnd w:id="4"/>
    </w:p>
    <w:p>
      <w:pPr>
        <w:pStyle w:val="44"/>
        <w:ind w:left="140" w:leftChars="50" w:firstLine="560"/>
        <w:rPr>
          <w:lang w:eastAsia="zh-CN"/>
        </w:rPr>
      </w:pPr>
      <w:r>
        <w:rPr>
          <w:rFonts w:hint="eastAsia"/>
          <w:lang w:eastAsia="zh-CN"/>
        </w:rPr>
        <w:t>综合考虑预算执行情况、产出、效益、服务对象满意度各方面因素，通过数据采集及分析，最终评分结果：</w:t>
      </w:r>
      <w:r>
        <w:rPr>
          <w:color w:val=""/>
          <w:u w:val="none"/>
        </w:rPr>
        <w:t>晋财教【2021】47号中央资金2021年特岗教师工资</w:t>
      </w:r>
      <w:r>
        <w:rPr>
          <w:rFonts w:hint="eastAsia"/>
          <w:lang w:eastAsia="zh-CN"/>
        </w:rPr>
        <w:t>项目绩效自评价结果为:总得分</w:t>
      </w:r>
      <w:r>
        <w:rPr>
          <w:color w:val=""/>
          <w:u w:val="none"/>
        </w:rPr>
        <w:t>99.74</w:t>
      </w:r>
      <w:r>
        <w:rPr>
          <w:rFonts w:hint="eastAsia"/>
          <w:lang w:eastAsia="zh-CN"/>
        </w:rPr>
        <w:t>分，属于"</w:t>
      </w:r>
      <w:r>
        <w:rPr>
          <w:color w:val=""/>
          <w:u w:val="none"/>
        </w:rPr>
        <w:t>优秀</w:t>
      </w:r>
      <w:r>
        <w:rPr>
          <w:rFonts w:hint="eastAsia"/>
          <w:lang w:eastAsia="zh-CN"/>
        </w:rPr>
        <w:t>"。</w:t>
      </w:r>
    </w:p>
    <w:p>
      <w:pPr>
        <w:pStyle w:val="46"/>
        <w:ind w:left="560"/>
        <w:rPr>
          <w:lang w:eastAsia="zh-CN"/>
        </w:rPr>
      </w:pPr>
      <w:bookmarkStart w:id="5" w:name="_Toc61505642"/>
      <w:r>
        <w:rPr>
          <w:rFonts w:hint="eastAsia"/>
        </w:rPr>
        <w:t>（一）</w:t>
      </w:r>
      <w:r>
        <w:rPr>
          <w:rFonts w:hint="eastAsia"/>
          <w:lang w:eastAsia="zh-CN"/>
        </w:rPr>
        <w:t>预算执行情况</w:t>
      </w:r>
      <w:bookmarkEnd w:id="5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12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预算执行指标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  <w:t>预算执行率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100.00%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pStyle w:val="46"/>
        <w:ind w:left="560"/>
      </w:pPr>
      <w:bookmarkStart w:id="6" w:name="_Toc61505643"/>
      <w:r>
        <w:rPr>
          <w:rFonts w:hint="eastAsia"/>
        </w:rPr>
        <w:t>（二）项目</w:t>
      </w:r>
      <w:r>
        <w:rPr>
          <w:rFonts w:hint="eastAsia"/>
          <w:lang w:eastAsia="zh-CN"/>
        </w:rPr>
        <w:t>产出</w:t>
      </w:r>
      <w:r>
        <w:rPr>
          <w:rFonts w:hint="eastAsia"/>
        </w:rPr>
        <w:t>情况</w:t>
      </w:r>
      <w:bookmarkEnd w:id="6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数量指标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特岗教师人数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43.23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7人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7人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43.23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质量指标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绩效工资及采暖费数量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24.32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5.152万元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5.152万元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24.32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时效指标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资金发放及时性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10.7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及时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10.7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pStyle w:val="46"/>
        <w:ind w:left="560"/>
      </w:pPr>
      <w:bookmarkStart w:id="7" w:name="_Toc61505644"/>
      <w:r>
        <w:rPr>
          <w:rFonts w:hint="eastAsia"/>
        </w:rPr>
        <w:t>（三）项目</w:t>
      </w:r>
      <w:r>
        <w:rPr>
          <w:rFonts w:hint="eastAsia"/>
          <w:lang w:eastAsia="zh-CN"/>
        </w:rPr>
        <w:t>效益</w:t>
      </w:r>
      <w:r>
        <w:rPr>
          <w:rFonts w:hint="eastAsia"/>
        </w:rPr>
        <w:t>情况</w:t>
      </w:r>
      <w:bookmarkEnd w:id="7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经济效益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特岗教师满意度（100%）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5.28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5.28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ind w:firstLine="0" w:firstLineChars="0"/>
        <w:rPr>
          <w:szCs w:val="44"/>
        </w:rPr>
      </w:pPr>
    </w:p>
    <w:p>
      <w:pPr>
        <w:pStyle w:val="46"/>
        <w:ind w:left="560"/>
      </w:pPr>
      <w:bookmarkStart w:id="8" w:name="_Toc61505645"/>
      <w:r>
        <w:rPr>
          <w:rFonts w:hint="eastAsia"/>
        </w:rPr>
        <w:t>（四）项目满意度情况</w:t>
      </w:r>
      <w:bookmarkEnd w:id="8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服务对象满意度指标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教师满意度（%）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6.47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96%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6.21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9" w:name="_Toc61505646"/>
      <w:r>
        <w:rPr>
          <w:rFonts w:hint="eastAsia" w:ascii="仿宋" w:hAnsi="仿宋" w:eastAsia="仿宋" w:cs="仿宋"/>
          <w:b/>
          <w:bCs w:val="0"/>
          <w:lang w:val="en-US" w:eastAsia="zh-CN"/>
        </w:rPr>
        <w:t>三、</w:t>
      </w:r>
      <w:bookmarkStart w:id="10" w:name="_Toc23655"/>
      <w:bookmarkStart w:id="11" w:name="_Toc17451"/>
      <w:r>
        <w:rPr>
          <w:rFonts w:hint="eastAsia" w:ascii="仿宋" w:hAnsi="仿宋" w:eastAsia="仿宋" w:cs="仿宋"/>
          <w:b/>
          <w:bCs w:val="0"/>
          <w:lang w:val="en-US" w:eastAsia="zh-CN"/>
        </w:rPr>
        <w:t>项目绩效分析</w:t>
      </w:r>
      <w:bookmarkEnd w:id="9"/>
      <w:bookmarkEnd w:id="10"/>
      <w:bookmarkEnd w:id="11"/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项目实施和预算执行情况及分析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项目立项程序完整、规范、设置了明确的绩效目标，财务相关管理制度健全，预算执行及时、有效，活动开展及时有效，群众满意度高，基本实现了预期。</w:t>
      </w:r>
    </w:p>
    <w:p>
      <w:pPr>
        <w:pStyle w:val="44"/>
        <w:ind w:left="700" w:leftChars="250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产出情况及分析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与年初设定指标完全贴合，完成及时。</w:t>
      </w:r>
    </w:p>
    <w:p>
      <w:pPr>
        <w:pStyle w:val="44"/>
        <w:ind w:left="1134" w:leftChars="405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效益情况及分析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社会效益进一步提高。</w:t>
      </w:r>
    </w:p>
    <w:p>
      <w:pPr>
        <w:pStyle w:val="44"/>
        <w:ind w:left="1134" w:leftChars="405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满意度情况及分析</w:t>
      </w:r>
    </w:p>
    <w:p>
      <w:pPr>
        <w:pStyle w:val="44"/>
        <w:ind w:left="991" w:leftChars="354" w:firstLine="569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目标人群满意度高。</w:t>
      </w:r>
    </w:p>
    <w:p>
      <w:pPr>
        <w:pStyle w:val="52"/>
        <w:rPr>
          <w:lang w:eastAsia="zh-CN"/>
        </w:rPr>
      </w:pPr>
      <w:bookmarkStart w:id="12" w:name="_Toc61505647"/>
      <w:r>
        <w:rPr>
          <w:rFonts w:hint="eastAsia" w:ascii="仿宋" w:hAnsi="仿宋" w:eastAsia="仿宋" w:cs="仿宋"/>
          <w:b/>
          <w:bCs w:val="0"/>
          <w:lang w:val="en-US" w:eastAsia="zh-CN"/>
        </w:rPr>
        <w:t>四、项目主要经验做法</w:t>
      </w:r>
      <w:bookmarkEnd w:id="12"/>
      <w:r>
        <w:rPr>
          <w:rFonts w:hint="eastAsia"/>
          <w:lang w:eastAsia="zh-CN"/>
        </w:rPr>
        <w:t xml:space="preserve"> </w:t>
      </w:r>
    </w:p>
    <w:p>
      <w:pPr>
        <w:pStyle w:val="44"/>
        <w:ind w:firstLine="840" w:firstLineChars="300"/>
        <w:rPr>
          <w:lang w:eastAsia="zh-CN"/>
        </w:rPr>
      </w:pPr>
      <w:r>
        <w:rPr>
          <w:rFonts w:hint="eastAsia"/>
          <w:lang w:eastAsia="zh-CN"/>
        </w:rPr>
        <w:t>1、在实施过程中规范管理，做到事前有计划、事中有监督、事后有问效，严格把关、人性化方式对项目完成有积极作用。</w:t>
        <w:br/>
        <w:t>2在资金使用上严格按照规定执行，保证经费及时到位合理运用。</w:t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3" w:name="_Toc61505648"/>
      <w:r>
        <w:rPr>
          <w:rFonts w:hint="eastAsia" w:ascii="仿宋" w:hAnsi="仿宋" w:eastAsia="仿宋" w:cs="仿宋"/>
          <w:b/>
          <w:bCs w:val="0"/>
          <w:lang w:val="en-US" w:eastAsia="zh-CN"/>
        </w:rPr>
        <w:t>五、项目管理中存在问题及原因分析</w:t>
      </w:r>
      <w:bookmarkEnd w:id="13"/>
    </w:p>
    <w:p>
      <w:pPr>
        <w:pStyle w:val="44"/>
        <w:ind w:firstLine="840" w:firstLineChars="300"/>
        <w:rPr>
          <w:lang w:eastAsia="zh-CN"/>
        </w:rPr>
      </w:pPr>
      <w:r>
        <w:rPr>
          <w:rFonts w:hint="eastAsia"/>
          <w:lang w:eastAsia="zh-CN"/>
        </w:rPr>
        <w:t>实施单位绩效评价工作有待提升.</w:t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4" w:name="_Toc61505649"/>
      <w:r>
        <w:rPr>
          <w:rFonts w:hint="eastAsia" w:ascii="仿宋" w:hAnsi="仿宋" w:eastAsia="仿宋" w:cs="仿宋"/>
          <w:b/>
          <w:bCs w:val="0"/>
          <w:lang w:val="en-US" w:eastAsia="zh-CN"/>
        </w:rPr>
        <w:t>六、进一步加强项目管理措施及建议</w:t>
      </w:r>
      <w:bookmarkEnd w:id="14"/>
    </w:p>
    <w:p>
      <w:pPr>
        <w:pStyle w:val="44"/>
        <w:ind w:firstLine="848" w:firstLineChars="303"/>
        <w:rPr>
          <w:lang w:eastAsia="zh-CN"/>
        </w:rPr>
      </w:pPr>
      <w:r>
        <w:rPr>
          <w:rFonts w:hint="eastAsia"/>
          <w:lang w:eastAsia="zh-CN"/>
        </w:rPr>
        <w:t>继续加强指导和培训力度，提高各部门对资金使用绩效评价工作的重要意义的认识，牢固树立绩效管理观念。</w:t>
      </w:r>
    </w:p>
    <w:p>
      <w:pPr>
        <w:pStyle w:val="44"/>
        <w:ind w:firstLine="560"/>
        <w:rPr>
          <w:lang w:eastAsia="zh-CN"/>
        </w:rPr>
        <w:sectPr>
          <w:footerReference r:id="rId9" w:type="default"/>
          <w:pgSz w:w="16838" w:h="11906" w:orient="landscape"/>
          <w:pgMar w:top="1800" w:right="1440" w:bottom="1800" w:left="1440" w:header="851" w:footer="992" w:gutter="0"/>
          <w:pgNumType w:start="1"/>
          <w:cols w:space="425" w:num="1"/>
          <w:docGrid w:type="lines" w:linePitch="381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5" w:name="_Toc61505650"/>
      <w:r>
        <w:rPr>
          <w:rFonts w:hint="eastAsia" w:ascii="仿宋" w:hAnsi="仿宋" w:eastAsia="仿宋" w:cs="仿宋"/>
          <w:b/>
          <w:bCs w:val="0"/>
          <w:lang w:val="en-US" w:eastAsia="zh-CN"/>
        </w:rPr>
        <w:t>附件1.项目支出绩效自评表</w:t>
      </w:r>
      <w:bookmarkEnd w:id="15"/>
    </w:p>
    <w:p>
      <w:pPr>
        <w:ind w:firstLine="560"/>
      </w:pPr>
    </w:p>
    <w:tbl>
      <w:tblPr>
        <w:tblStyle w:val="24"/>
        <w:tblW w:w="14063" w:type="dxa"/>
        <w:tblInd w:w="5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54"/>
        <w:gridCol w:w="1843"/>
        <w:gridCol w:w="1819"/>
        <w:gridCol w:w="840"/>
        <w:gridCol w:w="1188"/>
        <w:gridCol w:w="1487"/>
        <w:gridCol w:w="1328"/>
        <w:gridCol w:w="1276"/>
        <w:gridCol w:w="2528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4063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C0C0C0"/>
          </w:tcPr>
          <w:p>
            <w:pPr>
              <w:ind w:firstLine="562"/>
              <w:jc w:val="center"/>
              <w:rPr>
                <w:rFonts w:ascii="黑体" w:hAnsi="Arial" w:eastAsia="黑体" w:cs="Arial"/>
                <w:b/>
                <w:bCs/>
                <w:szCs w:val="28"/>
              </w:rPr>
            </w:pPr>
            <w:r>
              <w:rPr>
                <w:rFonts w:hint="eastAsia" w:ascii="仿宋" w:hAnsi="仿宋" w:eastAsia="仿宋" w:cs="仿宋"/>
                <w:b/>
              </w:rPr>
              <w:t>附件1</w:t>
            </w:r>
            <w:r>
              <w:rPr>
                <w:rFonts w:ascii="仿宋" w:hAnsi="仿宋" w:eastAsia="仿宋" w:cs="仿宋"/>
                <w:b/>
              </w:rPr>
              <w:t>.</w:t>
            </w:r>
            <w:r>
              <w:rPr>
                <w:rFonts w:hint="eastAsia" w:ascii="仿宋" w:hAnsi="仿宋" w:eastAsia="仿宋" w:cs="仿宋"/>
                <w:b/>
              </w:rPr>
              <w:t>项目支出绩效自评表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atLeast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仿宋_GB2312" w:hAnsi="Arial" w:cs="Arial"/>
                <w:b/>
                <w:sz w:val="22"/>
              </w:rPr>
              <w:t>一级指标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ascii="仿宋_GB2312" w:hAnsi="Arial" w:cs="Arial"/>
                <w:b/>
                <w:sz w:val="22"/>
              </w:rPr>
              <w:t>二级指标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目标指标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权重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目标值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业绩值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完成率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指标得分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偏差原因分析及改进措施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restart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产出指标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数量指标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特岗教师人数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43.23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7人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7人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43.23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质量指标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绩效工资及采暖费数量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24.32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5.152万元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5.152万元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24.32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时效指标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资金发放及时性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10.7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及时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10.7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效益指标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经济效益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特岗教师满意度（100%）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5.28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5.28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满意度指标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服务对象满意度指标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教师满意度（%）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6.47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96%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96.00%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6.21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满意度有待提高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1754" w:type="dxa"/>
            <w:tcBorders>
              <w:top w:val="single" w:color="000000" w:sz="4" w:space="0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843" w:type="dxa"/>
            <w:tcBorders>
              <w:top w:val="single" w:color="auto" w:sz="4" w:space="0"/>
              <w:bottom w:val="single" w:color="000000" w:sz="4" w:space="0"/>
              <w:right w:val="nil"/>
            </w:tcBorders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819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188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487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328" w:type="dxa"/>
            <w:tcBorders>
              <w:top w:val="single" w:color="auto" w:sz="4" w:space="0"/>
              <w:left w:val="nil"/>
              <w:bottom w:val="single" w:color="000000" w:sz="4" w:space="0"/>
              <w:right w:val="nil"/>
            </w:tcBorders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2528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hidden/>
        </w:trPr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2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</w:tr>
    </w:tbl>
    <w:p>
      <w:pPr>
        <w:pStyle w:val="44"/>
        <w:ind w:firstLine="560"/>
        <w:sectPr>
          <w:footerReference r:id="rId10" w:type="default"/>
          <w:pgSz w:w="16838" w:h="11906" w:orient="landscape"/>
          <w:pgMar w:top="1800" w:right="1440" w:bottom="1800" w:left="1440" w:header="851" w:footer="992" w:gutter="0"/>
          <w:pgNumType w:start="1"/>
          <w:cols w:space="425" w:num="1"/>
          <w:docGrid w:type="lines" w:linePitch="381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6" w:name="_Toc61505651"/>
      <w:r>
        <w:rPr>
          <w:rFonts w:hint="eastAsia" w:ascii="仿宋" w:hAnsi="仿宋" w:eastAsia="仿宋" w:cs="仿宋"/>
          <w:b/>
          <w:bCs w:val="0"/>
          <w:lang w:val="en-US" w:eastAsia="zh-CN"/>
        </w:rPr>
        <w:t>附件2.绩效自评相关资料</w:t>
      </w:r>
      <w:bookmarkEnd w:id="16"/>
    </w:p>
    <w:tbl>
      <w:tblPr>
        <w:tblStyle w:val="24"/>
        <w:tblW w:w="12100" w:type="dxa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210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jc w:val="center"/>
        </w:trPr>
        <w:tc>
          <w:tcPr>
            <w:tcW w:w="1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562"/>
              <w:jc w:val="center"/>
              <w:rPr>
                <w:rFonts w:ascii="黑体" w:hAnsi="Arial" w:eastAsia="黑体" w:cs="Arial"/>
                <w:b/>
                <w:bCs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8"/>
              </w:rPr>
              <w:t>附件2.绩效自评相关资料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67" w:hRule="atLeast"/>
          <w:jc w:val="center"/>
        </w:trPr>
        <w:tc>
          <w:tcPr>
            <w:tcW w:w="1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562"/>
              <w:jc w:val="center"/>
              <w:rPr>
                <w:rFonts w:ascii="仿宋" w:hAnsi="仿宋" w:eastAsia="仿宋" w:cs="仿宋"/>
                <w:b/>
                <w:bCs/>
                <w:szCs w:val="28"/>
              </w:rPr>
            </w:pPr>
          </w:p>
        </w:tc>
      </w:tr>
    </w:tbl>
    <w:p>
      <w:pPr>
        <w:ind w:firstLine="0" w:firstLineChars="0"/>
      </w:pPr>
    </w:p>
    <w:sectPr>
      <w:headerReference r:id="rId13" w:type="first"/>
      <w:footerReference r:id="rId16" w:type="first"/>
      <w:headerReference r:id="rId11" w:type="default"/>
      <w:footerReference r:id="rId14" w:type="default"/>
      <w:headerReference r:id="rId12" w:type="even"/>
      <w:footerReference r:id="rId15" w:type="even"/>
      <w:pgSz w:w="16838" w:h="11906" w:orient="landscape"/>
      <w:pgMar w:top="1800" w:right="1440" w:bottom="1800" w:left="1440" w:header="851" w:footer="992" w:gutter="0"/>
      <w:cols w:space="425" w:num="1"/>
      <w:docGrid w:type="lines" w:linePitch="381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  <w:jc w:val="center"/>
    </w:pPr>
  </w:p>
  <w:p>
    <w:pPr>
      <w:pStyle w:val="16"/>
      <w:ind w:firstLine="0" w:firstLineChars="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572328707"/>
      <w:docPartObj>
        <w:docPartGallery w:val="autotext"/>
      </w:docPartObj>
    </w:sdtPr>
    <w:sdtContent>
      <w:p>
        <w:pPr>
          <w:pStyle w:val="16"/>
          <w:ind w:firstLine="360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7</w:t>
        </w:r>
        <w:r>
          <w:fldChar w:fldCharType="end"/>
        </w:r>
      </w:p>
    </w:sdtContent>
  </w:sdt>
  <w:p>
    <w:pPr>
      <w:pStyle w:val="16"/>
      <w:ind w:firstLine="0" w:firstLineChars="0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  <w:jc w:val="center"/>
    </w:pPr>
  </w:p>
  <w:p>
    <w:pPr>
      <w:pStyle w:val="16"/>
      <w:ind w:firstLine="0" w:firstLineChars="0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0" w:firstLineChars="0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3B53022"/>
    <w:multiLevelType w:val="singleLevel"/>
    <w:tmpl w:val="E3B53022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40"/>
  <w:drawingGridVerticalSpacing w:val="381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7B7"/>
    <w:rsid w:val="000122EB"/>
    <w:rsid w:val="000142C9"/>
    <w:rsid w:val="00027C90"/>
    <w:rsid w:val="000805D6"/>
    <w:rsid w:val="00080DE2"/>
    <w:rsid w:val="0009606F"/>
    <w:rsid w:val="000E044C"/>
    <w:rsid w:val="001028E5"/>
    <w:rsid w:val="001507B7"/>
    <w:rsid w:val="00170CA4"/>
    <w:rsid w:val="0017285F"/>
    <w:rsid w:val="001A3CD2"/>
    <w:rsid w:val="001B4120"/>
    <w:rsid w:val="001C06A8"/>
    <w:rsid w:val="002334E5"/>
    <w:rsid w:val="0023374D"/>
    <w:rsid w:val="00233B2D"/>
    <w:rsid w:val="00242DB8"/>
    <w:rsid w:val="00246562"/>
    <w:rsid w:val="002466C7"/>
    <w:rsid w:val="002501B7"/>
    <w:rsid w:val="0025376C"/>
    <w:rsid w:val="002A0567"/>
    <w:rsid w:val="002A3FC6"/>
    <w:rsid w:val="002B43E5"/>
    <w:rsid w:val="002C673A"/>
    <w:rsid w:val="002E433E"/>
    <w:rsid w:val="003022B9"/>
    <w:rsid w:val="00303641"/>
    <w:rsid w:val="003045A6"/>
    <w:rsid w:val="003242E7"/>
    <w:rsid w:val="00325A56"/>
    <w:rsid w:val="00326642"/>
    <w:rsid w:val="003414CE"/>
    <w:rsid w:val="003474F7"/>
    <w:rsid w:val="00357560"/>
    <w:rsid w:val="003A5DD6"/>
    <w:rsid w:val="003A6136"/>
    <w:rsid w:val="003B03AC"/>
    <w:rsid w:val="003C39F2"/>
    <w:rsid w:val="003E1BB0"/>
    <w:rsid w:val="003E7B75"/>
    <w:rsid w:val="00401866"/>
    <w:rsid w:val="00401D6B"/>
    <w:rsid w:val="00405A2B"/>
    <w:rsid w:val="004133EA"/>
    <w:rsid w:val="0042269C"/>
    <w:rsid w:val="00441BCE"/>
    <w:rsid w:val="00452CC6"/>
    <w:rsid w:val="004551B8"/>
    <w:rsid w:val="00455292"/>
    <w:rsid w:val="00492C52"/>
    <w:rsid w:val="004979FF"/>
    <w:rsid w:val="004B227E"/>
    <w:rsid w:val="004C6F6A"/>
    <w:rsid w:val="004E0FDB"/>
    <w:rsid w:val="00542BD3"/>
    <w:rsid w:val="00576C00"/>
    <w:rsid w:val="00593D5E"/>
    <w:rsid w:val="005A3D0F"/>
    <w:rsid w:val="005B1DE6"/>
    <w:rsid w:val="005B7922"/>
    <w:rsid w:val="005E4265"/>
    <w:rsid w:val="00614D76"/>
    <w:rsid w:val="006314F7"/>
    <w:rsid w:val="006475F4"/>
    <w:rsid w:val="00651C0F"/>
    <w:rsid w:val="00656B37"/>
    <w:rsid w:val="006570A5"/>
    <w:rsid w:val="00690F0F"/>
    <w:rsid w:val="006A3C55"/>
    <w:rsid w:val="006E330B"/>
    <w:rsid w:val="006F17DD"/>
    <w:rsid w:val="00700951"/>
    <w:rsid w:val="00734FBB"/>
    <w:rsid w:val="00795EE4"/>
    <w:rsid w:val="007B18A7"/>
    <w:rsid w:val="007B29FC"/>
    <w:rsid w:val="007F5D03"/>
    <w:rsid w:val="00843FC2"/>
    <w:rsid w:val="00844C16"/>
    <w:rsid w:val="00850D03"/>
    <w:rsid w:val="00872799"/>
    <w:rsid w:val="0089335B"/>
    <w:rsid w:val="00893ADD"/>
    <w:rsid w:val="008B49C9"/>
    <w:rsid w:val="008B6A5F"/>
    <w:rsid w:val="008C2871"/>
    <w:rsid w:val="008C72AA"/>
    <w:rsid w:val="008F371F"/>
    <w:rsid w:val="00910324"/>
    <w:rsid w:val="00926CFB"/>
    <w:rsid w:val="009520B5"/>
    <w:rsid w:val="0095796F"/>
    <w:rsid w:val="009856DA"/>
    <w:rsid w:val="00996005"/>
    <w:rsid w:val="00A01AD8"/>
    <w:rsid w:val="00A07C62"/>
    <w:rsid w:val="00A10898"/>
    <w:rsid w:val="00A41307"/>
    <w:rsid w:val="00A52539"/>
    <w:rsid w:val="00A56A97"/>
    <w:rsid w:val="00A67F57"/>
    <w:rsid w:val="00A709BA"/>
    <w:rsid w:val="00A7438C"/>
    <w:rsid w:val="00A92A0A"/>
    <w:rsid w:val="00AA568B"/>
    <w:rsid w:val="00AD64A8"/>
    <w:rsid w:val="00B0412B"/>
    <w:rsid w:val="00B21080"/>
    <w:rsid w:val="00B31ECA"/>
    <w:rsid w:val="00B52EBA"/>
    <w:rsid w:val="00B535AB"/>
    <w:rsid w:val="00B64666"/>
    <w:rsid w:val="00B8092D"/>
    <w:rsid w:val="00B81BE0"/>
    <w:rsid w:val="00BC2B39"/>
    <w:rsid w:val="00BC42DD"/>
    <w:rsid w:val="00BD346F"/>
    <w:rsid w:val="00C24C26"/>
    <w:rsid w:val="00C372D2"/>
    <w:rsid w:val="00C44067"/>
    <w:rsid w:val="00CA22A5"/>
    <w:rsid w:val="00CA34FC"/>
    <w:rsid w:val="00CA50DE"/>
    <w:rsid w:val="00CD128E"/>
    <w:rsid w:val="00CE5BDA"/>
    <w:rsid w:val="00CF39E1"/>
    <w:rsid w:val="00CF51F1"/>
    <w:rsid w:val="00D01733"/>
    <w:rsid w:val="00D90DEA"/>
    <w:rsid w:val="00D97E83"/>
    <w:rsid w:val="00DC184E"/>
    <w:rsid w:val="00E11E0B"/>
    <w:rsid w:val="00E56E53"/>
    <w:rsid w:val="00E609AE"/>
    <w:rsid w:val="00E750BD"/>
    <w:rsid w:val="00E91A08"/>
    <w:rsid w:val="00E965D1"/>
    <w:rsid w:val="00EB4620"/>
    <w:rsid w:val="00EC43B2"/>
    <w:rsid w:val="00F03519"/>
    <w:rsid w:val="00F03929"/>
    <w:rsid w:val="00F060C7"/>
    <w:rsid w:val="00F068F7"/>
    <w:rsid w:val="00F25650"/>
    <w:rsid w:val="00F45162"/>
    <w:rsid w:val="00F5304C"/>
    <w:rsid w:val="00F870C6"/>
    <w:rsid w:val="00FD0AF5"/>
    <w:rsid w:val="00FD3022"/>
    <w:rsid w:val="00FD64C8"/>
    <w:rsid w:val="00FE4A15"/>
    <w:rsid w:val="00FF6DAB"/>
    <w:rsid w:val="17D646C5"/>
    <w:rsid w:val="463E1DBD"/>
    <w:rsid w:val="64F07B59"/>
    <w:rsid w:val="72353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semiHidden="0" w:name="toc 1"/>
    <w:lsdException w:uiPriority="39" w:semiHidden="0" w:name="toc 2"/>
    <w:lsdException w:uiPriority="39" w:semiHidden="0" w:name="toc 3"/>
    <w:lsdException w:uiPriority="39" w:semiHidden="0" w:name="toc 4"/>
    <w:lsdException w:uiPriority="39" w:semiHidden="0" w:name="toc 5"/>
    <w:lsdException w:uiPriority="39" w:semiHidden="0" w:name="toc 6"/>
    <w:lsdException w:uiPriority="39" w:semiHidden="0" w:name="toc 7"/>
    <w:lsdException w:uiPriority="39" w:semiHidden="0" w:name="toc 8"/>
    <w:lsdException w:uiPriority="39" w:semiHidden="0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iPriority="0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600" w:firstLineChars="200"/>
      <w:jc w:val="both"/>
    </w:pPr>
    <w:rPr>
      <w:rFonts w:ascii="Calibri" w:hAnsi="Calibri" w:eastAsia="仿宋_GB2312" w:cs="黑体"/>
      <w:kern w:val="2"/>
      <w:sz w:val="28"/>
      <w:szCs w:val="22"/>
      <w:lang w:val="en-US" w:eastAsia="zh-CN" w:bidi="ar-SA"/>
    </w:rPr>
  </w:style>
  <w:style w:type="paragraph" w:styleId="2">
    <w:name w:val="heading 1"/>
    <w:basedOn w:val="1"/>
    <w:next w:val="3"/>
    <w:link w:val="31"/>
    <w:qFormat/>
    <w:uiPriority w:val="9"/>
    <w:pPr>
      <w:keepNext/>
      <w:keepLines/>
      <w:spacing w:before="340" w:after="330" w:line="578" w:lineRule="auto"/>
      <w:jc w:val="left"/>
      <w:outlineLvl w:val="0"/>
    </w:pPr>
    <w:rPr>
      <w:rFonts w:ascii="Times New Roman" w:hAnsi="Times New Roman" w:cs="Times New Roman"/>
      <w:b/>
      <w:bCs/>
      <w:kern w:val="44"/>
      <w:sz w:val="32"/>
      <w:szCs w:val="44"/>
      <w:lang w:val="zh-CN" w:eastAsia="zh-CN"/>
    </w:rPr>
  </w:style>
  <w:style w:type="paragraph" w:styleId="5">
    <w:name w:val="heading 2"/>
    <w:basedOn w:val="1"/>
    <w:next w:val="6"/>
    <w:link w:val="32"/>
    <w:qFormat/>
    <w:uiPriority w:val="0"/>
    <w:pPr>
      <w:keepNext/>
      <w:keepLines/>
      <w:spacing w:before="260" w:after="260" w:line="415" w:lineRule="auto"/>
      <w:ind w:firstLine="200"/>
      <w:jc w:val="left"/>
      <w:outlineLvl w:val="1"/>
    </w:pPr>
    <w:rPr>
      <w:rFonts w:ascii="Cambria" w:hAnsi="Cambria" w:cs="Times New Roman"/>
      <w:b/>
      <w:bCs/>
      <w:kern w:val="0"/>
      <w:sz w:val="30"/>
      <w:szCs w:val="32"/>
      <w:lang w:val="zh-CN" w:eastAsia="zh-CN"/>
    </w:rPr>
  </w:style>
  <w:style w:type="paragraph" w:styleId="7">
    <w:name w:val="heading 3"/>
    <w:basedOn w:val="1"/>
    <w:next w:val="1"/>
    <w:link w:val="33"/>
    <w:unhideWhenUsed/>
    <w:qFormat/>
    <w:uiPriority w:val="9"/>
    <w:pPr>
      <w:keepNext/>
      <w:keepLines/>
      <w:spacing w:before="260" w:after="260" w:line="416" w:lineRule="auto"/>
      <w:jc w:val="left"/>
      <w:outlineLvl w:val="2"/>
    </w:pPr>
    <w:rPr>
      <w:rFonts w:cs="Times New Roman"/>
      <w:bCs/>
      <w:kern w:val="0"/>
      <w:szCs w:val="32"/>
      <w:lang w:val="zh-CN" w:eastAsia="zh-CN"/>
    </w:rPr>
  </w:style>
  <w:style w:type="paragraph" w:styleId="8">
    <w:name w:val="heading 4"/>
    <w:basedOn w:val="1"/>
    <w:next w:val="1"/>
    <w:link w:val="34"/>
    <w:semiHidden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="Cambria" w:hAnsi="Cambria" w:eastAsia="宋体" w:cs="Times New Roman"/>
      <w:b/>
      <w:bCs/>
      <w:kern w:val="0"/>
      <w:szCs w:val="28"/>
      <w:lang w:val="zh-CN" w:eastAsia="zh-CN"/>
    </w:rPr>
  </w:style>
  <w:style w:type="character" w:default="1" w:styleId="26">
    <w:name w:val="Default Paragraph Font"/>
    <w:semiHidden/>
    <w:unhideWhenUsed/>
    <w:uiPriority w:val="1"/>
  </w:style>
  <w:style w:type="table" w:default="1" w:styleId="2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First Indent 2"/>
    <w:basedOn w:val="4"/>
    <w:link w:val="36"/>
    <w:unhideWhenUsed/>
    <w:qFormat/>
    <w:uiPriority w:val="0"/>
    <w:pPr>
      <w:ind w:firstLine="420"/>
    </w:pPr>
  </w:style>
  <w:style w:type="paragraph" w:styleId="4">
    <w:name w:val="Body Text Indent"/>
    <w:basedOn w:val="1"/>
    <w:link w:val="35"/>
    <w:semiHidden/>
    <w:unhideWhenUsed/>
    <w:uiPriority w:val="99"/>
    <w:pPr>
      <w:spacing w:after="120"/>
      <w:ind w:left="420" w:leftChars="200"/>
    </w:pPr>
    <w:rPr>
      <w:rFonts w:cs="Times New Roman"/>
      <w:kern w:val="0"/>
      <w:szCs w:val="20"/>
      <w:lang w:val="zh-CN" w:eastAsia="zh-CN"/>
    </w:rPr>
  </w:style>
  <w:style w:type="paragraph" w:styleId="6">
    <w:name w:val="No Spacing"/>
    <w:link w:val="43"/>
    <w:qFormat/>
    <w:uiPriority w:val="1"/>
    <w:pPr>
      <w:widowControl w:val="0"/>
      <w:ind w:firstLine="600" w:firstLineChars="200"/>
      <w:jc w:val="both"/>
    </w:pPr>
    <w:rPr>
      <w:rFonts w:ascii="Calibri" w:hAnsi="Calibri" w:eastAsia="仿宋_GB2312" w:cs="黑体"/>
      <w:kern w:val="2"/>
      <w:sz w:val="28"/>
      <w:szCs w:val="22"/>
      <w:lang w:val="en-US" w:eastAsia="zh-CN" w:bidi="ar-SA"/>
    </w:rPr>
  </w:style>
  <w:style w:type="paragraph" w:styleId="9">
    <w:name w:val="toc 7"/>
    <w:basedOn w:val="1"/>
    <w:next w:val="1"/>
    <w:unhideWhenUsed/>
    <w:uiPriority w:val="39"/>
    <w:pPr>
      <w:ind w:left="1680"/>
      <w:jc w:val="left"/>
    </w:pPr>
    <w:rPr>
      <w:rFonts w:cs="Calibri"/>
      <w:sz w:val="18"/>
      <w:szCs w:val="18"/>
    </w:rPr>
  </w:style>
  <w:style w:type="paragraph" w:styleId="10">
    <w:name w:val="Document Map"/>
    <w:basedOn w:val="1"/>
    <w:link w:val="42"/>
    <w:semiHidden/>
    <w:unhideWhenUsed/>
    <w:uiPriority w:val="99"/>
    <w:rPr>
      <w:rFonts w:ascii="宋体" w:eastAsia="宋体" w:cs="Times New Roman"/>
      <w:kern w:val="0"/>
      <w:sz w:val="18"/>
      <w:szCs w:val="18"/>
      <w:lang w:val="zh-CN" w:eastAsia="zh-CN"/>
    </w:rPr>
  </w:style>
  <w:style w:type="paragraph" w:styleId="11">
    <w:name w:val="annotation text"/>
    <w:basedOn w:val="1"/>
    <w:link w:val="40"/>
    <w:semiHidden/>
    <w:unhideWhenUsed/>
    <w:uiPriority w:val="99"/>
    <w:rPr>
      <w:rFonts w:cs="Times New Roman"/>
      <w:kern w:val="0"/>
      <w:sz w:val="20"/>
      <w:szCs w:val="20"/>
      <w:lang w:val="zh-CN" w:eastAsia="zh-CN"/>
    </w:rPr>
  </w:style>
  <w:style w:type="paragraph" w:styleId="12">
    <w:name w:val="toc 5"/>
    <w:basedOn w:val="1"/>
    <w:next w:val="1"/>
    <w:unhideWhenUsed/>
    <w:uiPriority w:val="39"/>
    <w:pPr>
      <w:ind w:left="1120"/>
      <w:jc w:val="left"/>
    </w:pPr>
    <w:rPr>
      <w:rFonts w:cs="Calibri"/>
      <w:sz w:val="18"/>
      <w:szCs w:val="18"/>
    </w:rPr>
  </w:style>
  <w:style w:type="paragraph" w:styleId="13">
    <w:name w:val="toc 3"/>
    <w:basedOn w:val="1"/>
    <w:next w:val="1"/>
    <w:unhideWhenUsed/>
    <w:uiPriority w:val="39"/>
    <w:pPr>
      <w:ind w:left="560"/>
      <w:jc w:val="left"/>
    </w:pPr>
    <w:rPr>
      <w:rFonts w:cs="Calibri"/>
      <w:i/>
      <w:iCs/>
      <w:sz w:val="20"/>
      <w:szCs w:val="20"/>
    </w:rPr>
  </w:style>
  <w:style w:type="paragraph" w:styleId="14">
    <w:name w:val="toc 8"/>
    <w:basedOn w:val="1"/>
    <w:next w:val="1"/>
    <w:unhideWhenUsed/>
    <w:uiPriority w:val="39"/>
    <w:pPr>
      <w:ind w:left="1960"/>
      <w:jc w:val="left"/>
    </w:pPr>
    <w:rPr>
      <w:rFonts w:cs="Calibri"/>
      <w:sz w:val="18"/>
      <w:szCs w:val="18"/>
    </w:rPr>
  </w:style>
  <w:style w:type="paragraph" w:styleId="15">
    <w:name w:val="Balloon Text"/>
    <w:basedOn w:val="1"/>
    <w:link w:val="38"/>
    <w:semiHidden/>
    <w:unhideWhenUsed/>
    <w:qFormat/>
    <w:uiPriority w:val="99"/>
    <w:rPr>
      <w:rFonts w:cs="Times New Roman"/>
      <w:kern w:val="0"/>
      <w:sz w:val="18"/>
      <w:szCs w:val="18"/>
      <w:lang w:val="zh-CN" w:eastAsia="zh-CN"/>
    </w:rPr>
  </w:style>
  <w:style w:type="paragraph" w:styleId="16">
    <w:name w:val="footer"/>
    <w:basedOn w:val="1"/>
    <w:link w:val="3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7">
    <w:name w:val="header"/>
    <w:basedOn w:val="1"/>
    <w:link w:val="2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8">
    <w:name w:val="toc 1"/>
    <w:basedOn w:val="1"/>
    <w:next w:val="1"/>
    <w:unhideWhenUsed/>
    <w:uiPriority w:val="39"/>
    <w:pPr>
      <w:spacing w:before="120" w:after="120"/>
      <w:jc w:val="left"/>
    </w:pPr>
    <w:rPr>
      <w:rFonts w:cs="Calibri"/>
      <w:b/>
      <w:bCs/>
      <w:caps/>
      <w:sz w:val="20"/>
      <w:szCs w:val="20"/>
    </w:rPr>
  </w:style>
  <w:style w:type="paragraph" w:styleId="19">
    <w:name w:val="toc 4"/>
    <w:basedOn w:val="1"/>
    <w:next w:val="1"/>
    <w:unhideWhenUsed/>
    <w:uiPriority w:val="39"/>
    <w:pPr>
      <w:ind w:left="840"/>
      <w:jc w:val="left"/>
    </w:pPr>
    <w:rPr>
      <w:rFonts w:cs="Calibri"/>
      <w:sz w:val="18"/>
      <w:szCs w:val="18"/>
    </w:rPr>
  </w:style>
  <w:style w:type="paragraph" w:styleId="20">
    <w:name w:val="toc 6"/>
    <w:basedOn w:val="1"/>
    <w:next w:val="1"/>
    <w:unhideWhenUsed/>
    <w:uiPriority w:val="39"/>
    <w:pPr>
      <w:ind w:left="1400"/>
      <w:jc w:val="left"/>
    </w:pPr>
    <w:rPr>
      <w:rFonts w:cs="Calibri"/>
      <w:sz w:val="18"/>
      <w:szCs w:val="18"/>
    </w:rPr>
  </w:style>
  <w:style w:type="paragraph" w:styleId="21">
    <w:name w:val="toc 2"/>
    <w:basedOn w:val="1"/>
    <w:next w:val="1"/>
    <w:unhideWhenUsed/>
    <w:uiPriority w:val="39"/>
    <w:pPr>
      <w:ind w:left="280"/>
      <w:jc w:val="left"/>
    </w:pPr>
    <w:rPr>
      <w:rFonts w:cs="Calibri"/>
      <w:smallCaps/>
      <w:sz w:val="20"/>
      <w:szCs w:val="20"/>
    </w:rPr>
  </w:style>
  <w:style w:type="paragraph" w:styleId="22">
    <w:name w:val="toc 9"/>
    <w:basedOn w:val="1"/>
    <w:next w:val="1"/>
    <w:unhideWhenUsed/>
    <w:uiPriority w:val="39"/>
    <w:pPr>
      <w:ind w:left="2240"/>
      <w:jc w:val="left"/>
    </w:pPr>
    <w:rPr>
      <w:rFonts w:cs="Calibri"/>
      <w:sz w:val="18"/>
      <w:szCs w:val="18"/>
    </w:rPr>
  </w:style>
  <w:style w:type="paragraph" w:styleId="23">
    <w:name w:val="annotation subject"/>
    <w:basedOn w:val="11"/>
    <w:next w:val="11"/>
    <w:link w:val="41"/>
    <w:semiHidden/>
    <w:unhideWhenUsed/>
    <w:uiPriority w:val="99"/>
    <w:rPr>
      <w:b/>
      <w:bCs/>
    </w:rPr>
  </w:style>
  <w:style w:type="table" w:styleId="25">
    <w:name w:val="Table Grid"/>
    <w:basedOn w:val="24"/>
    <w:uiPriority w:val="59"/>
    <w:rPr>
      <w:rFonts w:ascii="Calibri" w:hAnsi="Calibri" w:eastAsia="宋体" w:cs="Times New Roman"/>
      <w:kern w:val="0"/>
      <w:sz w:val="20"/>
      <w:szCs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7">
    <w:name w:val="Hyperlink"/>
    <w:unhideWhenUsed/>
    <w:uiPriority w:val="99"/>
    <w:rPr>
      <w:color w:val="0000FF"/>
      <w:u w:val="single"/>
    </w:rPr>
  </w:style>
  <w:style w:type="character" w:styleId="28">
    <w:name w:val="annotation reference"/>
    <w:semiHidden/>
    <w:unhideWhenUsed/>
    <w:uiPriority w:val="99"/>
    <w:rPr>
      <w:sz w:val="16"/>
      <w:szCs w:val="16"/>
    </w:rPr>
  </w:style>
  <w:style w:type="character" w:customStyle="1" w:styleId="29">
    <w:name w:val="页眉 Char"/>
    <w:basedOn w:val="26"/>
    <w:link w:val="17"/>
    <w:uiPriority w:val="99"/>
    <w:rPr>
      <w:sz w:val="18"/>
      <w:szCs w:val="18"/>
    </w:rPr>
  </w:style>
  <w:style w:type="character" w:customStyle="1" w:styleId="30">
    <w:name w:val="页脚 Char"/>
    <w:basedOn w:val="26"/>
    <w:link w:val="16"/>
    <w:uiPriority w:val="99"/>
    <w:rPr>
      <w:sz w:val="18"/>
      <w:szCs w:val="18"/>
    </w:rPr>
  </w:style>
  <w:style w:type="character" w:customStyle="1" w:styleId="31">
    <w:name w:val="标题 1 Char"/>
    <w:basedOn w:val="26"/>
    <w:link w:val="2"/>
    <w:uiPriority w:val="9"/>
    <w:rPr>
      <w:rFonts w:ascii="Times New Roman" w:hAnsi="Times New Roman" w:eastAsia="仿宋_GB2312" w:cs="Times New Roman"/>
      <w:b/>
      <w:bCs/>
      <w:kern w:val="44"/>
      <w:sz w:val="32"/>
      <w:szCs w:val="44"/>
      <w:lang w:val="zh-CN" w:eastAsia="zh-CN"/>
    </w:rPr>
  </w:style>
  <w:style w:type="character" w:customStyle="1" w:styleId="32">
    <w:name w:val="标题 2 Char"/>
    <w:basedOn w:val="26"/>
    <w:link w:val="5"/>
    <w:uiPriority w:val="0"/>
    <w:rPr>
      <w:rFonts w:ascii="Cambria" w:hAnsi="Cambria" w:eastAsia="仿宋_GB2312" w:cs="Times New Roman"/>
      <w:b/>
      <w:bCs/>
      <w:kern w:val="0"/>
      <w:sz w:val="30"/>
      <w:szCs w:val="32"/>
      <w:lang w:val="zh-CN" w:eastAsia="zh-CN"/>
    </w:rPr>
  </w:style>
  <w:style w:type="character" w:customStyle="1" w:styleId="33">
    <w:name w:val="标题 3 Char"/>
    <w:basedOn w:val="26"/>
    <w:link w:val="7"/>
    <w:uiPriority w:val="9"/>
    <w:rPr>
      <w:rFonts w:ascii="Calibri" w:hAnsi="Calibri" w:eastAsia="仿宋_GB2312" w:cs="Times New Roman"/>
      <w:bCs/>
      <w:kern w:val="0"/>
      <w:sz w:val="28"/>
      <w:szCs w:val="32"/>
      <w:lang w:val="zh-CN" w:eastAsia="zh-CN"/>
    </w:rPr>
  </w:style>
  <w:style w:type="character" w:customStyle="1" w:styleId="34">
    <w:name w:val="标题 4 Char"/>
    <w:basedOn w:val="26"/>
    <w:link w:val="8"/>
    <w:semiHidden/>
    <w:uiPriority w:val="9"/>
    <w:rPr>
      <w:rFonts w:ascii="Cambria" w:hAnsi="Cambria" w:eastAsia="宋体" w:cs="Times New Roman"/>
      <w:b/>
      <w:bCs/>
      <w:kern w:val="0"/>
      <w:sz w:val="28"/>
      <w:szCs w:val="28"/>
      <w:lang w:val="zh-CN" w:eastAsia="zh-CN"/>
    </w:rPr>
  </w:style>
  <w:style w:type="character" w:customStyle="1" w:styleId="35">
    <w:name w:val="正文文本缩进 Char"/>
    <w:basedOn w:val="26"/>
    <w:link w:val="4"/>
    <w:semiHidden/>
    <w:uiPriority w:val="99"/>
    <w:rPr>
      <w:rFonts w:ascii="Calibri" w:hAnsi="Calibri" w:eastAsia="仿宋_GB2312" w:cs="Times New Roman"/>
      <w:kern w:val="0"/>
      <w:sz w:val="28"/>
      <w:szCs w:val="20"/>
      <w:lang w:val="zh-CN" w:eastAsia="zh-CN"/>
    </w:rPr>
  </w:style>
  <w:style w:type="character" w:customStyle="1" w:styleId="36">
    <w:name w:val="正文首行缩进 2 Char"/>
    <w:basedOn w:val="35"/>
    <w:link w:val="3"/>
    <w:uiPriority w:val="0"/>
    <w:rPr>
      <w:rFonts w:ascii="Calibri" w:hAnsi="Calibri" w:eastAsia="仿宋_GB2312" w:cs="Times New Roman"/>
      <w:kern w:val="0"/>
      <w:sz w:val="28"/>
      <w:szCs w:val="20"/>
      <w:lang w:val="zh-CN" w:eastAsia="zh-CN"/>
    </w:rPr>
  </w:style>
  <w:style w:type="character" w:customStyle="1" w:styleId="37">
    <w:name w:val="Intense Reference"/>
    <w:qFormat/>
    <w:uiPriority w:val="0"/>
    <w:rPr>
      <w:b/>
      <w:bCs/>
      <w:smallCaps/>
      <w:color w:val="C0504D"/>
      <w:spacing w:val="5"/>
      <w:u w:val="single"/>
    </w:rPr>
  </w:style>
  <w:style w:type="character" w:customStyle="1" w:styleId="38">
    <w:name w:val="批注框文本 Char"/>
    <w:basedOn w:val="26"/>
    <w:link w:val="15"/>
    <w:semiHidden/>
    <w:uiPriority w:val="99"/>
    <w:rPr>
      <w:rFonts w:ascii="Calibri" w:hAnsi="Calibri" w:eastAsia="仿宋_GB2312" w:cs="Times New Roman"/>
      <w:kern w:val="0"/>
      <w:sz w:val="18"/>
      <w:szCs w:val="18"/>
      <w:lang w:val="zh-CN" w:eastAsia="zh-CN"/>
    </w:rPr>
  </w:style>
  <w:style w:type="paragraph" w:styleId="39">
    <w:name w:val="List Paragraph"/>
    <w:basedOn w:val="1"/>
    <w:qFormat/>
    <w:uiPriority w:val="34"/>
    <w:pPr>
      <w:ind w:firstLine="420"/>
    </w:pPr>
  </w:style>
  <w:style w:type="character" w:customStyle="1" w:styleId="40">
    <w:name w:val="批注文字 Char"/>
    <w:basedOn w:val="26"/>
    <w:link w:val="11"/>
    <w:semiHidden/>
    <w:uiPriority w:val="99"/>
    <w:rPr>
      <w:rFonts w:ascii="Calibri" w:hAnsi="Calibri" w:eastAsia="仿宋_GB2312" w:cs="Times New Roman"/>
      <w:kern w:val="0"/>
      <w:sz w:val="20"/>
      <w:szCs w:val="20"/>
      <w:lang w:val="zh-CN" w:eastAsia="zh-CN"/>
    </w:rPr>
  </w:style>
  <w:style w:type="character" w:customStyle="1" w:styleId="41">
    <w:name w:val="批注主题 Char"/>
    <w:basedOn w:val="40"/>
    <w:link w:val="23"/>
    <w:semiHidden/>
    <w:uiPriority w:val="99"/>
    <w:rPr>
      <w:rFonts w:ascii="Calibri" w:hAnsi="Calibri" w:eastAsia="仿宋_GB2312" w:cs="Times New Roman"/>
      <w:b/>
      <w:bCs/>
      <w:kern w:val="0"/>
      <w:sz w:val="20"/>
      <w:szCs w:val="20"/>
      <w:lang w:val="zh-CN" w:eastAsia="zh-CN"/>
    </w:rPr>
  </w:style>
  <w:style w:type="character" w:customStyle="1" w:styleId="42">
    <w:name w:val="文档结构图 Char"/>
    <w:basedOn w:val="26"/>
    <w:link w:val="10"/>
    <w:semiHidden/>
    <w:uiPriority w:val="99"/>
    <w:rPr>
      <w:rFonts w:ascii="宋体" w:hAnsi="Calibri" w:eastAsia="宋体" w:cs="Times New Roman"/>
      <w:kern w:val="0"/>
      <w:sz w:val="18"/>
      <w:szCs w:val="18"/>
      <w:lang w:val="zh-CN" w:eastAsia="zh-CN"/>
    </w:rPr>
  </w:style>
  <w:style w:type="character" w:customStyle="1" w:styleId="43">
    <w:name w:val="无间隔 Char"/>
    <w:link w:val="6"/>
    <w:uiPriority w:val="1"/>
    <w:rPr>
      <w:rFonts w:ascii="Calibri" w:hAnsi="Calibri" w:eastAsia="仿宋_GB2312" w:cs="黑体"/>
      <w:sz w:val="28"/>
    </w:rPr>
  </w:style>
  <w:style w:type="paragraph" w:customStyle="1" w:styleId="44">
    <w:name w:val="闻政-正文段落文字"/>
    <w:basedOn w:val="1"/>
    <w:link w:val="45"/>
    <w:qFormat/>
    <w:uiPriority w:val="3"/>
    <w:pPr>
      <w:spacing w:line="500" w:lineRule="exact"/>
      <w:ind w:firstLine="200"/>
    </w:pPr>
    <w:rPr>
      <w:rFonts w:ascii="Times New Roman" w:hAnsi="Times New Roman" w:cs="Times New Roman"/>
      <w:kern w:val="0"/>
      <w:szCs w:val="28"/>
      <w:lang w:val="zh-CN" w:eastAsia="zh-CN"/>
    </w:rPr>
  </w:style>
  <w:style w:type="character" w:customStyle="1" w:styleId="45">
    <w:name w:val="闻政-正文段落文字 Char"/>
    <w:link w:val="44"/>
    <w:qFormat/>
    <w:uiPriority w:val="3"/>
    <w:rPr>
      <w:rFonts w:ascii="Times New Roman" w:hAnsi="Times New Roman" w:eastAsia="仿宋_GB2312" w:cs="Times New Roman"/>
      <w:kern w:val="0"/>
      <w:sz w:val="28"/>
      <w:szCs w:val="28"/>
      <w:lang w:val="zh-CN" w:eastAsia="zh-CN"/>
    </w:rPr>
  </w:style>
  <w:style w:type="paragraph" w:customStyle="1" w:styleId="46">
    <w:name w:val="闻政-正文二级标题"/>
    <w:basedOn w:val="5"/>
    <w:next w:val="44"/>
    <w:link w:val="47"/>
    <w:qFormat/>
    <w:uiPriority w:val="3"/>
    <w:pPr>
      <w:spacing w:before="120" w:after="60" w:line="500" w:lineRule="exact"/>
      <w:ind w:left="200" w:leftChars="200" w:firstLine="0" w:firstLineChars="0"/>
    </w:pPr>
    <w:rPr>
      <w:rFonts w:ascii="Times New Roman" w:hAnsi="Times New Roman"/>
      <w:sz w:val="28"/>
    </w:rPr>
  </w:style>
  <w:style w:type="character" w:customStyle="1" w:styleId="47">
    <w:name w:val="闻政-正文二级标题 Char"/>
    <w:link w:val="46"/>
    <w:uiPriority w:val="3"/>
    <w:rPr>
      <w:rFonts w:ascii="Times New Roman" w:hAnsi="Times New Roman" w:eastAsia="仿宋_GB2312" w:cs="Times New Roman"/>
      <w:b/>
      <w:bCs/>
      <w:kern w:val="0"/>
      <w:sz w:val="28"/>
      <w:szCs w:val="32"/>
      <w:lang w:val="zh-CN" w:eastAsia="zh-CN"/>
    </w:rPr>
  </w:style>
  <w:style w:type="paragraph" w:customStyle="1" w:styleId="48">
    <w:name w:val="闻政-正文三级标题"/>
    <w:basedOn w:val="1"/>
    <w:next w:val="44"/>
    <w:link w:val="49"/>
    <w:qFormat/>
    <w:uiPriority w:val="3"/>
    <w:pPr>
      <w:widowControl/>
      <w:spacing w:before="120" w:after="60" w:line="500" w:lineRule="exact"/>
      <w:ind w:left="200" w:leftChars="200" w:firstLine="0" w:firstLineChars="0"/>
    </w:pPr>
    <w:rPr>
      <w:rFonts w:ascii="Times New Roman" w:hAnsi="Times New Roman" w:cs="Times New Roman"/>
      <w:b/>
      <w:snapToGrid w:val="0"/>
      <w:kern w:val="0"/>
      <w:szCs w:val="28"/>
      <w:lang w:val="zh-CN" w:eastAsia="zh-CN"/>
    </w:rPr>
  </w:style>
  <w:style w:type="character" w:customStyle="1" w:styleId="49">
    <w:name w:val="闻政-正文三级标题 Char"/>
    <w:link w:val="48"/>
    <w:uiPriority w:val="3"/>
    <w:rPr>
      <w:rFonts w:ascii="Times New Roman" w:hAnsi="Times New Roman" w:eastAsia="仿宋_GB2312" w:cs="Times New Roman"/>
      <w:b/>
      <w:snapToGrid w:val="0"/>
      <w:kern w:val="0"/>
      <w:sz w:val="28"/>
      <w:szCs w:val="28"/>
      <w:lang w:val="zh-CN" w:eastAsia="zh-CN"/>
    </w:rPr>
  </w:style>
  <w:style w:type="paragraph" w:customStyle="1" w:styleId="50">
    <w:name w:val="闻政-正文四级标题"/>
    <w:basedOn w:val="48"/>
    <w:next w:val="44"/>
    <w:link w:val="51"/>
    <w:qFormat/>
    <w:uiPriority w:val="3"/>
    <w:rPr>
      <w:b w:val="0"/>
    </w:rPr>
  </w:style>
  <w:style w:type="character" w:customStyle="1" w:styleId="51">
    <w:name w:val="闻政-正文四级标题 Char"/>
    <w:link w:val="50"/>
    <w:uiPriority w:val="3"/>
    <w:rPr>
      <w:rFonts w:ascii="Times New Roman" w:hAnsi="Times New Roman" w:eastAsia="仿宋_GB2312" w:cs="Times New Roman"/>
      <w:snapToGrid w:val="0"/>
      <w:kern w:val="0"/>
      <w:sz w:val="28"/>
      <w:szCs w:val="28"/>
      <w:lang w:val="zh-CN" w:eastAsia="zh-CN"/>
    </w:rPr>
  </w:style>
  <w:style w:type="paragraph" w:customStyle="1" w:styleId="52">
    <w:name w:val="闻政-正文一级标题"/>
    <w:basedOn w:val="7"/>
    <w:next w:val="44"/>
    <w:link w:val="53"/>
    <w:qFormat/>
    <w:uiPriority w:val="3"/>
    <w:pPr>
      <w:spacing w:before="120" w:after="60" w:line="500" w:lineRule="exact"/>
      <w:ind w:firstLine="0" w:firstLineChars="0"/>
      <w:outlineLvl w:val="0"/>
    </w:pPr>
    <w:rPr>
      <w:rFonts w:ascii="黑体" w:hAnsi="黑体" w:eastAsia="黑体"/>
      <w:sz w:val="32"/>
    </w:rPr>
  </w:style>
  <w:style w:type="character" w:customStyle="1" w:styleId="53">
    <w:name w:val="闻政-正文一级标题 Char"/>
    <w:link w:val="52"/>
    <w:qFormat/>
    <w:uiPriority w:val="3"/>
    <w:rPr>
      <w:rFonts w:ascii="黑体" w:hAnsi="黑体" w:eastAsia="黑体" w:cs="Times New Roman"/>
      <w:bCs/>
      <w:kern w:val="0"/>
      <w:sz w:val="32"/>
      <w:szCs w:val="32"/>
      <w:lang w:val="zh-CN" w:eastAsia="zh-CN"/>
    </w:rPr>
  </w:style>
</w:styles>
</file>

<file path=word/_rels/document.xml.rels><?xml version="1.0" encoding="UTF-8" standalone="yes"?>
<Relationships xmlns="http://schemas.openxmlformats.org/package/2006/relationships">
<Relationship Id="rId1" Target="styles.xml" Type="http://schemas.openxmlformats.org/officeDocument/2006/relationships/styles"/>
<Relationship Id="rId10" Target="footer5.xml" Type="http://schemas.openxmlformats.org/officeDocument/2006/relationships/footer"/>
<Relationship Id="rId11" Target="header4.xml" Type="http://schemas.openxmlformats.org/officeDocument/2006/relationships/header"/>
<Relationship Id="rId12" Target="header5.xml" Type="http://schemas.openxmlformats.org/officeDocument/2006/relationships/header"/>
<Relationship Id="rId13" Target="header6.xml" Type="http://schemas.openxmlformats.org/officeDocument/2006/relationships/header"/>
<Relationship Id="rId14" Target="footer6.xml" Type="http://schemas.openxmlformats.org/officeDocument/2006/relationships/footer"/>
<Relationship Id="rId15" Target="footer7.xml" Type="http://schemas.openxmlformats.org/officeDocument/2006/relationships/footer"/>
<Relationship Id="rId16" Target="footer8.xml" Type="http://schemas.openxmlformats.org/officeDocument/2006/relationships/footer"/>
<Relationship Id="rId17" Target="theme/theme1.xml" Type="http://schemas.openxmlformats.org/officeDocument/2006/relationships/theme"/>
<Relationship Id="rId18" Target="../customXml/item1.xml" Type="http://schemas.openxmlformats.org/officeDocument/2006/relationships/customXml"/>
<Relationship Id="rId19" Target="numbering.xml" Type="http://schemas.openxmlformats.org/officeDocument/2006/relationships/numbering"/>
<Relationship Id="rId2" Target="settings.xml" Type="http://schemas.openxmlformats.org/officeDocument/2006/relationships/settings"/>
<Relationship Id="rId20" Target="../customXml/item2.xml" Type="http://schemas.openxmlformats.org/officeDocument/2006/relationships/customXml"/>
<Relationship Id="rId21" Target="fontTable.xml" Type="http://schemas.openxmlformats.org/officeDocument/2006/relationships/fontTable"/>
<Relationship Id="rId3" Target="header1.xml" Type="http://schemas.openxmlformats.org/officeDocument/2006/relationships/header"/>
<Relationship Id="rId4" Target="header2.xml" Type="http://schemas.openxmlformats.org/officeDocument/2006/relationships/header"/>
<Relationship Id="rId5" Target="header3.xml" Type="http://schemas.openxmlformats.org/officeDocument/2006/relationships/header"/>
<Relationship Id="rId6" Target="footer1.xml" Type="http://schemas.openxmlformats.org/officeDocument/2006/relationships/footer"/>
<Relationship Id="rId7" Target="footer2.xml" Type="http://schemas.openxmlformats.org/officeDocument/2006/relationships/footer"/>
<Relationship Id="rId8" Target="footer3.xml" Type="http://schemas.openxmlformats.org/officeDocument/2006/relationships/footer"/>
<Relationship Id="rId9" Target="footer4.xml" Type="http://schemas.openxmlformats.org/officeDocument/2006/relationships/footer"/>
</Relationships>
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
<Relationship Id="rId1" Target="itemProps1.xml" Type="http://schemas.openxmlformats.org/officeDocument/2006/relationships/customXmlProps"/>
</Relationships>

</file>

<file path=customXml/_rels/item2.xml.rels><?xml version="1.0" encoding="UTF-8" standalone="yes"?>
<Relationships xmlns="http://schemas.openxmlformats.org/package/2006/relationships">
<Relationship Id="rId1" Target="itemProps2.xml" Type="http://schemas.openxmlformats.org/officeDocument/2006/relationships/customXmlProps"/>
</Relationships>
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3184615-7A1A-4EAA-9C61-C9FD4656D3C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</Pages>
  <Words>444</Words>
  <Characters>2534</Characters>
  <Lines>21</Lines>
  <Paragraphs>5</Paragraphs>
  <TotalTime>2898</TotalTime>
  <ScaleCrop>false</ScaleCrop>
  <LinksUpToDate>false</LinksUpToDate>
  <CharactersWithSpaces>2973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2020-07-13T07:59:00Z</dcterms:created>
  <dc:creator>qq</dc:creator>
  <cp:lastModifiedBy>缘梦❤天使</cp:lastModifiedBy>
  <dcterms:modified xsi:type="dcterms:W3CDTF">2021-03-16T03:16:25Z</dcterms:modified>
  <cp:revision>86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