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14:textFill>
            <w14:solidFill>
              <w14:schemeClr w14:val="tx1"/>
            </w14:solidFill>
          </w14:textFill>
        </w:rPr>
      </w:pPr>
      <w:bookmarkStart w:id="0" w:name="_Toc31071"/>
      <w:bookmarkStart w:id="1" w:name="_Toc21118"/>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14:textFill>
            <w14:solidFill>
              <w14:schemeClr w14:val="tx1"/>
            </w14:solidFill>
          </w14:textFill>
        </w:rPr>
        <w:t>堂尔上卫生院20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rPr>
          <w:rFonts w:hint="eastAsia"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numPr>
          <w:ilvl w:val="0"/>
          <w:numId w:val="2"/>
        </w:numPr>
        <w:rPr>
          <w:rFonts w:hint="eastAsia"/>
        </w:rPr>
      </w:pPr>
      <w:r>
        <w:rPr>
          <w:rFonts w:hint="eastAsia"/>
        </w:rPr>
        <w:t>主要为县域内城乡居民提供基本医疗服务、公共卫生服务，自然灾害和突发公共卫生事件的医疗救治。</w:t>
      </w:r>
    </w:p>
    <w:p>
      <w:pPr>
        <w:numPr>
          <w:ilvl w:val="0"/>
          <w:numId w:val="2"/>
        </w:numPr>
        <w:rPr>
          <w:rFonts w:hint="eastAsia"/>
        </w:rPr>
      </w:pPr>
      <w:r>
        <w:rPr>
          <w:rFonts w:hint="eastAsia"/>
        </w:rPr>
        <w:t>向县域内居民提供体检，对居民健康进行动态分析、跟踪，建立居民档案。</w:t>
      </w:r>
    </w:p>
    <w:p>
      <w:pPr>
        <w:numPr>
          <w:ilvl w:val="0"/>
          <w:numId w:val="2"/>
        </w:numPr>
        <w:rPr>
          <w:rFonts w:hint="eastAsia"/>
        </w:rPr>
      </w:pPr>
      <w:r>
        <w:rPr>
          <w:rFonts w:hint="eastAsia"/>
        </w:rPr>
        <w:t>为县域内居民提供预防接种服务、落实国家免疫规划。</w:t>
      </w:r>
    </w:p>
    <w:p>
      <w:pPr>
        <w:numPr>
          <w:ilvl w:val="0"/>
          <w:numId w:val="2"/>
        </w:numPr>
        <w:rPr>
          <w:rFonts w:hint="eastAsia"/>
        </w:rPr>
      </w:pPr>
      <w:r>
        <w:rPr>
          <w:rFonts w:hint="eastAsia"/>
        </w:rPr>
        <w:t>承担公共卫生管理和卫生行政管理</w:t>
      </w:r>
      <w:r>
        <w:rPr>
          <w:rFonts w:hint="eastAsia"/>
          <w:lang w:eastAsia="zh-CN"/>
        </w:rPr>
        <w:t>。</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65.17</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65.17</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31.55</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32.62</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31.55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32.62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堂尔上与杜家村合并</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rPr>
      </w:pPr>
      <w:r>
        <w:rPr>
          <w:rFonts w:hint="eastAsia" w:ascii="仿宋_GB2312"/>
          <w:szCs w:val="32"/>
        </w:rPr>
        <w:t>本年收入合计</w:t>
      </w:r>
      <w:r>
        <w:rPr>
          <w:rFonts w:hint="eastAsia" w:ascii="仿宋_GB2312"/>
          <w:color w:val="000000" w:themeColor="text1"/>
          <w:szCs w:val="32"/>
          <w:lang w:val="en-US" w:eastAsia="zh-CN"/>
          <w14:textFill>
            <w14:solidFill>
              <w14:schemeClr w14:val="tx1"/>
            </w14:solidFill>
          </w14:textFill>
        </w:rPr>
        <w:t>65.17</w:t>
      </w:r>
      <w:r>
        <w:rPr>
          <w:rFonts w:hint="eastAsia" w:ascii="仿宋_GB2312"/>
          <w:szCs w:val="32"/>
        </w:rPr>
        <w:t>万元，其中：财政拨款收入</w:t>
      </w:r>
      <w:r>
        <w:rPr>
          <w:rFonts w:hint="eastAsia" w:ascii="仿宋_GB2312"/>
          <w:color w:val="000000" w:themeColor="text1"/>
          <w:szCs w:val="32"/>
          <w:lang w:val="en-US" w:eastAsia="zh-CN"/>
          <w14:textFill>
            <w14:solidFill>
              <w14:schemeClr w14:val="tx1"/>
            </w14:solidFill>
          </w14:textFill>
        </w:rPr>
        <w:t>65.17</w:t>
      </w:r>
      <w:r>
        <w:rPr>
          <w:rFonts w:hint="eastAsia" w:ascii="仿宋_GB2312"/>
          <w:szCs w:val="32"/>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szCs w:val="32"/>
        </w:rPr>
        <w:t>本年支出合计</w:t>
      </w:r>
      <w:r>
        <w:rPr>
          <w:rFonts w:hint="eastAsia" w:ascii="仿宋_GB2312"/>
          <w:color w:val="000000" w:themeColor="text1"/>
          <w:szCs w:val="32"/>
          <w:lang w:val="en-US" w:eastAsia="zh-CN"/>
          <w14:textFill>
            <w14:solidFill>
              <w14:schemeClr w14:val="tx1"/>
            </w14:solidFill>
          </w14:textFill>
        </w:rPr>
        <w:t>65.17</w:t>
      </w:r>
      <w:r>
        <w:rPr>
          <w:rFonts w:hint="eastAsia" w:ascii="仿宋_GB2312"/>
          <w:szCs w:val="32"/>
        </w:rPr>
        <w:t>万元，其中：基本支出</w:t>
      </w:r>
      <w:r>
        <w:rPr>
          <w:rFonts w:hint="eastAsia" w:ascii="仿宋_GB2312"/>
          <w:color w:val="000000" w:themeColor="text1"/>
          <w:szCs w:val="32"/>
          <w:lang w:val="en-US" w:eastAsia="zh-CN"/>
          <w14:textFill>
            <w14:solidFill>
              <w14:schemeClr w14:val="tx1"/>
            </w14:solidFill>
          </w14:textFill>
        </w:rPr>
        <w:t>65.17</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000000" w:themeColor="text1"/>
          <w:szCs w:val="32"/>
          <w:lang w:val="en-US" w:eastAsia="zh-CN"/>
          <w14:textFill>
            <w14:solidFill>
              <w14:schemeClr w14:val="tx1"/>
            </w14:solidFill>
          </w14:textFill>
        </w:rPr>
        <w:t>65.17</w:t>
      </w:r>
      <w:r>
        <w:rPr>
          <w:rFonts w:hint="eastAsia" w:ascii="仿宋_GB2312"/>
          <w:szCs w:val="32"/>
        </w:rPr>
        <w:t>万元、支出总计</w:t>
      </w:r>
      <w:r>
        <w:rPr>
          <w:rFonts w:hint="eastAsia" w:ascii="仿宋_GB2312"/>
          <w:color w:val="000000" w:themeColor="text1"/>
          <w:szCs w:val="32"/>
          <w:lang w:val="en-US" w:eastAsia="zh-CN"/>
          <w14:textFill>
            <w14:solidFill>
              <w14:schemeClr w14:val="tx1"/>
            </w14:solidFill>
          </w14:textFill>
        </w:rPr>
        <w:t>65.17</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31.55</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32.62</w:t>
      </w:r>
      <w:r>
        <w:rPr>
          <w:rFonts w:hint="eastAsia" w:ascii="仿宋_GB2312"/>
          <w:color w:val="000000" w:themeColor="text1"/>
          <w:szCs w:val="32"/>
          <w14:textFill>
            <w14:solidFill>
              <w14:schemeClr w14:val="tx1"/>
            </w14:solidFill>
          </w14:textFill>
        </w:rPr>
        <w:t>%</w:t>
      </w:r>
      <w:r>
        <w:rPr>
          <w:rFonts w:hint="eastAsia" w:ascii="仿宋_GB2312"/>
          <w:szCs w:val="32"/>
        </w:rPr>
        <w:t>，财政拨款支出总计</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31.55</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32.62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堂尔上与杜家村合并</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000000" w:themeColor="text1"/>
          <w:szCs w:val="32"/>
          <w:lang w:val="en-US" w:eastAsia="zh-CN"/>
          <w14:textFill>
            <w14:solidFill>
              <w14:schemeClr w14:val="tx1"/>
            </w14:solidFill>
          </w14:textFill>
        </w:rPr>
        <w:t>65.17</w:t>
      </w:r>
      <w:r>
        <w:rPr>
          <w:rFonts w:hint="eastAsia" w:ascii="仿宋_GB2312"/>
          <w:szCs w:val="32"/>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31.55</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32.62</w:t>
      </w:r>
      <w:r>
        <w:rPr>
          <w:rFonts w:hint="eastAsia" w:ascii="仿宋_GB2312"/>
          <w:color w:val="000000" w:themeColor="text1"/>
          <w:szCs w:val="32"/>
          <w14:textFill>
            <w14:solidFill>
              <w14:schemeClr w14:val="tx1"/>
            </w14:solidFill>
          </w14:textFill>
        </w:rPr>
        <w:t>%</w:t>
      </w:r>
      <w:r>
        <w:rPr>
          <w:rFonts w:hint="eastAsia" w:ascii="仿宋_GB2312"/>
          <w:szCs w:val="32"/>
        </w:rPr>
        <w:t>。主要原因是</w:t>
      </w:r>
      <w:r>
        <w:rPr>
          <w:rFonts w:hint="eastAsia" w:ascii="仿宋_GB2312"/>
          <w:szCs w:val="32"/>
          <w:lang w:eastAsia="zh-CN"/>
        </w:rPr>
        <w:t>堂尔上与杜家村合并</w:t>
      </w:r>
      <w:r>
        <w:rPr>
          <w:rFonts w:hint="eastAsia" w:ascii="仿宋_GB2312"/>
          <w:szCs w:val="32"/>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65.17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卫生</w:t>
      </w:r>
      <w:r>
        <w:rPr>
          <w:rFonts w:ascii="仿宋_GB2312"/>
          <w:b/>
          <w:color w:val="000000" w:themeColor="text1"/>
          <w:szCs w:val="32"/>
          <w14:textFill>
            <w14:solidFill>
              <w14:schemeClr w14:val="tx1"/>
            </w14:solidFill>
          </w14:textFill>
        </w:rPr>
        <w:t>健康（</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65.17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000000" w:themeColor="text1"/>
          <w:szCs w:val="32"/>
          <w:lang w:val="en-US" w:eastAsia="zh-CN"/>
          <w14:textFill>
            <w14:solidFill>
              <w14:schemeClr w14:val="tx1"/>
            </w14:solidFill>
          </w14:textFill>
        </w:rPr>
        <w:t>65.17</w:t>
      </w:r>
      <w:r>
        <w:rPr>
          <w:rFonts w:hint="eastAsia"/>
          <w:szCs w:val="32"/>
        </w:rPr>
        <w:t>万元，支出决算</w:t>
      </w:r>
      <w:r>
        <w:rPr>
          <w:rFonts w:hint="eastAsia" w:ascii="仿宋_GB2312"/>
          <w:color w:val="000000" w:themeColor="text1"/>
          <w:szCs w:val="32"/>
          <w:lang w:val="en-US" w:eastAsia="zh-CN"/>
          <w14:textFill>
            <w14:solidFill>
              <w14:schemeClr w14:val="tx1"/>
            </w14:solidFill>
          </w14:textFill>
        </w:rPr>
        <w:t>65.17</w:t>
      </w:r>
      <w:r>
        <w:rPr>
          <w:rFonts w:hint="eastAsia"/>
          <w:szCs w:val="32"/>
        </w:rPr>
        <w:t>万元，完成年初预算的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w:t>
            </w:r>
          </w:p>
        </w:tc>
        <w:tc>
          <w:tcPr>
            <w:tcW w:w="2479" w:type="dxa"/>
            <w:vAlign w:val="top"/>
          </w:tcPr>
          <w:p>
            <w:pPr>
              <w:ind w:left="0" w:leftChars="0" w:firstLine="0" w:firstLineChars="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卫生健康</w:t>
            </w:r>
            <w:r>
              <w:rPr>
                <w:rFonts w:hint="eastAsia" w:ascii="仿宋" w:hAnsi="仿宋" w:eastAsia="仿宋" w:cs="仿宋"/>
                <w:color w:val="000000" w:themeColor="text1"/>
                <w:sz w:val="24"/>
                <w:szCs w:val="24"/>
                <w14:textFill>
                  <w14:solidFill>
                    <w14:schemeClr w14:val="tx1"/>
                  </w14:solidFill>
                </w14:textFill>
              </w:rPr>
              <w:t>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96.72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65.17</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100302</w:t>
            </w:r>
          </w:p>
        </w:tc>
        <w:tc>
          <w:tcPr>
            <w:tcW w:w="2479" w:type="dxa"/>
            <w:vAlign w:val="top"/>
          </w:tcPr>
          <w:p>
            <w:pPr>
              <w:ind w:firstLine="480" w:firstLineChars="2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乡镇卫生院</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69.90</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46.46</w:t>
            </w:r>
          </w:p>
        </w:tc>
        <w:tc>
          <w:tcPr>
            <w:tcW w:w="1393" w:type="dxa"/>
            <w:vAlign w:val="top"/>
          </w:tcPr>
          <w:p>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100399</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eastAsia="zh-CN"/>
                <w14:textFill>
                  <w14:solidFill>
                    <w14:schemeClr w14:val="tx1"/>
                  </w14:solidFill>
                </w14:textFill>
              </w:rPr>
              <w:t>其他基层医疗机构支出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26.82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210031.5508</w:t>
            </w:r>
          </w:p>
        </w:tc>
        <w:tc>
          <w:tcPr>
            <w:tcW w:w="2479" w:type="dxa"/>
            <w:vAlign w:val="top"/>
          </w:tcPr>
          <w:p>
            <w:pPr>
              <w:ind w:firstLine="720" w:firstLineChars="300"/>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基本公共卫生服务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18.70</w:t>
            </w:r>
          </w:p>
        </w:tc>
        <w:tc>
          <w:tcPr>
            <w:tcW w:w="1393"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61.22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65.17</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31.39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31.39</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20.34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24.28</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9.49</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9.49</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000000" w:themeColor="text1"/>
          <w:szCs w:val="32"/>
          <w:lang w:val="en-US" w:eastAsia="zh-CN"/>
          <w14:textFill>
            <w14:solidFill>
              <w14:schemeClr w14:val="tx1"/>
            </w14:solidFill>
          </w14:textFill>
        </w:rPr>
        <w:t>65.17</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000000" w:themeColor="text1"/>
          <w:szCs w:val="32"/>
          <w:lang w:val="en-US" w:eastAsia="zh-CN"/>
          <w14:textFill>
            <w14:solidFill>
              <w14:schemeClr w14:val="tx1"/>
            </w14:solidFill>
          </w14:textFill>
        </w:rPr>
        <w:t>40.88</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24.28</w:t>
      </w:r>
      <w:bookmarkStart w:id="33" w:name="_GoBack"/>
      <w:bookmarkEnd w:id="33"/>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0.8</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其中，公务用车维修维护费为</w:t>
      </w:r>
      <w:r>
        <w:rPr>
          <w:rFonts w:hint="eastAsia" w:ascii="仿宋_GB2312"/>
          <w:color w:val="000000" w:themeColor="text1"/>
          <w:szCs w:val="32"/>
          <w:lang w:val="en-US" w:eastAsia="zh-CN"/>
          <w14:textFill>
            <w14:solidFill>
              <w14:schemeClr w14:val="tx1"/>
            </w14:solidFill>
          </w14:textFill>
        </w:rPr>
        <w:t>0.8万元，占100%。与上年相比无变化。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0.8</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0.8</w:t>
            </w:r>
          </w:p>
        </w:tc>
        <w:tc>
          <w:tcPr>
            <w:tcW w:w="1418" w:type="dxa"/>
            <w:vAlign w:val="top"/>
          </w:tcPr>
          <w:p>
            <w:pPr>
              <w:pStyle w:val="8"/>
              <w:jc w:val="right"/>
              <w:rPr>
                <w:rFonts w:hint="eastAsia" w:eastAsia="宋体"/>
                <w:color w:val="000000"/>
                <w:sz w:val="28"/>
                <w:szCs w:val="28"/>
                <w:lang w:val="en-US" w:eastAsia="zh-CN"/>
              </w:rPr>
            </w:pPr>
            <w:r>
              <w:rPr>
                <w:rFonts w:hint="eastAsia" w:eastAsia="宋体"/>
                <w:color w:val="000000"/>
                <w:sz w:val="28"/>
                <w:szCs w:val="28"/>
                <w:lang w:val="en-US" w:eastAsia="zh-CN"/>
              </w:rPr>
              <w:t>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政府采购支出</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FF0000"/>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2021年本单位无重点项目绩效目标情况自评说明。</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lang w:eastAsia="zh-CN"/>
        </w:rPr>
        <w:t>（五）无</w:t>
      </w:r>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                   单位名称：静乐县堂尔上卫生院</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322E674"/>
    <w:multiLevelType w:val="singleLevel"/>
    <w:tmpl w:val="6322E674"/>
    <w:lvl w:ilvl="0" w:tentative="0">
      <w:start w:val="1"/>
      <w:numFmt w:val="chineseCounting"/>
      <w:suff w:val="nothing"/>
      <w:lvlText w:val="%1、"/>
      <w:lvlJc w:val="left"/>
    </w:lvl>
  </w:abstractNum>
  <w:abstractNum w:abstractNumId="2">
    <w:nsid w:val="6322E69A"/>
    <w:multiLevelType w:val="singleLevel"/>
    <w:tmpl w:val="6322E69A"/>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0B4027"/>
    <w:rsid w:val="03696819"/>
    <w:rsid w:val="0F5D3A5D"/>
    <w:rsid w:val="12905B1E"/>
    <w:rsid w:val="16654CDD"/>
    <w:rsid w:val="1A4A5C33"/>
    <w:rsid w:val="1B7B2460"/>
    <w:rsid w:val="1E00542E"/>
    <w:rsid w:val="1FBB2CB8"/>
    <w:rsid w:val="2701594C"/>
    <w:rsid w:val="27426717"/>
    <w:rsid w:val="2B61036E"/>
    <w:rsid w:val="2E1275BF"/>
    <w:rsid w:val="2F1B1FF0"/>
    <w:rsid w:val="35BA40CD"/>
    <w:rsid w:val="37943B50"/>
    <w:rsid w:val="3821117E"/>
    <w:rsid w:val="40A83EBB"/>
    <w:rsid w:val="42C12CEC"/>
    <w:rsid w:val="44401A62"/>
    <w:rsid w:val="495520D0"/>
    <w:rsid w:val="4A012068"/>
    <w:rsid w:val="4D340252"/>
    <w:rsid w:val="53A30631"/>
    <w:rsid w:val="54006AF1"/>
    <w:rsid w:val="57DA2ED9"/>
    <w:rsid w:val="5D020210"/>
    <w:rsid w:val="5EC01F6A"/>
    <w:rsid w:val="63AB51DF"/>
    <w:rsid w:val="649C6DC9"/>
    <w:rsid w:val="6E471695"/>
    <w:rsid w:val="715A78E4"/>
    <w:rsid w:val="7761744D"/>
    <w:rsid w:val="7A1348D9"/>
    <w:rsid w:val="7BD12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2022-09-15T10:03:38Z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