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2021年中小学税费改革资金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静乐县城关联合学区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静乐县城关学区是一所县城学校，由于学校经费紧张，日常运转困难，学校通过核算，共需资金29.81万元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学校经费紧张，日常运转困难，学校通过核算，需追加资金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学校经费紧张，日常运转困难，学校通过核算，需追加资金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学校经费紧张，日常运转困难，学校通过核算，需追加资金，所追加经费按照规定，有计划合理安排到位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学校经费紧张，日常运转困难，学校通过核算，需追加资金，所追加经费按照规定，有计划合理安排到位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29.81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规范使用2021年中小学税费改革资金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规范使用2021年中小学税费改革资金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2021年中小学税费改革资金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2021年税费改革资金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29.81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29.84万元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规范使用中小学税费改革资金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中小学税费改革资金拨付及时率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学校日常运转正常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中小学税费改革资金改善办学效果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2021年税费改革资金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29.81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29.84万元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100.10%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规范使用中小学税费改革资金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中小学税费改革资金拨付及时率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学校日常运转正常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中小学税费改革资金改善办学效果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个别学生不满意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