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华文中宋" w:hAnsi="华文中宋" w:eastAsia="华文中宋"/>
          <w:b/>
          <w:bCs/>
          <w:color w:val="auto"/>
          <w:sz w:val="44"/>
          <w:szCs w:val="44"/>
          <w:lang w:val="en-US" w:eastAsia="zh-CN"/>
        </w:rPr>
      </w:pPr>
      <w:bookmarkStart w:id="0" w:name="_Toc32048"/>
      <w:bookmarkStart w:id="1" w:name="_Toc31071"/>
      <w:bookmarkStart w:id="2" w:name="_Toc21118"/>
      <w:r>
        <w:rPr>
          <w:rFonts w:hint="eastAsia" w:ascii="华文中宋" w:hAnsi="华文中宋" w:eastAsia="华文中宋"/>
          <w:b/>
          <w:bCs/>
          <w:color w:val="auto"/>
          <w:sz w:val="44"/>
          <w:szCs w:val="44"/>
          <w:lang w:val="en-US" w:eastAsia="zh-CN"/>
        </w:rPr>
        <w:t>2021年度静乐县杜家村镇联合学区</w:t>
      </w:r>
    </w:p>
    <w:p>
      <w:pPr>
        <w:pStyle w:val="3"/>
        <w:jc w:val="center"/>
        <w:rPr>
          <w:rFonts w:hint="eastAsia" w:ascii="华文中宋" w:hAnsi="华文中宋" w:eastAsia="华文中宋"/>
          <w:b/>
          <w:bCs/>
          <w:color w:val="auto"/>
          <w:sz w:val="44"/>
          <w:szCs w:val="44"/>
          <w:lang w:val="en-US" w:eastAsia="zh-CN"/>
        </w:rPr>
      </w:pPr>
      <w:r>
        <w:rPr>
          <w:rFonts w:hint="eastAsia" w:ascii="华文中宋" w:hAnsi="华文中宋" w:eastAsia="华文中宋"/>
          <w:b/>
          <w:bCs/>
          <w:color w:val="auto"/>
          <w:sz w:val="44"/>
          <w:szCs w:val="44"/>
          <w:lang w:val="en-US" w:eastAsia="zh-CN"/>
        </w:rPr>
        <w:t>部门决算公开说明</w:t>
      </w:r>
      <w:bookmarkEnd w:id="0"/>
      <w:bookmarkEnd w:id="1"/>
      <w:bookmarkEnd w:id="2"/>
    </w:p>
    <w:p>
      <w:pPr>
        <w:pStyle w:val="9"/>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bookmarkStart w:id="33" w:name="_GoBack"/>
      <w:bookmarkEnd w:id="33"/>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rPr>
          <w:rFonts w:hint="eastAsia"/>
          <w:lang w:val="en-US" w:eastAsia="zh-CN"/>
        </w:rPr>
        <w:t>3</w:t>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rPr>
          <w:rFonts w:hint="eastAsia"/>
          <w:lang w:val="en-US" w:eastAsia="zh-CN"/>
        </w:rPr>
        <w:t>4</w:t>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rPr>
          <w:rFonts w:hint="eastAsia"/>
          <w:lang w:val="en-US" w:eastAsia="zh-CN"/>
        </w:rPr>
        <w:t>4</w:t>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rPr>
          <w:rFonts w:hint="eastAsia"/>
          <w:lang w:val="en-US" w:eastAsia="zh-CN"/>
        </w:rPr>
        <w:t>4</w:t>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rPr>
          <w:rFonts w:hint="eastAsia"/>
          <w:lang w:val="en-US" w:eastAsia="zh-CN"/>
        </w:rPr>
        <w:t>4</w:t>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rPr>
          <w:rFonts w:hint="eastAsia"/>
          <w:lang w:val="en-US" w:eastAsia="zh-CN"/>
        </w:rPr>
        <w:t>4</w:t>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rPr>
          <w:rFonts w:hint="eastAsia"/>
          <w:lang w:val="en-US" w:eastAsia="zh-CN"/>
        </w:rPr>
        <w:t>4</w:t>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10"/>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3"/>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4"/>
        <w:keepNext/>
        <w:keepLines/>
        <w:pageBreakBefore w:val="0"/>
        <w:widowControl w:val="0"/>
        <w:numPr>
          <w:ilvl w:val="0"/>
          <w:numId w:val="1"/>
        </w:numPr>
        <w:kinsoku/>
        <w:wordWrap/>
        <w:overflowPunct/>
        <w:topLinePunct w:val="0"/>
        <w:autoSpaceDE/>
        <w:autoSpaceDN/>
        <w:bidi w:val="0"/>
        <w:adjustRightInd/>
        <w:snapToGrid/>
        <w:spacing w:before="260" w:beforeLines="0" w:after="260" w:afterLines="0" w:line="413" w:lineRule="auto"/>
        <w:ind w:left="0" w:leftChars="0" w:right="0" w:rightChars="0" w:firstLine="643" w:firstLineChars="200"/>
        <w:jc w:val="both"/>
        <w:textAlignment w:val="auto"/>
        <w:outlineLvl w:val="1"/>
        <w:rPr>
          <w:rFonts w:hint="eastAsia" w:ascii="仿宋" w:hAnsi="仿宋" w:eastAsia="仿宋" w:cs="仿宋"/>
          <w:b/>
          <w:bCs w:val="0"/>
        </w:rPr>
      </w:pPr>
      <w:bookmarkStart w:id="5" w:name="_Toc29220"/>
      <w:r>
        <w:rPr>
          <w:rFonts w:hint="eastAsia" w:ascii="仿宋" w:hAnsi="仿宋" w:eastAsia="仿宋" w:cs="仿宋"/>
          <w:b/>
          <w:bCs w:val="0"/>
        </w:rPr>
        <w:t>本</w:t>
      </w:r>
      <w:r>
        <w:rPr>
          <w:rFonts w:hint="eastAsia" w:ascii="仿宋" w:hAnsi="仿宋" w:eastAsia="仿宋" w:cs="仿宋"/>
          <w:b/>
          <w:bCs w:val="0"/>
          <w:lang w:val="en-US" w:eastAsia="zh-CN"/>
        </w:rPr>
        <w:t>部门</w:t>
      </w:r>
      <w:r>
        <w:rPr>
          <w:rFonts w:hint="eastAsia" w:ascii="仿宋" w:hAnsi="仿宋" w:eastAsia="仿宋" w:cs="仿宋"/>
          <w:b/>
          <w:bCs w:val="0"/>
        </w:rPr>
        <w:t>职责</w:t>
      </w:r>
      <w:bookmarkEnd w:id="5"/>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1、执行上级教育主管部门的各项决定;</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2、实施发展规划拟订年度工作计划、财务预算和学校规章制度;</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3、聘任和解聘学校工作人员实施奖惩; </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4、组织教育教学、科学研究活动保证教育教学质量; </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5、负责学校日常管理工作;</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6、坚持依法办学遵守学校章程维护学校利益;</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7、合理配置学校“人、财、物、信息”资源有效行使学校重大事项和重大改革措施的决策权;</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8、及时向上级教育行政部门汇报学校工作;</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9、维护教职工利益保障教职工合法权益以教职工和学生的人生幸福和生命质量作为关注焦点建立信任消除焦虑;</w:t>
      </w:r>
    </w:p>
    <w:p>
      <w:pPr>
        <w:ind w:firstLine="640" w:firstLineChars="200"/>
        <w:jc w:val="left"/>
        <w:rPr>
          <w:rFonts w:hint="eastAsia"/>
        </w:rPr>
      </w:pPr>
      <w:r>
        <w:rPr>
          <w:rFonts w:hint="eastAsia" w:ascii="仿宋" w:hAnsi="仿宋" w:eastAsia="仿宋" w:cs="仿宋"/>
          <w:b w:val="0"/>
          <w:bCs w:val="0"/>
          <w:color w:val="auto"/>
          <w:sz w:val="32"/>
          <w:szCs w:val="32"/>
          <w:lang w:val="en-US" w:eastAsia="zh-CN"/>
        </w:rPr>
        <w:t xml:space="preserve">10、尊重教职工的主人翁地位和民主管理、民主监督的权利团结和依靠教职工办好学校。 </w:t>
      </w:r>
    </w:p>
    <w:p>
      <w:pPr>
        <w:pStyle w:val="4"/>
        <w:keepNext/>
        <w:keepLines/>
        <w:pageBreakBefore w:val="0"/>
        <w:widowControl w:val="0"/>
        <w:numPr>
          <w:ilvl w:val="0"/>
          <w:numId w:val="1"/>
        </w:numPr>
        <w:kinsoku/>
        <w:wordWrap/>
        <w:overflowPunct/>
        <w:topLinePunct w:val="0"/>
        <w:autoSpaceDE/>
        <w:autoSpaceDN/>
        <w:bidi w:val="0"/>
        <w:adjustRightInd/>
        <w:snapToGrid/>
        <w:spacing w:before="260" w:beforeLines="0" w:after="260" w:afterLines="0" w:line="413" w:lineRule="auto"/>
        <w:ind w:left="0" w:leftChars="0" w:right="0" w:rightChars="0" w:firstLine="643" w:firstLineChars="200"/>
        <w:jc w:val="both"/>
        <w:textAlignment w:val="auto"/>
        <w:outlineLvl w:val="1"/>
        <w:rPr>
          <w:rFonts w:hint="eastAsia" w:ascii="仿宋" w:hAnsi="仿宋" w:eastAsia="仿宋" w:cs="仿宋"/>
          <w:b/>
          <w:bCs w:val="0"/>
        </w:rPr>
      </w:pPr>
      <w:bookmarkStart w:id="6" w:name="_Toc22162"/>
      <w:r>
        <w:rPr>
          <w:rFonts w:hint="eastAsia" w:ascii="仿宋" w:hAnsi="仿宋" w:eastAsia="仿宋" w:cs="仿宋"/>
          <w:b/>
          <w:bCs w:val="0"/>
        </w:rPr>
        <w:t>机构设置情况</w:t>
      </w:r>
      <w:bookmarkEnd w:id="6"/>
    </w:p>
    <w:p>
      <w:pPr>
        <w:ind w:firstLine="640" w:firstLineChars="200"/>
        <w:rPr>
          <w:rFonts w:hint="eastAsia"/>
          <w:sz w:val="30"/>
          <w:szCs w:val="30"/>
          <w:highlight w:val="none"/>
          <w:lang w:eastAsia="zh-CN"/>
        </w:rPr>
      </w:pPr>
      <w:bookmarkStart w:id="7" w:name="_Toc9155"/>
      <w:bookmarkStart w:id="8" w:name="_Toc275"/>
      <w:r>
        <w:rPr>
          <w:rFonts w:hint="eastAsia" w:ascii="仿宋" w:hAnsi="仿宋" w:eastAsia="仿宋" w:cs="仿宋"/>
          <w:color w:val="000000"/>
          <w:sz w:val="32"/>
          <w:szCs w:val="32"/>
          <w:lang w:val="en-US" w:eastAsia="zh-CN"/>
        </w:rPr>
        <w:t>杜家村学区</w:t>
      </w:r>
      <w:r>
        <w:rPr>
          <w:rFonts w:hint="eastAsia" w:ascii="仿宋_GB2312" w:hAnsi="仿宋_GB2312" w:eastAsia="仿宋_GB2312" w:cs="仿宋_GB2312"/>
          <w:color w:val="auto"/>
          <w:sz w:val="30"/>
          <w:szCs w:val="30"/>
          <w:highlight w:val="none"/>
          <w:lang w:val="en-US" w:eastAsia="zh-CN" w:bidi="ar-SA"/>
        </w:rPr>
        <w:t>编制66人实有37人。学区管辖3个学校分别静乐县杜家村小学、静乐县前文明小学、静乐县史家沟教学点。</w:t>
      </w:r>
    </w:p>
    <w:p>
      <w:pPr>
        <w:numPr>
          <w:ilvl w:val="0"/>
          <w:numId w:val="0"/>
        </w:numPr>
        <w:rPr>
          <w:rFonts w:hint="eastAsia"/>
          <w:sz w:val="30"/>
          <w:szCs w:val="30"/>
          <w:highlight w:val="none"/>
          <w:lang w:eastAsia="zh-CN"/>
        </w:rPr>
      </w:pPr>
      <w:r>
        <w:rPr>
          <w:rFonts w:hint="eastAsia" w:ascii="仿宋_GB2312" w:hAnsi="仿宋_GB2312" w:cs="仿宋_GB2312"/>
          <w:color w:val="auto"/>
          <w:sz w:val="30"/>
          <w:szCs w:val="30"/>
          <w:highlight w:val="none"/>
          <w:lang w:val="en-US" w:eastAsia="zh-CN" w:bidi="ar-SA"/>
        </w:rPr>
        <w:t>杜家村中学</w:t>
      </w:r>
      <w:r>
        <w:rPr>
          <w:rFonts w:hint="eastAsia" w:ascii="仿宋_GB2312" w:hAnsi="仿宋_GB2312" w:eastAsia="仿宋_GB2312" w:cs="仿宋_GB2312"/>
          <w:color w:val="auto"/>
          <w:sz w:val="30"/>
          <w:szCs w:val="30"/>
          <w:highlight w:val="none"/>
          <w:lang w:val="en-US" w:eastAsia="zh-CN" w:bidi="ar-SA"/>
        </w:rPr>
        <w:t>编制34人，实有27人。学校管辖一个学校为静乐县杜家村中学校。</w:t>
      </w:r>
    </w:p>
    <w:bookmarkEnd w:id="7"/>
    <w:bookmarkEnd w:id="8"/>
    <w:p>
      <w:pPr>
        <w:pStyle w:val="3"/>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3"/>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4"/>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640" w:firstLineChars="200"/>
        <w:rPr>
          <w:rFonts w:hint="eastAsia" w:ascii="仿宋_GB2312"/>
          <w:szCs w:val="32"/>
        </w:rPr>
      </w:pPr>
      <w:r>
        <w:rPr>
          <w:rFonts w:hint="eastAsia" w:ascii="仿宋" w:hAnsi="仿宋" w:eastAsia="仿宋" w:cs="仿宋"/>
          <w:b w:val="0"/>
          <w:bCs w:val="0"/>
          <w:color w:val="auto"/>
          <w:kern w:val="2"/>
          <w:sz w:val="32"/>
          <w:szCs w:val="32"/>
          <w:lang w:val="en-US" w:eastAsia="zh-CN" w:bidi="ar-SA"/>
        </w:rPr>
        <w:t>2021年度收入总计939.56万元、支出总计939.56万元。与2020年相比，2020年收入总计980.12万元,减少40.56万元，下降5%，支出总计减少40.56万元，下降5%。主要原因是城镇化发展加快，农村教师学生人数减少，人员和公用经费也相应减少。</w:t>
      </w:r>
    </w:p>
    <w:p>
      <w:pPr>
        <w:pStyle w:val="4"/>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default" w:ascii="仿宋_GB2312" w:eastAsia="仿宋_GB2312"/>
          <w:szCs w:val="32"/>
          <w:lang w:val="en-US" w:eastAsia="zh-CN"/>
        </w:rPr>
      </w:pPr>
      <w:r>
        <w:rPr>
          <w:rFonts w:hint="eastAsia" w:ascii="仿宋_GB2312"/>
          <w:szCs w:val="32"/>
        </w:rPr>
        <w:t>本年收入合计</w:t>
      </w:r>
      <w:r>
        <w:rPr>
          <w:rFonts w:hint="eastAsia" w:ascii="仿宋" w:hAnsi="仿宋" w:eastAsia="仿宋" w:cs="仿宋"/>
          <w:b w:val="0"/>
          <w:bCs w:val="0"/>
          <w:color w:val="auto"/>
          <w:kern w:val="2"/>
          <w:sz w:val="32"/>
          <w:szCs w:val="32"/>
          <w:lang w:val="en-US" w:eastAsia="zh-CN" w:bidi="ar-SA"/>
        </w:rPr>
        <w:t>939.56万元</w:t>
      </w:r>
      <w:r>
        <w:rPr>
          <w:rFonts w:hint="eastAsia" w:ascii="仿宋_GB2312"/>
          <w:szCs w:val="32"/>
        </w:rPr>
        <w:t>，其中：财政拨款收入</w:t>
      </w:r>
      <w:r>
        <w:rPr>
          <w:rFonts w:hint="eastAsia" w:ascii="仿宋" w:hAnsi="仿宋" w:eastAsia="仿宋" w:cs="仿宋"/>
          <w:b w:val="0"/>
          <w:bCs w:val="0"/>
          <w:color w:val="auto"/>
          <w:kern w:val="2"/>
          <w:sz w:val="32"/>
          <w:szCs w:val="32"/>
          <w:lang w:val="en-US" w:eastAsia="zh-CN" w:bidi="ar-SA"/>
        </w:rPr>
        <w:t>939.56</w:t>
      </w:r>
      <w:r>
        <w:rPr>
          <w:rFonts w:hint="eastAsia" w:ascii="仿宋_GB2312" w:hAnsi="Times New Roman"/>
          <w:szCs w:val="32"/>
          <w:lang w:val="en-US" w:eastAsia="zh-CN"/>
        </w:rPr>
        <w:t>万元</w:t>
      </w:r>
      <w:r>
        <w:rPr>
          <w:rFonts w:hint="eastAsia" w:ascii="仿宋_GB2312" w:hAnsi="Times New Roman"/>
          <w:szCs w:val="32"/>
        </w:rPr>
        <w:t>，占比</w:t>
      </w:r>
      <w:r>
        <w:rPr>
          <w:rFonts w:hint="eastAsia" w:ascii="仿宋_GB2312" w:hAnsi="Times New Roman"/>
          <w:szCs w:val="32"/>
          <w:lang w:val="en-US" w:eastAsia="zh-CN"/>
        </w:rPr>
        <w:t>100</w:t>
      </w:r>
      <w:r>
        <w:rPr>
          <w:rFonts w:hint="eastAsia" w:ascii="仿宋_GB2312" w:hAnsi="Times New Roman"/>
          <w:szCs w:val="32"/>
        </w:rPr>
        <w:t>%；国有资源（资产）有偿使用收入</w:t>
      </w:r>
      <w:r>
        <w:rPr>
          <w:rFonts w:hint="eastAsia" w:ascii="仿宋_GB2312" w:hAnsi="Times New Roman"/>
          <w:szCs w:val="32"/>
          <w:lang w:val="en-US" w:eastAsia="zh-CN"/>
        </w:rPr>
        <w:t>1.10万</w:t>
      </w:r>
      <w:r>
        <w:rPr>
          <w:rFonts w:hint="eastAsia" w:ascii="仿宋_GB2312"/>
          <w:szCs w:val="32"/>
          <w:lang w:val="en-US" w:eastAsia="zh-CN"/>
        </w:rPr>
        <w:t>元。</w:t>
      </w:r>
    </w:p>
    <w:p>
      <w:pPr>
        <w:pStyle w:val="4"/>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hAnsi="Times New Roman"/>
          <w:szCs w:val="32"/>
          <w:lang w:val="en-US" w:eastAsia="zh-CN"/>
        </w:rPr>
      </w:pPr>
      <w:r>
        <w:rPr>
          <w:rFonts w:hint="eastAsia" w:ascii="仿宋_GB2312" w:hAnsi="Times New Roman"/>
          <w:szCs w:val="32"/>
          <w:lang w:val="en-US" w:eastAsia="zh-CN"/>
        </w:rPr>
        <w:t>本年支出合计939.56万元，其中：基本支出783.83万元，占比84%；项目支出155.73万元，占比17%。</w:t>
      </w:r>
    </w:p>
    <w:p>
      <w:pPr>
        <w:pStyle w:val="4"/>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hAnsi="Times New Roman"/>
          <w:szCs w:val="32"/>
          <w:lang w:val="en-US" w:eastAsia="zh-CN"/>
        </w:rPr>
      </w:pPr>
      <w:r>
        <w:rPr>
          <w:rFonts w:hint="eastAsia" w:ascii="仿宋_GB2312" w:hAnsi="Times New Roman"/>
          <w:szCs w:val="32"/>
          <w:lang w:val="en-US" w:eastAsia="zh-CN"/>
        </w:rPr>
        <w:t>2021年度财政拨款收入总计939.56万元、支出总计939.56万元。2020年财政拨款收入总计980.12万元，2021年与2020年相比减少40.56万元，下降5%，2020年财政拨款支出总计980.12万元，2021年与2020年相比减少40.56万元，下降5%，主要原因是城镇化发展加快，农村教师学生人数减少，人员和公用经费也相应减少。</w:t>
      </w:r>
    </w:p>
    <w:p>
      <w:pPr>
        <w:pStyle w:val="4"/>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hAnsi="Times New Roman"/>
          <w:szCs w:val="32"/>
          <w:lang w:val="en-US"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hAnsi="Times New Roman"/>
          <w:szCs w:val="32"/>
          <w:lang w:val="en-US" w:eastAsia="zh-CN"/>
        </w:rPr>
        <w:t>939.56</w:t>
      </w:r>
      <w:r>
        <w:rPr>
          <w:rFonts w:hint="eastAsia" w:ascii="仿宋_GB2312"/>
          <w:szCs w:val="32"/>
        </w:rPr>
        <w:t>万元，占本年支出合计的</w:t>
      </w:r>
      <w:r>
        <w:rPr>
          <w:rFonts w:hint="eastAsia" w:ascii="仿宋_GB2312" w:hAnsi="Times New Roman"/>
          <w:szCs w:val="32"/>
          <w:lang w:val="en-US" w:eastAsia="zh-CN"/>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w:t>
      </w:r>
      <w:r>
        <w:rPr>
          <w:rFonts w:hint="eastAsia" w:ascii="仿宋_GB2312" w:hAnsi="Times New Roman"/>
          <w:szCs w:val="32"/>
          <w:lang w:val="en-US" w:eastAsia="zh-CN"/>
        </w:rPr>
        <w:t>2020年财政拨款支出总计980.12万元，2021年与2020年相比减少40.56万元，下降5%，主要原因是城镇化发展加快，农村教师学生人数减少，人员和公用经费也相应减少。</w:t>
      </w:r>
      <w:r>
        <w:rPr>
          <w:rFonts w:hint="eastAsia" w:ascii="仿宋_GB2312"/>
          <w:szCs w:val="32"/>
        </w:rPr>
        <w:t>其中，</w:t>
      </w:r>
      <w:r>
        <w:rPr>
          <w:rFonts w:hint="eastAsia" w:ascii="仿宋_GB2312" w:hAnsi="Times New Roman"/>
          <w:szCs w:val="32"/>
          <w:lang w:val="en-US" w:eastAsia="zh-CN"/>
        </w:rPr>
        <w:t>政府性基金预算支出1.5万元，占比0.16%。</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hAnsi="Times New Roman"/>
          <w:color w:val="auto"/>
          <w:szCs w:val="32"/>
          <w:lang w:val="en-US" w:eastAsia="zh-CN"/>
        </w:rPr>
        <w:t>939.56</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教育</w:t>
      </w:r>
      <w:r>
        <w:rPr>
          <w:rFonts w:hint="eastAsia" w:ascii="仿宋_GB2312"/>
          <w:color w:val="auto"/>
          <w:szCs w:val="32"/>
        </w:rPr>
        <w:t>支出</w:t>
      </w:r>
      <w:r>
        <w:rPr>
          <w:rFonts w:hint="eastAsia" w:ascii="仿宋_GB2312"/>
          <w:color w:val="auto"/>
          <w:szCs w:val="32"/>
          <w:lang w:val="en-US" w:eastAsia="zh-CN"/>
        </w:rPr>
        <w:t>938.06</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99.84</w:t>
      </w:r>
      <w:r>
        <w:rPr>
          <w:rFonts w:ascii="仿宋_GB2312"/>
          <w:color w:val="auto"/>
          <w:szCs w:val="32"/>
        </w:rPr>
        <w:t>%；</w:t>
      </w:r>
      <w:r>
        <w:rPr>
          <w:rFonts w:hint="eastAsia" w:ascii="仿宋_GB2312"/>
          <w:color w:val="auto"/>
          <w:szCs w:val="32"/>
          <w:lang w:eastAsia="zh-CN"/>
        </w:rPr>
        <w:t>其他支出</w:t>
      </w:r>
      <w:r>
        <w:rPr>
          <w:rFonts w:hint="eastAsia" w:ascii="仿宋_GB2312"/>
          <w:color w:val="auto"/>
          <w:szCs w:val="32"/>
          <w:lang w:val="en-US" w:eastAsia="zh-CN"/>
        </w:rPr>
        <w:t>1.5万元，占0.16%。</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952.12</w:t>
      </w:r>
      <w:r>
        <w:rPr>
          <w:rFonts w:hint="eastAsia"/>
          <w:color w:val="auto"/>
          <w:szCs w:val="32"/>
        </w:rPr>
        <w:t>万元，支出决算</w:t>
      </w:r>
      <w:r>
        <w:rPr>
          <w:rFonts w:hint="eastAsia" w:ascii="仿宋_GB2312" w:hAnsi="Times New Roman"/>
          <w:color w:val="auto"/>
          <w:szCs w:val="32"/>
          <w:lang w:val="en-US" w:eastAsia="zh-CN"/>
        </w:rPr>
        <w:t>939.56</w:t>
      </w:r>
      <w:r>
        <w:rPr>
          <w:rFonts w:hint="eastAsia"/>
          <w:color w:val="auto"/>
          <w:szCs w:val="32"/>
        </w:rPr>
        <w:t>万元，完成年初预算的</w:t>
      </w:r>
      <w:r>
        <w:rPr>
          <w:rFonts w:hint="eastAsia"/>
          <w:color w:val="auto"/>
          <w:szCs w:val="32"/>
          <w:lang w:val="en-US" w:eastAsia="zh-CN"/>
        </w:rPr>
        <w:t>98.68</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ind w:left="0" w:leftChars="0" w:firstLine="0" w:firstLineChars="0"/>
        <w:jc w:val="left"/>
        <w:rPr>
          <w:rFonts w:hint="eastAsia" w:ascii="宋体" w:hAnsi="宋体" w:cs="Arial"/>
          <w:b/>
          <w:color w:val="000000"/>
          <w:kern w:val="0"/>
          <w:sz w:val="30"/>
          <w:szCs w:val="30"/>
        </w:rPr>
      </w:pP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 xml:space="preserve">年度支出功能科目分类对比表   </w:t>
      </w:r>
      <w:r>
        <w:rPr>
          <w:rFonts w:hint="eastAsia" w:ascii="宋体" w:hAnsi="宋体" w:cs="Arial"/>
          <w:b/>
          <w:color w:val="000000"/>
          <w:kern w:val="0"/>
          <w:sz w:val="30"/>
          <w:szCs w:val="30"/>
          <w:lang w:val="en-US" w:eastAsia="zh-CN"/>
        </w:rPr>
        <w:t xml:space="preserve">           </w:t>
      </w:r>
      <w:r>
        <w:rPr>
          <w:rFonts w:hint="eastAsia" w:ascii="宋体" w:hAnsi="宋体" w:cs="Arial"/>
          <w:b/>
          <w:color w:val="000000"/>
          <w:kern w:val="0"/>
          <w:sz w:val="30"/>
          <w:szCs w:val="30"/>
        </w:rPr>
        <w:t xml:space="preserve">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2"/>
        <w:tblW w:w="965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2905"/>
        <w:gridCol w:w="2085"/>
        <w:gridCol w:w="1650"/>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661" w:type="dxa"/>
            <w:tcBorders>
              <w:tl2br w:val="nil"/>
              <w:tr2bl w:val="nil"/>
            </w:tcBorders>
            <w:vAlign w:val="top"/>
          </w:tcPr>
          <w:p>
            <w:pPr>
              <w:widowControl/>
              <w:ind w:left="0" w:leftChars="0" w:firstLine="0" w:firstLineChars="0"/>
              <w:jc w:val="center"/>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905" w:type="dxa"/>
            <w:tcBorders>
              <w:tl2br w:val="nil"/>
              <w:tr2bl w:val="nil"/>
            </w:tcBorders>
            <w:vAlign w:val="top"/>
          </w:tcPr>
          <w:p>
            <w:pPr>
              <w:widowControl/>
              <w:jc w:val="center"/>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2085" w:type="dxa"/>
            <w:tcBorders>
              <w:tl2br w:val="nil"/>
              <w:tr2bl w:val="nil"/>
            </w:tcBorders>
            <w:vAlign w:val="top"/>
          </w:tcPr>
          <w:p>
            <w:pPr>
              <w:widowControl/>
              <w:jc w:val="center"/>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50" w:type="dxa"/>
            <w:tcBorders>
              <w:tl2br w:val="nil"/>
              <w:tr2bl w:val="nil"/>
            </w:tcBorders>
            <w:vAlign w:val="top"/>
          </w:tcPr>
          <w:p>
            <w:pPr>
              <w:widowControl/>
              <w:jc w:val="center"/>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50" w:type="dxa"/>
            <w:tcBorders>
              <w:tl2br w:val="nil"/>
              <w:tr2bl w:val="nil"/>
            </w:tcBorders>
            <w:vAlign w:val="top"/>
          </w:tcPr>
          <w:p>
            <w:pPr>
              <w:widowControl/>
              <w:ind w:left="0" w:leftChars="0" w:firstLine="0" w:firstLineChars="0"/>
              <w:jc w:val="center"/>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61" w:type="dxa"/>
            <w:tcBorders>
              <w:tl2br w:val="nil"/>
              <w:tr2bl w:val="nil"/>
            </w:tcBorders>
            <w:vAlign w:val="top"/>
          </w:tcPr>
          <w:p>
            <w:pPr>
              <w:spacing w:line="480" w:lineRule="auto"/>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205</w:t>
            </w:r>
          </w:p>
        </w:tc>
        <w:tc>
          <w:tcPr>
            <w:tcW w:w="2905" w:type="dxa"/>
            <w:tcBorders>
              <w:tl2br w:val="nil"/>
              <w:tr2bl w:val="nil"/>
            </w:tcBorders>
            <w:vAlign w:val="top"/>
          </w:tcPr>
          <w:p>
            <w:pPr>
              <w:spacing w:line="480" w:lineRule="auto"/>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教育支出</w:t>
            </w:r>
          </w:p>
        </w:tc>
        <w:tc>
          <w:tcPr>
            <w:tcW w:w="2085"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eastAsia" w:ascii="新宋体" w:hAnsi="新宋体" w:eastAsia="新宋体" w:cs="新宋体"/>
                <w:b w:val="0"/>
                <w:bCs w:val="0"/>
                <w:color w:val="000000"/>
                <w:sz w:val="24"/>
                <w:szCs w:val="24"/>
              </w:rPr>
            </w:pPr>
            <w:r>
              <w:rPr>
                <w:rFonts w:hint="eastAsia" w:ascii="新宋体" w:hAnsi="新宋体" w:eastAsia="新宋体" w:cs="新宋体"/>
                <w:b w:val="0"/>
                <w:bCs w:val="0"/>
                <w:i w:val="0"/>
                <w:iCs w:val="0"/>
                <w:color w:val="000000"/>
                <w:kern w:val="0"/>
                <w:sz w:val="24"/>
                <w:szCs w:val="24"/>
                <w:u w:val="none"/>
                <w:lang w:val="en-US" w:eastAsia="zh-CN" w:bidi="ar"/>
              </w:rPr>
              <w:t>977.52</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eastAsia" w:ascii="新宋体" w:hAnsi="新宋体" w:eastAsia="新宋体" w:cs="新宋体"/>
                <w:b w:val="0"/>
                <w:bCs w:val="0"/>
                <w:i w:val="0"/>
                <w:iCs w:val="0"/>
                <w:color w:val="000000"/>
                <w:kern w:val="0"/>
                <w:sz w:val="24"/>
                <w:szCs w:val="24"/>
                <w:u w:val="none"/>
                <w:lang w:val="en-US" w:eastAsia="zh-CN" w:bidi="ar"/>
              </w:rPr>
            </w:pPr>
            <w:r>
              <w:rPr>
                <w:rFonts w:hint="eastAsia" w:ascii="新宋体" w:hAnsi="新宋体" w:eastAsia="新宋体" w:cs="新宋体"/>
                <w:b w:val="0"/>
                <w:bCs w:val="0"/>
                <w:i w:val="0"/>
                <w:iCs w:val="0"/>
                <w:color w:val="000000"/>
                <w:kern w:val="0"/>
                <w:sz w:val="24"/>
                <w:szCs w:val="24"/>
                <w:u w:val="none"/>
                <w:lang w:val="en-US" w:eastAsia="zh-CN" w:bidi="ar"/>
              </w:rPr>
              <w:t>938.06</w:t>
            </w:r>
          </w:p>
        </w:tc>
        <w:tc>
          <w:tcPr>
            <w:tcW w:w="1350" w:type="dxa"/>
            <w:tcBorders>
              <w:tl2br w:val="nil"/>
              <w:tr2bl w:val="nil"/>
            </w:tcBorders>
            <w:vAlign w:val="bottom"/>
          </w:tcPr>
          <w:p>
            <w:pPr>
              <w:keepNext w:val="0"/>
              <w:keepLines w:val="0"/>
              <w:widowControl/>
              <w:suppressLineNumbers w:val="0"/>
              <w:spacing w:line="480" w:lineRule="auto"/>
              <w:ind w:firstLine="480" w:firstLineChars="200"/>
              <w:jc w:val="both"/>
              <w:textAlignment w:val="bottom"/>
              <w:rPr>
                <w:rFonts w:hint="eastAsia"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i w:val="0"/>
                <w:iCs w:val="0"/>
                <w:color w:val="000000"/>
                <w:kern w:val="0"/>
                <w:sz w:val="24"/>
                <w:szCs w:val="24"/>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661" w:type="dxa"/>
            <w:tcBorders>
              <w:tl2br w:val="nil"/>
              <w:tr2bl w:val="nil"/>
            </w:tcBorders>
            <w:vAlign w:val="top"/>
          </w:tcPr>
          <w:p>
            <w:pPr>
              <w:spacing w:line="480" w:lineRule="auto"/>
              <w:ind w:firstLine="480" w:firstLineChars="200"/>
              <w:jc w:val="both"/>
              <w:rPr>
                <w:rFonts w:hint="eastAsia" w:ascii="仿宋" w:hAnsi="仿宋" w:eastAsia="仿宋" w:cs="仿宋"/>
                <w:color w:val="auto"/>
                <w:sz w:val="24"/>
                <w:szCs w:val="24"/>
              </w:rPr>
            </w:pPr>
            <w:r>
              <w:rPr>
                <w:rFonts w:hint="eastAsia" w:ascii="仿宋" w:hAnsi="仿宋" w:eastAsia="仿宋" w:cs="仿宋"/>
                <w:color w:val="auto"/>
                <w:sz w:val="24"/>
                <w:szCs w:val="24"/>
              </w:rPr>
              <w:t>2050</w:t>
            </w:r>
            <w:r>
              <w:rPr>
                <w:rFonts w:hint="eastAsia" w:ascii="仿宋" w:hAnsi="仿宋" w:eastAsia="仿宋" w:cs="仿宋"/>
                <w:color w:val="auto"/>
                <w:sz w:val="24"/>
                <w:szCs w:val="24"/>
                <w:lang w:val="en-US" w:eastAsia="zh-CN"/>
              </w:rPr>
              <w:t>2</w:t>
            </w:r>
          </w:p>
        </w:tc>
        <w:tc>
          <w:tcPr>
            <w:tcW w:w="2905" w:type="dxa"/>
            <w:tcBorders>
              <w:tl2br w:val="nil"/>
              <w:tr2bl w:val="nil"/>
            </w:tcBorders>
            <w:vAlign w:val="top"/>
          </w:tcPr>
          <w:p>
            <w:pPr>
              <w:spacing w:line="480" w:lineRule="auto"/>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普通教育</w:t>
            </w:r>
          </w:p>
        </w:tc>
        <w:tc>
          <w:tcPr>
            <w:tcW w:w="2085" w:type="dxa"/>
            <w:tcBorders>
              <w:tl2br w:val="nil"/>
              <w:tr2bl w:val="nil"/>
            </w:tcBorders>
            <w:vAlign w:val="top"/>
          </w:tcPr>
          <w:p>
            <w:pPr>
              <w:spacing w:line="480" w:lineRule="auto"/>
              <w:ind w:firstLine="480" w:firstLineChars="200"/>
              <w:jc w:val="both"/>
              <w:rPr>
                <w:rFonts w:hint="eastAsia" w:ascii="新宋体" w:hAnsi="新宋体" w:eastAsia="新宋体" w:cs="新宋体"/>
                <w:b w:val="0"/>
                <w:bCs w:val="0"/>
                <w:color w:val="000000"/>
                <w:sz w:val="24"/>
                <w:szCs w:val="24"/>
              </w:rPr>
            </w:pPr>
            <w:r>
              <w:rPr>
                <w:rFonts w:hint="eastAsia" w:ascii="新宋体" w:hAnsi="新宋体" w:eastAsia="新宋体" w:cs="新宋体"/>
                <w:b w:val="0"/>
                <w:bCs w:val="0"/>
                <w:i w:val="0"/>
                <w:iCs w:val="0"/>
                <w:color w:val="000000"/>
                <w:kern w:val="0"/>
                <w:sz w:val="24"/>
                <w:szCs w:val="24"/>
                <w:u w:val="none"/>
                <w:lang w:val="en-US" w:eastAsia="zh-CN" w:bidi="ar"/>
              </w:rPr>
              <w:t>977.52</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eastAsia" w:ascii="新宋体" w:hAnsi="新宋体" w:eastAsia="新宋体" w:cs="新宋体"/>
                <w:b w:val="0"/>
                <w:bCs w:val="0"/>
                <w:color w:val="000000"/>
                <w:sz w:val="24"/>
                <w:szCs w:val="24"/>
                <w:lang w:val="en-US"/>
              </w:rPr>
            </w:pPr>
            <w:r>
              <w:rPr>
                <w:rFonts w:hint="eastAsia" w:ascii="新宋体" w:hAnsi="新宋体" w:eastAsia="新宋体" w:cs="新宋体"/>
                <w:b w:val="0"/>
                <w:bCs w:val="0"/>
                <w:i w:val="0"/>
                <w:iCs w:val="0"/>
                <w:color w:val="000000"/>
                <w:kern w:val="0"/>
                <w:sz w:val="24"/>
                <w:szCs w:val="24"/>
                <w:u w:val="none"/>
                <w:lang w:val="en-US" w:eastAsia="zh-CN" w:bidi="ar"/>
              </w:rPr>
              <w:t>938.06</w:t>
            </w:r>
          </w:p>
        </w:tc>
        <w:tc>
          <w:tcPr>
            <w:tcW w:w="1350" w:type="dxa"/>
            <w:tcBorders>
              <w:tl2br w:val="nil"/>
              <w:tr2bl w:val="nil"/>
            </w:tcBorders>
            <w:vAlign w:val="bottom"/>
          </w:tcPr>
          <w:p>
            <w:pPr>
              <w:keepNext w:val="0"/>
              <w:keepLines w:val="0"/>
              <w:widowControl/>
              <w:suppressLineNumbers w:val="0"/>
              <w:spacing w:line="480" w:lineRule="auto"/>
              <w:ind w:firstLine="480" w:firstLineChars="200"/>
              <w:jc w:val="both"/>
              <w:textAlignment w:val="bottom"/>
              <w:rPr>
                <w:rFonts w:hint="eastAsia"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i w:val="0"/>
                <w:iCs w:val="0"/>
                <w:color w:val="000000"/>
                <w:kern w:val="0"/>
                <w:sz w:val="24"/>
                <w:szCs w:val="24"/>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661" w:type="dxa"/>
            <w:tcBorders>
              <w:tl2br w:val="nil"/>
              <w:tr2bl w:val="nil"/>
            </w:tcBorders>
            <w:vAlign w:val="top"/>
          </w:tcPr>
          <w:p>
            <w:pPr>
              <w:spacing w:line="480" w:lineRule="auto"/>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2050</w:t>
            </w:r>
            <w:r>
              <w:rPr>
                <w:rFonts w:hint="eastAsia" w:ascii="仿宋" w:hAnsi="仿宋" w:eastAsia="仿宋" w:cs="仿宋"/>
                <w:color w:val="auto"/>
                <w:sz w:val="24"/>
                <w:szCs w:val="24"/>
                <w:lang w:val="en-US" w:eastAsia="zh-CN"/>
              </w:rPr>
              <w:t>202</w:t>
            </w:r>
          </w:p>
        </w:tc>
        <w:tc>
          <w:tcPr>
            <w:tcW w:w="2905" w:type="dxa"/>
            <w:tcBorders>
              <w:tl2br w:val="nil"/>
              <w:tr2bl w:val="nil"/>
            </w:tcBorders>
            <w:vAlign w:val="top"/>
          </w:tcPr>
          <w:p>
            <w:pPr>
              <w:spacing w:line="480" w:lineRule="auto"/>
              <w:ind w:left="0" w:leftChars="0" w:firstLine="0" w:firstLineChars="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小学教育</w:t>
            </w:r>
          </w:p>
        </w:tc>
        <w:tc>
          <w:tcPr>
            <w:tcW w:w="2085" w:type="dxa"/>
            <w:tcBorders>
              <w:tl2br w:val="nil"/>
              <w:tr2bl w:val="nil"/>
            </w:tcBorders>
            <w:vAlign w:val="top"/>
          </w:tcPr>
          <w:p>
            <w:pPr>
              <w:spacing w:line="480" w:lineRule="auto"/>
              <w:jc w:val="both"/>
              <w:rPr>
                <w:rFonts w:hint="eastAsia"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553.57</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eastAsia" w:ascii="新宋体" w:hAnsi="新宋体" w:eastAsia="新宋体" w:cs="新宋体"/>
                <w:b w:val="0"/>
                <w:bCs w:val="0"/>
                <w:color w:val="000000"/>
                <w:sz w:val="24"/>
                <w:szCs w:val="24"/>
                <w:lang w:val="en-US"/>
              </w:rPr>
            </w:pPr>
            <w:r>
              <w:rPr>
                <w:rFonts w:hint="eastAsia" w:ascii="新宋体" w:hAnsi="新宋体" w:eastAsia="新宋体" w:cs="新宋体"/>
                <w:b w:val="0"/>
                <w:bCs w:val="0"/>
                <w:i w:val="0"/>
                <w:iCs w:val="0"/>
                <w:color w:val="000000"/>
                <w:kern w:val="0"/>
                <w:sz w:val="24"/>
                <w:szCs w:val="24"/>
                <w:u w:val="none"/>
                <w:lang w:val="en-US" w:eastAsia="zh-CN" w:bidi="ar"/>
              </w:rPr>
              <w:t>447.44</w:t>
            </w:r>
          </w:p>
        </w:tc>
        <w:tc>
          <w:tcPr>
            <w:tcW w:w="1350" w:type="dxa"/>
            <w:tcBorders>
              <w:tl2br w:val="nil"/>
              <w:tr2bl w:val="nil"/>
            </w:tcBorders>
            <w:vAlign w:val="bottom"/>
          </w:tcPr>
          <w:p>
            <w:pPr>
              <w:keepNext w:val="0"/>
              <w:keepLines w:val="0"/>
              <w:widowControl/>
              <w:suppressLineNumbers w:val="0"/>
              <w:spacing w:line="480" w:lineRule="auto"/>
              <w:jc w:val="both"/>
              <w:textAlignment w:val="bottom"/>
              <w:rPr>
                <w:rFonts w:hint="eastAsia"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i w:val="0"/>
                <w:iCs w:val="0"/>
                <w:color w:val="000000"/>
                <w:kern w:val="0"/>
                <w:sz w:val="24"/>
                <w:szCs w:val="24"/>
                <w:u w:val="none"/>
                <w:lang w:val="en-US" w:eastAsia="zh-CN" w:bidi="ar"/>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661" w:type="dxa"/>
            <w:tcBorders>
              <w:tl2br w:val="nil"/>
              <w:tr2bl w:val="nil"/>
            </w:tcBorders>
            <w:vAlign w:val="top"/>
          </w:tcPr>
          <w:p>
            <w:pPr>
              <w:spacing w:line="480" w:lineRule="auto"/>
              <w:jc w:val="both"/>
              <w:rPr>
                <w:rFonts w:hint="default" w:ascii="仿宋" w:hAnsi="仿宋" w:eastAsia="仿宋" w:cs="仿宋"/>
                <w:color w:val="auto"/>
                <w:sz w:val="24"/>
                <w:szCs w:val="24"/>
                <w:lang w:val="en-US"/>
              </w:rPr>
            </w:pPr>
            <w:r>
              <w:rPr>
                <w:rFonts w:hint="eastAsia" w:ascii="仿宋" w:hAnsi="仿宋" w:eastAsia="仿宋" w:cs="仿宋"/>
                <w:color w:val="auto"/>
                <w:sz w:val="24"/>
                <w:szCs w:val="24"/>
              </w:rPr>
              <w:t>2050</w:t>
            </w:r>
            <w:r>
              <w:rPr>
                <w:rFonts w:hint="eastAsia" w:ascii="仿宋" w:hAnsi="仿宋" w:eastAsia="仿宋" w:cs="仿宋"/>
                <w:color w:val="auto"/>
                <w:sz w:val="24"/>
                <w:szCs w:val="24"/>
                <w:lang w:val="en-US" w:eastAsia="zh-CN"/>
              </w:rPr>
              <w:t>203</w:t>
            </w:r>
          </w:p>
        </w:tc>
        <w:tc>
          <w:tcPr>
            <w:tcW w:w="2905" w:type="dxa"/>
            <w:tcBorders>
              <w:tl2br w:val="nil"/>
              <w:tr2bl w:val="nil"/>
            </w:tcBorders>
            <w:vAlign w:val="top"/>
          </w:tcPr>
          <w:p>
            <w:pPr>
              <w:spacing w:line="480" w:lineRule="auto"/>
              <w:ind w:left="0" w:leftChars="0" w:firstLine="240" w:firstLineChars="10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初中教育</w:t>
            </w:r>
          </w:p>
        </w:tc>
        <w:tc>
          <w:tcPr>
            <w:tcW w:w="2085" w:type="dxa"/>
            <w:tcBorders>
              <w:tl2br w:val="nil"/>
              <w:tr2bl w:val="nil"/>
            </w:tcBorders>
            <w:vAlign w:val="top"/>
          </w:tcPr>
          <w:p>
            <w:pPr>
              <w:spacing w:line="480" w:lineRule="auto"/>
              <w:jc w:val="both"/>
              <w:rPr>
                <w:rFonts w:hint="eastAsia"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252.88</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eastAsia"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i w:val="0"/>
                <w:iCs w:val="0"/>
                <w:color w:val="000000"/>
                <w:kern w:val="0"/>
                <w:sz w:val="24"/>
                <w:szCs w:val="24"/>
                <w:u w:val="none"/>
                <w:lang w:val="en-US" w:eastAsia="zh-CN" w:bidi="ar"/>
              </w:rPr>
              <w:t>336.39</w:t>
            </w:r>
          </w:p>
        </w:tc>
        <w:tc>
          <w:tcPr>
            <w:tcW w:w="1350" w:type="dxa"/>
            <w:tcBorders>
              <w:tl2br w:val="nil"/>
              <w:tr2bl w:val="nil"/>
            </w:tcBorders>
            <w:vAlign w:val="bottom"/>
          </w:tcPr>
          <w:p>
            <w:pPr>
              <w:keepNext w:val="0"/>
              <w:keepLines w:val="0"/>
              <w:widowControl/>
              <w:suppressLineNumbers w:val="0"/>
              <w:spacing w:line="480" w:lineRule="auto"/>
              <w:ind w:firstLine="480" w:firstLineChars="200"/>
              <w:jc w:val="both"/>
              <w:textAlignment w:val="bottom"/>
              <w:rPr>
                <w:rFonts w:hint="eastAsia"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i w:val="0"/>
                <w:iCs w:val="0"/>
                <w:color w:val="000000"/>
                <w:kern w:val="0"/>
                <w:sz w:val="24"/>
                <w:szCs w:val="24"/>
                <w:u w:val="none"/>
                <w:lang w:val="en-US" w:eastAsia="zh-CN" w:bidi="ar"/>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61" w:type="dxa"/>
            <w:tcBorders>
              <w:tl2br w:val="nil"/>
              <w:tr2bl w:val="nil"/>
            </w:tcBorders>
            <w:vAlign w:val="top"/>
          </w:tcPr>
          <w:p>
            <w:pPr>
              <w:spacing w:line="480" w:lineRule="auto"/>
              <w:jc w:val="both"/>
              <w:rPr>
                <w:rFonts w:hint="default" w:ascii="仿宋" w:hAnsi="仿宋" w:eastAsia="仿宋" w:cs="仿宋"/>
                <w:color w:val="auto"/>
                <w:sz w:val="24"/>
                <w:szCs w:val="24"/>
                <w:lang w:val="en-US"/>
              </w:rPr>
            </w:pPr>
            <w:r>
              <w:rPr>
                <w:rFonts w:hint="eastAsia" w:ascii="仿宋" w:hAnsi="仿宋" w:eastAsia="仿宋" w:cs="仿宋"/>
                <w:color w:val="auto"/>
                <w:sz w:val="24"/>
                <w:szCs w:val="24"/>
              </w:rPr>
              <w:t>2050</w:t>
            </w:r>
            <w:r>
              <w:rPr>
                <w:rFonts w:hint="eastAsia" w:ascii="仿宋" w:hAnsi="仿宋" w:eastAsia="仿宋" w:cs="仿宋"/>
                <w:color w:val="auto"/>
                <w:sz w:val="24"/>
                <w:szCs w:val="24"/>
                <w:lang w:val="en-US" w:eastAsia="zh-CN"/>
              </w:rPr>
              <w:t>299</w:t>
            </w:r>
          </w:p>
        </w:tc>
        <w:tc>
          <w:tcPr>
            <w:tcW w:w="2905" w:type="dxa"/>
            <w:tcBorders>
              <w:tl2br w:val="nil"/>
              <w:tr2bl w:val="nil"/>
            </w:tcBorders>
            <w:vAlign w:val="top"/>
          </w:tcPr>
          <w:p>
            <w:pPr>
              <w:spacing w:line="480" w:lineRule="auto"/>
              <w:ind w:left="0" w:leftChars="0" w:firstLine="240" w:firstLineChars="10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其他普通教育支出</w:t>
            </w:r>
          </w:p>
        </w:tc>
        <w:tc>
          <w:tcPr>
            <w:tcW w:w="2085" w:type="dxa"/>
            <w:tcBorders>
              <w:tl2br w:val="nil"/>
              <w:tr2bl w:val="nil"/>
            </w:tcBorders>
            <w:vAlign w:val="top"/>
          </w:tcPr>
          <w:p>
            <w:pPr>
              <w:spacing w:line="480" w:lineRule="auto"/>
              <w:jc w:val="both"/>
              <w:rPr>
                <w:rFonts w:hint="eastAsia"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171.07</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eastAsia"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i w:val="0"/>
                <w:iCs w:val="0"/>
                <w:color w:val="000000"/>
                <w:kern w:val="0"/>
                <w:sz w:val="24"/>
                <w:szCs w:val="24"/>
                <w:u w:val="none"/>
                <w:lang w:val="en-US" w:eastAsia="zh-CN" w:bidi="ar"/>
              </w:rPr>
              <w:t>154.23</w:t>
            </w:r>
          </w:p>
        </w:tc>
        <w:tc>
          <w:tcPr>
            <w:tcW w:w="1350" w:type="dxa"/>
            <w:tcBorders>
              <w:tl2br w:val="nil"/>
              <w:tr2bl w:val="nil"/>
            </w:tcBorders>
            <w:vAlign w:val="bottom"/>
          </w:tcPr>
          <w:p>
            <w:pPr>
              <w:keepNext w:val="0"/>
              <w:keepLines w:val="0"/>
              <w:widowControl/>
              <w:suppressLineNumbers w:val="0"/>
              <w:spacing w:line="480" w:lineRule="auto"/>
              <w:ind w:left="0" w:leftChars="0" w:firstLine="480" w:firstLineChars="200"/>
              <w:jc w:val="both"/>
              <w:textAlignment w:val="bottom"/>
              <w:rPr>
                <w:rFonts w:hint="eastAsia" w:ascii="新宋体" w:hAnsi="新宋体" w:eastAsia="新宋体" w:cs="新宋体"/>
                <w:b w:val="0"/>
                <w:bCs w:val="0"/>
                <w:color w:val="000000"/>
                <w:sz w:val="24"/>
                <w:szCs w:val="24"/>
              </w:rPr>
            </w:pPr>
            <w:r>
              <w:rPr>
                <w:rFonts w:hint="eastAsia" w:ascii="新宋体" w:hAnsi="新宋体" w:eastAsia="新宋体" w:cs="新宋体"/>
                <w:b w:val="0"/>
                <w:bCs w:val="0"/>
                <w:i w:val="0"/>
                <w:iCs w:val="0"/>
                <w:color w:val="000000"/>
                <w:kern w:val="0"/>
                <w:sz w:val="24"/>
                <w:szCs w:val="24"/>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61" w:type="dxa"/>
            <w:tcBorders>
              <w:tl2br w:val="nil"/>
              <w:tr2bl w:val="nil"/>
            </w:tcBorders>
            <w:vAlign w:val="center"/>
          </w:tcPr>
          <w:p>
            <w:pPr>
              <w:spacing w:line="480" w:lineRule="auto"/>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229</w:t>
            </w:r>
          </w:p>
        </w:tc>
        <w:tc>
          <w:tcPr>
            <w:tcW w:w="2905" w:type="dxa"/>
            <w:tcBorders>
              <w:tl2br w:val="nil"/>
              <w:tr2bl w:val="nil"/>
            </w:tcBorders>
            <w:vAlign w:val="center"/>
          </w:tcPr>
          <w:p>
            <w:pPr>
              <w:spacing w:line="480" w:lineRule="auto"/>
              <w:ind w:left="0" w:leftChars="0" w:firstLine="0" w:firstLineChars="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其他支出</w:t>
            </w:r>
          </w:p>
        </w:tc>
        <w:tc>
          <w:tcPr>
            <w:tcW w:w="2085" w:type="dxa"/>
            <w:tcBorders>
              <w:tl2br w:val="nil"/>
              <w:tr2bl w:val="nil"/>
            </w:tcBorders>
            <w:vAlign w:val="top"/>
          </w:tcPr>
          <w:p>
            <w:pPr>
              <w:spacing w:line="480" w:lineRule="auto"/>
              <w:jc w:val="both"/>
              <w:rPr>
                <w:rFonts w:hint="eastAsia"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2.6</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eastAsia" w:ascii="新宋体" w:hAnsi="新宋体" w:eastAsia="新宋体" w:cs="新宋体"/>
                <w:b w:val="0"/>
                <w:bCs w:val="0"/>
                <w:i w:val="0"/>
                <w:iCs w:val="0"/>
                <w:color w:val="000000"/>
                <w:kern w:val="0"/>
                <w:sz w:val="24"/>
                <w:szCs w:val="24"/>
                <w:u w:val="none"/>
                <w:lang w:val="en-US" w:eastAsia="zh-CN" w:bidi="ar"/>
              </w:rPr>
            </w:pPr>
            <w:r>
              <w:rPr>
                <w:rFonts w:hint="eastAsia" w:ascii="新宋体" w:hAnsi="新宋体" w:eastAsia="新宋体" w:cs="新宋体"/>
                <w:b w:val="0"/>
                <w:bCs w:val="0"/>
                <w:i w:val="0"/>
                <w:iCs w:val="0"/>
                <w:color w:val="000000"/>
                <w:kern w:val="0"/>
                <w:sz w:val="24"/>
                <w:szCs w:val="24"/>
                <w:u w:val="none"/>
                <w:lang w:val="en-US" w:eastAsia="zh-CN" w:bidi="ar"/>
              </w:rPr>
              <w:t>1.5</w:t>
            </w:r>
          </w:p>
        </w:tc>
        <w:tc>
          <w:tcPr>
            <w:tcW w:w="1350" w:type="dxa"/>
            <w:tcBorders>
              <w:tl2br w:val="nil"/>
              <w:tr2bl w:val="nil"/>
            </w:tcBorders>
            <w:vAlign w:val="bottom"/>
          </w:tcPr>
          <w:p>
            <w:pPr>
              <w:keepNext w:val="0"/>
              <w:keepLines w:val="0"/>
              <w:widowControl/>
              <w:suppressLineNumbers w:val="0"/>
              <w:spacing w:line="480" w:lineRule="auto"/>
              <w:ind w:firstLine="480" w:firstLineChars="200"/>
              <w:jc w:val="both"/>
              <w:textAlignment w:val="bottom"/>
              <w:rPr>
                <w:rFonts w:hint="eastAsia" w:ascii="新宋体" w:hAnsi="新宋体" w:eastAsia="新宋体" w:cs="新宋体"/>
                <w:b w:val="0"/>
                <w:bCs w:val="0"/>
                <w:color w:val="000000"/>
                <w:sz w:val="24"/>
                <w:szCs w:val="24"/>
              </w:rPr>
            </w:pPr>
            <w:r>
              <w:rPr>
                <w:rFonts w:hint="eastAsia" w:ascii="新宋体" w:hAnsi="新宋体" w:eastAsia="新宋体" w:cs="新宋体"/>
                <w:b w:val="0"/>
                <w:bCs w:val="0"/>
                <w:i w:val="0"/>
                <w:iCs w:val="0"/>
                <w:color w:val="000000"/>
                <w:kern w:val="0"/>
                <w:sz w:val="24"/>
                <w:szCs w:val="24"/>
                <w:u w:val="none"/>
                <w:lang w:val="en-US" w:eastAsia="zh-CN" w:bidi="ar"/>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61" w:type="dxa"/>
            <w:tcBorders>
              <w:tl2br w:val="nil"/>
              <w:tr2bl w:val="nil"/>
            </w:tcBorders>
            <w:vAlign w:val="center"/>
          </w:tcPr>
          <w:p>
            <w:pPr>
              <w:spacing w:line="48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22960</w:t>
            </w:r>
          </w:p>
        </w:tc>
        <w:tc>
          <w:tcPr>
            <w:tcW w:w="2905" w:type="dxa"/>
            <w:tcBorders>
              <w:tl2br w:val="nil"/>
              <w:tr2bl w:val="nil"/>
            </w:tcBorders>
            <w:vAlign w:val="center"/>
          </w:tcPr>
          <w:p>
            <w:pPr>
              <w:spacing w:line="480" w:lineRule="auto"/>
              <w:ind w:left="0" w:leftChars="0" w:firstLine="240" w:firstLineChars="10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彩票公益金安排的支出</w:t>
            </w:r>
          </w:p>
        </w:tc>
        <w:tc>
          <w:tcPr>
            <w:tcW w:w="2085"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480" w:lineRule="auto"/>
              <w:ind w:left="0" w:leftChars="0" w:firstLine="480" w:firstLineChars="200"/>
              <w:jc w:val="both"/>
              <w:textAlignment w:val="center"/>
              <w:rPr>
                <w:rFonts w:hint="eastAsia"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2.6</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eastAsia" w:ascii="新宋体" w:hAnsi="新宋体" w:eastAsia="新宋体" w:cs="新宋体"/>
                <w:b w:val="0"/>
                <w:bCs w:val="0"/>
                <w:i w:val="0"/>
                <w:iCs w:val="0"/>
                <w:color w:val="000000"/>
                <w:kern w:val="0"/>
                <w:sz w:val="24"/>
                <w:szCs w:val="24"/>
                <w:u w:val="none"/>
                <w:lang w:val="en-US" w:eastAsia="zh-CN" w:bidi="ar"/>
              </w:rPr>
            </w:pPr>
            <w:r>
              <w:rPr>
                <w:rFonts w:hint="eastAsia" w:ascii="新宋体" w:hAnsi="新宋体" w:eastAsia="新宋体" w:cs="新宋体"/>
                <w:b w:val="0"/>
                <w:bCs w:val="0"/>
                <w:i w:val="0"/>
                <w:iCs w:val="0"/>
                <w:color w:val="000000"/>
                <w:kern w:val="0"/>
                <w:sz w:val="24"/>
                <w:szCs w:val="24"/>
                <w:u w:val="none"/>
                <w:lang w:val="en-US" w:eastAsia="zh-CN" w:bidi="ar"/>
              </w:rPr>
              <w:t>1.5</w:t>
            </w:r>
          </w:p>
        </w:tc>
        <w:tc>
          <w:tcPr>
            <w:tcW w:w="1350" w:type="dxa"/>
            <w:tcBorders>
              <w:tl2br w:val="nil"/>
              <w:tr2bl w:val="nil"/>
            </w:tcBorders>
            <w:vAlign w:val="bottom"/>
          </w:tcPr>
          <w:p>
            <w:pPr>
              <w:keepNext w:val="0"/>
              <w:keepLines w:val="0"/>
              <w:widowControl/>
              <w:suppressLineNumbers w:val="0"/>
              <w:spacing w:line="480" w:lineRule="auto"/>
              <w:ind w:firstLine="480" w:firstLineChars="200"/>
              <w:jc w:val="both"/>
              <w:textAlignment w:val="bottom"/>
              <w:rPr>
                <w:rFonts w:hint="eastAsia" w:ascii="新宋体" w:hAnsi="新宋体" w:eastAsia="新宋体" w:cs="新宋体"/>
                <w:b w:val="0"/>
                <w:bCs w:val="0"/>
                <w:color w:val="000000"/>
                <w:sz w:val="24"/>
                <w:szCs w:val="24"/>
              </w:rPr>
            </w:pPr>
            <w:r>
              <w:rPr>
                <w:rFonts w:hint="eastAsia" w:ascii="新宋体" w:hAnsi="新宋体" w:eastAsia="新宋体" w:cs="新宋体"/>
                <w:b w:val="0"/>
                <w:bCs w:val="0"/>
                <w:i w:val="0"/>
                <w:iCs w:val="0"/>
                <w:color w:val="000000"/>
                <w:kern w:val="0"/>
                <w:sz w:val="24"/>
                <w:szCs w:val="24"/>
                <w:u w:val="none"/>
                <w:lang w:val="en-US" w:eastAsia="zh-CN" w:bidi="ar"/>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61" w:type="dxa"/>
            <w:tcBorders>
              <w:tl2br w:val="nil"/>
              <w:tr2bl w:val="nil"/>
            </w:tcBorders>
            <w:vAlign w:val="center"/>
          </w:tcPr>
          <w:p>
            <w:pPr>
              <w:spacing w:line="24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2296004</w:t>
            </w:r>
          </w:p>
        </w:tc>
        <w:tc>
          <w:tcPr>
            <w:tcW w:w="2905" w:type="dxa"/>
            <w:tcBorders>
              <w:tl2br w:val="nil"/>
              <w:tr2bl w:val="nil"/>
            </w:tcBorders>
            <w:vAlign w:val="center"/>
          </w:tcPr>
          <w:p>
            <w:pPr>
              <w:spacing w:line="240" w:lineRule="auto"/>
              <w:ind w:left="0" w:leftChars="0" w:firstLine="240" w:firstLineChars="10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用于教育事业的彩票公益金支出</w:t>
            </w:r>
          </w:p>
        </w:tc>
        <w:tc>
          <w:tcPr>
            <w:tcW w:w="2085" w:type="dxa"/>
            <w:tcBorders>
              <w:tl2br w:val="nil"/>
              <w:tr2bl w:val="nil"/>
            </w:tcBorders>
            <w:vAlign w:val="top"/>
          </w:tcPr>
          <w:p>
            <w:pPr>
              <w:spacing w:line="480" w:lineRule="auto"/>
              <w:jc w:val="both"/>
              <w:rPr>
                <w:rFonts w:hint="eastAsia"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2.6</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eastAsia" w:ascii="新宋体" w:hAnsi="新宋体" w:eastAsia="新宋体" w:cs="新宋体"/>
                <w:b w:val="0"/>
                <w:bCs w:val="0"/>
                <w:i w:val="0"/>
                <w:iCs w:val="0"/>
                <w:color w:val="000000"/>
                <w:kern w:val="0"/>
                <w:sz w:val="24"/>
                <w:szCs w:val="24"/>
                <w:u w:val="none"/>
                <w:lang w:val="en-US" w:eastAsia="zh-CN" w:bidi="ar"/>
              </w:rPr>
            </w:pPr>
            <w:r>
              <w:rPr>
                <w:rFonts w:hint="eastAsia" w:ascii="新宋体" w:hAnsi="新宋体" w:eastAsia="新宋体" w:cs="新宋体"/>
                <w:b w:val="0"/>
                <w:bCs w:val="0"/>
                <w:i w:val="0"/>
                <w:iCs w:val="0"/>
                <w:color w:val="000000"/>
                <w:kern w:val="0"/>
                <w:sz w:val="24"/>
                <w:szCs w:val="24"/>
                <w:u w:val="none"/>
                <w:lang w:val="en-US" w:eastAsia="zh-CN" w:bidi="ar"/>
              </w:rPr>
              <w:t>1.5</w:t>
            </w:r>
          </w:p>
        </w:tc>
        <w:tc>
          <w:tcPr>
            <w:tcW w:w="1350" w:type="dxa"/>
            <w:tcBorders>
              <w:tl2br w:val="nil"/>
              <w:tr2bl w:val="nil"/>
            </w:tcBorders>
            <w:vAlign w:val="bottom"/>
          </w:tcPr>
          <w:p>
            <w:pPr>
              <w:keepNext w:val="0"/>
              <w:keepLines w:val="0"/>
              <w:widowControl/>
              <w:suppressLineNumbers w:val="0"/>
              <w:spacing w:line="480" w:lineRule="auto"/>
              <w:ind w:firstLine="480" w:firstLineChars="200"/>
              <w:jc w:val="both"/>
              <w:textAlignment w:val="bottom"/>
              <w:rPr>
                <w:rFonts w:hint="eastAsia" w:ascii="新宋体" w:hAnsi="新宋体" w:eastAsia="新宋体" w:cs="新宋体"/>
                <w:b w:val="0"/>
                <w:bCs w:val="0"/>
                <w:color w:val="000000"/>
                <w:sz w:val="24"/>
                <w:szCs w:val="24"/>
              </w:rPr>
            </w:pPr>
            <w:r>
              <w:rPr>
                <w:rFonts w:hint="eastAsia" w:ascii="新宋体" w:hAnsi="新宋体" w:eastAsia="新宋体" w:cs="新宋体"/>
                <w:b w:val="0"/>
                <w:bCs w:val="0"/>
                <w:i w:val="0"/>
                <w:iCs w:val="0"/>
                <w:color w:val="000000"/>
                <w:kern w:val="0"/>
                <w:sz w:val="24"/>
                <w:szCs w:val="24"/>
                <w:u w:val="none"/>
                <w:lang w:val="en-US" w:eastAsia="zh-CN" w:bidi="ar"/>
              </w:rPr>
              <w:t>-42%</w:t>
            </w:r>
          </w:p>
        </w:tc>
      </w:tr>
    </w:tbl>
    <w:p>
      <w:pPr>
        <w:numPr>
          <w:ilvl w:val="0"/>
          <w:numId w:val="0"/>
        </w:numPr>
        <w:jc w:val="left"/>
        <w:rPr>
          <w:rFonts w:hint="eastAsia" w:ascii="仿宋" w:hAnsi="仿宋" w:eastAsia="仿宋" w:cs="仿宋"/>
          <w:sz w:val="32"/>
          <w:szCs w:val="32"/>
        </w:rPr>
      </w:pPr>
    </w:p>
    <w:p>
      <w:pPr>
        <w:numPr>
          <w:ilvl w:val="0"/>
          <w:numId w:val="0"/>
        </w:numPr>
        <w:jc w:val="left"/>
        <w:rPr>
          <w:rFonts w:hint="eastAsia" w:ascii="仿宋" w:hAnsi="仿宋" w:eastAsia="仿宋" w:cs="仿宋"/>
          <w:sz w:val="32"/>
          <w:szCs w:val="32"/>
        </w:rPr>
      </w:pPr>
    </w:p>
    <w:p>
      <w:pPr>
        <w:numPr>
          <w:ilvl w:val="0"/>
          <w:numId w:val="0"/>
        </w:numPr>
        <w:jc w:val="left"/>
        <w:rPr>
          <w:rFonts w:hint="eastAsia" w:ascii="仿宋" w:hAnsi="仿宋" w:eastAsia="仿宋" w:cs="仿宋"/>
          <w:sz w:val="32"/>
          <w:szCs w:val="32"/>
        </w:rPr>
      </w:pPr>
    </w:p>
    <w:p>
      <w:pPr>
        <w:numPr>
          <w:ilvl w:val="0"/>
          <w:numId w:val="0"/>
        </w:numPr>
        <w:jc w:val="left"/>
        <w:rPr>
          <w:rFonts w:hint="eastAsia" w:ascii="仿宋" w:hAnsi="仿宋" w:eastAsia="仿宋" w:cs="仿宋"/>
          <w:sz w:val="32"/>
          <w:szCs w:val="32"/>
        </w:rPr>
      </w:pPr>
    </w:p>
    <w:p>
      <w:pPr>
        <w:numPr>
          <w:ilvl w:val="0"/>
          <w:numId w:val="0"/>
        </w:numPr>
        <w:jc w:val="left"/>
        <w:rPr>
          <w:rFonts w:hint="eastAsia" w:ascii="仿宋" w:hAnsi="仿宋" w:eastAsia="仿宋" w:cs="仿宋"/>
          <w:sz w:val="32"/>
          <w:szCs w:val="32"/>
        </w:rPr>
      </w:pPr>
    </w:p>
    <w:p>
      <w:pPr>
        <w:numPr>
          <w:ilvl w:val="0"/>
          <w:numId w:val="0"/>
        </w:numPr>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2"/>
        <w:tblW w:w="8718"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9"/>
        <w:gridCol w:w="1832"/>
        <w:gridCol w:w="2066"/>
        <w:gridCol w:w="1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2869"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2"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66"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1"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2869" w:type="dxa"/>
            <w:vAlign w:val="center"/>
          </w:tcPr>
          <w:p>
            <w:pPr>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  计</w:t>
            </w:r>
          </w:p>
        </w:tc>
        <w:tc>
          <w:tcPr>
            <w:tcW w:w="1832" w:type="dxa"/>
            <w:vAlign w:val="center"/>
          </w:tcPr>
          <w:p>
            <w:pPr>
              <w:spacing w:line="360" w:lineRule="auto"/>
              <w:ind w:left="0" w:leftChars="0"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980.12</w:t>
            </w:r>
          </w:p>
        </w:tc>
        <w:tc>
          <w:tcPr>
            <w:tcW w:w="2066"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783.83</w:t>
            </w:r>
          </w:p>
        </w:tc>
        <w:tc>
          <w:tcPr>
            <w:tcW w:w="1951" w:type="dxa"/>
            <w:vAlign w:val="bottom"/>
          </w:tcPr>
          <w:p>
            <w:pPr>
              <w:spacing w:line="360" w:lineRule="auto"/>
              <w:jc w:val="left"/>
              <w:rPr>
                <w:rFonts w:hint="eastAsia"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869" w:type="dxa"/>
            <w:vAlign w:val="center"/>
          </w:tcPr>
          <w:p>
            <w:pPr>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工资福利支出</w:t>
            </w:r>
          </w:p>
        </w:tc>
        <w:tc>
          <w:tcPr>
            <w:tcW w:w="1832"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768.28</w:t>
            </w:r>
          </w:p>
        </w:tc>
        <w:tc>
          <w:tcPr>
            <w:tcW w:w="2066" w:type="dxa"/>
            <w:vAlign w:val="center"/>
          </w:tcPr>
          <w:p>
            <w:pPr>
              <w:spacing w:line="360" w:lineRule="auto"/>
              <w:jc w:val="left"/>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729.20</w:t>
            </w:r>
          </w:p>
        </w:tc>
        <w:tc>
          <w:tcPr>
            <w:tcW w:w="1951" w:type="dxa"/>
            <w:vAlign w:val="bottom"/>
          </w:tcPr>
          <w:p>
            <w:pPr>
              <w:spacing w:line="360" w:lineRule="auto"/>
              <w:jc w:val="left"/>
              <w:rPr>
                <w:rFonts w:hint="eastAsia"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69" w:type="dxa"/>
            <w:vAlign w:val="center"/>
          </w:tcPr>
          <w:p>
            <w:pPr>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商品服务支出</w:t>
            </w:r>
          </w:p>
        </w:tc>
        <w:tc>
          <w:tcPr>
            <w:tcW w:w="1832" w:type="dxa"/>
            <w:vAlign w:val="center"/>
          </w:tcPr>
          <w:p>
            <w:pPr>
              <w:spacing w:line="360" w:lineRule="auto"/>
              <w:jc w:val="left"/>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101.59</w:t>
            </w:r>
          </w:p>
        </w:tc>
        <w:tc>
          <w:tcPr>
            <w:tcW w:w="2066"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14.38</w:t>
            </w:r>
          </w:p>
        </w:tc>
        <w:tc>
          <w:tcPr>
            <w:tcW w:w="1951" w:type="dxa"/>
            <w:vAlign w:val="bottom"/>
          </w:tcPr>
          <w:p>
            <w:pPr>
              <w:spacing w:line="360" w:lineRule="auto"/>
              <w:jc w:val="left"/>
              <w:rPr>
                <w:rFonts w:hint="eastAsia"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2869" w:type="dxa"/>
            <w:vAlign w:val="center"/>
          </w:tcPr>
          <w:p>
            <w:pPr>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对个人和家庭的补助</w:t>
            </w:r>
          </w:p>
        </w:tc>
        <w:tc>
          <w:tcPr>
            <w:tcW w:w="1832" w:type="dxa"/>
            <w:vAlign w:val="center"/>
          </w:tcPr>
          <w:p>
            <w:pPr>
              <w:spacing w:line="360" w:lineRule="auto"/>
              <w:ind w:left="0" w:leftChars="0"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36.05</w:t>
            </w:r>
          </w:p>
        </w:tc>
        <w:tc>
          <w:tcPr>
            <w:tcW w:w="2066"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40.26</w:t>
            </w:r>
          </w:p>
        </w:tc>
        <w:tc>
          <w:tcPr>
            <w:tcW w:w="1951" w:type="dxa"/>
            <w:vAlign w:val="bottom"/>
          </w:tcPr>
          <w:p>
            <w:pPr>
              <w:spacing w:line="360" w:lineRule="auto"/>
              <w:jc w:val="left"/>
              <w:rPr>
                <w:rFonts w:hint="eastAsia"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2869" w:type="dxa"/>
            <w:vAlign w:val="center"/>
          </w:tcPr>
          <w:p>
            <w:pPr>
              <w:spacing w:line="360" w:lineRule="auto"/>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资本性支出</w:t>
            </w:r>
          </w:p>
        </w:tc>
        <w:tc>
          <w:tcPr>
            <w:tcW w:w="1832"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7.4</w:t>
            </w:r>
          </w:p>
        </w:tc>
        <w:tc>
          <w:tcPr>
            <w:tcW w:w="2066" w:type="dxa"/>
            <w:vAlign w:val="center"/>
          </w:tcPr>
          <w:p>
            <w:pPr>
              <w:spacing w:line="360" w:lineRule="auto"/>
              <w:jc w:val="left"/>
              <w:rPr>
                <w:rFonts w:hint="eastAsia" w:ascii="仿宋" w:hAnsi="仿宋" w:eastAsia="仿宋" w:cs="仿宋"/>
                <w:color w:val="auto"/>
                <w:sz w:val="24"/>
                <w:szCs w:val="24"/>
              </w:rPr>
            </w:pPr>
          </w:p>
        </w:tc>
        <w:tc>
          <w:tcPr>
            <w:tcW w:w="1951" w:type="dxa"/>
            <w:vAlign w:val="bottom"/>
          </w:tcPr>
          <w:p>
            <w:pPr>
              <w:spacing w:line="360" w:lineRule="auto"/>
              <w:jc w:val="left"/>
              <w:rPr>
                <w:rFonts w:hint="eastAsia"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-100%</w:t>
            </w:r>
          </w:p>
        </w:tc>
      </w:tr>
    </w:tbl>
    <w:p>
      <w:pPr>
        <w:spacing w:line="580" w:lineRule="exact"/>
        <w:ind w:left="0" w:leftChars="0" w:firstLine="0" w:firstLineChars="0"/>
        <w:rPr>
          <w:rFonts w:hint="eastAsia"/>
          <w:color w:val="FF0000"/>
          <w:szCs w:val="32"/>
        </w:rPr>
      </w:pPr>
    </w:p>
    <w:p>
      <w:pPr>
        <w:pStyle w:val="4"/>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hAnsi="Times New Roman"/>
          <w:color w:val="auto"/>
          <w:szCs w:val="32"/>
          <w:lang w:val="en-US" w:eastAsia="zh-CN"/>
        </w:rPr>
        <w:t>939.56</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hAnsi="Times New Roman"/>
          <w:szCs w:val="32"/>
          <w:lang w:val="en-US" w:eastAsia="zh-CN"/>
        </w:rPr>
        <w:t>769.45</w:t>
      </w:r>
      <w:r>
        <w:rPr>
          <w:rFonts w:hint="eastAsia" w:ascii="仿宋_GB2312" w:hAnsi="Times New Roman"/>
          <w:szCs w:val="32"/>
        </w:rPr>
        <w:t>万元</w:t>
      </w:r>
      <w:r>
        <w:rPr>
          <w:rFonts w:ascii="仿宋_GB2312" w:hAnsi="Times New Roman"/>
          <w:szCs w:val="32"/>
        </w:rPr>
        <w:t>，</w:t>
      </w:r>
      <w:r>
        <w:rPr>
          <w:rFonts w:hint="eastAsia" w:ascii="仿宋_GB2312" w:hAnsi="Times New Roman"/>
          <w:szCs w:val="32"/>
        </w:rPr>
        <w:t>主要</w:t>
      </w:r>
      <w:r>
        <w:rPr>
          <w:rFonts w:ascii="仿宋_GB2312" w:hAnsi="Times New Roman"/>
          <w:szCs w:val="32"/>
        </w:rPr>
        <w:t>包括</w:t>
      </w:r>
      <w:r>
        <w:rPr>
          <w:rFonts w:hint="eastAsia" w:ascii="仿宋_GB2312" w:hAnsi="Times New Roman"/>
          <w:szCs w:val="32"/>
          <w:lang w:eastAsia="zh-CN"/>
        </w:rPr>
        <w:t>工资福利支出和对个人家庭补助支出</w:t>
      </w:r>
      <w:r>
        <w:rPr>
          <w:rFonts w:ascii="仿宋_GB2312" w:hAnsi="Times New Roman"/>
          <w:szCs w:val="32"/>
        </w:rPr>
        <w:t>；</w:t>
      </w:r>
      <w:r>
        <w:rPr>
          <w:rFonts w:hint="eastAsia" w:ascii="仿宋_GB2312" w:hAnsi="Times New Roman"/>
          <w:szCs w:val="32"/>
        </w:rPr>
        <w:t>公用</w:t>
      </w:r>
      <w:r>
        <w:rPr>
          <w:rFonts w:ascii="仿宋_GB2312" w:hAnsi="Times New Roman"/>
          <w:szCs w:val="32"/>
        </w:rPr>
        <w:t>经费</w:t>
      </w:r>
      <w:r>
        <w:rPr>
          <w:rFonts w:hint="eastAsia" w:ascii="仿宋_GB2312" w:hAnsi="Times New Roman"/>
          <w:szCs w:val="32"/>
          <w:lang w:val="en-US" w:eastAsia="zh-CN"/>
        </w:rPr>
        <w:t>14.38</w:t>
      </w:r>
      <w:r>
        <w:rPr>
          <w:rFonts w:hint="eastAsia" w:ascii="仿宋_GB2312" w:hAnsi="Times New Roman"/>
          <w:szCs w:val="32"/>
        </w:rPr>
        <w:t>万元</w:t>
      </w:r>
      <w:r>
        <w:rPr>
          <w:rFonts w:ascii="仿宋_GB2312" w:hAnsi="Times New Roman"/>
          <w:szCs w:val="32"/>
        </w:rPr>
        <w:t>，主要包括</w:t>
      </w:r>
      <w:r>
        <w:rPr>
          <w:rFonts w:hint="eastAsia" w:ascii="仿宋_GB2312" w:hAnsi="Times New Roman"/>
          <w:szCs w:val="32"/>
          <w:lang w:eastAsia="zh-CN"/>
        </w:rPr>
        <w:t>福利工会费</w:t>
      </w:r>
      <w:r>
        <w:rPr>
          <w:rFonts w:ascii="仿宋_GB2312" w:hAnsi="Times New Roman"/>
          <w:szCs w:val="32"/>
        </w:rPr>
        <w:t>。</w:t>
      </w:r>
      <w:r>
        <w:rPr>
          <w:rFonts w:hint="eastAsia" w:ascii="仿宋_GB2312" w:hAnsi="Times New Roman"/>
          <w:szCs w:val="32"/>
        </w:rPr>
        <w:t>20</w:t>
      </w:r>
      <w:r>
        <w:rPr>
          <w:rFonts w:hint="eastAsia" w:ascii="仿宋_GB2312" w:hAnsi="Times New Roman"/>
          <w:szCs w:val="32"/>
          <w:lang w:val="en-US" w:eastAsia="zh-CN"/>
        </w:rPr>
        <w:t>21</w:t>
      </w:r>
      <w:r>
        <w:rPr>
          <w:rFonts w:hint="eastAsia" w:ascii="仿宋_GB2312" w:hAnsi="Times New Roman"/>
          <w:szCs w:val="32"/>
        </w:rPr>
        <w:t>年度</w:t>
      </w:r>
      <w:r>
        <w:rPr>
          <w:rFonts w:ascii="仿宋_GB2312" w:hAnsi="Times New Roman"/>
          <w:szCs w:val="32"/>
        </w:rPr>
        <w:t>财政拨款</w:t>
      </w:r>
      <w:r>
        <w:rPr>
          <w:rFonts w:hint="eastAsia" w:ascii="仿宋_GB2312" w:hAnsi="Times New Roman"/>
          <w:szCs w:val="32"/>
          <w:lang w:val="en-US" w:eastAsia="zh-CN"/>
        </w:rPr>
        <w:t>项目</w:t>
      </w:r>
      <w:r>
        <w:rPr>
          <w:rFonts w:ascii="仿宋_GB2312" w:hAnsi="Times New Roman"/>
          <w:szCs w:val="32"/>
        </w:rPr>
        <w:t>支出</w:t>
      </w:r>
      <w:r>
        <w:rPr>
          <w:rFonts w:hint="eastAsia" w:ascii="仿宋_GB2312" w:hAnsi="Times New Roman"/>
          <w:szCs w:val="32"/>
          <w:lang w:val="en-US" w:eastAsia="zh-CN"/>
        </w:rPr>
        <w:t>155.73</w:t>
      </w:r>
      <w:r>
        <w:rPr>
          <w:rFonts w:hint="eastAsia" w:ascii="仿宋_GB2312"/>
          <w:szCs w:val="32"/>
        </w:rPr>
        <w:t>万元</w:t>
      </w:r>
      <w:r>
        <w:rPr>
          <w:rFonts w:hint="eastAsia" w:ascii="仿宋_GB2312"/>
          <w:szCs w:val="32"/>
          <w:lang w:eastAsia="zh-CN"/>
        </w:rPr>
        <w:t>。</w:t>
      </w:r>
    </w:p>
    <w:p>
      <w:pPr>
        <w:pStyle w:val="4"/>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 w:hAnsi="仿宋" w:eastAsia="仿宋" w:cs="仿宋"/>
          <w:color w:val="000000"/>
          <w:kern w:val="0"/>
          <w:sz w:val="32"/>
          <w:szCs w:val="32"/>
          <w:lang w:val="en-US" w:eastAsia="zh-CN" w:bidi="ar-SA"/>
        </w:rPr>
        <w:t>“三公”经费财政拨款支出决算为0元，其中：因公出国（境）费支出决算0元，占比0%；公务用车购置及运行费支出决算0元，占比0%；公务接待费支出决算0元，占比0%。</w:t>
      </w:r>
    </w:p>
    <w:p>
      <w:pPr>
        <w:pStyle w:val="11"/>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1"/>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11"/>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11"/>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11"/>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11"/>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1"/>
              <w:rPr>
                <w:rFonts w:hint="eastAsia"/>
                <w:color w:val="000000"/>
                <w:sz w:val="28"/>
                <w:szCs w:val="28"/>
              </w:rPr>
            </w:pPr>
            <w:r>
              <w:rPr>
                <w:rFonts w:hint="eastAsia"/>
                <w:color w:val="000000"/>
                <w:sz w:val="28"/>
                <w:szCs w:val="28"/>
              </w:rPr>
              <w:t>因公出国（境）费</w:t>
            </w:r>
          </w:p>
        </w:tc>
        <w:tc>
          <w:tcPr>
            <w:tcW w:w="1701" w:type="dxa"/>
            <w:vAlign w:val="top"/>
          </w:tcPr>
          <w:p>
            <w:pPr>
              <w:pStyle w:val="11"/>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11"/>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11"/>
              <w:jc w:val="center"/>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1"/>
              <w:rPr>
                <w:rFonts w:hint="eastAsia"/>
                <w:color w:val="000000"/>
                <w:sz w:val="28"/>
                <w:szCs w:val="28"/>
              </w:rPr>
            </w:pPr>
            <w:r>
              <w:rPr>
                <w:rFonts w:hint="eastAsia"/>
                <w:color w:val="000000"/>
                <w:sz w:val="28"/>
                <w:szCs w:val="28"/>
              </w:rPr>
              <w:t>公务接待费</w:t>
            </w:r>
          </w:p>
        </w:tc>
        <w:tc>
          <w:tcPr>
            <w:tcW w:w="1701" w:type="dxa"/>
            <w:vAlign w:val="top"/>
          </w:tcPr>
          <w:p>
            <w:pPr>
              <w:pStyle w:val="11"/>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11"/>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11"/>
              <w:jc w:val="center"/>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1"/>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11"/>
              <w:jc w:val="center"/>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11"/>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11"/>
              <w:jc w:val="center"/>
              <w:rPr>
                <w:rFonts w:hint="eastAsia" w:eastAsia="宋体"/>
                <w:color w:val="000000"/>
                <w:sz w:val="28"/>
                <w:szCs w:val="28"/>
                <w:lang w:val="en-US" w:eastAsia="zh-CN"/>
              </w:rPr>
            </w:pPr>
          </w:p>
        </w:tc>
      </w:tr>
    </w:tbl>
    <w:p>
      <w:pPr>
        <w:pStyle w:val="11"/>
        <w:spacing w:before="0" w:beforeAutospacing="0" w:after="0" w:afterAutospacing="0"/>
        <w:rPr>
          <w:rFonts w:hint="eastAsia"/>
          <w:b/>
          <w:szCs w:val="32"/>
        </w:rPr>
      </w:pPr>
    </w:p>
    <w:p>
      <w:pPr>
        <w:pStyle w:val="4"/>
        <w:rPr>
          <w:rFonts w:hint="eastAsia" w:ascii="仿宋" w:hAnsi="仿宋" w:eastAsia="仿宋" w:cs="仿宋"/>
          <w:b/>
          <w:bCs w:val="0"/>
          <w:lang w:val="en-US" w:eastAsia="zh-CN"/>
        </w:rPr>
      </w:pPr>
      <w:bookmarkStart w:id="25" w:name="_Toc9078"/>
      <w:bookmarkStart w:id="26" w:name="_Toc1792"/>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w:t>
      </w:r>
      <w:r>
        <w:rPr>
          <w:rFonts w:hint="eastAsia" w:ascii="仿宋" w:hAnsi="仿宋" w:eastAsia="仿宋" w:cs="仿宋"/>
          <w:color w:val="000000"/>
          <w:kern w:val="0"/>
          <w:sz w:val="32"/>
          <w:szCs w:val="32"/>
          <w:lang w:val="en-US" w:eastAsia="zh-CN" w:bidi="ar-SA"/>
        </w:rPr>
        <w:t>本单位无机关运行经费的开支情况。</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hAnsi="Times New Roman"/>
          <w:szCs w:val="32"/>
          <w:lang w:val="en-US"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w:t>
      </w:r>
      <w:r>
        <w:rPr>
          <w:rFonts w:hint="eastAsia" w:ascii="仿宋_GB2312" w:hAnsi="Times New Roman"/>
          <w:szCs w:val="32"/>
          <w:lang w:val="en-US" w:eastAsia="zh-CN"/>
        </w:rPr>
        <w:t>购支出总额1.96万元，其中：政府采购货物支出1.96万元、政府采购工程支出0万元、政府采购服务支出0万元。</w:t>
      </w:r>
    </w:p>
    <w:p>
      <w:pPr>
        <w:rPr>
          <w:rFonts w:hint="eastAsia"/>
          <w:b/>
          <w:bCs/>
        </w:rPr>
      </w:pPr>
      <w:bookmarkStart w:id="29" w:name="_Toc19975"/>
      <w:r>
        <w:rPr>
          <w:rFonts w:hint="eastAsia"/>
          <w:b/>
          <w:bCs/>
        </w:rPr>
        <w:t>（三）国有资产占用情况说明</w:t>
      </w:r>
      <w:bookmarkEnd w:id="29"/>
    </w:p>
    <w:p>
      <w:pPr>
        <w:pStyle w:val="11"/>
        <w:keepNext w:val="0"/>
        <w:keepLines w:val="0"/>
        <w:pageBreakBefore w:val="0"/>
        <w:numPr>
          <w:ilvl w:val="0"/>
          <w:numId w:val="0"/>
        </w:numPr>
        <w:kinsoku/>
        <w:wordWrap/>
        <w:overflowPunct/>
        <w:topLinePunct w:val="0"/>
        <w:autoSpaceDE/>
        <w:autoSpaceDN/>
        <w:bidi w:val="0"/>
        <w:adjustRightInd/>
        <w:snapToGrid/>
        <w:spacing w:line="360" w:lineRule="auto"/>
        <w:ind w:leftChars="0" w:firstLine="640" w:firstLineChars="200"/>
        <w:rPr>
          <w:rFonts w:hint="eastAsia" w:ascii="仿宋_GB2312" w:hAnsi="Times New Roman" w:eastAsia="仿宋_GB2312" w:cstheme="minorBidi"/>
          <w:kern w:val="2"/>
          <w:sz w:val="32"/>
          <w:szCs w:val="32"/>
          <w:lang w:val="en-US" w:eastAsia="zh-CN" w:bidi="ar-SA"/>
        </w:rPr>
      </w:pPr>
      <w:r>
        <w:rPr>
          <w:rFonts w:hint="eastAsia" w:ascii="仿宋_GB2312" w:hAnsi="Times New Roman" w:eastAsia="仿宋_GB2312" w:cstheme="minorBidi"/>
          <w:kern w:val="2"/>
          <w:sz w:val="32"/>
          <w:szCs w:val="32"/>
          <w:lang w:val="en-US" w:eastAsia="zh-CN" w:bidi="ar-SA"/>
        </w:rPr>
        <w:t>截至2021年12月31日，截至2020年12月31日，我单位房屋账面面积15786平方米，账面价值471.71万元，其中办公用房面积13210平方米，占房屋的83.69%；业务用房面积2576平方米，占16.31%；从使用状况分析：在用15786平方米，占100.00%,出租出借0.00平方米，占0.00%,闲置0.00平方米，占0.00%,待处置0.00平方米，占0.00%。</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640" w:firstLineChars="200"/>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本年度新增账面面积0.00平方米，账面原值0元；本年度处置账面面积0.00平方米，账面原值0元。</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640" w:firstLineChars="200"/>
        <w:rPr>
          <w:rFonts w:hint="eastAsia" w:ascii="仿宋_GB2312"/>
          <w:szCs w:val="32"/>
        </w:rPr>
      </w:pPr>
      <w:r>
        <w:rPr>
          <w:rFonts w:hint="eastAsia" w:ascii="仿宋" w:hAnsi="仿宋" w:eastAsia="仿宋" w:cs="仿宋"/>
          <w:color w:val="000000"/>
          <w:kern w:val="0"/>
          <w:sz w:val="32"/>
          <w:szCs w:val="32"/>
          <w:lang w:val="en-US" w:eastAsia="zh-CN" w:bidi="ar-SA"/>
        </w:rPr>
        <w:t>本单位没有50万元以上的通用设备及100万元以上的专用设备。</w:t>
      </w:r>
    </w:p>
    <w:p>
      <w:pPr>
        <w:spacing w:line="580" w:lineRule="exact"/>
        <w:ind w:firstLine="640"/>
        <w:rPr>
          <w:rFonts w:hint="eastAsia"/>
          <w:b/>
          <w:bCs/>
          <w:szCs w:val="32"/>
        </w:rPr>
      </w:pPr>
      <w:r>
        <w:rPr>
          <w:rFonts w:hint="eastAsia"/>
          <w:b/>
          <w:bCs/>
          <w:szCs w:val="32"/>
          <w:lang w:eastAsia="zh-CN"/>
        </w:rPr>
        <w:t>（</w:t>
      </w:r>
      <w:r>
        <w:rPr>
          <w:rFonts w:hint="eastAsia"/>
          <w:b/>
          <w:bCs/>
          <w:szCs w:val="32"/>
          <w:lang w:val="en-US" w:eastAsia="zh-CN"/>
        </w:rPr>
        <w:t>四）</w:t>
      </w:r>
      <w:r>
        <w:rPr>
          <w:rFonts w:hint="eastAsia"/>
          <w:b/>
          <w:bCs/>
          <w:szCs w:val="32"/>
        </w:rPr>
        <w:t>重点项目预算的绩效目标情况说明：</w:t>
      </w:r>
    </w:p>
    <w:p>
      <w:pPr>
        <w:spacing w:line="580" w:lineRule="exact"/>
        <w:ind w:firstLine="1600" w:firstLineChars="500"/>
        <w:rPr>
          <w:rFonts w:hint="default"/>
          <w:szCs w:val="32"/>
          <w:lang w:val="en-US" w:eastAsia="zh-CN"/>
        </w:rPr>
      </w:pPr>
      <w:r>
        <w:rPr>
          <w:rFonts w:hint="eastAsia"/>
          <w:szCs w:val="32"/>
          <w:lang w:val="en-US" w:eastAsia="zh-CN"/>
        </w:rPr>
        <w:t>本单位无重点项目。</w:t>
      </w:r>
    </w:p>
    <w:p>
      <w:pPr>
        <w:pStyle w:val="4"/>
        <w:numPr>
          <w:ilvl w:val="0"/>
          <w:numId w:val="2"/>
        </w:numPr>
        <w:rPr>
          <w:rFonts w:hint="eastAsia" w:ascii="仿宋" w:hAnsi="仿宋" w:eastAsia="仿宋" w:cs="仿宋"/>
          <w:b/>
          <w:bCs w:val="0"/>
          <w:lang w:val="en-US" w:eastAsia="zh-CN"/>
        </w:rPr>
      </w:pPr>
      <w:bookmarkStart w:id="30" w:name="_Toc8450"/>
      <w:bookmarkStart w:id="31" w:name="_Toc28108"/>
      <w:r>
        <w:rPr>
          <w:rFonts w:hint="eastAsia" w:ascii="仿宋" w:hAnsi="仿宋" w:eastAsia="仿宋" w:cs="仿宋"/>
          <w:b/>
          <w:bCs w:val="0"/>
          <w:lang w:val="en-US" w:eastAsia="zh-CN"/>
        </w:rPr>
        <w:t>其他需要说明的事项</w:t>
      </w:r>
      <w:bookmarkEnd w:id="30"/>
      <w:bookmarkEnd w:id="31"/>
    </w:p>
    <w:p>
      <w:pPr>
        <w:numPr>
          <w:numId w:val="0"/>
        </w:numPr>
        <w:rPr>
          <w:rFonts w:hint="default"/>
          <w:lang w:val="en-US" w:eastAsia="zh-CN"/>
        </w:rPr>
      </w:pPr>
      <w:r>
        <w:rPr>
          <w:rFonts w:hint="eastAsia"/>
          <w:lang w:val="en-US" w:eastAsia="zh-CN"/>
        </w:rPr>
        <w:t xml:space="preserve">         无</w:t>
      </w:r>
    </w:p>
    <w:p>
      <w:pPr>
        <w:pStyle w:val="3"/>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4480" w:firstLineChars="1400"/>
        <w:rPr>
          <w:rFonts w:hint="eastAsia" w:ascii="仿宋_GB2312" w:eastAsia="仿宋_GB2312"/>
          <w:szCs w:val="32"/>
          <w:lang w:val="en-US" w:eastAsia="zh-CN"/>
        </w:rPr>
      </w:pPr>
      <w:r>
        <w:rPr>
          <w:rFonts w:hint="eastAsia" w:ascii="仿宋_GB2312"/>
          <w:szCs w:val="32"/>
          <w:lang w:val="en-US" w:eastAsia="zh-CN"/>
        </w:rPr>
        <w:t>静乐县杜家村镇联合学区</w:t>
      </w:r>
    </w:p>
    <w:p>
      <w:pPr>
        <w:ind w:firstLine="4800" w:firstLineChars="1500"/>
        <w:rPr>
          <w:rFonts w:hint="eastAsia"/>
          <w:lang w:val="en-US" w:eastAsia="zh-CN"/>
        </w:rPr>
      </w:pPr>
      <w:r>
        <w:rPr>
          <w:rFonts w:hint="eastAsia"/>
          <w:lang w:val="en-US" w:eastAsia="zh-CN"/>
        </w:rPr>
        <w:t>二〇二二年六月六日</w:t>
      </w:r>
    </w:p>
    <w:p>
      <w:pPr>
        <w:pStyle w:val="2"/>
        <w:rPr>
          <w:rFonts w:hint="eastAsia"/>
          <w:lang w:val="en-US" w:eastAsia="zh-CN"/>
        </w:rPr>
      </w:pPr>
    </w:p>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86AA4E"/>
    <w:multiLevelType w:val="singleLevel"/>
    <w:tmpl w:val="C386AA4E"/>
    <w:lvl w:ilvl="0" w:tentative="0">
      <w:start w:val="1"/>
      <w:numFmt w:val="chineseCounting"/>
      <w:suff w:val="nothing"/>
      <w:lvlText w:val="%1、"/>
      <w:lvlJc w:val="left"/>
      <w:rPr>
        <w:rFonts w:hint="eastAsia"/>
      </w:rPr>
    </w:lvl>
  </w:abstractNum>
  <w:abstractNum w:abstractNumId="1">
    <w:nsid w:val="4854F860"/>
    <w:multiLevelType w:val="singleLevel"/>
    <w:tmpl w:val="4854F860"/>
    <w:lvl w:ilvl="0" w:tentative="0">
      <w:start w:val="9"/>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1B20354"/>
    <w:rsid w:val="03696819"/>
    <w:rsid w:val="1565398B"/>
    <w:rsid w:val="16654CDD"/>
    <w:rsid w:val="1A4A5C33"/>
    <w:rsid w:val="1D0B1DEA"/>
    <w:rsid w:val="2701594C"/>
    <w:rsid w:val="27426717"/>
    <w:rsid w:val="37943B50"/>
    <w:rsid w:val="3821117E"/>
    <w:rsid w:val="42C12CEC"/>
    <w:rsid w:val="44401A62"/>
    <w:rsid w:val="495520D0"/>
    <w:rsid w:val="4A012068"/>
    <w:rsid w:val="4ABB10E6"/>
    <w:rsid w:val="4C3B2723"/>
    <w:rsid w:val="53A30631"/>
    <w:rsid w:val="581C7F78"/>
    <w:rsid w:val="5EC01F6A"/>
    <w:rsid w:val="63AB51DF"/>
    <w:rsid w:val="64663244"/>
    <w:rsid w:val="649C5DCD"/>
    <w:rsid w:val="649C6DC9"/>
    <w:rsid w:val="69E20D3E"/>
    <w:rsid w:val="6CFC7CF9"/>
    <w:rsid w:val="6D0A7605"/>
    <w:rsid w:val="715A78E4"/>
    <w:rsid w:val="72B7034B"/>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9"/>
    <w:pPr>
      <w:keepNext/>
      <w:keepLines/>
      <w:spacing w:before="260" w:after="260" w:line="416" w:lineRule="auto"/>
      <w:jc w:val="left"/>
      <w:outlineLvl w:val="2"/>
    </w:pPr>
    <w:rPr>
      <w:rFonts w:cs="Times New Roman"/>
      <w:bCs/>
      <w:kern w:val="0"/>
      <w:szCs w:val="32"/>
      <w:lang w:val="zh-CN" w:eastAsia="zh-CN"/>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8">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4">
    <w:name w:val="闻政-正文一级标题"/>
    <w:basedOn w:val="5"/>
    <w:next w:val="15"/>
    <w:qFormat/>
    <w:uiPriority w:val="3"/>
    <w:pPr>
      <w:spacing w:before="120" w:after="60" w:line="500" w:lineRule="exact"/>
      <w:ind w:firstLine="0" w:firstLineChars="0"/>
      <w:outlineLvl w:val="0"/>
    </w:pPr>
    <w:rPr>
      <w:rFonts w:ascii="黑体" w:hAnsi="黑体" w:eastAsia="黑体"/>
      <w:sz w:val="32"/>
    </w:rPr>
  </w:style>
  <w:style w:type="paragraph" w:customStyle="1" w:styleId="15">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2888</Words>
  <Characters>3433</Characters>
  <Lines>0</Lines>
  <Paragraphs>0</Paragraphs>
  <TotalTime>0</TotalTime>
  <ScaleCrop>false</ScaleCrop>
  <LinksUpToDate>false</LinksUpToDate>
  <CharactersWithSpaces>3832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2022-07-26T03:26:27Z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E096FBC56CF54A4AB633EC626C83B655</vt:lpwstr>
  </property>
</Properties>
</file>