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880" w:firstLineChars="0"/>
        <w:jc w:val="center"/>
        <w:rPr>
          <w:rFonts w:hint="default" w:ascii="华文中宋" w:hAnsi="华文中宋" w:eastAsia="华文中宋" w:cs="Times New Roman"/>
          <w:b/>
          <w:bCs/>
          <w:color w:val="auto"/>
          <w:sz w:val="44"/>
          <w:szCs w:val="44"/>
          <w:lang w:val="en-US" w:eastAsia="zh-CN"/>
        </w:rPr>
      </w:pPr>
      <w:bookmarkStart w:id="0" w:name="_Toc32048"/>
      <w:bookmarkStart w:id="1" w:name="_Toc31071"/>
      <w:bookmarkStart w:id="2" w:name="_Toc21118"/>
      <w:r>
        <w:rPr>
          <w:rFonts w:hint="eastAsia" w:ascii="华文中宋" w:hAnsi="华文中宋" w:eastAsia="华文中宋" w:cs="Times New Roman"/>
          <w:b/>
          <w:bCs/>
          <w:color w:val="auto"/>
          <w:sz w:val="44"/>
          <w:szCs w:val="44"/>
          <w:lang w:val="en-US" w:eastAsia="zh-CN"/>
        </w:rPr>
        <w:t>静乐县市容环境卫生服务中心</w:t>
      </w:r>
    </w:p>
    <w:p>
      <w:pPr>
        <w:spacing w:line="240" w:lineRule="auto"/>
        <w:ind w:firstLine="880" w:firstLineChars="0"/>
        <w:jc w:val="center"/>
        <w:rPr>
          <w:rFonts w:hint="eastAsia" w:ascii="华文中宋" w:hAnsi="华文中宋" w:eastAsia="华文中宋" w:cs="Times New Roman"/>
          <w:b/>
          <w:bCs/>
          <w:color w:val="auto"/>
          <w:sz w:val="44"/>
          <w:szCs w:val="44"/>
          <w:lang w:val="en-US" w:eastAsia="zh-CN"/>
        </w:rPr>
      </w:pPr>
      <w:r>
        <w:rPr>
          <w:rFonts w:hint="eastAsia" w:ascii="华文中宋" w:hAnsi="华文中宋" w:eastAsia="华文中宋" w:cs="Times New Roman"/>
          <w:b/>
          <w:bCs/>
          <w:color w:val="auto"/>
          <w:sz w:val="44"/>
          <w:szCs w:val="44"/>
          <w:lang w:val="en-US" w:eastAsia="zh-CN"/>
        </w:rPr>
        <w:t>2021年度部门决算公开说明</w:t>
      </w:r>
      <w:bookmarkEnd w:id="0"/>
      <w:bookmarkEnd w:id="1"/>
      <w:bookmarkEnd w:id="2"/>
    </w:p>
    <w:p>
      <w:pPr>
        <w:pStyle w:val="5"/>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5"/>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5"/>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5</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8</w:t>
      </w:r>
      <w:r>
        <w:fldChar w:fldCharType="end"/>
      </w:r>
      <w:r>
        <w:rPr>
          <w:rFonts w:hint="eastAsia" w:ascii="仿宋" w:hAnsi="仿宋" w:eastAsia="仿宋" w:cs="仿宋"/>
          <w:color w:val="000000"/>
          <w:szCs w:val="32"/>
          <w:lang w:val="en-US" w:eastAsia="zh-CN"/>
        </w:rPr>
        <w:fldChar w:fldCharType="end"/>
      </w:r>
    </w:p>
    <w:p>
      <w:pPr>
        <w:pStyle w:val="5"/>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pStyle w:val="5"/>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10</w:t>
      </w:r>
      <w:r>
        <w:fldChar w:fldCharType="end"/>
      </w:r>
      <w:r>
        <w:rPr>
          <w:rFonts w:hint="eastAsia" w:ascii="仿宋" w:hAnsi="仿宋" w:eastAsia="仿宋" w:cs="仿宋"/>
          <w:color w:val="000000"/>
          <w:szCs w:val="32"/>
          <w:lang w:val="en-US" w:eastAsia="zh-CN"/>
        </w:rPr>
        <w:fldChar w:fldCharType="end"/>
      </w:r>
    </w:p>
    <w:p>
      <w:pPr>
        <w:rPr>
          <w:rFonts w:hint="eastAsia" w:ascii="仿宋" w:hAnsi="仿宋" w:eastAsia="仿宋" w:cs="仿宋"/>
          <w:color w:val="000000"/>
          <w:szCs w:val="32"/>
          <w:lang w:val="en-US" w:eastAsia="zh-CN"/>
        </w:rPr>
      </w:pPr>
      <w:r>
        <w:rPr>
          <w:rFonts w:hint="eastAsia" w:ascii="仿宋" w:hAnsi="仿宋" w:eastAsia="仿宋" w:cs="仿宋"/>
          <w:color w:val="000000"/>
          <w:szCs w:val="32"/>
          <w:lang w:val="en-US" w:eastAsia="zh-CN"/>
        </w:rPr>
        <w:fldChar w:fldCharType="end"/>
      </w:r>
    </w:p>
    <w:p>
      <w:pPr>
        <w:pStyle w:val="2"/>
        <w:rPr>
          <w:rFonts w:hint="eastAsia" w:ascii="仿宋" w:hAnsi="仿宋" w:eastAsia="仿宋" w:cs="仿宋"/>
          <w:color w:val="000000"/>
          <w:szCs w:val="32"/>
          <w:lang w:val="en-US" w:eastAsia="zh-CN"/>
        </w:rPr>
      </w:pPr>
    </w:p>
    <w:p>
      <w:pPr>
        <w:pStyle w:val="2"/>
        <w:rPr>
          <w:rFonts w:hint="eastAsia" w:ascii="仿宋" w:hAnsi="仿宋" w:eastAsia="仿宋" w:cs="仿宋"/>
          <w:color w:val="000000"/>
          <w:szCs w:val="32"/>
          <w:lang w:val="en-US" w:eastAsia="zh-CN"/>
        </w:rPr>
      </w:pPr>
    </w:p>
    <w:p>
      <w:pPr>
        <w:pStyle w:val="3"/>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4"/>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xml:space="preserve">  一、贯彻执行国家有关环境卫生管理工作的方针、政策和法规条例,编制县城环境卫生发展规划、年度计划并推动实施。</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二、负责县城环境卫生宣传,指导并推动全县各社会单位的环境卫生综合治理工作,负责环境卫生法规、规章的行政执法和检查监督工作。</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三、负责县城环境卫生设施的建设规划和管理协调工作。</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xml:space="preserve">    四、负责制定落实县城环卫业务的管理制度、作业规范和作业定额。</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五、负责做好县城内垃圾、粪便的收集、运输、监理和无害化处理工作。</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六、负责做好县城内分管道路的清扫保洁和公厕保洁工作。</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七、协同有关部门指导各街道办事处等社会单位做好各自辖区的胡同里巷、甬路的清扫及生活废弃物的收运管理工作。</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八、负责县城城市建设工程渣土的管理工作。</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九、负责县城环卫经费的预算申报及分配；负责环卫固定资产的监督管理。</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十、负责环境卫生的科技发展和人才培训,组织科技项目攻关,推广科技成果,提高环卫作业管理现代化水平。</w:t>
      </w:r>
    </w:p>
    <w:p>
      <w:pPr>
        <w:widowControl/>
        <w:spacing w:before="100" w:beforeAutospacing="1" w:after="100" w:afterAutospacing="1" w:line="375" w:lineRule="atLeast"/>
        <w:jc w:val="left"/>
        <w:rPr>
          <w:rFonts w:hint="eastAsia" w:ascii="仿宋" w:hAnsi="仿宋" w:eastAsia="仿宋" w:cs="仿宋_GB2312"/>
          <w:b w:val="0"/>
          <w:bCs/>
          <w:color w:val="000000"/>
          <w:kern w:val="0"/>
          <w:sz w:val="32"/>
          <w:szCs w:val="32"/>
        </w:rPr>
      </w:pPr>
      <w:r>
        <w:rPr>
          <w:rFonts w:hint="eastAsia" w:ascii="仿宋" w:hAnsi="仿宋" w:eastAsia="仿宋" w:cs="仿宋_GB2312"/>
          <w:b w:val="0"/>
          <w:bCs/>
          <w:color w:val="000000"/>
          <w:kern w:val="0"/>
          <w:sz w:val="32"/>
          <w:szCs w:val="32"/>
        </w:rPr>
        <w:t>    十一、推进环卫系统改革,搞好两个文明建设,搞好队伍建设和内部管理,促进环卫经济的发展。</w:t>
      </w:r>
    </w:p>
    <w:p>
      <w:pPr>
        <w:pStyle w:val="7"/>
        <w:spacing w:before="0" w:beforeAutospacing="0" w:after="0" w:afterAutospacing="0" w:line="405" w:lineRule="atLeast"/>
        <w:ind w:firstLine="480"/>
        <w:rPr>
          <w:rFonts w:hint="eastAsia" w:ascii="仿宋" w:hAnsi="仿宋" w:eastAsia="仿宋" w:cs="仿宋_GB2312"/>
          <w:b w:val="0"/>
          <w:bCs/>
          <w:color w:val="000000"/>
          <w:sz w:val="32"/>
          <w:szCs w:val="32"/>
        </w:rPr>
      </w:pPr>
      <w:r>
        <w:rPr>
          <w:rFonts w:hint="eastAsia" w:ascii="仿宋" w:hAnsi="仿宋" w:eastAsia="仿宋" w:cs="仿宋_GB2312"/>
          <w:b w:val="0"/>
          <w:bCs/>
          <w:color w:val="000000"/>
          <w:sz w:val="32"/>
          <w:szCs w:val="32"/>
        </w:rPr>
        <w:t>十二、完成县委、县政府交办的工作。</w:t>
      </w:r>
    </w:p>
    <w:p>
      <w:pPr>
        <w:pStyle w:val="4"/>
        <w:numPr>
          <w:ilvl w:val="0"/>
          <w:numId w:val="1"/>
        </w:numPr>
        <w:rPr>
          <w:rFonts w:hint="eastAsia"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pPr>
        <w:pStyle w:val="2"/>
        <w:rPr>
          <w:rFonts w:hint="eastAsia" w:ascii="仿宋_GB2312" w:hAnsi="宋体" w:cs="宋体"/>
          <w:color w:val="auto"/>
          <w:sz w:val="32"/>
          <w:szCs w:val="32"/>
          <w:lang w:val="en-US" w:eastAsia="zh-CN"/>
        </w:rPr>
      </w:pPr>
      <w:r>
        <w:rPr>
          <w:rFonts w:hint="eastAsia" w:ascii="仿宋_GB2312" w:hAnsi="宋体" w:cs="宋体"/>
          <w:color w:val="auto"/>
          <w:sz w:val="32"/>
          <w:szCs w:val="32"/>
          <w:lang w:val="en-US" w:eastAsia="zh-CN"/>
        </w:rPr>
        <w:t>静乐县市容环境卫生服务中心</w:t>
      </w:r>
      <w:r>
        <w:rPr>
          <w:rFonts w:hint="eastAsia" w:ascii="仿宋_GB2312" w:hAnsi="宋体" w:eastAsia="仿宋_GB2312" w:cs="宋体"/>
          <w:color w:val="auto"/>
          <w:sz w:val="32"/>
          <w:szCs w:val="32"/>
          <w:lang w:val="en-US" w:eastAsia="zh-CN"/>
        </w:rPr>
        <w:t>编制数</w:t>
      </w:r>
      <w:r>
        <w:rPr>
          <w:rFonts w:hint="eastAsia" w:ascii="仿宋_GB2312" w:hAnsi="宋体" w:cs="宋体"/>
          <w:color w:val="auto"/>
          <w:sz w:val="32"/>
          <w:szCs w:val="32"/>
          <w:lang w:val="en-US" w:eastAsia="zh-CN"/>
        </w:rPr>
        <w:t>15</w:t>
      </w:r>
      <w:r>
        <w:rPr>
          <w:rFonts w:hint="eastAsia" w:ascii="仿宋_GB2312" w:hAnsi="宋体" w:eastAsia="仿宋_GB2312" w:cs="宋体"/>
          <w:color w:val="auto"/>
          <w:sz w:val="32"/>
          <w:szCs w:val="32"/>
          <w:lang w:val="en-US" w:eastAsia="zh-CN"/>
        </w:rPr>
        <w:t>人，。单位实有在职人员</w:t>
      </w:r>
      <w:r>
        <w:rPr>
          <w:rFonts w:hint="eastAsia" w:ascii="仿宋_GB2312" w:cs="宋体"/>
          <w:color w:val="auto"/>
          <w:sz w:val="32"/>
          <w:szCs w:val="32"/>
          <w:lang w:val="en-US" w:eastAsia="zh-CN"/>
        </w:rPr>
        <w:t>16</w:t>
      </w:r>
      <w:r>
        <w:rPr>
          <w:rFonts w:hint="eastAsia" w:ascii="仿宋_GB2312" w:hAnsi="宋体" w:eastAsia="仿宋_GB2312" w:cs="宋体"/>
          <w:color w:val="auto"/>
          <w:sz w:val="32"/>
          <w:szCs w:val="32"/>
          <w:lang w:val="en-US" w:eastAsia="zh-CN"/>
        </w:rPr>
        <w:t>人</w:t>
      </w:r>
      <w:r>
        <w:rPr>
          <w:rFonts w:hint="eastAsia" w:ascii="仿宋_GB2312" w:hAnsi="宋体" w:cs="宋体"/>
          <w:color w:val="auto"/>
          <w:sz w:val="32"/>
          <w:szCs w:val="32"/>
          <w:lang w:val="en-US" w:eastAsia="zh-CN"/>
        </w:rPr>
        <w:t>。</w:t>
      </w:r>
    </w:p>
    <w:p>
      <w:pPr>
        <w:pStyle w:val="7"/>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内设股室有：</w:t>
      </w:r>
    </w:p>
    <w:p>
      <w:pPr>
        <w:pStyle w:val="7"/>
        <w:spacing w:before="0" w:beforeAutospacing="0" w:after="0" w:afterAutospacing="0"/>
        <w:ind w:firstLine="640" w:firstLineChars="200"/>
        <w:rPr>
          <w:rFonts w:hint="eastAsia" w:ascii="仿宋_GB2312" w:hAnsi="宋体" w:eastAsia="仿宋_GB2312" w:cs="宋体"/>
          <w:color w:val="auto"/>
          <w:sz w:val="32"/>
          <w:szCs w:val="32"/>
          <w:lang w:val="en-US" w:eastAsia="zh-CN"/>
        </w:rPr>
      </w:pPr>
      <w:r>
        <w:rPr>
          <w:rFonts w:hint="eastAsia" w:ascii="仿宋_GB2312" w:hAnsi="宋体" w:eastAsia="仿宋_GB2312" w:cs="宋体"/>
          <w:color w:val="auto"/>
          <w:sz w:val="32"/>
          <w:szCs w:val="32"/>
          <w:lang w:val="en-US" w:eastAsia="zh-CN"/>
        </w:rPr>
        <w:t>（1）</w:t>
      </w:r>
      <w:r>
        <w:rPr>
          <w:rFonts w:hint="eastAsia" w:ascii="仿宋" w:hAnsi="仿宋" w:eastAsia="仿宋" w:cs="仿宋"/>
          <w:color w:val="000000"/>
          <w:kern w:val="0"/>
          <w:sz w:val="30"/>
          <w:szCs w:val="30"/>
          <w:lang w:val="en-US" w:eastAsia="zh-CN"/>
        </w:rPr>
        <w:t xml:space="preserve">办公室 </w:t>
      </w:r>
      <w:r>
        <w:rPr>
          <w:rFonts w:hint="eastAsia" w:ascii="仿宋_GB2312" w:hAnsi="宋体" w:eastAsia="仿宋_GB2312" w:cs="宋体"/>
          <w:color w:val="auto"/>
          <w:sz w:val="32"/>
          <w:szCs w:val="32"/>
          <w:lang w:val="en-US" w:eastAsia="zh-CN"/>
        </w:rPr>
        <w:t xml:space="preserve"> （2）</w:t>
      </w:r>
      <w:r>
        <w:rPr>
          <w:rFonts w:hint="eastAsia" w:ascii="仿宋" w:hAnsi="仿宋" w:eastAsia="仿宋" w:cs="仿宋"/>
          <w:color w:val="000000"/>
          <w:kern w:val="0"/>
          <w:sz w:val="30"/>
          <w:szCs w:val="30"/>
          <w:lang w:val="en-US" w:eastAsia="zh-CN"/>
        </w:rPr>
        <w:t xml:space="preserve">财务室 </w:t>
      </w:r>
      <w:r>
        <w:rPr>
          <w:rFonts w:hint="eastAsia" w:ascii="仿宋_GB2312" w:hAnsi="宋体" w:eastAsia="仿宋_GB2312" w:cs="宋体"/>
          <w:color w:val="auto"/>
          <w:sz w:val="32"/>
          <w:szCs w:val="32"/>
          <w:lang w:val="en-US" w:eastAsia="zh-CN"/>
        </w:rPr>
        <w:t>（3）</w:t>
      </w:r>
      <w:r>
        <w:rPr>
          <w:rFonts w:hint="eastAsia" w:ascii="仿宋" w:hAnsi="仿宋" w:eastAsia="仿宋" w:cs="仿宋"/>
          <w:color w:val="000000"/>
          <w:kern w:val="0"/>
          <w:sz w:val="30"/>
          <w:szCs w:val="30"/>
          <w:lang w:val="en-US" w:eastAsia="zh-CN"/>
        </w:rPr>
        <w:t xml:space="preserve">环境卫生大队 </w:t>
      </w:r>
    </w:p>
    <w:p>
      <w:pPr>
        <w:pStyle w:val="2"/>
        <w:rPr>
          <w:rFonts w:hint="eastAsia" w:ascii="仿宋_GB2312" w:hAnsi="宋体" w:cs="宋体"/>
          <w:color w:val="auto"/>
          <w:sz w:val="32"/>
          <w:szCs w:val="32"/>
          <w:lang w:val="en-US" w:eastAsia="zh-CN"/>
        </w:rPr>
      </w:pPr>
    </w:p>
    <w:p>
      <w:pPr>
        <w:pStyle w:val="2"/>
        <w:rPr>
          <w:rFonts w:hint="eastAsia" w:ascii="仿宋_GB2312" w:hAnsi="宋体" w:cs="宋体"/>
          <w:color w:val="auto"/>
          <w:sz w:val="32"/>
          <w:szCs w:val="32"/>
          <w:lang w:val="en-US" w:eastAsia="zh-CN"/>
        </w:rPr>
      </w:pPr>
    </w:p>
    <w:p>
      <w:pPr>
        <w:pStyle w:val="3"/>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3"/>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4"/>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color w:val="auto"/>
          <w:szCs w:val="32"/>
          <w:lang w:val="en-US" w:eastAsia="zh-CN"/>
        </w:rPr>
        <w:t>908.29</w:t>
      </w:r>
      <w:r>
        <w:rPr>
          <w:rFonts w:hint="eastAsia" w:ascii="仿宋_GB2312"/>
          <w:color w:val="auto"/>
          <w:szCs w:val="32"/>
        </w:rPr>
        <w:t>万元、支出总计</w:t>
      </w:r>
      <w:r>
        <w:rPr>
          <w:rFonts w:hint="eastAsia" w:ascii="仿宋_GB2312"/>
          <w:color w:val="auto"/>
          <w:szCs w:val="32"/>
          <w:lang w:val="en-US" w:eastAsia="zh-CN"/>
        </w:rPr>
        <w:t>908.29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408.22</w:t>
      </w:r>
      <w:r>
        <w:rPr>
          <w:rFonts w:hint="eastAsia" w:ascii="仿宋_GB2312"/>
          <w:color w:val="auto"/>
          <w:szCs w:val="32"/>
        </w:rPr>
        <w:t>万元，下降</w:t>
      </w:r>
      <w:r>
        <w:rPr>
          <w:rFonts w:hint="eastAsia" w:ascii="仿宋_GB2312"/>
          <w:color w:val="auto"/>
          <w:szCs w:val="32"/>
          <w:lang w:val="en-US" w:eastAsia="zh-CN"/>
        </w:rPr>
        <w:t>31</w:t>
      </w:r>
      <w:r>
        <w:rPr>
          <w:rFonts w:hint="eastAsia" w:ascii="仿宋_GB2312"/>
          <w:color w:val="auto"/>
          <w:szCs w:val="32"/>
        </w:rPr>
        <w:t>%，</w:t>
      </w:r>
      <w:r>
        <w:rPr>
          <w:rFonts w:hint="eastAsia" w:ascii="仿宋_GB2312"/>
          <w:color w:val="auto"/>
          <w:szCs w:val="32"/>
          <w:lang w:eastAsia="zh-CN"/>
        </w:rPr>
        <w:t>主要原因是</w:t>
      </w:r>
      <w:r>
        <w:rPr>
          <w:rFonts w:hint="eastAsia" w:ascii="仿宋_GB2312"/>
          <w:color w:val="auto"/>
          <w:szCs w:val="32"/>
          <w:lang w:val="en-US" w:eastAsia="zh-CN"/>
        </w:rPr>
        <w:t>2021年我单位无结转结余资金；</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年度支出总计</w:t>
      </w:r>
      <w:r>
        <w:rPr>
          <w:rFonts w:hint="eastAsia" w:ascii="仿宋_GB2312"/>
          <w:color w:val="auto"/>
          <w:szCs w:val="32"/>
          <w:lang w:val="en-US" w:eastAsia="zh-CN"/>
        </w:rPr>
        <w:t>908.29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w:t>
      </w:r>
      <w:r>
        <w:rPr>
          <w:rFonts w:ascii="仿宋_GB2312"/>
          <w:color w:val="auto"/>
          <w:szCs w:val="32"/>
        </w:rPr>
        <w:t>支出总计减少</w:t>
      </w:r>
      <w:r>
        <w:rPr>
          <w:rFonts w:hint="eastAsia" w:ascii="仿宋_GB2312"/>
          <w:color w:val="auto"/>
          <w:szCs w:val="32"/>
          <w:lang w:val="en-US" w:eastAsia="zh-CN"/>
        </w:rPr>
        <w:t>408.22</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31</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2021年我单位无基建</w:t>
      </w:r>
      <w:r>
        <w:rPr>
          <w:rFonts w:hint="eastAsia" w:ascii="仿宋_GB2312"/>
          <w:szCs w:val="32"/>
          <w:lang w:val="en-US" w:eastAsia="zh-CN"/>
        </w:rPr>
        <w:t>项目开支</w:t>
      </w:r>
      <w:r>
        <w:rPr>
          <w:rFonts w:hint="eastAsia" w:ascii="仿宋_GB2312"/>
          <w:szCs w:val="32"/>
        </w:rPr>
        <w:t>。</w:t>
      </w:r>
    </w:p>
    <w:p>
      <w:pPr>
        <w:pStyle w:val="4"/>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908.29</w:t>
      </w:r>
      <w:r>
        <w:rPr>
          <w:rFonts w:hint="eastAsia" w:ascii="仿宋_GB2312"/>
          <w:color w:val="auto"/>
          <w:szCs w:val="32"/>
        </w:rPr>
        <w:t>万元，其中：财政拨款收入</w:t>
      </w:r>
      <w:r>
        <w:rPr>
          <w:rFonts w:hint="eastAsia" w:ascii="仿宋_GB2312"/>
          <w:color w:val="auto"/>
          <w:szCs w:val="32"/>
          <w:lang w:val="en-US" w:eastAsia="zh-CN"/>
        </w:rPr>
        <w:t>908.29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4"/>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908.29</w:t>
      </w:r>
      <w:r>
        <w:rPr>
          <w:rFonts w:hint="eastAsia" w:ascii="仿宋_GB2312"/>
          <w:color w:val="auto"/>
          <w:szCs w:val="32"/>
        </w:rPr>
        <w:t>万元，其中：基本支出</w:t>
      </w:r>
      <w:r>
        <w:rPr>
          <w:rFonts w:hint="eastAsia" w:ascii="仿宋_GB2312"/>
          <w:color w:val="auto"/>
          <w:szCs w:val="32"/>
          <w:lang w:val="en-US" w:eastAsia="zh-CN"/>
        </w:rPr>
        <w:t>908.29</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p>
    <w:p>
      <w:pPr>
        <w:pStyle w:val="4"/>
        <w:numPr>
          <w:ilvl w:val="0"/>
          <w:numId w:val="0"/>
        </w:numPr>
        <w:ind w:leftChars="200"/>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ind w:left="0" w:leftChars="0" w:firstLine="640" w:firstLineChars="20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w:t>
      </w:r>
      <w:r>
        <w:rPr>
          <w:rFonts w:ascii="仿宋_GB2312"/>
          <w:szCs w:val="32"/>
        </w:rPr>
        <w:t>总计</w:t>
      </w:r>
      <w:r>
        <w:rPr>
          <w:rFonts w:hint="eastAsia" w:ascii="仿宋_GB2312"/>
          <w:color w:val="auto"/>
          <w:szCs w:val="32"/>
          <w:lang w:val="en-US" w:eastAsia="zh-CN"/>
        </w:rPr>
        <w:t>908.29</w:t>
      </w:r>
      <w:r>
        <w:rPr>
          <w:rFonts w:hint="eastAsia" w:ascii="仿宋_GB2312"/>
          <w:color w:val="auto"/>
          <w:szCs w:val="32"/>
        </w:rPr>
        <w:t>万元、支出总计</w:t>
      </w:r>
      <w:r>
        <w:rPr>
          <w:rFonts w:hint="eastAsia" w:ascii="仿宋_GB2312"/>
          <w:color w:val="auto"/>
          <w:szCs w:val="32"/>
          <w:lang w:val="en-US" w:eastAsia="zh-CN"/>
        </w:rPr>
        <w:t>908.29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408.22</w:t>
      </w:r>
      <w:r>
        <w:rPr>
          <w:rFonts w:hint="eastAsia" w:ascii="仿宋_GB2312"/>
          <w:color w:val="auto"/>
          <w:szCs w:val="32"/>
        </w:rPr>
        <w:t>万元，下降</w:t>
      </w:r>
      <w:r>
        <w:rPr>
          <w:rFonts w:hint="eastAsia" w:ascii="仿宋_GB2312"/>
          <w:color w:val="auto"/>
          <w:szCs w:val="32"/>
          <w:lang w:val="en-US" w:eastAsia="zh-CN"/>
        </w:rPr>
        <w:t>31</w:t>
      </w:r>
      <w:r>
        <w:rPr>
          <w:rFonts w:hint="eastAsia" w:ascii="仿宋_GB2312"/>
          <w:color w:val="auto"/>
          <w:szCs w:val="32"/>
        </w:rPr>
        <w:t>%，</w:t>
      </w:r>
      <w:r>
        <w:rPr>
          <w:rFonts w:hint="eastAsia" w:ascii="仿宋_GB2312"/>
          <w:color w:val="auto"/>
          <w:szCs w:val="32"/>
          <w:lang w:eastAsia="zh-CN"/>
        </w:rPr>
        <w:t>主要原因是</w:t>
      </w:r>
      <w:r>
        <w:rPr>
          <w:rFonts w:hint="eastAsia" w:ascii="仿宋_GB2312"/>
          <w:color w:val="auto"/>
          <w:szCs w:val="32"/>
          <w:lang w:val="en-US" w:eastAsia="zh-CN"/>
        </w:rPr>
        <w:t>2021年我单位无结转结余资金；</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年度支出总计</w:t>
      </w:r>
      <w:r>
        <w:rPr>
          <w:rFonts w:hint="eastAsia" w:ascii="仿宋_GB2312"/>
          <w:color w:val="auto"/>
          <w:szCs w:val="32"/>
          <w:lang w:val="en-US" w:eastAsia="zh-CN"/>
        </w:rPr>
        <w:t>908.29</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w:t>
      </w:r>
      <w:r>
        <w:rPr>
          <w:rFonts w:ascii="仿宋_GB2312"/>
          <w:color w:val="auto"/>
          <w:szCs w:val="32"/>
        </w:rPr>
        <w:t>支出总计减少</w:t>
      </w:r>
      <w:r>
        <w:rPr>
          <w:rFonts w:hint="eastAsia" w:ascii="仿宋_GB2312"/>
          <w:color w:val="auto"/>
          <w:szCs w:val="32"/>
          <w:lang w:val="en-US" w:eastAsia="zh-CN"/>
        </w:rPr>
        <w:t>408.22</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31</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2021年我单位无基建</w:t>
      </w:r>
      <w:r>
        <w:rPr>
          <w:rFonts w:hint="eastAsia" w:ascii="仿宋_GB2312"/>
          <w:szCs w:val="32"/>
          <w:lang w:val="en-US" w:eastAsia="zh-CN"/>
        </w:rPr>
        <w:t>项目开支</w:t>
      </w:r>
      <w:r>
        <w:rPr>
          <w:rFonts w:hint="eastAsia" w:ascii="仿宋_GB2312"/>
          <w:szCs w:val="32"/>
        </w:rPr>
        <w:t>。</w:t>
      </w:r>
    </w:p>
    <w:p>
      <w:pPr>
        <w:pStyle w:val="4"/>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w:t>
      </w:r>
      <w:r>
        <w:rPr>
          <w:rFonts w:hint="eastAsia" w:ascii="仿宋_GB2312"/>
          <w:color w:val="auto"/>
          <w:szCs w:val="32"/>
        </w:rPr>
        <w:t>支出合计</w:t>
      </w:r>
      <w:r>
        <w:rPr>
          <w:rFonts w:hint="eastAsia" w:ascii="仿宋_GB2312"/>
          <w:color w:val="auto"/>
          <w:szCs w:val="32"/>
          <w:lang w:val="en-US" w:eastAsia="zh-CN"/>
        </w:rPr>
        <w:t>908.29</w:t>
      </w:r>
      <w:r>
        <w:rPr>
          <w:rFonts w:hint="eastAsia" w:ascii="仿宋_GB2312"/>
          <w:color w:val="auto"/>
          <w:szCs w:val="32"/>
        </w:rPr>
        <w:t>万元</w:t>
      </w:r>
      <w:r>
        <w:rPr>
          <w:rFonts w:hint="eastAsia" w:ascii="仿宋_GB2312"/>
          <w:szCs w:val="32"/>
        </w:rPr>
        <w:t>，占本年支出合计的</w:t>
      </w:r>
      <w:r>
        <w:rPr>
          <w:rFonts w:hint="eastAsia" w:ascii="仿宋_GB2312"/>
          <w:szCs w:val="32"/>
          <w:lang w:val="en-US" w:eastAsia="zh-CN"/>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年相比，财政拨款支出减少</w:t>
      </w:r>
      <w:r>
        <w:rPr>
          <w:rFonts w:hint="eastAsia" w:ascii="仿宋_GB2312"/>
          <w:color w:val="auto"/>
          <w:szCs w:val="32"/>
          <w:lang w:val="en-US" w:eastAsia="zh-CN"/>
        </w:rPr>
        <w:t>408.22</w:t>
      </w:r>
      <w:r>
        <w:rPr>
          <w:rFonts w:hint="eastAsia" w:ascii="仿宋_GB2312"/>
          <w:color w:val="auto"/>
          <w:szCs w:val="32"/>
        </w:rPr>
        <w:t>万元</w:t>
      </w:r>
      <w:r>
        <w:rPr>
          <w:rFonts w:ascii="仿宋_GB2312"/>
          <w:color w:val="auto"/>
          <w:szCs w:val="32"/>
        </w:rPr>
        <w:t>，下降</w:t>
      </w:r>
      <w:r>
        <w:rPr>
          <w:rFonts w:hint="eastAsia" w:ascii="仿宋_GB2312"/>
          <w:color w:val="auto"/>
          <w:szCs w:val="32"/>
          <w:lang w:val="en-US" w:eastAsia="zh-CN"/>
        </w:rPr>
        <w:t>31</w:t>
      </w:r>
      <w:r>
        <w:rPr>
          <w:rFonts w:ascii="仿宋_GB2312"/>
          <w:color w:val="auto"/>
          <w:szCs w:val="32"/>
        </w:rPr>
        <w:t>%</w:t>
      </w:r>
      <w:r>
        <w:rPr>
          <w:rFonts w:hint="eastAsia" w:ascii="仿宋_GB2312"/>
          <w:szCs w:val="32"/>
          <w:lang w:eastAsia="zh-CN"/>
        </w:rPr>
        <w:t>，</w:t>
      </w:r>
      <w:r>
        <w:rPr>
          <w:rFonts w:hint="eastAsia" w:ascii="仿宋_GB2312"/>
          <w:szCs w:val="32"/>
        </w:rPr>
        <w:t>主要原因是</w:t>
      </w:r>
      <w:r>
        <w:rPr>
          <w:rFonts w:hint="eastAsia" w:ascii="仿宋_GB2312"/>
          <w:szCs w:val="32"/>
          <w:lang w:val="en-US" w:eastAsia="zh-CN"/>
        </w:rPr>
        <w:t>2021年我局无基建项目开支</w:t>
      </w:r>
      <w:r>
        <w:rPr>
          <w:rFonts w:hint="eastAsia" w:ascii="仿宋_GB2312"/>
          <w:szCs w:val="32"/>
        </w:rPr>
        <w:t>。</w:t>
      </w:r>
    </w:p>
    <w:p>
      <w:pPr>
        <w:spacing w:line="580" w:lineRule="exact"/>
        <w:ind w:firstLine="643"/>
        <w:rPr>
          <w:rFonts w:hint="eastAsia" w:ascii="仿宋_GB2312"/>
          <w:b/>
          <w:szCs w:val="32"/>
        </w:rPr>
      </w:pPr>
      <w:r>
        <w:rPr>
          <w:rFonts w:hint="eastAsia" w:ascii="仿宋_GB2312"/>
          <w:b/>
          <w:szCs w:val="32"/>
        </w:rPr>
        <w:t>（二）财政拨款支出决算结构情况</w:t>
      </w:r>
    </w:p>
    <w:p>
      <w:pPr>
        <w:pStyle w:val="2"/>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908.29</w:t>
      </w:r>
      <w:r>
        <w:rPr>
          <w:rFonts w:hint="eastAsia" w:ascii="仿宋_GB2312"/>
          <w:szCs w:val="32"/>
        </w:rPr>
        <w:t>万元，主要用于以下方面：一般公共服务（类）支出</w:t>
      </w:r>
      <w:r>
        <w:rPr>
          <w:rFonts w:hint="eastAsia" w:ascii="仿宋_GB2312"/>
          <w:szCs w:val="32"/>
          <w:lang w:val="en-US" w:eastAsia="zh-CN"/>
        </w:rPr>
        <w:t>908.29</w:t>
      </w:r>
      <w:r>
        <w:rPr>
          <w:rFonts w:hint="eastAsia" w:ascii="仿宋_GB2312"/>
          <w:szCs w:val="32"/>
        </w:rPr>
        <w:t>万元，占</w:t>
      </w:r>
      <w:r>
        <w:rPr>
          <w:rFonts w:hint="eastAsia" w:ascii="仿宋_GB2312"/>
          <w:szCs w:val="32"/>
          <w:lang w:val="en-US" w:eastAsia="zh-CN"/>
        </w:rPr>
        <w:t>100</w:t>
      </w:r>
      <w:r>
        <w:rPr>
          <w:rFonts w:hint="eastAsia" w:ascii="仿宋_GB2312"/>
          <w:szCs w:val="32"/>
        </w:rPr>
        <w:t>%；</w:t>
      </w:r>
      <w:r>
        <w:rPr>
          <w:rFonts w:hint="eastAsia" w:ascii="仿宋_GB2312"/>
          <w:szCs w:val="32"/>
          <w:lang w:val="en-US" w:eastAsia="zh-CN"/>
        </w:rPr>
        <w:t>城乡社区</w:t>
      </w:r>
      <w:r>
        <w:rPr>
          <w:rFonts w:hint="eastAsia" w:ascii="仿宋_GB2312"/>
          <w:szCs w:val="32"/>
        </w:rPr>
        <w:t>支出</w:t>
      </w:r>
      <w:r>
        <w:rPr>
          <w:rFonts w:hint="eastAsia" w:ascii="仿宋_GB2312"/>
          <w:szCs w:val="32"/>
          <w:lang w:val="en-US" w:eastAsia="zh-CN"/>
        </w:rPr>
        <w:t>908.29</w:t>
      </w:r>
      <w:r>
        <w:rPr>
          <w:rFonts w:hint="eastAsia" w:ascii="仿宋_GB2312"/>
          <w:szCs w:val="32"/>
        </w:rPr>
        <w:t>万元，占</w:t>
      </w:r>
      <w:r>
        <w:rPr>
          <w:rFonts w:hint="eastAsia" w:ascii="仿宋_GB2312"/>
          <w:szCs w:val="32"/>
          <w:lang w:val="en-US" w:eastAsia="zh-CN"/>
        </w:rPr>
        <w:t>100</w:t>
      </w:r>
      <w:r>
        <w:rPr>
          <w:rFonts w:hint="eastAsia" w:ascii="仿宋_GB2312"/>
          <w:szCs w:val="32"/>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b w:val="0"/>
          <w:bCs w:val="0"/>
          <w:color w:val="auto"/>
          <w:szCs w:val="32"/>
        </w:rPr>
      </w:pPr>
      <w:r>
        <w:rPr>
          <w:rFonts w:hint="eastAsia"/>
          <w:b w:val="0"/>
          <w:bCs w:val="0"/>
          <w:color w:val="auto"/>
          <w:szCs w:val="32"/>
        </w:rPr>
        <w:t>2</w:t>
      </w:r>
      <w:r>
        <w:rPr>
          <w:b w:val="0"/>
          <w:bCs w:val="0"/>
          <w:color w:val="auto"/>
          <w:szCs w:val="32"/>
        </w:rPr>
        <w:t>02</w:t>
      </w:r>
      <w:r>
        <w:rPr>
          <w:rFonts w:hint="eastAsia"/>
          <w:b w:val="0"/>
          <w:bCs w:val="0"/>
          <w:color w:val="auto"/>
          <w:szCs w:val="32"/>
          <w:lang w:val="en-US" w:eastAsia="zh-CN"/>
        </w:rPr>
        <w:t>1</w:t>
      </w:r>
      <w:r>
        <w:rPr>
          <w:rFonts w:hint="eastAsia"/>
          <w:b w:val="0"/>
          <w:bCs w:val="0"/>
          <w:color w:val="auto"/>
          <w:szCs w:val="32"/>
        </w:rPr>
        <w:t>年度财政拨款支出年初预算</w:t>
      </w:r>
      <w:r>
        <w:rPr>
          <w:rFonts w:hint="eastAsia" w:ascii="仿宋_GB2312"/>
          <w:szCs w:val="32"/>
          <w:lang w:val="en-US" w:eastAsia="zh-CN"/>
        </w:rPr>
        <w:t>908.29</w:t>
      </w:r>
      <w:r>
        <w:rPr>
          <w:rFonts w:hint="eastAsia" w:ascii="仿宋_GB2312"/>
          <w:szCs w:val="32"/>
        </w:rPr>
        <w:t>万元</w:t>
      </w:r>
      <w:r>
        <w:rPr>
          <w:rFonts w:hint="eastAsia"/>
          <w:b w:val="0"/>
          <w:bCs w:val="0"/>
          <w:color w:val="auto"/>
          <w:szCs w:val="32"/>
        </w:rPr>
        <w:t>，支出决算</w:t>
      </w:r>
      <w:r>
        <w:rPr>
          <w:rFonts w:hint="eastAsia" w:ascii="仿宋_GB2312"/>
          <w:szCs w:val="32"/>
          <w:lang w:val="en-US" w:eastAsia="zh-CN"/>
        </w:rPr>
        <w:t>908.29</w:t>
      </w:r>
      <w:r>
        <w:rPr>
          <w:rFonts w:hint="eastAsia" w:ascii="仿宋_GB2312"/>
          <w:szCs w:val="32"/>
        </w:rPr>
        <w:t>万元</w:t>
      </w:r>
      <w:r>
        <w:rPr>
          <w:rFonts w:hint="eastAsia"/>
          <w:b w:val="0"/>
          <w:bCs w:val="0"/>
          <w:color w:val="auto"/>
          <w:szCs w:val="32"/>
        </w:rPr>
        <w:t>，完成年初预算的</w:t>
      </w:r>
      <w:r>
        <w:rPr>
          <w:rFonts w:hint="eastAsia"/>
          <w:b w:val="0"/>
          <w:bCs w:val="0"/>
          <w:color w:val="auto"/>
          <w:szCs w:val="32"/>
          <w:lang w:val="en-US" w:eastAsia="zh-CN"/>
        </w:rPr>
        <w:t>100</w:t>
      </w:r>
      <w:r>
        <w:rPr>
          <w:b w:val="0"/>
          <w:bCs w:val="0"/>
          <w:color w:val="auto"/>
          <w:szCs w:val="32"/>
        </w:rPr>
        <w:t>%</w:t>
      </w:r>
      <w:r>
        <w:rPr>
          <w:rFonts w:hint="eastAsia"/>
          <w:b w:val="0"/>
          <w:bCs w:val="0"/>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9"/>
        <w:tblW w:w="911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7"/>
        <w:gridCol w:w="2250"/>
        <w:gridCol w:w="1950"/>
        <w:gridCol w:w="2160"/>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6" w:hRule="atLeast"/>
        </w:trPr>
        <w:tc>
          <w:tcPr>
            <w:tcW w:w="1657"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250"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950"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2160"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095" w:type="dxa"/>
            <w:vAlign w:val="top"/>
          </w:tcPr>
          <w:p>
            <w:pPr>
              <w:widowControl/>
              <w:ind w:left="0" w:leftChars="0" w:firstLine="0" w:firstLineChars="0"/>
              <w:jc w:val="center"/>
              <w:rPr>
                <w:rFonts w:hint="eastAsia" w:ascii="宋体" w:hAnsi="宋体" w:cs="Arial"/>
                <w:b/>
                <w:color w:val="000000"/>
                <w:kern w:val="0"/>
                <w:sz w:val="24"/>
                <w:szCs w:val="24"/>
                <w:lang w:eastAsia="zh-CN"/>
              </w:rPr>
            </w:pPr>
            <w:r>
              <w:rPr>
                <w:rFonts w:hint="eastAsia" w:ascii="宋体" w:hAnsi="宋体" w:cs="Arial"/>
                <w:b/>
                <w:color w:val="000000"/>
                <w:kern w:val="0"/>
                <w:sz w:val="24"/>
                <w:szCs w:val="24"/>
                <w:lang w:eastAsia="zh-CN"/>
              </w:rPr>
              <w:t>增减</w:t>
            </w:r>
          </w:p>
          <w:p>
            <w:pPr>
              <w:widowControl/>
              <w:ind w:left="0" w:leftChars="0" w:firstLine="0" w:firstLineChars="0"/>
              <w:jc w:val="center"/>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657"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w:t>
            </w:r>
          </w:p>
        </w:tc>
        <w:tc>
          <w:tcPr>
            <w:tcW w:w="2250" w:type="dxa"/>
            <w:vAlign w:val="top"/>
          </w:tcPr>
          <w:p>
            <w:pPr>
              <w:ind w:left="0" w:leftChars="0" w:firstLine="0" w:firstLineChars="0"/>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城乡社区支出</w:t>
            </w:r>
          </w:p>
        </w:tc>
        <w:tc>
          <w:tcPr>
            <w:tcW w:w="1950" w:type="dxa"/>
            <w:vAlign w:val="top"/>
          </w:tcPr>
          <w:p>
            <w:pPr>
              <w:keepNext w:val="0"/>
              <w:keepLines w:val="0"/>
              <w:pageBreakBefore w:val="0"/>
              <w:widowControl/>
              <w:suppressLineNumbers w:val="0"/>
              <w:kinsoku/>
              <w:wordWrap/>
              <w:overflowPunct/>
              <w:topLinePunct w:val="0"/>
              <w:autoSpaceDE/>
              <w:autoSpaceDN/>
              <w:bidi w:val="0"/>
              <w:adjustRightInd/>
              <w:snapToGrid/>
              <w:spacing w:line="720" w:lineRule="auto"/>
              <w:ind w:firstLine="440" w:firstLineChars="20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1316.51</w:t>
            </w:r>
          </w:p>
        </w:tc>
        <w:tc>
          <w:tcPr>
            <w:tcW w:w="2160" w:type="dxa"/>
            <w:vAlign w:val="center"/>
          </w:tcPr>
          <w:p>
            <w:pPr>
              <w:keepNext w:val="0"/>
              <w:keepLines w:val="0"/>
              <w:pageBreakBefore w:val="0"/>
              <w:widowControl/>
              <w:suppressLineNumbers w:val="0"/>
              <w:kinsoku/>
              <w:wordWrap/>
              <w:overflowPunct/>
              <w:topLinePunct w:val="0"/>
              <w:autoSpaceDE/>
              <w:autoSpaceDN/>
              <w:bidi w:val="0"/>
              <w:adjustRightInd/>
              <w:snapToGrid/>
              <w:spacing w:line="720" w:lineRule="auto"/>
              <w:ind w:firstLine="480" w:firstLineChars="200"/>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908.29</w:t>
            </w:r>
          </w:p>
        </w:tc>
        <w:tc>
          <w:tcPr>
            <w:tcW w:w="1095" w:type="dxa"/>
            <w:vAlign w:val="top"/>
          </w:tcPr>
          <w:p>
            <w:pPr>
              <w:keepNext w:val="0"/>
              <w:keepLines w:val="0"/>
              <w:pageBreakBefore w:val="0"/>
              <w:kinsoku/>
              <w:wordWrap/>
              <w:overflowPunct/>
              <w:topLinePunct w:val="0"/>
              <w:autoSpaceDE/>
              <w:autoSpaceDN/>
              <w:bidi w:val="0"/>
              <w:adjustRightInd/>
              <w:snapToGrid/>
              <w:spacing w:line="720" w:lineRule="auto"/>
              <w:ind w:left="0" w:leftChars="0" w:firstLine="0" w:firstLineChars="0"/>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57"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21205</w:t>
            </w:r>
          </w:p>
        </w:tc>
        <w:tc>
          <w:tcPr>
            <w:tcW w:w="2250"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城乡社区环境卫生</w:t>
            </w:r>
          </w:p>
        </w:tc>
        <w:tc>
          <w:tcPr>
            <w:tcW w:w="1950" w:type="dxa"/>
            <w:vAlign w:val="top"/>
          </w:tcPr>
          <w:p>
            <w:pPr>
              <w:keepNext w:val="0"/>
              <w:keepLines w:val="0"/>
              <w:pageBreakBefore w:val="0"/>
              <w:widowControl/>
              <w:suppressLineNumbers w:val="0"/>
              <w:kinsoku/>
              <w:wordWrap/>
              <w:overflowPunct/>
              <w:topLinePunct w:val="0"/>
              <w:autoSpaceDE/>
              <w:autoSpaceDN/>
              <w:bidi w:val="0"/>
              <w:adjustRightInd/>
              <w:snapToGrid/>
              <w:spacing w:line="720" w:lineRule="auto"/>
              <w:ind w:firstLine="440" w:firstLineChars="20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1316.51</w:t>
            </w:r>
          </w:p>
        </w:tc>
        <w:tc>
          <w:tcPr>
            <w:tcW w:w="2160" w:type="dxa"/>
            <w:vAlign w:val="center"/>
          </w:tcPr>
          <w:p>
            <w:pPr>
              <w:keepNext w:val="0"/>
              <w:keepLines w:val="0"/>
              <w:pageBreakBefore w:val="0"/>
              <w:widowControl/>
              <w:suppressLineNumbers w:val="0"/>
              <w:kinsoku/>
              <w:wordWrap/>
              <w:overflowPunct/>
              <w:topLinePunct w:val="0"/>
              <w:autoSpaceDE/>
              <w:autoSpaceDN/>
              <w:bidi w:val="0"/>
              <w:adjustRightInd/>
              <w:snapToGrid/>
              <w:spacing w:line="720" w:lineRule="auto"/>
              <w:ind w:firstLine="480" w:firstLineChars="200"/>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908.29</w:t>
            </w:r>
          </w:p>
        </w:tc>
        <w:tc>
          <w:tcPr>
            <w:tcW w:w="1095" w:type="dxa"/>
            <w:vAlign w:val="top"/>
          </w:tcPr>
          <w:p>
            <w:pPr>
              <w:keepNext w:val="0"/>
              <w:keepLines w:val="0"/>
              <w:pageBreakBefore w:val="0"/>
              <w:kinsoku/>
              <w:wordWrap/>
              <w:overflowPunct/>
              <w:topLinePunct w:val="0"/>
              <w:autoSpaceDE/>
              <w:autoSpaceDN/>
              <w:bidi w:val="0"/>
              <w:adjustRightInd/>
              <w:snapToGrid/>
              <w:spacing w:line="720" w:lineRule="auto"/>
              <w:ind w:left="0" w:leftChars="0" w:firstLine="0" w:firstLineChars="0"/>
              <w:jc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657" w:type="dxa"/>
            <w:vAlign w:val="top"/>
          </w:tcPr>
          <w:p>
            <w:pPr>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2120501</w:t>
            </w:r>
          </w:p>
        </w:tc>
        <w:tc>
          <w:tcPr>
            <w:tcW w:w="2250"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城乡社区环境卫生</w:t>
            </w:r>
          </w:p>
        </w:tc>
        <w:tc>
          <w:tcPr>
            <w:tcW w:w="1950" w:type="dxa"/>
            <w:vAlign w:val="top"/>
          </w:tcPr>
          <w:p>
            <w:pPr>
              <w:keepNext w:val="0"/>
              <w:keepLines w:val="0"/>
              <w:pageBreakBefore w:val="0"/>
              <w:widowControl/>
              <w:suppressLineNumbers w:val="0"/>
              <w:kinsoku/>
              <w:wordWrap/>
              <w:overflowPunct/>
              <w:topLinePunct w:val="0"/>
              <w:autoSpaceDE/>
              <w:autoSpaceDN/>
              <w:bidi w:val="0"/>
              <w:adjustRightInd/>
              <w:snapToGrid/>
              <w:spacing w:line="720" w:lineRule="auto"/>
              <w:ind w:firstLine="440" w:firstLineChars="20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1316.51</w:t>
            </w:r>
          </w:p>
        </w:tc>
        <w:tc>
          <w:tcPr>
            <w:tcW w:w="2160" w:type="dxa"/>
            <w:vAlign w:val="center"/>
          </w:tcPr>
          <w:p>
            <w:pPr>
              <w:keepNext w:val="0"/>
              <w:keepLines w:val="0"/>
              <w:pageBreakBefore w:val="0"/>
              <w:widowControl/>
              <w:suppressLineNumbers w:val="0"/>
              <w:kinsoku/>
              <w:wordWrap/>
              <w:overflowPunct/>
              <w:topLinePunct w:val="0"/>
              <w:autoSpaceDE/>
              <w:autoSpaceDN/>
              <w:bidi w:val="0"/>
              <w:adjustRightInd/>
              <w:snapToGrid/>
              <w:spacing w:line="720" w:lineRule="auto"/>
              <w:ind w:firstLine="480" w:firstLineChars="200"/>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908.29</w:t>
            </w:r>
          </w:p>
        </w:tc>
        <w:tc>
          <w:tcPr>
            <w:tcW w:w="1095" w:type="dxa"/>
            <w:vAlign w:val="top"/>
          </w:tcPr>
          <w:p>
            <w:pPr>
              <w:keepNext w:val="0"/>
              <w:keepLines w:val="0"/>
              <w:pageBreakBefore w:val="0"/>
              <w:kinsoku/>
              <w:wordWrap/>
              <w:overflowPunct/>
              <w:topLinePunct w:val="0"/>
              <w:autoSpaceDE/>
              <w:autoSpaceDN/>
              <w:bidi w:val="0"/>
              <w:adjustRightInd/>
              <w:snapToGrid/>
              <w:spacing w:line="720" w:lineRule="auto"/>
              <w:ind w:left="0" w:leftChars="0" w:firstLine="0" w:firstLineChars="0"/>
              <w:jc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-31%</w:t>
            </w:r>
          </w:p>
        </w:tc>
      </w:tr>
    </w:tbl>
    <w:p>
      <w:pPr>
        <w:numPr>
          <w:ilvl w:val="0"/>
          <w:numId w:val="0"/>
        </w:numPr>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Arial"/>
          <w:b/>
          <w:color w:val="000000"/>
          <w:kern w:val="0"/>
          <w:sz w:val="30"/>
          <w:szCs w:val="30"/>
        </w:rPr>
      </w:pP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top"/>
          </w:tcPr>
          <w:p>
            <w:pPr>
              <w:keepNext w:val="0"/>
              <w:keepLines w:val="0"/>
              <w:widowControl/>
              <w:suppressLineNumbers w:val="0"/>
              <w:spacing w:line="480" w:lineRule="auto"/>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1316.51</w:t>
            </w:r>
          </w:p>
        </w:tc>
        <w:tc>
          <w:tcPr>
            <w:tcW w:w="2071" w:type="dxa"/>
            <w:vAlign w:val="center"/>
          </w:tcPr>
          <w:p>
            <w:pPr>
              <w:keepNext w:val="0"/>
              <w:keepLines w:val="0"/>
              <w:widowControl/>
              <w:suppressLineNumbers w:val="0"/>
              <w:spacing w:line="480" w:lineRule="auto"/>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908.29</w:t>
            </w:r>
          </w:p>
        </w:tc>
        <w:tc>
          <w:tcPr>
            <w:tcW w:w="1956" w:type="dxa"/>
            <w:vAlign w:val="center"/>
          </w:tcPr>
          <w:p>
            <w:pPr>
              <w:widowControl/>
              <w:spacing w:line="480" w:lineRule="auto"/>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top"/>
          </w:tcPr>
          <w:p>
            <w:pPr>
              <w:keepNext w:val="0"/>
              <w:keepLines w:val="0"/>
              <w:widowControl/>
              <w:suppressLineNumbers w:val="0"/>
              <w:spacing w:line="480" w:lineRule="auto"/>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119.60</w:t>
            </w:r>
          </w:p>
        </w:tc>
        <w:tc>
          <w:tcPr>
            <w:tcW w:w="2071" w:type="dxa"/>
            <w:vAlign w:val="center"/>
          </w:tcPr>
          <w:p>
            <w:pPr>
              <w:keepNext w:val="0"/>
              <w:keepLines w:val="0"/>
              <w:widowControl/>
              <w:suppressLineNumbers w:val="0"/>
              <w:spacing w:line="480" w:lineRule="auto"/>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105.83</w:t>
            </w:r>
          </w:p>
        </w:tc>
        <w:tc>
          <w:tcPr>
            <w:tcW w:w="1956" w:type="dxa"/>
            <w:vAlign w:val="center"/>
          </w:tcPr>
          <w:p>
            <w:pPr>
              <w:widowControl/>
              <w:spacing w:line="480" w:lineRule="auto"/>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top"/>
          </w:tcPr>
          <w:p>
            <w:pPr>
              <w:keepNext w:val="0"/>
              <w:keepLines w:val="0"/>
              <w:widowControl/>
              <w:suppressLineNumbers w:val="0"/>
              <w:spacing w:line="480" w:lineRule="auto"/>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1196.91</w:t>
            </w:r>
          </w:p>
        </w:tc>
        <w:tc>
          <w:tcPr>
            <w:tcW w:w="2071" w:type="dxa"/>
            <w:vAlign w:val="center"/>
          </w:tcPr>
          <w:p>
            <w:pPr>
              <w:keepNext w:val="0"/>
              <w:keepLines w:val="0"/>
              <w:widowControl/>
              <w:suppressLineNumbers w:val="0"/>
              <w:spacing w:line="480" w:lineRule="auto"/>
              <w:jc w:val="both"/>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802.46</w:t>
            </w:r>
          </w:p>
        </w:tc>
        <w:tc>
          <w:tcPr>
            <w:tcW w:w="1956" w:type="dxa"/>
            <w:vAlign w:val="center"/>
          </w:tcPr>
          <w:p>
            <w:pPr>
              <w:widowControl/>
              <w:spacing w:line="480" w:lineRule="auto"/>
              <w:jc w:val="both"/>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-32.96%</w:t>
            </w:r>
          </w:p>
        </w:tc>
      </w:tr>
    </w:tbl>
    <w:p>
      <w:pPr>
        <w:numPr>
          <w:ilvl w:val="0"/>
          <w:numId w:val="0"/>
        </w:numPr>
        <w:jc w:val="left"/>
        <w:rPr>
          <w:rFonts w:hint="eastAsia" w:ascii="仿宋" w:hAnsi="仿宋" w:eastAsia="仿宋" w:cs="仿宋"/>
          <w:sz w:val="32"/>
          <w:szCs w:val="32"/>
        </w:rPr>
      </w:pPr>
    </w:p>
    <w:p>
      <w:pPr>
        <w:pStyle w:val="4"/>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908.29</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color w:val="auto"/>
          <w:szCs w:val="32"/>
          <w:lang w:val="en-US" w:eastAsia="zh-CN"/>
        </w:rPr>
        <w:t>105.83</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eastAsia="zh-CN"/>
        </w:rPr>
        <w:t>工资福利支出</w:t>
      </w:r>
      <w:r>
        <w:rPr>
          <w:rFonts w:hint="eastAsia" w:ascii="仿宋_GB2312"/>
          <w:szCs w:val="32"/>
          <w:lang w:val="en-US" w:eastAsia="zh-CN"/>
        </w:rPr>
        <w:t>105.83万元，对个人和家庭补助支出35.95万元</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802.46</w:t>
      </w:r>
      <w:r>
        <w:rPr>
          <w:rFonts w:hint="eastAsia" w:ascii="仿宋_GB2312"/>
          <w:szCs w:val="32"/>
        </w:rPr>
        <w:t>万元</w:t>
      </w:r>
      <w:r>
        <w:rPr>
          <w:rFonts w:ascii="仿宋_GB2312"/>
          <w:szCs w:val="32"/>
        </w:rPr>
        <w:t>，主要包括</w:t>
      </w:r>
      <w:r>
        <w:rPr>
          <w:rFonts w:hint="eastAsia" w:ascii="仿宋_GB2312"/>
          <w:szCs w:val="32"/>
          <w:lang w:eastAsia="zh-CN"/>
        </w:rPr>
        <w:t>商品和服务支出</w:t>
      </w:r>
      <w:r>
        <w:rPr>
          <w:rFonts w:hint="eastAsia" w:ascii="仿宋_GB2312"/>
          <w:szCs w:val="32"/>
          <w:lang w:val="en-US" w:eastAsia="zh-CN"/>
        </w:rPr>
        <w:t>802.46万元。</w:t>
      </w:r>
    </w:p>
    <w:p>
      <w:pPr>
        <w:pStyle w:val="4"/>
        <w:numPr>
          <w:ilvl w:val="0"/>
          <w:numId w:val="2"/>
        </w:numPr>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一般公共预算财政拨款“三公”经费支出决算情况说明</w:t>
      </w:r>
      <w:bookmarkEnd w:id="23"/>
      <w:bookmarkEnd w:id="24"/>
    </w:p>
    <w:p>
      <w:pPr>
        <w:numPr>
          <w:ilvl w:val="0"/>
          <w:numId w:val="0"/>
        </w:numPr>
        <w:ind w:firstLine="960" w:firstLineChars="300"/>
        <w:rPr>
          <w:rFonts w:hint="eastAsia"/>
          <w:lang w:val="en-US" w:eastAsia="zh-CN"/>
        </w:rPr>
      </w:pPr>
      <w:r>
        <w:rPr>
          <w:rFonts w:hint="eastAsia"/>
          <w:lang w:val="en-US" w:eastAsia="zh-CN"/>
        </w:rPr>
        <w:t>2021年我单位无三公经费支出</w:t>
      </w:r>
    </w:p>
    <w:p>
      <w:pPr>
        <w:pStyle w:val="7"/>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7"/>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7"/>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7"/>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7"/>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7"/>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7"/>
              <w:rPr>
                <w:rFonts w:hint="eastAsia"/>
                <w:color w:val="000000"/>
                <w:sz w:val="28"/>
                <w:szCs w:val="28"/>
              </w:rPr>
            </w:pPr>
            <w:r>
              <w:rPr>
                <w:rFonts w:hint="eastAsia"/>
                <w:color w:val="000000"/>
                <w:sz w:val="28"/>
                <w:szCs w:val="28"/>
              </w:rPr>
              <w:t>因公出国（境）费</w:t>
            </w:r>
          </w:p>
        </w:tc>
        <w:tc>
          <w:tcPr>
            <w:tcW w:w="1701" w:type="dxa"/>
            <w:vAlign w:val="center"/>
          </w:tcPr>
          <w:p>
            <w:pPr>
              <w:pStyle w:val="7"/>
              <w:keepNext w:val="0"/>
              <w:keepLines w:val="0"/>
              <w:pageBreakBefore w:val="0"/>
              <w:kinsoku/>
              <w:wordWrap/>
              <w:overflowPunct/>
              <w:topLinePunct w:val="0"/>
              <w:autoSpaceDE/>
              <w:autoSpaceDN/>
              <w:bidi w:val="0"/>
              <w:adjustRightInd/>
              <w:snapToGrid/>
              <w:spacing w:line="460" w:lineRule="exact"/>
              <w:ind w:firstLine="640" w:firstLineChars="200"/>
              <w:jc w:val="left"/>
              <w:textAlignment w:val="auto"/>
              <w:rPr>
                <w:rFonts w:hint="eastAsia"/>
                <w:color w:val="000000"/>
                <w:sz w:val="28"/>
                <w:szCs w:val="28"/>
              </w:rPr>
            </w:pPr>
            <w:r>
              <w:rPr>
                <w:rFonts w:hint="eastAsia" w:ascii="仿宋" w:hAnsi="仿宋" w:eastAsia="仿宋" w:cs="仿宋"/>
                <w:color w:val="000000"/>
                <w:sz w:val="32"/>
                <w:szCs w:val="32"/>
              </w:rPr>
              <w:t>0</w:t>
            </w:r>
            <w:r>
              <w:rPr>
                <w:rFonts w:hint="eastAsia" w:ascii="仿宋" w:hAnsi="仿宋" w:eastAsia="仿宋" w:cs="仿宋"/>
                <w:color w:val="000000"/>
                <w:sz w:val="32"/>
                <w:szCs w:val="32"/>
                <w:lang w:val="en-US" w:eastAsia="zh-CN"/>
              </w:rPr>
              <w:t>.00</w:t>
            </w:r>
          </w:p>
        </w:tc>
        <w:tc>
          <w:tcPr>
            <w:tcW w:w="1701" w:type="dxa"/>
            <w:vAlign w:val="center"/>
          </w:tcPr>
          <w:p>
            <w:pPr>
              <w:pStyle w:val="7"/>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default" w:eastAsia="仿宋_GB2312"/>
                <w:color w:val="000000"/>
                <w:sz w:val="28"/>
                <w:szCs w:val="28"/>
                <w:lang w:val="en-US" w:eastAsia="zh-CN"/>
              </w:rPr>
            </w:pPr>
            <w:r>
              <w:rPr>
                <w:rFonts w:hint="eastAsia"/>
                <w:color w:val="000000"/>
                <w:sz w:val="28"/>
                <w:szCs w:val="28"/>
                <w:lang w:val="en-US" w:eastAsia="zh-CN"/>
              </w:rPr>
              <w:t>0.00</w:t>
            </w:r>
          </w:p>
        </w:tc>
        <w:tc>
          <w:tcPr>
            <w:tcW w:w="1418" w:type="dxa"/>
            <w:vAlign w:val="top"/>
          </w:tcPr>
          <w:p>
            <w:pPr>
              <w:pStyle w:val="7"/>
              <w:jc w:val="left"/>
              <w:rPr>
                <w:rFonts w:hint="default" w:eastAsia="宋体"/>
                <w:color w:val="000000"/>
                <w:sz w:val="28"/>
                <w:szCs w:val="28"/>
                <w:lang w:val="en-US" w:eastAsia="zh-CN"/>
              </w:rPr>
            </w:pPr>
            <w:r>
              <w:rPr>
                <w:rFonts w:hint="eastAsia"/>
                <w:color w:val="000000"/>
                <w:sz w:val="28"/>
                <w:szCs w:val="28"/>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7"/>
              <w:rPr>
                <w:rFonts w:hint="eastAsia"/>
                <w:color w:val="000000"/>
                <w:sz w:val="28"/>
                <w:szCs w:val="28"/>
              </w:rPr>
            </w:pPr>
            <w:r>
              <w:rPr>
                <w:rFonts w:hint="eastAsia"/>
                <w:color w:val="000000"/>
                <w:sz w:val="28"/>
                <w:szCs w:val="28"/>
              </w:rPr>
              <w:t>公务接待费</w:t>
            </w:r>
          </w:p>
        </w:tc>
        <w:tc>
          <w:tcPr>
            <w:tcW w:w="1701" w:type="dxa"/>
            <w:vAlign w:val="center"/>
          </w:tcPr>
          <w:p>
            <w:pPr>
              <w:pStyle w:val="7"/>
              <w:keepNext w:val="0"/>
              <w:keepLines w:val="0"/>
              <w:pageBreakBefore w:val="0"/>
              <w:kinsoku/>
              <w:wordWrap/>
              <w:overflowPunct/>
              <w:topLinePunct w:val="0"/>
              <w:autoSpaceDE/>
              <w:autoSpaceDN/>
              <w:bidi w:val="0"/>
              <w:adjustRightInd/>
              <w:snapToGrid/>
              <w:spacing w:line="460" w:lineRule="exact"/>
              <w:ind w:firstLine="640" w:firstLineChars="200"/>
              <w:jc w:val="left"/>
              <w:textAlignment w:val="auto"/>
              <w:rPr>
                <w:rFonts w:hint="eastAsia"/>
                <w:color w:val="000000"/>
                <w:sz w:val="28"/>
                <w:szCs w:val="28"/>
              </w:rPr>
            </w:pPr>
            <w:r>
              <w:rPr>
                <w:rFonts w:hint="eastAsia" w:ascii="仿宋" w:hAnsi="仿宋" w:eastAsia="仿宋" w:cs="仿宋"/>
                <w:color w:val="000000"/>
                <w:sz w:val="32"/>
                <w:szCs w:val="32"/>
                <w:lang w:val="en-US" w:eastAsia="zh-CN"/>
              </w:rPr>
              <w:t>0.00</w:t>
            </w:r>
          </w:p>
        </w:tc>
        <w:tc>
          <w:tcPr>
            <w:tcW w:w="1701" w:type="dxa"/>
            <w:vAlign w:val="center"/>
          </w:tcPr>
          <w:p>
            <w:pPr>
              <w:pStyle w:val="7"/>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default" w:eastAsia="仿宋_GB2312"/>
                <w:color w:val="000000"/>
                <w:sz w:val="28"/>
                <w:szCs w:val="28"/>
                <w:lang w:val="en-US" w:eastAsia="zh-CN"/>
              </w:rPr>
            </w:pPr>
            <w:r>
              <w:rPr>
                <w:rFonts w:hint="eastAsia"/>
                <w:color w:val="000000"/>
                <w:sz w:val="28"/>
                <w:szCs w:val="28"/>
                <w:lang w:val="en-US" w:eastAsia="zh-CN"/>
              </w:rPr>
              <w:t>0.00</w:t>
            </w:r>
          </w:p>
        </w:tc>
        <w:tc>
          <w:tcPr>
            <w:tcW w:w="1418" w:type="dxa"/>
            <w:vAlign w:val="top"/>
          </w:tcPr>
          <w:p>
            <w:pPr>
              <w:pStyle w:val="7"/>
              <w:jc w:val="left"/>
              <w:rPr>
                <w:rFonts w:hint="default" w:eastAsia="宋体"/>
                <w:color w:val="000000"/>
                <w:sz w:val="28"/>
                <w:szCs w:val="28"/>
                <w:lang w:val="en-US" w:eastAsia="zh-CN"/>
              </w:rPr>
            </w:pPr>
            <w:r>
              <w:rPr>
                <w:rFonts w:hint="eastAsia"/>
                <w:color w:val="000000"/>
                <w:sz w:val="28"/>
                <w:szCs w:val="28"/>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7"/>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center"/>
          </w:tcPr>
          <w:p>
            <w:pPr>
              <w:pStyle w:val="7"/>
              <w:keepNext w:val="0"/>
              <w:keepLines w:val="0"/>
              <w:pageBreakBefore w:val="0"/>
              <w:kinsoku/>
              <w:wordWrap/>
              <w:overflowPunct/>
              <w:topLinePunct w:val="0"/>
              <w:autoSpaceDE/>
              <w:autoSpaceDN/>
              <w:bidi w:val="0"/>
              <w:adjustRightInd/>
              <w:snapToGrid/>
              <w:spacing w:line="460" w:lineRule="exact"/>
              <w:ind w:firstLine="640" w:firstLineChars="200"/>
              <w:jc w:val="left"/>
              <w:textAlignment w:val="auto"/>
              <w:rPr>
                <w:rFonts w:hint="eastAsia" w:eastAsia="宋体"/>
                <w:color w:val="000000"/>
                <w:sz w:val="28"/>
                <w:szCs w:val="28"/>
                <w:lang w:val="en-US" w:eastAsia="zh-CN"/>
              </w:rPr>
            </w:pPr>
            <w:r>
              <w:rPr>
                <w:rFonts w:hint="eastAsia" w:ascii="仿宋" w:hAnsi="仿宋" w:eastAsia="仿宋" w:cs="仿宋"/>
                <w:color w:val="000000"/>
                <w:sz w:val="32"/>
                <w:szCs w:val="32"/>
                <w:lang w:val="en-US" w:eastAsia="zh-CN"/>
              </w:rPr>
              <w:t>0.00</w:t>
            </w:r>
          </w:p>
        </w:tc>
        <w:tc>
          <w:tcPr>
            <w:tcW w:w="1701" w:type="dxa"/>
            <w:vAlign w:val="center"/>
          </w:tcPr>
          <w:p>
            <w:pPr>
              <w:pStyle w:val="7"/>
              <w:keepNext w:val="0"/>
              <w:keepLines w:val="0"/>
              <w:pageBreakBefore w:val="0"/>
              <w:kinsoku/>
              <w:wordWrap/>
              <w:overflowPunct/>
              <w:topLinePunct w:val="0"/>
              <w:autoSpaceDE/>
              <w:autoSpaceDN/>
              <w:bidi w:val="0"/>
              <w:adjustRightInd/>
              <w:snapToGrid/>
              <w:spacing w:line="460" w:lineRule="exact"/>
              <w:ind w:firstLine="560" w:firstLineChars="200"/>
              <w:jc w:val="left"/>
              <w:textAlignment w:val="auto"/>
              <w:rPr>
                <w:rFonts w:hint="default" w:eastAsia="仿宋_GB2312"/>
                <w:color w:val="000000"/>
                <w:sz w:val="28"/>
                <w:szCs w:val="28"/>
                <w:lang w:val="en-US" w:eastAsia="zh-CN"/>
              </w:rPr>
            </w:pPr>
            <w:r>
              <w:rPr>
                <w:rFonts w:hint="eastAsia"/>
                <w:color w:val="000000"/>
                <w:sz w:val="28"/>
                <w:szCs w:val="28"/>
                <w:lang w:val="en-US" w:eastAsia="zh-CN"/>
              </w:rPr>
              <w:t>0.00</w:t>
            </w:r>
          </w:p>
        </w:tc>
        <w:tc>
          <w:tcPr>
            <w:tcW w:w="1418" w:type="dxa"/>
            <w:vAlign w:val="center"/>
          </w:tcPr>
          <w:p>
            <w:pPr>
              <w:pStyle w:val="7"/>
              <w:keepNext w:val="0"/>
              <w:keepLines w:val="0"/>
              <w:pageBreakBefore w:val="0"/>
              <w:kinsoku/>
              <w:wordWrap/>
              <w:overflowPunct/>
              <w:topLinePunct w:val="0"/>
              <w:autoSpaceDE/>
              <w:autoSpaceDN/>
              <w:bidi w:val="0"/>
              <w:adjustRightInd/>
              <w:snapToGrid/>
              <w:spacing w:line="460" w:lineRule="exact"/>
              <w:ind w:left="0" w:leftChars="0" w:firstLine="0" w:firstLineChars="0"/>
              <w:jc w:val="right"/>
              <w:textAlignment w:val="auto"/>
              <w:rPr>
                <w:rFonts w:hint="default" w:eastAsia="宋体"/>
                <w:color w:val="000000"/>
                <w:sz w:val="28"/>
                <w:szCs w:val="28"/>
                <w:lang w:val="en-US" w:eastAsia="zh-CN"/>
              </w:rPr>
            </w:pPr>
            <w:r>
              <w:rPr>
                <w:rFonts w:hint="eastAsia" w:ascii="仿宋" w:hAnsi="仿宋" w:eastAsia="仿宋" w:cs="仿宋"/>
                <w:color w:val="000000"/>
                <w:sz w:val="32"/>
                <w:szCs w:val="32"/>
                <w:lang w:val="en-US" w:eastAsia="zh-CN"/>
              </w:rPr>
              <w:t>0.00</w:t>
            </w:r>
          </w:p>
        </w:tc>
      </w:tr>
    </w:tbl>
    <w:p>
      <w:pPr>
        <w:pStyle w:val="4"/>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pStyle w:val="2"/>
        <w:rPr>
          <w:rFonts w:hint="default" w:ascii="仿宋_GB2312" w:hAnsi="Times New Roman" w:eastAsia="仿宋_GB2312" w:cstheme="minorBidi"/>
          <w:kern w:val="2"/>
          <w:sz w:val="32"/>
          <w:szCs w:val="32"/>
          <w:lang w:val="en-US" w:eastAsia="zh-CN" w:bidi="ar-SA"/>
        </w:rPr>
      </w:pPr>
      <w:r>
        <w:rPr>
          <w:rFonts w:hint="eastAsia" w:ascii="仿宋_GB2312" w:hAnsi="Times New Roman" w:eastAsia="仿宋_GB2312" w:cstheme="minorBidi"/>
          <w:kern w:val="2"/>
          <w:sz w:val="32"/>
          <w:szCs w:val="32"/>
          <w:lang w:val="en-US" w:eastAsia="zh-CN" w:bidi="ar-SA"/>
        </w:rPr>
        <w:t>我单位差额拨款的事业单位</w:t>
      </w:r>
      <w:r>
        <w:rPr>
          <w:rFonts w:hint="eastAsia" w:ascii="仿宋_GB2312" w:cstheme="minorBidi"/>
          <w:kern w:val="2"/>
          <w:sz w:val="32"/>
          <w:szCs w:val="32"/>
          <w:lang w:val="en-US" w:eastAsia="zh-CN" w:bidi="ar-SA"/>
        </w:rPr>
        <w:t>。</w:t>
      </w:r>
      <w:bookmarkStart w:id="33" w:name="_GoBack"/>
      <w:bookmarkEnd w:id="33"/>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b/>
          <w:bCs/>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ascii="仿宋_GB2312"/>
          <w:szCs w:val="32"/>
          <w:lang w:val="en-US" w:eastAsia="zh-CN"/>
        </w:rPr>
        <w:t>我单位无</w:t>
      </w:r>
      <w:r>
        <w:rPr>
          <w:rFonts w:hint="eastAsia" w:ascii="仿宋_GB2312"/>
          <w:szCs w:val="32"/>
        </w:rPr>
        <w:t>政府</w:t>
      </w:r>
      <w:r>
        <w:rPr>
          <w:rFonts w:hint="eastAsia" w:ascii="仿宋_GB2312"/>
          <w:color w:val="auto"/>
          <w:szCs w:val="32"/>
        </w:rPr>
        <w:t>采购</w:t>
      </w:r>
      <w:r>
        <w:rPr>
          <w:rFonts w:hint="eastAsia" w:ascii="仿宋_GB2312"/>
          <w:color w:val="auto"/>
          <w:szCs w:val="32"/>
          <w:lang w:eastAsia="zh-CN"/>
        </w:rPr>
        <w:t>。</w:t>
      </w:r>
      <w:bookmarkStart w:id="29" w:name="_Toc19975"/>
    </w:p>
    <w:p>
      <w:pPr>
        <w:rPr>
          <w:rFonts w:hint="eastAsia"/>
          <w:b/>
          <w:bCs/>
        </w:rPr>
      </w:pPr>
      <w:r>
        <w:rPr>
          <w:rFonts w:hint="eastAsia"/>
          <w:b/>
          <w:bCs/>
        </w:rPr>
        <w:t>（三）国有资产占用情况说明</w:t>
      </w:r>
      <w:bookmarkEnd w:id="29"/>
    </w:p>
    <w:p>
      <w:pPr>
        <w:spacing w:line="580" w:lineRule="exact"/>
        <w:ind w:firstLine="640"/>
        <w:rPr>
          <w:rFonts w:hint="eastAsia" w:ascii="仿宋_GB2312" w:eastAsia="仿宋_GB2312"/>
          <w:szCs w:val="32"/>
          <w:lang w:eastAsia="zh-CN"/>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37</w:t>
      </w:r>
      <w:r>
        <w:rPr>
          <w:rFonts w:hint="eastAsia" w:ascii="仿宋_GB2312"/>
          <w:color w:val="auto"/>
          <w:szCs w:val="32"/>
        </w:rPr>
        <w:t>辆。其中，特种专业技术用车</w:t>
      </w:r>
      <w:r>
        <w:rPr>
          <w:rFonts w:hint="eastAsia" w:ascii="仿宋_GB2312"/>
          <w:color w:val="auto"/>
          <w:szCs w:val="32"/>
          <w:lang w:val="en-US" w:eastAsia="zh-CN"/>
        </w:rPr>
        <w:t>37</w:t>
      </w:r>
      <w:r>
        <w:rPr>
          <w:rFonts w:hint="eastAsia" w:ascii="仿宋_GB2312"/>
          <w:color w:val="auto"/>
          <w:szCs w:val="32"/>
        </w:rPr>
        <w:t>辆</w:t>
      </w:r>
      <w:r>
        <w:rPr>
          <w:rFonts w:hint="eastAsia" w:ascii="仿宋_GB2312"/>
          <w:color w:val="auto"/>
          <w:szCs w:val="32"/>
          <w:lang w:eastAsia="zh-CN"/>
        </w:rPr>
        <w:t>。</w:t>
      </w:r>
      <w:r>
        <w:rPr>
          <w:rFonts w:hint="eastAsia" w:ascii="仿宋_GB2312"/>
          <w:color w:val="auto"/>
          <w:szCs w:val="32"/>
        </w:rPr>
        <w:t>单价50万元（含）以上的通用设备</w:t>
      </w:r>
      <w:r>
        <w:rPr>
          <w:rFonts w:hint="eastAsia" w:ascii="仿宋_GB2312"/>
          <w:color w:val="auto"/>
          <w:szCs w:val="32"/>
          <w:lang w:val="en-US" w:eastAsia="zh-CN"/>
        </w:rPr>
        <w:t>0</w:t>
      </w:r>
      <w:r>
        <w:rPr>
          <w:rFonts w:hint="eastAsia" w:ascii="仿宋_GB2312"/>
          <w:color w:val="auto"/>
          <w:szCs w:val="32"/>
        </w:rPr>
        <w:t>台（套），单价100万元（含）以上专用设</w:t>
      </w:r>
      <w:r>
        <w:rPr>
          <w:rFonts w:hint="eastAsia" w:ascii="仿宋_GB2312"/>
          <w:color w:val="auto"/>
          <w:szCs w:val="32"/>
          <w:lang w:val="en-US" w:eastAsia="zh-CN"/>
        </w:rPr>
        <w:t>备0</w:t>
      </w:r>
      <w:r>
        <w:rPr>
          <w:rFonts w:hint="eastAsia" w:ascii="仿宋_GB2312"/>
          <w:color w:val="auto"/>
          <w:szCs w:val="32"/>
        </w:rPr>
        <w:t>台（套）。</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3"/>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w:t>
      </w:r>
      <w:r>
        <w:rPr>
          <w:rFonts w:hint="eastAsia" w:ascii="仿宋_GB2312" w:hAnsi="仿宋_GB2312" w:eastAsia="仿宋_GB2312" w:cs="仿宋_GB2312"/>
          <w:sz w:val="32"/>
          <w:szCs w:val="32"/>
          <w:highlight w:val="none"/>
          <w:lang w:val="en-US" w:eastAsia="zh-CN"/>
        </w:rPr>
        <w:t>专项资金类</w:t>
      </w:r>
      <w:r>
        <w:rPr>
          <w:rFonts w:hint="eastAsia" w:ascii="仿宋_GB2312" w:hAnsi="仿宋_GB2312" w:eastAsia="仿宋_GB2312" w:cs="仿宋_GB2312"/>
          <w:sz w:val="32"/>
          <w:szCs w:val="32"/>
          <w:lang w:val="en-US" w:eastAsia="zh-CN"/>
        </w:rPr>
        <w:t>和</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00万元以上的经费补助类</w:t>
      </w:r>
      <w:r>
        <w:rPr>
          <w:rFonts w:hint="eastAsia" w:ascii="仿宋_GB2312" w:hAnsi="仿宋_GB2312" w:cs="仿宋_GB2312"/>
          <w:sz w:val="32"/>
          <w:szCs w:val="32"/>
          <w:lang w:val="en-US" w:eastAsia="zh-CN"/>
        </w:rPr>
        <w:t>共1</w:t>
      </w:r>
      <w:r>
        <w:rPr>
          <w:rFonts w:hint="eastAsia" w:ascii="仿宋_GB2312" w:hAnsi="仿宋_GB2312" w:eastAsia="仿宋_GB2312" w:cs="仿宋_GB2312"/>
          <w:sz w:val="32"/>
          <w:szCs w:val="32"/>
          <w:lang w:val="en-US" w:eastAsia="zh-CN"/>
        </w:rPr>
        <w:t>个项目支出全面开展绩效自评，涉及预算资金</w:t>
      </w:r>
      <w:r>
        <w:rPr>
          <w:rFonts w:hint="eastAsia" w:ascii="仿宋_GB2312" w:hAnsi="仿宋_GB2312" w:cs="仿宋_GB2312"/>
          <w:sz w:val="32"/>
          <w:szCs w:val="32"/>
          <w:lang w:val="en-US" w:eastAsia="zh-CN"/>
        </w:rPr>
        <w:t>631.49</w:t>
      </w:r>
      <w:r>
        <w:rPr>
          <w:rFonts w:hint="eastAsia" w:ascii="仿宋_GB2312" w:hAnsi="仿宋_GB2312" w:eastAsia="仿宋_GB2312" w:cs="仿宋_GB2312"/>
          <w:sz w:val="32"/>
          <w:szCs w:val="32"/>
          <w:lang w:val="en-US" w:eastAsia="zh-CN"/>
        </w:rPr>
        <w:t>万元，占一般公共预算</w:t>
      </w:r>
      <w:r>
        <w:rPr>
          <w:rFonts w:hint="eastAsia" w:ascii="仿宋_GB2312" w:hAnsi="仿宋_GB2312" w:cs="仿宋_GB2312"/>
          <w:sz w:val="32"/>
          <w:szCs w:val="32"/>
          <w:lang w:val="en-US" w:eastAsia="zh-CN"/>
        </w:rPr>
        <w:t>基本</w:t>
      </w:r>
      <w:r>
        <w:rPr>
          <w:rFonts w:hint="eastAsia" w:ascii="仿宋_GB2312" w:hAnsi="仿宋_GB2312" w:eastAsia="仿宋_GB2312" w:cs="仿宋_GB2312"/>
          <w:sz w:val="32"/>
          <w:szCs w:val="32"/>
          <w:lang w:val="en-US" w:eastAsia="zh-CN"/>
        </w:rPr>
        <w:t>支出总额的</w:t>
      </w:r>
      <w:r>
        <w:rPr>
          <w:rFonts w:hint="eastAsia" w:ascii="仿宋_GB2312" w:hAnsi="仿宋_GB2312" w:cs="仿宋_GB2312"/>
          <w:sz w:val="32"/>
          <w:szCs w:val="32"/>
          <w:lang w:val="en-US" w:eastAsia="zh-CN"/>
        </w:rPr>
        <w:t>78.69%</w:t>
      </w:r>
      <w:r>
        <w:rPr>
          <w:rFonts w:hint="eastAsia" w:ascii="仿宋_GB2312" w:hAnsi="仿宋_GB2312" w:eastAsia="仿宋_GB2312" w:cs="仿宋_GB2312"/>
          <w:sz w:val="32"/>
          <w:szCs w:val="32"/>
          <w:lang w:val="en-US" w:eastAsia="zh-CN"/>
        </w:rPr>
        <w:t>。</w:t>
      </w:r>
    </w:p>
    <w:p>
      <w:pPr>
        <w:numPr>
          <w:ilvl w:val="0"/>
          <w:numId w:val="3"/>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部门决算中项目绩效自评结果。</w:t>
      </w:r>
    </w:p>
    <w:p>
      <w:pPr>
        <w:spacing w:line="480" w:lineRule="auto"/>
        <w:rPr>
          <w:rFonts w:hint="eastAsia" w:ascii="仿宋_GB2312" w:hAnsi="仿宋_GB2312" w:eastAsia="仿宋_GB2312" w:cs="仿宋_GB2312"/>
          <w:sz w:val="32"/>
          <w:szCs w:val="32"/>
          <w:lang w:val="en-US" w:eastAsia="zh-CN"/>
        </w:rPr>
      </w:pPr>
      <w:r>
        <w:rPr>
          <w:rFonts w:ascii="仿宋_GB2312" w:hAnsi="仿宋_GB2312" w:eastAsia="仿宋_GB2312" w:cs="仿宋_GB2312"/>
          <w:color w:val="auto"/>
          <w:sz w:val="32"/>
          <w:u w:val="none"/>
        </w:rPr>
        <w:t>环卫车队、清扫保洁人员劳务费补贴</w:t>
      </w:r>
      <w:r>
        <w:rPr>
          <w:rFonts w:ascii="仿宋_GB2312" w:hAnsi="仿宋_GB2312" w:cs="仿宋_GB2312"/>
          <w:sz w:val="32"/>
        </w:rPr>
        <w:t>经费</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89.01</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631.49</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588.64</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93.21</w:t>
      </w:r>
      <w:r>
        <w:rPr>
          <w:rFonts w:hint="eastAsia" w:ascii="仿宋_GB2312" w:hAnsi="仿宋_GB2312" w:eastAsia="仿宋_GB2312" w:cs="仿宋_GB2312"/>
          <w:sz w:val="32"/>
          <w:szCs w:val="32"/>
          <w:lang w:val="en-US" w:eastAsia="zh-CN"/>
        </w:rPr>
        <w:t>%。</w:t>
      </w:r>
    </w:p>
    <w:p>
      <w:pPr>
        <w:pStyle w:val="10"/>
        <w:ind w:left="280" w:firstLine="560"/>
        <w:rPr>
          <w:rFonts w:hint="eastAsia"/>
          <w:lang w:val="en-US" w:eastAsia="zh-CN"/>
        </w:rPr>
      </w:pPr>
      <w:r>
        <w:rPr>
          <w:rFonts w:hint="eastAsia" w:ascii="仿宋_GB2312" w:hAnsi="仿宋_GB2312" w:eastAsia="仿宋_GB2312" w:cs="仿宋_GB2312"/>
          <w:sz w:val="32"/>
          <w:szCs w:val="32"/>
          <w:lang w:val="en-US" w:eastAsia="zh-CN"/>
        </w:rPr>
        <w:t>项目绩效目标完成情况：</w:t>
      </w:r>
      <w:r>
        <w:rPr>
          <w:lang w:eastAsia="zh-CN"/>
        </w:rPr>
        <w:t>提升</w:t>
      </w:r>
      <w:r>
        <w:rPr>
          <w:rFonts w:hint="eastAsia"/>
          <w:lang w:eastAsia="zh-CN"/>
        </w:rPr>
        <w:t>了</w:t>
      </w:r>
      <w:r>
        <w:rPr>
          <w:lang w:eastAsia="zh-CN"/>
        </w:rPr>
        <w:t>县城品位，全面完成清扫保洁任务，长期提高环境卫生质量，改善</w:t>
      </w:r>
      <w:r>
        <w:rPr>
          <w:rFonts w:hint="eastAsia"/>
          <w:lang w:eastAsia="zh-CN"/>
        </w:rPr>
        <w:t>了</w:t>
      </w:r>
      <w:r>
        <w:rPr>
          <w:lang w:eastAsia="zh-CN"/>
        </w:rPr>
        <w:t>市民居住环境</w:t>
      </w:r>
      <w:r>
        <w:rPr>
          <w:rFonts w:hint="eastAsia"/>
          <w:lang w:eastAsia="zh-CN"/>
        </w:rPr>
        <w:t>。</w:t>
      </w:r>
      <w:r>
        <w:rPr>
          <w:rFonts w:hint="eastAsia" w:ascii="仿宋_GB2312" w:hAnsi="仿宋_GB2312" w:eastAsia="仿宋_GB2312" w:cs="仿宋_GB2312"/>
          <w:sz w:val="32"/>
          <w:szCs w:val="32"/>
          <w:lang w:val="en-US" w:eastAsia="zh-CN"/>
        </w:rPr>
        <w:t>下一步改进措施：</w:t>
      </w:r>
      <w:r>
        <w:rPr>
          <w:rFonts w:hint="eastAsia"/>
        </w:rPr>
        <w:t>借鉴周边各县工作经验，优化完善推进</w:t>
      </w:r>
      <w:r>
        <w:rPr>
          <w:rFonts w:hint="eastAsia"/>
          <w:lang w:val="en-US" w:eastAsia="zh-CN"/>
        </w:rPr>
        <w:t>环境卫生</w:t>
      </w:r>
      <w:r>
        <w:rPr>
          <w:rFonts w:hint="eastAsia"/>
        </w:rPr>
        <w:t>工作</w:t>
      </w:r>
      <w:r>
        <w:rPr>
          <w:rFonts w:hint="eastAsia" w:ascii="仿宋_GB2312" w:hAnsi="仿宋_GB2312" w:eastAsia="仿宋_GB2312" w:cs="仿宋_GB2312"/>
          <w:sz w:val="32"/>
          <w:szCs w:val="32"/>
          <w:lang w:val="en-US" w:eastAsia="zh-CN"/>
        </w:rPr>
        <w:t>。</w:t>
      </w:r>
    </w:p>
    <w:p>
      <w:pPr>
        <w:numPr>
          <w:ilvl w:val="0"/>
          <w:numId w:val="3"/>
        </w:numPr>
        <w:ind w:left="0" w:leftChars="0"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部门评价项目绩效评价结果。</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cs="仿宋_GB2312"/>
          <w:b w:val="0"/>
          <w:bCs w:val="0"/>
          <w:sz w:val="32"/>
          <w:szCs w:val="32"/>
          <w:lang w:val="en-US" w:eastAsia="zh-CN"/>
        </w:rPr>
        <w:t>我单位2021年有重点项目1个，绩效评价具体见各项目自评报告。</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附件：项目</w:t>
      </w:r>
      <w:r>
        <w:rPr>
          <w:rFonts w:hint="eastAsia" w:ascii="仿宋_GB2312" w:hAnsi="仿宋_GB2312" w:eastAsia="仿宋_GB2312" w:cs="仿宋_GB2312"/>
          <w:sz w:val="32"/>
          <w:szCs w:val="32"/>
          <w:lang w:val="en-US" w:eastAsia="zh-CN"/>
        </w:rPr>
        <w:t>绩效</w:t>
      </w:r>
      <w:r>
        <w:rPr>
          <w:rFonts w:hint="eastAsia" w:ascii="仿宋_GB2312" w:hAnsi="仿宋_GB2312" w:cs="仿宋_GB2312"/>
          <w:sz w:val="32"/>
          <w:szCs w:val="32"/>
          <w:lang w:val="en-US" w:eastAsia="zh-CN"/>
        </w:rPr>
        <w:t>自评</w:t>
      </w:r>
      <w:r>
        <w:rPr>
          <w:rFonts w:hint="eastAsia" w:ascii="仿宋_GB2312" w:hAnsi="仿宋_GB2312" w:eastAsia="仿宋_GB2312" w:cs="仿宋_GB2312"/>
          <w:sz w:val="32"/>
          <w:szCs w:val="32"/>
          <w:lang w:val="en-US" w:eastAsia="zh-CN"/>
        </w:rPr>
        <w:t>报告）</w:t>
      </w:r>
    </w:p>
    <w:p>
      <w:pPr>
        <w:numPr>
          <w:ilvl w:val="0"/>
          <w:numId w:val="4"/>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pStyle w:val="2"/>
        <w:rPr>
          <w:rFonts w:hint="eastAsia"/>
          <w:lang w:val="en-US" w:eastAsia="zh-CN"/>
        </w:rPr>
      </w:pPr>
    </w:p>
    <w:p>
      <w:pPr>
        <w:pStyle w:val="3"/>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单位名称：静乐县市容环境卫生服务中心</w:t>
      </w:r>
    </w:p>
    <w:p>
      <w:pPr>
        <w:ind w:firstLine="4800" w:firstLineChars="1500"/>
        <w:rPr>
          <w:rFonts w:hint="eastAsia" w:eastAsia="仿宋_GB2312"/>
          <w:lang w:val="en-US" w:eastAsia="zh-CN"/>
        </w:rPr>
      </w:pPr>
      <w:r>
        <w:rPr>
          <w:rFonts w:hint="eastAsia"/>
          <w:lang w:val="en-US" w:eastAsia="zh-CN"/>
        </w:rPr>
        <w:t>二〇二二年六月六日</w:t>
      </w:r>
    </w:p>
    <w:p>
      <w:pPr>
        <w:pStyle w:val="2"/>
        <w:ind w:left="0" w:leftChars="0" w:firstLine="0" w:firstLineChars="0"/>
        <w:rPr>
          <w:rFonts w:hint="default"/>
          <w:lang w:val="en-US" w:eastAsia="zh-CN"/>
        </w:rPr>
      </w:pPr>
    </w:p>
    <w:p>
      <w:pPr>
        <w:pStyle w:val="2"/>
        <w:rPr>
          <w:rFonts w:hint="eastAsia"/>
        </w:rPr>
      </w:pPr>
    </w:p>
    <w:p>
      <w:pPr>
        <w:pStyle w:val="2"/>
        <w:rPr>
          <w:rFonts w:hint="eastAsia"/>
          <w:lang w:eastAsia="zh-CN"/>
        </w:rPr>
      </w:pPr>
    </w:p>
    <w:p>
      <w:pPr>
        <w:numPr>
          <w:ilvl w:val="0"/>
          <w:numId w:val="0"/>
        </w:numPr>
        <w:ind w:firstLine="640" w:firstLineChars="200"/>
        <w:jc w:val="left"/>
        <w:rPr>
          <w:rFonts w:hint="eastAsia" w:ascii="仿宋" w:hAnsi="仿宋" w:eastAsia="仿宋" w:cs="仿宋"/>
          <w:sz w:val="32"/>
          <w:szCs w:val="32"/>
          <w:lang w:eastAsia="zh-CN"/>
        </w:rPr>
      </w:pPr>
    </w:p>
    <w:p>
      <w:pPr>
        <w:pStyle w:val="2"/>
        <w:rPr>
          <w:rFonts w:hint="eastAsia" w:ascii="仿宋_GB2312"/>
          <w:szCs w:val="32"/>
        </w:rPr>
      </w:pPr>
    </w:p>
    <w:p>
      <w:pPr>
        <w:rPr>
          <w:rFonts w:hint="eastAsia"/>
          <w:lang w:val="en-US" w:eastAsia="zh-CN"/>
        </w:rPr>
      </w:pPr>
    </w:p>
    <w:p>
      <w:pPr>
        <w:numPr>
          <w:ilvl w:val="0"/>
          <w:numId w:val="0"/>
        </w:numPr>
        <w:ind w:leftChars="200"/>
        <w:rPr>
          <w:rFonts w:hint="eastAsia"/>
          <w:lang w:val="en-US" w:eastAsia="zh-CN"/>
        </w:rPr>
      </w:pPr>
    </w:p>
    <w:p>
      <w:pPr>
        <w:pStyle w:val="2"/>
        <w:rPr>
          <w:rFonts w:hint="eastAsia"/>
        </w:rPr>
      </w:pPr>
    </w:p>
    <w:p>
      <w:pPr>
        <w:pStyle w:val="2"/>
        <w:rPr>
          <w:rFonts w:hint="eastAsia"/>
          <w:lang w:val="en-US" w:eastAsia="zh-CN"/>
        </w:rPr>
      </w:pPr>
    </w:p>
    <w:p>
      <w:pPr>
        <w:pStyle w:val="2"/>
        <w:rPr>
          <w:rFonts w:hint="eastAsia"/>
        </w:rPr>
      </w:pPr>
    </w:p>
    <w:p>
      <w:pPr>
        <w:pStyle w:val="2"/>
        <w:rPr>
          <w:rFonts w:hint="eastAsia" w:ascii="仿宋_GB2312" w:hAnsi="宋体" w:cs="宋体"/>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DF2E8E"/>
    <w:multiLevelType w:val="singleLevel"/>
    <w:tmpl w:val="C7DF2E8E"/>
    <w:lvl w:ilvl="0" w:tentative="0">
      <w:start w:val="2"/>
      <w:numFmt w:val="chineseCounting"/>
      <w:suff w:val="nothing"/>
      <w:lvlText w:val="%1、"/>
      <w:lvlJc w:val="left"/>
      <w:rPr>
        <w:rFonts w:hint="eastAsia"/>
      </w:rPr>
    </w:lvl>
  </w:abstractNum>
  <w:abstractNum w:abstractNumId="1">
    <w:nsid w:val="DEBD9E02"/>
    <w:multiLevelType w:val="singleLevel"/>
    <w:tmpl w:val="DEBD9E02"/>
    <w:lvl w:ilvl="0" w:tentative="0">
      <w:start w:val="1"/>
      <w:numFmt w:val="decimal"/>
      <w:suff w:val="nothing"/>
      <w:lvlText w:val="（%1）"/>
      <w:lvlJc w:val="left"/>
    </w:lvl>
  </w:abstractNum>
  <w:abstractNum w:abstractNumId="2">
    <w:nsid w:val="1B648734"/>
    <w:multiLevelType w:val="singleLevel"/>
    <w:tmpl w:val="1B648734"/>
    <w:lvl w:ilvl="0" w:tentative="0">
      <w:start w:val="7"/>
      <w:numFmt w:val="chineseCounting"/>
      <w:suff w:val="nothing"/>
      <w:lvlText w:val="%1、"/>
      <w:lvlJc w:val="left"/>
      <w:rPr>
        <w:rFonts w:hint="eastAsia"/>
      </w:rPr>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Yjc1MTFhZmJlYjFmZjQ2Yzk5YmE3NTc3OWU2YjQifQ=="/>
  </w:docVars>
  <w:rsids>
    <w:rsidRoot w:val="5065494E"/>
    <w:rsid w:val="019875DB"/>
    <w:rsid w:val="15F33922"/>
    <w:rsid w:val="169F47BE"/>
    <w:rsid w:val="270C052C"/>
    <w:rsid w:val="35DC154A"/>
    <w:rsid w:val="4D3A0517"/>
    <w:rsid w:val="5065494E"/>
    <w:rsid w:val="682F3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5">
    <w:name w:val="toc 1"/>
    <w:basedOn w:val="1"/>
    <w:next w:val="1"/>
    <w:qFormat/>
    <w:uiPriority w:val="0"/>
  </w:style>
  <w:style w:type="paragraph" w:styleId="6">
    <w:name w:val="toc 2"/>
    <w:basedOn w:val="1"/>
    <w:next w:val="1"/>
    <w:qFormat/>
    <w:uiPriority w:val="0"/>
    <w:pPr>
      <w:ind w:left="420" w:leftChars="200"/>
    </w:p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闻政-正文段落文字"/>
    <w:basedOn w:val="1"/>
    <w:qFormat/>
    <w:uiPriority w:val="3"/>
    <w:pPr>
      <w:spacing w:line="500" w:lineRule="exact"/>
      <w:ind w:firstLine="200"/>
    </w:pPr>
    <w:rPr>
      <w:rFonts w:ascii="Times New Roman" w:hAnsi="Times New Roman" w:cs="Times New Roman"/>
      <w:kern w:val="0"/>
      <w:szCs w:val="28"/>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2966</Words>
  <Characters>3392</Characters>
  <Lines>0</Lines>
  <Paragraphs>0</Paragraphs>
  <ScaleCrop>false</ScaleCrop>
  <LinksUpToDate>false</LinksUpToDate>
  <CharactersWithSpaces>3675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2022-07-20T11:10:00Z</dcterms:created>
  <dc:creator>Administrator</dc:creator>
  <cp:lastModifiedBy>FGK</cp:lastModifiedBy>
  <dcterms:modified xsi:type="dcterms:W3CDTF">2022-09-18T09:09:14Z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039A0FB643964539B1D4490D274FFA62</vt:lpwstr>
  </property>
</Properties>
</file>