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eastAsia="仿宋_GB2312" w:cs="仿宋_GB2312"/>
          <w:color w:val="000000"/>
          <w:sz w:val="32"/>
          <w:u w:val="none"/>
        </w:rPr>
        <w:t>民间资本开发造地交易成本及收益</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eastAsia="仿宋_GB2312" w:cs="仿宋_GB2312"/>
          <w:color w:val="000000"/>
          <w:sz w:val="32"/>
          <w:u w:val="none"/>
        </w:rPr>
        <w:t>静乐县自然资源局（行政）</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eastAsia="仿宋_GB2312" w:cs="仿宋_GB2312"/>
          <w:color w:val="000000"/>
          <w:sz w:val="32"/>
          <w:u w:val="none"/>
        </w:rPr>
        <w:t>静乐县自然资源局-012</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pStyle w:val="19"/>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2021年1月</w:t>
      </w: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9"/>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为切实加强对民间资本开发造地的引导，做好服务和保障工作地，进一步建立健全我县耕地保护激励机制和耕地占补平衡机制。</w:t>
      </w:r>
    </w:p>
    <w:p>
      <w:pPr>
        <w:pStyle w:val="44"/>
        <w:ind w:left="280" w:firstLine="562"/>
        <w:rPr>
          <w:lang w:eastAsia="zh-CN"/>
        </w:rPr>
      </w:pPr>
      <w:r>
        <w:rPr>
          <w:rFonts w:hint="eastAsia"/>
          <w:b/>
          <w:bCs/>
          <w:lang w:val="en-US" w:eastAsia="zh-CN"/>
        </w:rPr>
        <w:t>立项依据：</w:t>
      </w:r>
      <w:r>
        <w:rPr>
          <w:rFonts w:hint="eastAsia"/>
          <w:lang w:eastAsia="zh-CN"/>
        </w:rPr>
        <w:t>《关于印发静乐县鼓励和引导民间资本规范有序开发造地实施办法的通知》静政发【2017】8号。</w:t>
      </w:r>
    </w:p>
    <w:p>
      <w:pPr>
        <w:pStyle w:val="44"/>
        <w:ind w:left="280" w:firstLine="562"/>
        <w:rPr>
          <w:lang w:eastAsia="zh-CN"/>
        </w:rPr>
      </w:pPr>
      <w:r>
        <w:rPr>
          <w:rFonts w:hint="eastAsia"/>
          <w:b/>
          <w:bCs/>
          <w:lang w:val="en-US" w:eastAsia="zh-CN"/>
        </w:rPr>
        <w:t>设立的必要性：</w:t>
      </w:r>
      <w:r>
        <w:rPr>
          <w:rFonts w:hint="eastAsia"/>
          <w:lang w:eastAsia="zh-CN"/>
        </w:rPr>
        <w:t>根据《山西省土地整治条例》增加耕地数量、质量。进一步改善农村农业生产条件。</w:t>
      </w:r>
    </w:p>
    <w:p>
      <w:pPr>
        <w:pStyle w:val="44"/>
        <w:ind w:left="280" w:firstLine="562"/>
        <w:rPr>
          <w:lang w:eastAsia="zh-CN"/>
        </w:rPr>
      </w:pPr>
      <w:r>
        <w:rPr>
          <w:rFonts w:hint="eastAsia"/>
          <w:b/>
          <w:bCs/>
          <w:lang w:val="en-US" w:eastAsia="zh-CN"/>
        </w:rPr>
        <w:t>保证项目实施的措施与制度：</w:t>
      </w:r>
      <w:r>
        <w:rPr>
          <w:rFonts w:hint="eastAsia"/>
          <w:lang w:eastAsia="zh-CN"/>
        </w:rPr>
        <w:t>严格执行项目招投标制、项目法人制。</w:t>
      </w:r>
    </w:p>
    <w:p>
      <w:pPr>
        <w:pStyle w:val="44"/>
        <w:ind w:left="280" w:firstLine="562"/>
        <w:rPr>
          <w:lang w:eastAsia="zh-CN"/>
        </w:rPr>
      </w:pPr>
      <w:r>
        <w:rPr>
          <w:rFonts w:hint="eastAsia"/>
          <w:b/>
          <w:bCs/>
          <w:lang w:val="en-US" w:eastAsia="zh-CN"/>
        </w:rPr>
        <w:t>项目实施计划：</w:t>
      </w:r>
      <w:r>
        <w:rPr>
          <w:rFonts w:hint="eastAsia"/>
          <w:lang w:eastAsia="zh-CN"/>
        </w:rPr>
        <w:t>按项目设计规定期限完成项目任务，及时移交项目所在地村民，以改善农业生产生活条件。</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7"/>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blPrEx>
          <w:tblLayout w:type="fixed"/>
          <w:tblCellMar>
            <w:top w:w="0" w:type="dxa"/>
            <w:left w:w="30" w:type="dxa"/>
            <w:bottom w:w="0" w:type="dxa"/>
            <w:right w:w="30" w:type="dxa"/>
          </w:tblCellMar>
        </w:tblPrEx>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Layout w:type="fixed"/>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2000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2000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2000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2000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2000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2000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934</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934</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934</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844.79</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844.79</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844.79</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89.21</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89.21</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89.21</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46.7</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46.7</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42.24</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42.24</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42.24</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bl>
    <w:p>
      <w:pPr>
        <w:pStyle w:val="46"/>
        <w:ind w:left="560"/>
      </w:pPr>
      <w:bookmarkStart w:id="3" w:name="_Toc61505639"/>
      <w:r>
        <w:rPr>
          <w:rFonts w:hint="eastAsia"/>
        </w:rPr>
        <w:t>（三）项目绩效目标</w:t>
      </w:r>
      <w:bookmarkEnd w:id="3"/>
    </w:p>
    <w:p>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pPr>
        <w:pStyle w:val="44"/>
        <w:ind w:left="280" w:firstLine="560"/>
        <w:rPr>
          <w:lang w:eastAsia="zh-CN"/>
        </w:rPr>
      </w:pPr>
      <w:r>
        <w:rPr>
          <w:lang w:eastAsia="zh-CN"/>
        </w:rPr>
        <w:t>按项目设计规定期限完成项目任务，及时移交项目所在地村民，以改善农业生产生活条件。</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pPr>
        <w:pStyle w:val="44"/>
        <w:ind w:left="280" w:firstLine="560"/>
        <w:rPr>
          <w:lang w:eastAsia="zh-CN"/>
        </w:rPr>
      </w:pPr>
      <w:r>
        <w:rPr>
          <w:lang w:eastAsia="zh-CN"/>
        </w:rPr>
        <w:t>按项目设计规定期限完成项目任务，及时移交项目所在地村民，以改善农业生产生活条件。</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000000"/>
          <w:u w:val="none"/>
        </w:rPr>
        <w:t>民间资本开发造地交易成本及收益</w:t>
      </w:r>
      <w:r>
        <w:rPr>
          <w:rFonts w:hint="eastAsia"/>
          <w:lang w:eastAsia="zh-CN"/>
        </w:rPr>
        <w:t>项目绩效自评价结果为:总得分</w:t>
      </w:r>
      <w:r>
        <w:rPr>
          <w:color w:val="000000"/>
          <w:u w:val="none"/>
        </w:rPr>
        <w:t>76.22</w:t>
      </w:r>
      <w:r>
        <w:rPr>
          <w:rFonts w:hint="eastAsia"/>
          <w:lang w:eastAsia="zh-CN"/>
        </w:rPr>
        <w:t>分，属于"</w:t>
      </w:r>
      <w:r>
        <w:rPr>
          <w:color w:val="000000"/>
          <w:u w:val="none"/>
        </w:rPr>
        <w:t>良好</w:t>
      </w:r>
      <w:r>
        <w:rPr>
          <w:rFonts w:hint="eastAsia"/>
          <w:lang w:eastAsia="zh-CN"/>
        </w:rPr>
        <w:t>"。</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7"/>
        <w:tblW w:w="8830" w:type="dxa"/>
        <w:jc w:val="center"/>
        <w:tblInd w:w="0" w:type="dxa"/>
        <w:tblLayout w:type="fixed"/>
        <w:tblCellMar>
          <w:top w:w="0" w:type="dxa"/>
          <w:left w:w="108" w:type="dxa"/>
          <w:bottom w:w="0" w:type="dxa"/>
          <w:right w:w="108" w:type="dxa"/>
        </w:tblCellMar>
      </w:tblPr>
      <w:tblGrid>
        <w:gridCol w:w="1712"/>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42.23%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4.22</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7"/>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预计完成交易数(亩)</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285.7</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285.7亩</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项目验收合格率（%）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项目完成及时性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7"/>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经济效益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新增土地利用率（%）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7"/>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23655"/>
      <w:bookmarkStart w:id="11" w:name="_Toc17451"/>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项目已实施，预算未全部执行，预算超支。</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预计完成交易数285.7亩，项目验收合格率98%。</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新增土地利用率95%。</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群众满意度98%。</w:t>
      </w:r>
      <w:bookmarkStart w:id="17" w:name="_GoBack"/>
      <w:bookmarkEnd w:id="17"/>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无</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无</w:t>
      </w:r>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无</w:t>
      </w:r>
    </w:p>
    <w:p>
      <w:pPr>
        <w:pStyle w:val="44"/>
        <w:ind w:firstLine="560"/>
        <w:rPr>
          <w:lang w:eastAsia="zh-CN"/>
        </w:rPr>
        <w:sectPr>
          <w:footerReference r:id="rId9"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7"/>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Layout w:type="fixed"/>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Layout w:type="fixed"/>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Layout w:type="fixed"/>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42.23%</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42.23%</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4.22</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预算大于实际支付</w:t>
            </w:r>
          </w:p>
        </w:tc>
      </w:tr>
      <w:tr>
        <w:tblPrEx>
          <w:tblLayout w:type="fixed"/>
          <w:tblCellMar>
            <w:top w:w="0" w:type="dxa"/>
            <w:left w:w="0" w:type="dxa"/>
            <w:bottom w:w="0" w:type="dxa"/>
            <w:right w:w="0" w:type="dxa"/>
          </w:tblCellMar>
        </w:tblPrEx>
        <w:trPr>
          <w:trHeight w:val="394" w:hRule="atLeast"/>
        </w:trPr>
        <w:tc>
          <w:tcPr>
            <w:tcW w:w="1754"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预计完成交易数(亩)</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285.7</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285.7亩</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项目验收合格率（%）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项目完成及时性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Layout w:type="fixed"/>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经济效益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新增土地利用率（%）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Layout w:type="fixed"/>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Layout w:type="fixed"/>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Layout w:type="fixed"/>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0"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7"/>
        <w:tblW w:w="12100" w:type="dxa"/>
        <w:jc w:val="center"/>
        <w:tblInd w:w="0" w:type="dxa"/>
        <w:tblLayout w:type="fixed"/>
        <w:tblCellMar>
          <w:top w:w="0" w:type="dxa"/>
          <w:left w:w="0" w:type="dxa"/>
          <w:bottom w:w="0" w:type="dxa"/>
          <w:right w:w="0" w:type="dxa"/>
        </w:tblCellMar>
      </w:tblPr>
      <w:tblGrid>
        <w:gridCol w:w="12100"/>
      </w:tblGrid>
      <w:tr>
        <w:tblPrEx>
          <w:tblLayout w:type="fixed"/>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Layout w:type="fixed"/>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3" w:type="first"/>
      <w:footerReference r:id="rId16" w:type="first"/>
      <w:headerReference r:id="rId11" w:type="default"/>
      <w:footerReference r:id="rId14" w:type="default"/>
      <w:headerReference r:id="rId12" w:type="even"/>
      <w:footerReference r:id="rId15" w:type="even"/>
      <w:pgSz w:w="16838" w:h="11906" w:orient="landscape"/>
      <w:pgMar w:top="1800" w:right="1440" w:bottom="1800" w:left="144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jc w:val="center"/>
    </w:pPr>
  </w:p>
  <w:p>
    <w:pPr>
      <w:pStyle w:val="17"/>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sdtPr>
    <w:sdtContent>
      <w:p>
        <w:pPr>
          <w:pStyle w:val="17"/>
          <w:ind w:firstLine="360"/>
          <w:jc w:val="center"/>
        </w:pPr>
        <w:r>
          <w:fldChar w:fldCharType="begin"/>
        </w:r>
        <w:r>
          <w:instrText xml:space="preserve">PAGE   \* MERGEFORMAT</w:instrText>
        </w:r>
        <w:r>
          <w:fldChar w:fldCharType="separate"/>
        </w:r>
        <w:r>
          <w:rPr>
            <w:lang w:val="zh-CN"/>
          </w:rPr>
          <w:t>7</w:t>
        </w:r>
        <w:r>
          <w:fldChar w:fldCharType="end"/>
        </w:r>
      </w:p>
    </w:sdtContent>
  </w:sdt>
  <w:p>
    <w:pPr>
      <w:pStyle w:val="17"/>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jc w:val="center"/>
    </w:pPr>
  </w:p>
  <w:p>
    <w:pPr>
      <w:pStyle w:val="17"/>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0ED46FFC"/>
    <w:rsid w:val="17D646C5"/>
    <w:rsid w:val="463E1DBD"/>
    <w:rsid w:val="64F07B59"/>
    <w:rsid w:val="7235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4">
    <w:name w:val="Default Paragraph Font"/>
    <w:unhideWhenUsed/>
    <w:qFormat/>
    <w:uiPriority w:val="1"/>
  </w:style>
  <w:style w:type="table" w:default="1" w:styleId="27">
    <w:name w:val="Normal Table"/>
    <w:unhideWhenUsed/>
    <w:qFormat/>
    <w:uiPriority w:val="99"/>
    <w:tblPr>
      <w:tblLayout w:type="fixed"/>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unhideWhenUsed/>
    <w:qFormat/>
    <w:uiPriority w:val="99"/>
    <w:pPr>
      <w:spacing w:after="120"/>
      <w:ind w:left="420" w:leftChars="200"/>
    </w:pPr>
    <w:rPr>
      <w:rFonts w:cs="Times New Roman"/>
      <w:kern w:val="0"/>
      <w:szCs w:val="20"/>
      <w:lang w:val="zh-CN" w:eastAsia="zh-CN"/>
    </w:rPr>
  </w:style>
  <w:style w:type="paragraph" w:customStyle="1"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annotation subject"/>
    <w:basedOn w:val="10"/>
    <w:next w:val="10"/>
    <w:link w:val="41"/>
    <w:unhideWhenUsed/>
    <w:qFormat/>
    <w:uiPriority w:val="99"/>
    <w:rPr>
      <w:b/>
      <w:bCs/>
    </w:rPr>
  </w:style>
  <w:style w:type="paragraph" w:styleId="10">
    <w:name w:val="annotation text"/>
    <w:basedOn w:val="1"/>
    <w:link w:val="40"/>
    <w:unhideWhenUsed/>
    <w:qFormat/>
    <w:uiPriority w:val="99"/>
    <w:rPr>
      <w:rFonts w:cs="Times New Roman"/>
      <w:kern w:val="0"/>
      <w:sz w:val="20"/>
      <w:szCs w:val="20"/>
      <w:lang w:val="zh-CN" w:eastAsia="zh-CN"/>
    </w:rPr>
  </w:style>
  <w:style w:type="paragraph" w:styleId="11">
    <w:name w:val="toc 7"/>
    <w:basedOn w:val="1"/>
    <w:next w:val="1"/>
    <w:unhideWhenUsed/>
    <w:qFormat/>
    <w:uiPriority w:val="39"/>
    <w:pPr>
      <w:ind w:left="1680"/>
      <w:jc w:val="left"/>
    </w:pPr>
    <w:rPr>
      <w:rFonts w:cs="Calibri"/>
      <w:sz w:val="18"/>
      <w:szCs w:val="18"/>
    </w:rPr>
  </w:style>
  <w:style w:type="paragraph" w:styleId="12">
    <w:name w:val="Document Map"/>
    <w:basedOn w:val="1"/>
    <w:link w:val="42"/>
    <w:unhideWhenUsed/>
    <w:qFormat/>
    <w:uiPriority w:val="99"/>
    <w:rPr>
      <w:rFonts w:ascii="宋体" w:eastAsia="宋体" w:cs="Times New Roman"/>
      <w:kern w:val="0"/>
      <w:sz w:val="18"/>
      <w:szCs w:val="18"/>
      <w:lang w:val="zh-CN" w:eastAsia="zh-CN"/>
    </w:rPr>
  </w:style>
  <w:style w:type="paragraph" w:styleId="13">
    <w:name w:val="toc 5"/>
    <w:basedOn w:val="1"/>
    <w:next w:val="1"/>
    <w:unhideWhenUsed/>
    <w:qFormat/>
    <w:uiPriority w:val="39"/>
    <w:pPr>
      <w:ind w:left="1120"/>
      <w:jc w:val="left"/>
    </w:pPr>
    <w:rPr>
      <w:rFonts w:cs="Calibri"/>
      <w:sz w:val="18"/>
      <w:szCs w:val="18"/>
    </w:rPr>
  </w:style>
  <w:style w:type="paragraph" w:styleId="14">
    <w:name w:val="toc 3"/>
    <w:basedOn w:val="1"/>
    <w:next w:val="1"/>
    <w:unhideWhenUsed/>
    <w:qFormat/>
    <w:uiPriority w:val="39"/>
    <w:pPr>
      <w:ind w:left="560"/>
      <w:jc w:val="left"/>
    </w:pPr>
    <w:rPr>
      <w:rFonts w:cs="Calibri"/>
      <w:i/>
      <w:iCs/>
      <w:sz w:val="20"/>
      <w:szCs w:val="20"/>
    </w:rPr>
  </w:style>
  <w:style w:type="paragraph" w:styleId="15">
    <w:name w:val="toc 8"/>
    <w:basedOn w:val="1"/>
    <w:next w:val="1"/>
    <w:unhideWhenUsed/>
    <w:qFormat/>
    <w:uiPriority w:val="39"/>
    <w:pPr>
      <w:ind w:left="1960"/>
      <w:jc w:val="left"/>
    </w:pPr>
    <w:rPr>
      <w:rFonts w:cs="Calibri"/>
      <w:sz w:val="18"/>
      <w:szCs w:val="18"/>
    </w:rPr>
  </w:style>
  <w:style w:type="paragraph" w:styleId="16">
    <w:name w:val="Balloon Text"/>
    <w:basedOn w:val="1"/>
    <w:link w:val="38"/>
    <w:unhideWhenUsed/>
    <w:qFormat/>
    <w:uiPriority w:val="99"/>
    <w:rPr>
      <w:rFonts w:cs="Times New Roman"/>
      <w:kern w:val="0"/>
      <w:sz w:val="18"/>
      <w:szCs w:val="18"/>
      <w:lang w:val="zh-CN" w:eastAsia="zh-CN"/>
    </w:rPr>
  </w:style>
  <w:style w:type="paragraph" w:styleId="17">
    <w:name w:val="footer"/>
    <w:basedOn w:val="1"/>
    <w:link w:val="30"/>
    <w:unhideWhenUsed/>
    <w:qFormat/>
    <w:uiPriority w:val="99"/>
    <w:pPr>
      <w:tabs>
        <w:tab w:val="center" w:pos="4153"/>
        <w:tab w:val="right" w:pos="8306"/>
      </w:tabs>
      <w:snapToGrid w:val="0"/>
      <w:jc w:val="left"/>
    </w:pPr>
    <w:rPr>
      <w:sz w:val="18"/>
      <w:szCs w:val="18"/>
    </w:rPr>
  </w:style>
  <w:style w:type="paragraph" w:styleId="18">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pPr>
      <w:spacing w:before="120" w:after="120"/>
      <w:jc w:val="left"/>
    </w:pPr>
    <w:rPr>
      <w:rFonts w:cs="Calibri"/>
      <w:b/>
      <w:bCs/>
      <w:caps/>
      <w:sz w:val="20"/>
      <w:szCs w:val="20"/>
    </w:rPr>
  </w:style>
  <w:style w:type="paragraph" w:styleId="20">
    <w:name w:val="toc 4"/>
    <w:basedOn w:val="1"/>
    <w:next w:val="1"/>
    <w:unhideWhenUsed/>
    <w:qFormat/>
    <w:uiPriority w:val="39"/>
    <w:pPr>
      <w:ind w:left="840"/>
      <w:jc w:val="left"/>
    </w:pPr>
    <w:rPr>
      <w:rFonts w:cs="Calibri"/>
      <w:sz w:val="18"/>
      <w:szCs w:val="18"/>
    </w:rPr>
  </w:style>
  <w:style w:type="paragraph" w:styleId="21">
    <w:name w:val="toc 6"/>
    <w:basedOn w:val="1"/>
    <w:next w:val="1"/>
    <w:unhideWhenUsed/>
    <w:qFormat/>
    <w:uiPriority w:val="39"/>
    <w:pPr>
      <w:ind w:left="1400"/>
      <w:jc w:val="left"/>
    </w:pPr>
    <w:rPr>
      <w:rFonts w:cs="Calibri"/>
      <w:sz w:val="18"/>
      <w:szCs w:val="18"/>
    </w:rPr>
  </w:style>
  <w:style w:type="paragraph" w:styleId="22">
    <w:name w:val="toc 2"/>
    <w:basedOn w:val="1"/>
    <w:next w:val="1"/>
    <w:unhideWhenUsed/>
    <w:qFormat/>
    <w:uiPriority w:val="39"/>
    <w:pPr>
      <w:ind w:left="280"/>
      <w:jc w:val="left"/>
    </w:pPr>
    <w:rPr>
      <w:rFonts w:cs="Calibri"/>
      <w:smallCaps/>
      <w:sz w:val="20"/>
      <w:szCs w:val="20"/>
    </w:rPr>
  </w:style>
  <w:style w:type="paragraph" w:styleId="23">
    <w:name w:val="toc 9"/>
    <w:basedOn w:val="1"/>
    <w:next w:val="1"/>
    <w:unhideWhenUsed/>
    <w:qFormat/>
    <w:uiPriority w:val="39"/>
    <w:pPr>
      <w:ind w:left="2240"/>
      <w:jc w:val="left"/>
    </w:pPr>
    <w:rPr>
      <w:rFonts w:cs="Calibri"/>
      <w:sz w:val="18"/>
      <w:szCs w:val="18"/>
    </w:rPr>
  </w:style>
  <w:style w:type="character" w:styleId="25">
    <w:name w:val="Hyperlink"/>
    <w:unhideWhenUsed/>
    <w:qFormat/>
    <w:uiPriority w:val="99"/>
    <w:rPr>
      <w:color w:val="0000FF"/>
      <w:u w:val="single"/>
    </w:rPr>
  </w:style>
  <w:style w:type="character" w:styleId="26">
    <w:name w:val="annotation reference"/>
    <w:unhideWhenUsed/>
    <w:qFormat/>
    <w:uiPriority w:val="99"/>
    <w:rPr>
      <w:sz w:val="16"/>
      <w:szCs w:val="16"/>
    </w:rPr>
  </w:style>
  <w:style w:type="table" w:styleId="28">
    <w:name w:val="Table Grid"/>
    <w:basedOn w:val="27"/>
    <w:qFormat/>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29">
    <w:name w:val="页眉 Char"/>
    <w:basedOn w:val="24"/>
    <w:link w:val="18"/>
    <w:qFormat/>
    <w:uiPriority w:val="99"/>
    <w:rPr>
      <w:sz w:val="18"/>
      <w:szCs w:val="18"/>
    </w:rPr>
  </w:style>
  <w:style w:type="character" w:customStyle="1" w:styleId="30">
    <w:name w:val="页脚 Char"/>
    <w:basedOn w:val="24"/>
    <w:link w:val="17"/>
    <w:qFormat/>
    <w:uiPriority w:val="99"/>
    <w:rPr>
      <w:sz w:val="18"/>
      <w:szCs w:val="18"/>
    </w:rPr>
  </w:style>
  <w:style w:type="character" w:customStyle="1" w:styleId="31">
    <w:name w:val="标题 1 Char"/>
    <w:basedOn w:val="24"/>
    <w:link w:val="2"/>
    <w:qFormat/>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4"/>
    <w:link w:val="5"/>
    <w:qFormat/>
    <w:uiPriority w:val="0"/>
    <w:rPr>
      <w:rFonts w:ascii="Cambria" w:hAnsi="Cambria" w:eastAsia="仿宋_GB2312" w:cs="Times New Roman"/>
      <w:b/>
      <w:bCs/>
      <w:kern w:val="0"/>
      <w:sz w:val="30"/>
      <w:szCs w:val="32"/>
      <w:lang w:val="zh-CN" w:eastAsia="zh-CN"/>
    </w:rPr>
  </w:style>
  <w:style w:type="character" w:customStyle="1" w:styleId="33">
    <w:name w:val="标题 3 Char"/>
    <w:basedOn w:val="24"/>
    <w:link w:val="7"/>
    <w:qFormat/>
    <w:uiPriority w:val="9"/>
    <w:rPr>
      <w:rFonts w:ascii="Calibri" w:hAnsi="Calibri" w:eastAsia="仿宋_GB2312" w:cs="Times New Roman"/>
      <w:bCs/>
      <w:kern w:val="0"/>
      <w:sz w:val="28"/>
      <w:szCs w:val="32"/>
      <w:lang w:val="zh-CN" w:eastAsia="zh-CN"/>
    </w:rPr>
  </w:style>
  <w:style w:type="character" w:customStyle="1" w:styleId="34">
    <w:name w:val="标题 4 Char"/>
    <w:basedOn w:val="24"/>
    <w:link w:val="8"/>
    <w:semiHidden/>
    <w:qFormat/>
    <w:uiPriority w:val="9"/>
    <w:rPr>
      <w:rFonts w:ascii="Cambria" w:hAnsi="Cambria" w:eastAsia="宋体" w:cs="Times New Roman"/>
      <w:b/>
      <w:bCs/>
      <w:kern w:val="0"/>
      <w:sz w:val="28"/>
      <w:szCs w:val="28"/>
      <w:lang w:val="zh-CN" w:eastAsia="zh-CN"/>
    </w:rPr>
  </w:style>
  <w:style w:type="character" w:customStyle="1" w:styleId="35">
    <w:name w:val="正文文本缩进 Char"/>
    <w:basedOn w:val="24"/>
    <w:link w:val="4"/>
    <w:semiHidden/>
    <w:qFormat/>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qFormat/>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4"/>
    <w:link w:val="16"/>
    <w:semiHidden/>
    <w:qFormat/>
    <w:uiPriority w:val="99"/>
    <w:rPr>
      <w:rFonts w:ascii="Calibri" w:hAnsi="Calibri" w:eastAsia="仿宋_GB2312" w:cs="Times New Roman"/>
      <w:kern w:val="0"/>
      <w:sz w:val="18"/>
      <w:szCs w:val="18"/>
      <w:lang w:val="zh-CN" w:eastAsia="zh-CN"/>
    </w:rPr>
  </w:style>
  <w:style w:type="paragraph" w:customStyle="1" w:styleId="39">
    <w:name w:val="List Paragraph"/>
    <w:basedOn w:val="1"/>
    <w:qFormat/>
    <w:uiPriority w:val="34"/>
    <w:pPr>
      <w:ind w:firstLine="420"/>
    </w:pPr>
  </w:style>
  <w:style w:type="character" w:customStyle="1" w:styleId="40">
    <w:name w:val="批注文字 Char"/>
    <w:basedOn w:val="24"/>
    <w:link w:val="10"/>
    <w:semiHidden/>
    <w:qFormat/>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9"/>
    <w:semiHidden/>
    <w:qFormat/>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4"/>
    <w:link w:val="12"/>
    <w:semiHidden/>
    <w:qFormat/>
    <w:uiPriority w:val="99"/>
    <w:rPr>
      <w:rFonts w:ascii="宋体" w:hAnsi="Calibri" w:eastAsia="宋体" w:cs="Times New Roman"/>
      <w:kern w:val="0"/>
      <w:sz w:val="18"/>
      <w:szCs w:val="18"/>
      <w:lang w:val="zh-CN" w:eastAsia="zh-CN"/>
    </w:rPr>
  </w:style>
  <w:style w:type="character" w:customStyle="1" w:styleId="43">
    <w:name w:val="无间隔 Char"/>
    <w:link w:val="6"/>
    <w:qFormat/>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qFormat/>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qFormat/>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qFormat/>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Words>
  <Characters>2534</Characters>
  <Lines>21</Lines>
  <Paragraphs>5</Paragraphs>
  <TotalTime>0</TotalTime>
  <ScaleCrop>false</ScaleCrop>
  <LinksUpToDate>false</LinksUpToDate>
  <CharactersWithSpaces>2973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2020-07-13T07:59:00Z</dcterms:created>
  <dc:creator>qq</dc:creator>
  <cp:lastModifiedBy>FGK</cp:lastModifiedBy>
  <dcterms:modified xsi:type="dcterms:W3CDTF">2022-09-15T03:29:07Z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