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2202" w:firstLineChars="500"/>
        <w:rPr>
          <w:rFonts w:ascii="华文中宋" w:eastAsia="华文中宋"/>
          <w:color w:val="auto"/>
          <w:sz w:val="44"/>
          <w:szCs w:val="44"/>
        </w:rPr>
      </w:pPr>
      <w:bookmarkStart w:id="0" w:name="_Toc21118"/>
      <w:bookmarkStart w:id="1" w:name="_Toc32048"/>
      <w:bookmarkStart w:id="2" w:name="_Toc31071"/>
      <w:r>
        <w:rPr>
          <w:rFonts w:hint="eastAsia" w:ascii="华文中宋" w:eastAsia="华文中宋"/>
          <w:color w:val="auto"/>
          <w:sz w:val="44"/>
          <w:szCs w:val="44"/>
          <w:lang w:val="en-US" w:eastAsia="zh-CN"/>
        </w:rPr>
        <w:t>静乐县</w:t>
      </w:r>
      <w:r>
        <w:rPr>
          <w:rFonts w:ascii="华文中宋" w:eastAsia="华文中宋"/>
          <w:color w:val="auto"/>
          <w:sz w:val="44"/>
          <w:szCs w:val="44"/>
        </w:rPr>
        <w:t>辛村联合学区</w:t>
      </w:r>
    </w:p>
    <w:p>
      <w:pPr>
        <w:pStyle w:val="2"/>
        <w:ind w:firstLine="1321" w:firstLineChars="300"/>
        <w:rPr>
          <w:rFonts w:hint="eastAsia" w:ascii="华文中宋" w:eastAsia="华文中宋"/>
          <w:color w:val="FF0000"/>
          <w:sz w:val="44"/>
          <w:szCs w:val="44"/>
          <w:lang w:val="en-US" w:eastAsia="zh-CN"/>
        </w:rPr>
      </w:pPr>
      <w:r>
        <w:rPr>
          <w:rFonts w:hint="eastAsia" w:ascii="华文中宋" w:eastAsia="华文中宋"/>
          <w:color w:val="auto"/>
          <w:sz w:val="44"/>
          <w:szCs w:val="44"/>
        </w:rPr>
        <w:t>20</w:t>
      </w:r>
      <w:r>
        <w:rPr>
          <w:rFonts w:hint="eastAsia" w:ascii="华文中宋" w:eastAsia="华文中宋"/>
          <w:color w:val="auto"/>
          <w:sz w:val="44"/>
          <w:szCs w:val="44"/>
          <w:lang w:val="en-US" w:eastAsia="zh-CN"/>
        </w:rPr>
        <w:t>21</w:t>
      </w:r>
      <w:r>
        <w:rPr>
          <w:rFonts w:hint="eastAsia" w:ascii="华文中宋" w:eastAsia="华文中宋"/>
          <w:color w:val="auto"/>
          <w:sz w:val="44"/>
          <w:szCs w:val="44"/>
        </w:rPr>
        <w:t>年度部门决算</w:t>
      </w:r>
      <w:r>
        <w:rPr>
          <w:rFonts w:hint="eastAsia" w:ascii="华文中宋" w:eastAsia="华文中宋"/>
          <w:color w:val="auto"/>
          <w:sz w:val="44"/>
          <w:szCs w:val="44"/>
          <w:lang w:val="en-US" w:eastAsia="zh-CN"/>
        </w:rPr>
        <w:t>公开说明</w:t>
      </w:r>
      <w:bookmarkEnd w:id="0"/>
      <w:bookmarkEnd w:id="1"/>
      <w:bookmarkEnd w:id="2"/>
    </w:p>
    <w:p>
      <w:pPr>
        <w:pStyle w:val="8"/>
        <w:tabs>
          <w:tab w:val="right" w:leader="dot" w:pos="8306"/>
        </w:tabs>
      </w:pPr>
      <w:r>
        <w:rPr>
          <w:rFonts w:hint="eastAsia" w:ascii="仿宋" w:eastAsia="仿宋" w:cs="仿宋"/>
          <w:color w:val="000000"/>
          <w:sz w:val="32"/>
          <w:szCs w:val="32"/>
          <w:lang w:val="en-US" w:eastAsia="zh-CN"/>
        </w:rPr>
        <w:fldChar w:fldCharType="begin"/>
      </w:r>
      <w:r>
        <w:rPr>
          <w:rFonts w:hint="eastAsia" w:ascii="仿宋" w:eastAsia="仿宋" w:cs="仿宋"/>
          <w:color w:val="000000"/>
          <w:sz w:val="32"/>
          <w:szCs w:val="32"/>
          <w:lang w:val="en-US" w:eastAsia="zh-CN"/>
        </w:rPr>
        <w:instrText xml:space="preserve">TOC \o "1-3" \h \u </w:instrText>
      </w:r>
      <w:r>
        <w:rPr>
          <w:rFonts w:hint="eastAsia" w:ascii="仿宋" w:eastAsia="仿宋" w:cs="仿宋"/>
          <w:color w:val="000000"/>
          <w:sz w:val="32"/>
          <w:szCs w:val="32"/>
          <w:lang w:val="en-US" w:eastAsia="zh-CN"/>
        </w:rPr>
        <w:fldChar w:fldCharType="separate"/>
      </w: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_Toc31140 </w:instrText>
      </w:r>
      <w:r>
        <w:rPr>
          <w:rFonts w:hint="eastAsia" w:asci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_Toc4461 </w:instrText>
      </w:r>
      <w:r>
        <w:rPr>
          <w:rFonts w:hint="eastAsia" w:ascii="仿宋" w:eastAsia="仿宋" w:cs="仿宋"/>
          <w:szCs w:val="32"/>
          <w:lang w:val="en-US" w:eastAsia="zh-CN"/>
        </w:rPr>
        <w:fldChar w:fldCharType="separate"/>
      </w:r>
      <w:r>
        <w:rPr>
          <w:rFonts w:hint="eastAsia" w:asci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_Toc275 </w:instrText>
      </w:r>
      <w:r>
        <w:rPr>
          <w:rFonts w:hint="eastAsia" w:ascii="仿宋" w:eastAsia="仿宋" w:cs="仿宋"/>
          <w:szCs w:val="32"/>
          <w:lang w:val="en-US" w:eastAsia="zh-CN"/>
        </w:rPr>
        <w:fldChar w:fldCharType="separate"/>
      </w:r>
      <w:r>
        <w:rPr>
          <w:rFonts w:hint="eastAsia" w:asci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eastAsia="仿宋" w:cs="仿宋"/>
          <w:color w:val="000000"/>
          <w:szCs w:val="32"/>
          <w:lang w:val="en-US" w:eastAsia="zh-CN"/>
        </w:rPr>
        <w:fldChar w:fldCharType="end"/>
      </w:r>
    </w:p>
    <w:p>
      <w:pPr>
        <w:pStyle w:val="8"/>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_Toc12749 </w:instrText>
      </w:r>
      <w:r>
        <w:rPr>
          <w:rFonts w:hint="eastAsia" w:asci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3</w:t>
      </w:r>
      <w:r>
        <w:fldChar w:fldCharType="end"/>
      </w:r>
      <w:r>
        <w:rPr>
          <w:rFonts w:hint="eastAsia" w:ascii="仿宋" w:eastAsia="仿宋" w:cs="仿宋"/>
          <w:color w:val="000000"/>
          <w:szCs w:val="32"/>
          <w:lang w:val="en-US" w:eastAsia="zh-CN"/>
        </w:rPr>
        <w:fldChar w:fldCharType="end"/>
      </w:r>
    </w:p>
    <w:p>
      <w:pPr>
        <w:pStyle w:val="8"/>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_Toc29325 </w:instrText>
      </w:r>
      <w:r>
        <w:rPr>
          <w:rFonts w:hint="eastAsia" w:asci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3</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_Toc437 </w:instrText>
      </w:r>
      <w:r>
        <w:rPr>
          <w:rFonts w:hint="eastAsia" w:ascii="仿宋" w:eastAsia="仿宋" w:cs="仿宋"/>
          <w:szCs w:val="32"/>
          <w:lang w:val="en-US" w:eastAsia="zh-CN"/>
        </w:rPr>
        <w:fldChar w:fldCharType="separate"/>
      </w:r>
      <w:r>
        <w:rPr>
          <w:rFonts w:hint="eastAsia" w:ascii="仿宋" w:eastAsia="仿宋" w:cs="仿宋"/>
          <w:bCs w:val="0"/>
          <w:lang w:val="en-US" w:eastAsia="zh-CN"/>
        </w:rPr>
        <w:t>一、收入支出决算总体情况说明</w:t>
      </w:r>
      <w:r>
        <w:tab/>
      </w:r>
      <w:r>
        <w:fldChar w:fldCharType="begin"/>
      </w:r>
      <w:r>
        <w:instrText xml:space="preserve"> PAGEREF _Toc437 </w:instrText>
      </w:r>
      <w:r>
        <w:fldChar w:fldCharType="separate"/>
      </w:r>
      <w:r>
        <w:t>3</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_Toc16754 </w:instrText>
      </w:r>
      <w:r>
        <w:rPr>
          <w:rFonts w:hint="eastAsia" w:ascii="仿宋" w:eastAsia="仿宋" w:cs="仿宋"/>
          <w:szCs w:val="32"/>
          <w:lang w:val="en-US" w:eastAsia="zh-CN"/>
        </w:rPr>
        <w:fldChar w:fldCharType="separate"/>
      </w:r>
      <w:r>
        <w:rPr>
          <w:rFonts w:hint="eastAsia" w:ascii="仿宋" w:eastAsia="仿宋" w:cs="仿宋"/>
          <w:bCs w:val="0"/>
          <w:lang w:val="en-US" w:eastAsia="zh-CN"/>
        </w:rPr>
        <w:t>二、收入决算情况说明</w:t>
      </w:r>
      <w:r>
        <w:tab/>
      </w:r>
      <w:r>
        <w:fldChar w:fldCharType="begin"/>
      </w:r>
      <w:r>
        <w:instrText xml:space="preserve"> PAGEREF _Toc16754 </w:instrText>
      </w:r>
      <w:r>
        <w:fldChar w:fldCharType="separate"/>
      </w:r>
      <w:r>
        <w:t>4</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_Toc22098 </w:instrText>
      </w:r>
      <w:r>
        <w:rPr>
          <w:rFonts w:hint="eastAsia" w:ascii="仿宋" w:eastAsia="仿宋" w:cs="仿宋"/>
          <w:szCs w:val="32"/>
          <w:lang w:val="en-US" w:eastAsia="zh-CN"/>
        </w:rPr>
        <w:fldChar w:fldCharType="separate"/>
      </w:r>
      <w:r>
        <w:rPr>
          <w:rFonts w:hint="eastAsia" w:ascii="仿宋" w:eastAsia="仿宋" w:cs="仿宋"/>
          <w:bCs w:val="0"/>
          <w:lang w:val="en-US" w:eastAsia="zh-CN"/>
        </w:rPr>
        <w:t>三、支出决算情况说明</w:t>
      </w:r>
      <w:r>
        <w:tab/>
      </w:r>
      <w:r>
        <w:fldChar w:fldCharType="begin"/>
      </w:r>
      <w:r>
        <w:instrText xml:space="preserve"> PAGEREF _Toc22098 </w:instrText>
      </w:r>
      <w:r>
        <w:fldChar w:fldCharType="separate"/>
      </w:r>
      <w:r>
        <w:t>4</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_Toc2142 </w:instrText>
      </w:r>
      <w:r>
        <w:rPr>
          <w:rFonts w:hint="eastAsia" w:ascii="仿宋" w:eastAsia="仿宋" w:cs="仿宋"/>
          <w:szCs w:val="32"/>
          <w:lang w:val="en-US" w:eastAsia="zh-CN"/>
        </w:rPr>
        <w:fldChar w:fldCharType="separate"/>
      </w:r>
      <w:r>
        <w:rPr>
          <w:rFonts w:hint="eastAsia" w:asci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4</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_Toc6501 </w:instrText>
      </w:r>
      <w:r>
        <w:rPr>
          <w:rFonts w:hint="eastAsia" w:ascii="仿宋" w:eastAsia="仿宋" w:cs="仿宋"/>
          <w:szCs w:val="32"/>
          <w:lang w:val="en-US" w:eastAsia="zh-CN"/>
        </w:rPr>
        <w:fldChar w:fldCharType="separate"/>
      </w:r>
      <w:r>
        <w:rPr>
          <w:rFonts w:hint="eastAsia" w:asci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4</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_Toc17728 </w:instrText>
      </w:r>
      <w:r>
        <w:rPr>
          <w:rFonts w:hint="eastAsia" w:ascii="仿宋" w:eastAsia="仿宋" w:cs="仿宋"/>
          <w:szCs w:val="32"/>
          <w:lang w:val="en-US" w:eastAsia="zh-CN"/>
        </w:rPr>
        <w:fldChar w:fldCharType="separate"/>
      </w:r>
      <w:r>
        <w:rPr>
          <w:rFonts w:hint="eastAsia" w:asci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5</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_Toc26508 </w:instrText>
      </w:r>
      <w:r>
        <w:rPr>
          <w:rFonts w:hint="eastAsia" w:ascii="仿宋" w:eastAsia="仿宋" w:cs="仿宋"/>
          <w:szCs w:val="32"/>
          <w:lang w:val="en-US" w:eastAsia="zh-CN"/>
        </w:rPr>
        <w:fldChar w:fldCharType="separate"/>
      </w:r>
      <w:r>
        <w:rPr>
          <w:rFonts w:hint="eastAsia" w:asci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eastAsia="仿宋" w:cs="仿宋"/>
          <w:color w:val="000000"/>
          <w:szCs w:val="32"/>
          <w:lang w:val="en-US" w:eastAsia="zh-CN"/>
        </w:rPr>
        <w:fldChar w:fldCharType="end"/>
      </w:r>
    </w:p>
    <w:p>
      <w:pPr>
        <w:pStyle w:val="9"/>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_Toc1792 </w:instrText>
      </w:r>
      <w:r>
        <w:rPr>
          <w:rFonts w:hint="eastAsia" w:ascii="仿宋" w:eastAsia="仿宋" w:cs="仿宋"/>
          <w:szCs w:val="32"/>
          <w:lang w:val="en-US" w:eastAsia="zh-CN"/>
        </w:rPr>
        <w:fldChar w:fldCharType="separate"/>
      </w:r>
      <w:r>
        <w:rPr>
          <w:rFonts w:hint="eastAsia" w:ascii="仿宋" w:eastAsia="仿宋" w:cs="仿宋"/>
          <w:bCs w:val="0"/>
          <w:lang w:val="en-US" w:eastAsia="zh-CN"/>
        </w:rPr>
        <w:t>八、其他重要事项情况说明</w:t>
      </w:r>
      <w:r>
        <w:tab/>
      </w:r>
      <w:r>
        <w:fldChar w:fldCharType="begin"/>
      </w:r>
      <w:r>
        <w:instrText xml:space="preserve"> PAGEREF _Toc1792 </w:instrText>
      </w:r>
      <w:r>
        <w:fldChar w:fldCharType="separate"/>
      </w:r>
      <w:r>
        <w:t>6</w:t>
      </w:r>
      <w:r>
        <w:fldChar w:fldCharType="end"/>
      </w:r>
      <w:r>
        <w:rPr>
          <w:rFonts w:hint="eastAsia" w:ascii="仿宋" w:eastAsia="仿宋" w:cs="仿宋"/>
          <w:color w:val="000000"/>
          <w:szCs w:val="32"/>
          <w:lang w:val="en-US" w:eastAsia="zh-CN"/>
        </w:rPr>
        <w:fldChar w:fldCharType="end"/>
      </w:r>
    </w:p>
    <w:p>
      <w:pPr>
        <w:pStyle w:val="8"/>
        <w:tabs>
          <w:tab w:val="right" w:leader="dot" w:pos="8306"/>
        </w:tabs>
        <w:rPr>
          <w:lang w:val="en-US"/>
        </w:rPr>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_Toc28108 </w:instrText>
      </w:r>
      <w:r>
        <w:rPr>
          <w:rFonts w:hint="eastAsia" w:asci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rPr>
          <w:rFonts w:hint="eastAsia" w:ascii="仿宋" w:eastAsia="仿宋" w:cs="仿宋"/>
          <w:color w:val="000000"/>
          <w:szCs w:val="32"/>
          <w:lang w:val="en-US" w:eastAsia="zh-CN"/>
        </w:rPr>
        <w:fldChar w:fldCharType="end"/>
      </w:r>
      <w:r>
        <w:rPr>
          <w:rFonts w:hint="eastAsia" w:ascii="仿宋" w:eastAsia="仿宋" w:cs="仿宋"/>
          <w:color w:val="000000"/>
          <w:szCs w:val="32"/>
          <w:lang w:val="en-US" w:eastAsia="zh-CN"/>
        </w:rPr>
        <w:t>16</w:t>
      </w:r>
    </w:p>
    <w:p>
      <w:pPr>
        <w:pStyle w:val="8"/>
        <w:tabs>
          <w:tab w:val="right" w:leader="dot" w:pos="8306"/>
        </w:tabs>
      </w:pPr>
      <w:r>
        <w:rPr>
          <w:rFonts w:hint="eastAsia" w:ascii="仿宋" w:eastAsia="仿宋" w:cs="仿宋"/>
          <w:szCs w:val="32"/>
          <w:lang w:val="en-US" w:eastAsia="zh-CN"/>
        </w:rPr>
        <w:fldChar w:fldCharType="begin"/>
      </w:r>
      <w:r>
        <w:rPr>
          <w:rFonts w:hint="eastAsia" w:ascii="仿宋" w:eastAsia="仿宋" w:cs="仿宋"/>
          <w:szCs w:val="32"/>
          <w:lang w:val="en-US" w:eastAsia="zh-CN"/>
        </w:rPr>
        <w:instrText xml:space="preserve"> HYPERLINK \l _Toc8545 </w:instrText>
      </w:r>
      <w:r>
        <w:rPr>
          <w:rFonts w:hint="eastAsia" w:asci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17</w:t>
      </w:r>
      <w:r>
        <w:fldChar w:fldCharType="end"/>
      </w:r>
      <w:r>
        <w:rPr>
          <w:rFonts w:hint="eastAsia" w:ascii="仿宋" w:eastAsia="仿宋" w:cs="仿宋"/>
          <w:color w:val="000000"/>
          <w:szCs w:val="32"/>
          <w:lang w:val="en-US" w:eastAsia="zh-CN"/>
        </w:rPr>
        <w:fldChar w:fldCharType="end"/>
      </w:r>
    </w:p>
    <w:p>
      <w:pPr>
        <w:jc w:val="center"/>
        <w:rPr>
          <w:rFonts w:hint="eastAsia" w:ascii="仿宋" w:eastAsia="仿宋" w:cs="仿宋"/>
          <w:color w:val="000000"/>
          <w:sz w:val="32"/>
          <w:szCs w:val="32"/>
          <w:lang w:val="en-US" w:eastAsia="zh-CN"/>
        </w:rPr>
      </w:pPr>
      <w:r>
        <w:rPr>
          <w:rFonts w:hint="eastAsia" w:ascii="仿宋" w:eastAsia="仿宋" w:cs="仿宋"/>
          <w:color w:val="000000"/>
          <w:szCs w:val="32"/>
          <w:lang w:val="en-US" w:eastAsia="zh-CN"/>
        </w:rPr>
        <w:fldChar w:fldCharType="end"/>
      </w:r>
    </w:p>
    <w:p>
      <w:pPr>
        <w:pStyle w:val="2"/>
        <w:ind w:left="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keepNext/>
        <w:keepLines/>
        <w:pageBreakBefore w:val="0"/>
        <w:widowControl w:val="0"/>
        <w:numPr>
          <w:ilvl w:val="0"/>
          <w:numId w:val="1"/>
        </w:numPr>
        <w:kinsoku/>
        <w:wordWrap/>
        <w:overflowPunct/>
        <w:topLinePunct w:val="0"/>
        <w:autoSpaceDE/>
        <w:autoSpaceDN/>
        <w:adjustRightInd/>
        <w:snapToGrid/>
        <w:ind w:firstLineChars="0"/>
        <w:rPr>
          <w:rFonts w:hint="eastAsia" w:ascii="黑体" w:eastAsia="黑体" w:cs="黑体"/>
          <w:b w:val="0"/>
          <w:bCs/>
          <w:sz w:val="28"/>
          <w:szCs w:val="28"/>
        </w:rPr>
      </w:pPr>
      <w:bookmarkStart w:id="5" w:name="_Toc4461"/>
      <w:bookmarkStart w:id="6" w:name="_Toc24066"/>
      <w:r>
        <w:rPr>
          <w:rFonts w:hint="eastAsia" w:ascii="黑体" w:eastAsia="黑体" w:cs="黑体"/>
          <w:b w:val="0"/>
          <w:bCs/>
          <w:sz w:val="28"/>
          <w:szCs w:val="28"/>
        </w:rPr>
        <w:t>本</w:t>
      </w:r>
      <w:r>
        <w:rPr>
          <w:rFonts w:hint="eastAsia" w:ascii="黑体" w:cs="黑体"/>
          <w:b w:val="0"/>
          <w:bCs/>
          <w:sz w:val="28"/>
          <w:szCs w:val="28"/>
          <w:lang w:eastAsia="zh-CN"/>
        </w:rPr>
        <w:t>单位</w:t>
      </w:r>
      <w:r>
        <w:rPr>
          <w:rFonts w:hint="eastAsia" w:ascii="黑体" w:eastAsia="黑体" w:cs="黑体"/>
          <w:b w:val="0"/>
          <w:bCs/>
          <w:sz w:val="28"/>
          <w:szCs w:val="28"/>
        </w:rPr>
        <w:t>职责</w:t>
      </w:r>
      <w:bookmarkEnd w:id="5"/>
      <w:bookmarkEnd w:id="6"/>
    </w:p>
    <w:p>
      <w:pPr>
        <w:pStyle w:val="3"/>
        <w:keepNext/>
        <w:keepLines/>
        <w:pageBreakBefore w:val="0"/>
        <w:widowControl w:val="0"/>
        <w:kinsoku/>
        <w:wordWrap/>
        <w:overflowPunct/>
        <w:topLinePunct w:val="0"/>
        <w:autoSpaceDE/>
        <w:autoSpaceDN/>
        <w:adjustRightInd/>
        <w:snapToGrid/>
        <w:ind w:left="1184" w:firstLine="0" w:firstLineChars="0"/>
        <w:rPr>
          <w:rFonts w:hint="eastAsia" w:ascii="仿宋" w:eastAsia="仿宋" w:cs="仿宋"/>
          <w:b w:val="0"/>
          <w:bCs/>
          <w:sz w:val="24"/>
          <w:szCs w:val="24"/>
        </w:rPr>
      </w:pPr>
      <w:r>
        <w:rPr>
          <w:rFonts w:hint="eastAsia" w:ascii="仿宋" w:eastAsia="仿宋" w:cs="仿宋"/>
          <w:b w:val="0"/>
          <w:color w:val="000000"/>
          <w:sz w:val="24"/>
          <w:szCs w:val="24"/>
          <w:shd w:val="clear" w:color="auto" w:fill="FFFFFF"/>
        </w:rPr>
        <w:t>1、执行上级教育主管部门的各项决定;</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2、实施发展规划，拟订年度工作计划、</w:t>
      </w:r>
      <w:r>
        <w:rPr>
          <w:rStyle w:val="12"/>
          <w:rFonts w:hint="eastAsia" w:ascii="仿宋" w:eastAsia="仿宋" w:cs="仿宋"/>
          <w:b w:val="0"/>
          <w:color w:val="000000"/>
          <w:sz w:val="24"/>
          <w:szCs w:val="24"/>
          <w:u w:val="none"/>
          <w:shd w:val="clear" w:color="auto" w:fill="FFFFFF"/>
        </w:rPr>
        <w:fldChar w:fldCharType="begin"/>
      </w:r>
      <w:r>
        <w:instrText xml:space="preserve">HYPERLINK "https://www.baidu.com/s?wd=%E8%B4%A2%E5%8A%A1%E9%A2%84%E7%AE%97&amp;from=1012015a&amp;fenlei=mv6quAkxTZn0IZRqIHckPjm4nH00T1Y4PAwhn1u-PAD3uhDzPyc10ZwV5Hcvrjm3rH6sPfKWUMw85HfYnjn4nH6sgvPsT6KdThsqpZwYTjCEQLGCpyw9Uz4Bmy-bIi4WUvYETgN-TLwGUv3En1RzPWnzPW0d"</w:instrText>
      </w:r>
      <w:r>
        <w:rPr>
          <w:rStyle w:val="12"/>
          <w:rFonts w:hint="eastAsia" w:ascii="仿宋" w:eastAsia="仿宋" w:cs="仿宋"/>
          <w:b w:val="0"/>
          <w:color w:val="000000"/>
          <w:sz w:val="24"/>
          <w:szCs w:val="24"/>
          <w:u w:val="none"/>
          <w:shd w:val="clear" w:color="auto" w:fill="FFFFFF"/>
        </w:rPr>
        <w:fldChar w:fldCharType="separate"/>
      </w:r>
      <w:r>
        <w:rPr>
          <w:rStyle w:val="12"/>
          <w:rFonts w:hint="eastAsia" w:ascii="仿宋" w:eastAsia="仿宋" w:cs="仿宋"/>
          <w:b w:val="0"/>
          <w:color w:val="000000"/>
          <w:sz w:val="24"/>
          <w:szCs w:val="24"/>
          <w:u w:val="none"/>
          <w:shd w:val="clear" w:color="auto" w:fill="FFFFFF"/>
        </w:rPr>
        <w:t>财务预算</w:t>
      </w:r>
      <w:r>
        <w:rPr>
          <w:rStyle w:val="12"/>
          <w:rFonts w:hint="eastAsia" w:ascii="仿宋" w:eastAsia="仿宋" w:cs="仿宋"/>
          <w:b w:val="0"/>
          <w:color w:val="000000"/>
          <w:sz w:val="24"/>
          <w:szCs w:val="24"/>
          <w:u w:val="none"/>
          <w:shd w:val="clear" w:color="auto" w:fill="FFFFFF"/>
        </w:rPr>
        <w:fldChar w:fldCharType="end"/>
      </w:r>
      <w:r>
        <w:rPr>
          <w:rFonts w:hint="eastAsia" w:ascii="仿宋" w:eastAsia="仿宋" w:cs="仿宋"/>
          <w:b w:val="0"/>
          <w:color w:val="000000"/>
          <w:sz w:val="24"/>
          <w:szCs w:val="24"/>
          <w:shd w:val="clear" w:color="auto" w:fill="FFFFFF"/>
        </w:rPr>
        <w:t>和学校规章制度;</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 xml:space="preserve">3、聘任和解聘学校工作人员，实施奖惩; </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 xml:space="preserve">4、组织教育教学、科学研究活动，保证教育教学质量; </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5、负责学校日常管理工作</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6、坚持依法办学，遵守学校章程，维护学校利益。</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7、合理配置学校“人、财、物、信息”资源，有效行使学校</w:t>
      </w:r>
      <w:r>
        <w:rPr>
          <w:rStyle w:val="12"/>
          <w:rFonts w:hint="eastAsia" w:ascii="仿宋" w:eastAsia="仿宋" w:cs="仿宋"/>
          <w:b w:val="0"/>
          <w:color w:val="000000"/>
          <w:sz w:val="24"/>
          <w:szCs w:val="24"/>
          <w:u w:val="none"/>
          <w:shd w:val="clear" w:color="auto" w:fill="FFFFFF"/>
        </w:rPr>
        <w:fldChar w:fldCharType="begin"/>
      </w:r>
      <w:r>
        <w:instrText xml:space="preserve">HYPERLINK "https://www.baidu.com/s?wd=%E9%87%8D%E5%A4%A7%E4%BA%8B%E9%A1%B9&amp;from=1012015a&amp;fenlei=mv6quAkxTZn0IZRqIHckPjm4nH00T1Y4PAwhn1u-PAD3uhDzPyc10ZwV5Hcvrjm3rH6sPfKWUMw85HfYnjn4nH6sgvPsT6KdThsqpZwYTjCEQLGCpyw9Uz4Bmy-bIi4WUvYETgN-TLwGUv3En1RzPWnzPW0d"</w:instrText>
      </w:r>
      <w:r>
        <w:rPr>
          <w:rStyle w:val="12"/>
          <w:rFonts w:hint="eastAsia" w:ascii="仿宋" w:eastAsia="仿宋" w:cs="仿宋"/>
          <w:b w:val="0"/>
          <w:color w:val="000000"/>
          <w:sz w:val="24"/>
          <w:szCs w:val="24"/>
          <w:u w:val="none"/>
          <w:shd w:val="clear" w:color="auto" w:fill="FFFFFF"/>
        </w:rPr>
        <w:fldChar w:fldCharType="separate"/>
      </w:r>
      <w:r>
        <w:rPr>
          <w:rStyle w:val="12"/>
          <w:rFonts w:hint="eastAsia" w:ascii="仿宋" w:eastAsia="仿宋" w:cs="仿宋"/>
          <w:b w:val="0"/>
          <w:color w:val="000000"/>
          <w:sz w:val="24"/>
          <w:szCs w:val="24"/>
          <w:u w:val="none"/>
          <w:shd w:val="clear" w:color="auto" w:fill="FFFFFF"/>
        </w:rPr>
        <w:t>重大事项</w:t>
      </w:r>
      <w:r>
        <w:rPr>
          <w:rStyle w:val="12"/>
          <w:rFonts w:hint="eastAsia" w:ascii="仿宋" w:eastAsia="仿宋" w:cs="仿宋"/>
          <w:b w:val="0"/>
          <w:color w:val="000000"/>
          <w:sz w:val="24"/>
          <w:szCs w:val="24"/>
          <w:u w:val="none"/>
          <w:shd w:val="clear" w:color="auto" w:fill="FFFFFF"/>
        </w:rPr>
        <w:fldChar w:fldCharType="end"/>
      </w:r>
      <w:r>
        <w:rPr>
          <w:rFonts w:hint="eastAsia" w:ascii="仿宋" w:eastAsia="仿宋" w:cs="仿宋"/>
          <w:b w:val="0"/>
          <w:color w:val="000000"/>
          <w:sz w:val="24"/>
          <w:szCs w:val="24"/>
          <w:shd w:val="clear" w:color="auto" w:fill="FFFFFF"/>
        </w:rPr>
        <w:t>和重大改革措施的决策权。</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8、及时向上级</w:t>
      </w:r>
      <w:r>
        <w:rPr>
          <w:rStyle w:val="12"/>
          <w:rFonts w:hint="eastAsia" w:ascii="仿宋" w:eastAsia="仿宋" w:cs="仿宋"/>
          <w:b w:val="0"/>
          <w:color w:val="000000"/>
          <w:sz w:val="24"/>
          <w:szCs w:val="24"/>
          <w:u w:val="none"/>
          <w:shd w:val="clear" w:color="auto" w:fill="FFFFFF"/>
        </w:rPr>
        <w:fldChar w:fldCharType="begin"/>
      </w:r>
      <w:r>
        <w:instrText xml:space="preserve">HYPERLINK "https://www.baidu.com/s?wd=%E6%95%99%E8%82%B2%E8%A1%8C%E6%94%BF%E9%83%A8%E9%97%A8&amp;from=1012015a&amp;fenlei=mv6quAkxTZn0IZRqIHckPjm4nH00T1Y4PAwhn1u-PAD3uhDzPyc10ZwV5Hcvrjm3rH6sPfKWUMw85HfYnjn4nH6sgvPsT6KdThsqpZwYTjCEQLGCpyw9Uz4Bmy-bIi4WUvYETgN-TLwGUv3En1RzPWnzPW0d"</w:instrText>
      </w:r>
      <w:r>
        <w:rPr>
          <w:rStyle w:val="12"/>
          <w:rFonts w:hint="eastAsia" w:ascii="仿宋" w:eastAsia="仿宋" w:cs="仿宋"/>
          <w:b w:val="0"/>
          <w:color w:val="000000"/>
          <w:sz w:val="24"/>
          <w:szCs w:val="24"/>
          <w:u w:val="none"/>
          <w:shd w:val="clear" w:color="auto" w:fill="FFFFFF"/>
        </w:rPr>
        <w:fldChar w:fldCharType="separate"/>
      </w:r>
      <w:r>
        <w:rPr>
          <w:rStyle w:val="12"/>
          <w:rFonts w:hint="eastAsia" w:ascii="仿宋" w:eastAsia="仿宋" w:cs="仿宋"/>
          <w:b w:val="0"/>
          <w:color w:val="000000"/>
          <w:sz w:val="24"/>
          <w:szCs w:val="24"/>
          <w:u w:val="none"/>
          <w:shd w:val="clear" w:color="auto" w:fill="FFFFFF"/>
        </w:rPr>
        <w:t>教育行政部门</w:t>
      </w:r>
      <w:r>
        <w:rPr>
          <w:rStyle w:val="12"/>
          <w:rFonts w:hint="eastAsia" w:ascii="仿宋" w:eastAsia="仿宋" w:cs="仿宋"/>
          <w:b w:val="0"/>
          <w:color w:val="000000"/>
          <w:sz w:val="24"/>
          <w:szCs w:val="24"/>
          <w:u w:val="none"/>
          <w:shd w:val="clear" w:color="auto" w:fill="FFFFFF"/>
        </w:rPr>
        <w:fldChar w:fldCharType="end"/>
      </w:r>
      <w:r>
        <w:rPr>
          <w:rFonts w:hint="eastAsia" w:ascii="仿宋" w:eastAsia="仿宋" w:cs="仿宋"/>
          <w:b w:val="0"/>
          <w:color w:val="000000"/>
          <w:sz w:val="24"/>
          <w:szCs w:val="24"/>
          <w:shd w:val="clear" w:color="auto" w:fill="FFFFFF"/>
        </w:rPr>
        <w:t>汇报学校工作</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9、维护教职工利益，保障教职工合法权益，以教职工和学生的人生幸福和</w:t>
      </w:r>
      <w:r>
        <w:rPr>
          <w:rStyle w:val="12"/>
          <w:rFonts w:hint="eastAsia" w:ascii="仿宋" w:eastAsia="仿宋" w:cs="仿宋"/>
          <w:b w:val="0"/>
          <w:color w:val="000000"/>
          <w:sz w:val="24"/>
          <w:szCs w:val="24"/>
          <w:u w:val="none"/>
          <w:shd w:val="clear" w:color="auto" w:fill="FFFFFF"/>
        </w:rPr>
        <w:fldChar w:fldCharType="begin"/>
      </w:r>
      <w:r>
        <w:instrText xml:space="preserve">HYPERLINK "https://www.baidu.com/s?wd=%E7%94%9F%E5%91%BD%E8%B4%A8%E9%87%8F&amp;from=1012015a&amp;fenlei=mv6quAkxTZn0IZRqIHckPjm4nH00T1Y4PAwhn1u-PAD3uhDzPyc10ZwV5Hcvrjm3rH6sPfKWUMw85HfYnjn4nH6sgvPsT6KdThsqpZwYTjCEQLGCpyw9Uz4Bmy-bIi4WUvYETgN-TLwGUv3En1RzPWnzPW0d"</w:instrText>
      </w:r>
      <w:r>
        <w:rPr>
          <w:rStyle w:val="12"/>
          <w:rFonts w:hint="eastAsia" w:ascii="仿宋" w:eastAsia="仿宋" w:cs="仿宋"/>
          <w:b w:val="0"/>
          <w:color w:val="000000"/>
          <w:sz w:val="24"/>
          <w:szCs w:val="24"/>
          <w:u w:val="none"/>
          <w:shd w:val="clear" w:color="auto" w:fill="FFFFFF"/>
        </w:rPr>
        <w:fldChar w:fldCharType="separate"/>
      </w:r>
      <w:r>
        <w:rPr>
          <w:rStyle w:val="12"/>
          <w:rFonts w:hint="eastAsia" w:ascii="仿宋" w:eastAsia="仿宋" w:cs="仿宋"/>
          <w:b w:val="0"/>
          <w:color w:val="000000"/>
          <w:sz w:val="24"/>
          <w:szCs w:val="24"/>
          <w:u w:val="none"/>
          <w:shd w:val="clear" w:color="auto" w:fill="FFFFFF"/>
        </w:rPr>
        <w:t>生命质量</w:t>
      </w:r>
      <w:r>
        <w:rPr>
          <w:rStyle w:val="12"/>
          <w:rFonts w:hint="eastAsia" w:ascii="仿宋" w:eastAsia="仿宋" w:cs="仿宋"/>
          <w:b w:val="0"/>
          <w:color w:val="000000"/>
          <w:sz w:val="24"/>
          <w:szCs w:val="24"/>
          <w:u w:val="none"/>
          <w:shd w:val="clear" w:color="auto" w:fill="FFFFFF"/>
        </w:rPr>
        <w:fldChar w:fldCharType="end"/>
      </w:r>
      <w:r>
        <w:rPr>
          <w:rFonts w:hint="eastAsia" w:ascii="仿宋" w:eastAsia="仿宋" w:cs="仿宋"/>
          <w:b w:val="0"/>
          <w:color w:val="000000"/>
          <w:sz w:val="24"/>
          <w:szCs w:val="24"/>
          <w:shd w:val="clear" w:color="auto" w:fill="FFFFFF"/>
        </w:rPr>
        <w:t>作为关注焦点，建立信任，消除焦虑。</w:t>
      </w:r>
      <w:r>
        <w:rPr>
          <w:rFonts w:hint="eastAsia" w:ascii="仿宋" w:eastAsia="仿宋" w:cs="仿宋"/>
          <w:b w:val="0"/>
          <w:color w:val="000000"/>
          <w:sz w:val="24"/>
          <w:szCs w:val="24"/>
          <w:shd w:val="clear" w:color="auto" w:fill="FFFFFF"/>
        </w:rPr>
        <w:br w:type="textWrapping"/>
      </w:r>
      <w:r>
        <w:rPr>
          <w:rFonts w:hint="eastAsia" w:ascii="仿宋" w:eastAsia="仿宋" w:cs="仿宋"/>
          <w:b w:val="0"/>
          <w:color w:val="000000"/>
          <w:sz w:val="24"/>
          <w:szCs w:val="24"/>
          <w:shd w:val="clear" w:color="auto" w:fill="FFFFFF"/>
        </w:rPr>
        <w:t xml:space="preserve">10、尊重教职工的主人翁地位和民主管理、民主监督的权利，团结和依靠教职工办好学校。 </w:t>
      </w:r>
    </w:p>
    <w:p>
      <w:pPr>
        <w:pStyle w:val="10"/>
        <w:spacing w:before="0" w:beforeAutospacing="0" w:after="0" w:afterAutospacing="0" w:line="500" w:lineRule="exact"/>
        <w:ind w:firstLine="1120" w:firstLineChars="400"/>
        <w:rPr>
          <w:rFonts w:hint="eastAsia" w:ascii="黑体" w:eastAsia="黑体" w:cs="黑体"/>
          <w:b w:val="0"/>
          <w:bCs/>
          <w:sz w:val="28"/>
          <w:szCs w:val="28"/>
        </w:rPr>
      </w:pPr>
      <w:bookmarkStart w:id="7" w:name="_Toc275"/>
      <w:bookmarkStart w:id="8" w:name="_Toc9155"/>
      <w:r>
        <w:rPr>
          <w:rFonts w:hint="eastAsia" w:ascii="黑体" w:eastAsia="黑体" w:cs="黑体"/>
          <w:b w:val="0"/>
          <w:bCs/>
          <w:sz w:val="28"/>
          <w:szCs w:val="28"/>
        </w:rPr>
        <w:t>二、机构设置情况</w:t>
      </w:r>
      <w:bookmarkEnd w:id="7"/>
      <w:bookmarkEnd w:id="8"/>
    </w:p>
    <w:p>
      <w:pPr>
        <w:pStyle w:val="10"/>
        <w:spacing w:before="0" w:beforeAutospacing="0" w:after="0" w:afterAutospacing="0" w:line="500" w:lineRule="exact"/>
        <w:ind w:left="0" w:leftChars="0" w:firstLine="560" w:firstLineChars="200"/>
        <w:rPr>
          <w:rFonts w:hint="eastAsia"/>
          <w:color w:val="000000"/>
          <w:sz w:val="28"/>
          <w:szCs w:val="28"/>
        </w:rPr>
      </w:pPr>
    </w:p>
    <w:p>
      <w:pPr>
        <w:pStyle w:val="10"/>
        <w:spacing w:before="0" w:beforeAutospacing="0" w:after="0" w:afterAutospacing="0" w:line="500" w:lineRule="exact"/>
        <w:ind w:left="0" w:leftChars="0" w:firstLine="560" w:firstLineChars="200"/>
        <w:rPr>
          <w:rFonts w:hint="eastAsia"/>
          <w:color w:val="000000"/>
          <w:sz w:val="28"/>
          <w:szCs w:val="28"/>
        </w:rPr>
      </w:pPr>
      <w:r>
        <w:rPr>
          <w:rFonts w:hint="eastAsia"/>
          <w:color w:val="000000"/>
          <w:sz w:val="28"/>
          <w:szCs w:val="28"/>
        </w:rPr>
        <w:t>我学区</w:t>
      </w:r>
      <w:r>
        <w:rPr>
          <w:color w:val="000000"/>
          <w:sz w:val="28"/>
          <w:szCs w:val="28"/>
        </w:rPr>
        <w:t>机构</w:t>
      </w:r>
      <w:r>
        <w:rPr>
          <w:rFonts w:hint="eastAsia"/>
          <w:color w:val="000000"/>
          <w:sz w:val="28"/>
          <w:szCs w:val="28"/>
        </w:rPr>
        <w:t>编制</w:t>
      </w:r>
      <w:r>
        <w:rPr>
          <w:color w:val="000000"/>
          <w:sz w:val="28"/>
          <w:szCs w:val="28"/>
        </w:rPr>
        <w:t>27</w:t>
      </w:r>
      <w:r>
        <w:rPr>
          <w:rFonts w:hint="eastAsia"/>
          <w:color w:val="000000"/>
          <w:sz w:val="28"/>
          <w:szCs w:val="28"/>
        </w:rPr>
        <w:t>人，实有</w:t>
      </w:r>
      <w:r>
        <w:rPr>
          <w:color w:val="000000"/>
          <w:sz w:val="28"/>
          <w:szCs w:val="28"/>
        </w:rPr>
        <w:t>17</w:t>
      </w:r>
      <w:r>
        <w:rPr>
          <w:rFonts w:hint="eastAsia"/>
          <w:color w:val="000000"/>
          <w:sz w:val="28"/>
          <w:szCs w:val="28"/>
        </w:rPr>
        <w:t>人。与20</w:t>
      </w:r>
      <w:r>
        <w:rPr>
          <w:color w:val="000000"/>
          <w:sz w:val="28"/>
          <w:szCs w:val="28"/>
        </w:rPr>
        <w:t>20</w:t>
      </w:r>
      <w:r>
        <w:rPr>
          <w:rFonts w:hint="eastAsia"/>
          <w:color w:val="000000"/>
          <w:sz w:val="28"/>
          <w:szCs w:val="28"/>
        </w:rPr>
        <w:t>年比较人员</w:t>
      </w:r>
      <w:r>
        <w:rPr>
          <w:color w:val="000000"/>
          <w:sz w:val="28"/>
          <w:szCs w:val="28"/>
        </w:rPr>
        <w:t>减少3人</w:t>
      </w:r>
      <w:r>
        <w:rPr>
          <w:rFonts w:hint="eastAsia"/>
          <w:color w:val="000000"/>
          <w:sz w:val="28"/>
          <w:szCs w:val="28"/>
        </w:rPr>
        <w:t>。</w:t>
      </w:r>
      <w:r>
        <w:rPr>
          <w:rFonts w:hint="eastAsia"/>
          <w:color w:val="000000"/>
          <w:sz w:val="28"/>
          <w:szCs w:val="28"/>
          <w:lang w:eastAsia="zh-CN"/>
        </w:rPr>
        <w:t>原因</w:t>
      </w:r>
      <w:r>
        <w:rPr>
          <w:rFonts w:hint="eastAsia"/>
          <w:color w:val="000000"/>
          <w:sz w:val="28"/>
          <w:szCs w:val="28"/>
          <w:lang w:val="en-US" w:eastAsia="zh-CN"/>
        </w:rPr>
        <w:t>;调出2人，退休1人；</w:t>
      </w:r>
      <w:r>
        <w:rPr>
          <w:rFonts w:hint="eastAsia"/>
          <w:color w:val="000000"/>
          <w:sz w:val="28"/>
          <w:szCs w:val="28"/>
        </w:rPr>
        <w:t>学区现管辖</w:t>
      </w:r>
      <w:r>
        <w:rPr>
          <w:color w:val="000000"/>
          <w:sz w:val="28"/>
          <w:szCs w:val="28"/>
        </w:rPr>
        <w:t>1</w:t>
      </w:r>
      <w:r>
        <w:rPr>
          <w:rFonts w:hint="eastAsia"/>
          <w:color w:val="000000"/>
          <w:sz w:val="28"/>
          <w:szCs w:val="28"/>
        </w:rPr>
        <w:t>个学校，</w:t>
      </w:r>
      <w:r>
        <w:rPr>
          <w:color w:val="000000"/>
          <w:sz w:val="28"/>
          <w:szCs w:val="28"/>
        </w:rPr>
        <w:t>即</w:t>
      </w:r>
      <w:r>
        <w:rPr>
          <w:rFonts w:hint="eastAsia"/>
          <w:color w:val="000000"/>
          <w:sz w:val="28"/>
          <w:szCs w:val="28"/>
        </w:rPr>
        <w:t>辛村小学。</w:t>
      </w: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w:t>
      </w:r>
      <w:r>
        <w:rPr>
          <w:b/>
          <w:sz w:val="36"/>
          <w:szCs w:val="36"/>
          <w:lang w:val="en-US" w:eastAsia="zh-CN"/>
        </w:rPr>
        <w:t>单位</w:t>
      </w:r>
      <w:r>
        <w:rPr>
          <w:rFonts w:hint="eastAsia"/>
          <w:b/>
          <w:sz w:val="36"/>
          <w:szCs w:val="36"/>
          <w:lang w:val="en-US" w:eastAsia="zh-CN"/>
        </w:rPr>
        <w:t>决算报表（附表）</w:t>
      </w:r>
      <w:bookmarkEnd w:id="9"/>
    </w:p>
    <w:p>
      <w:pPr>
        <w:rPr>
          <w:rFonts w:hint="eastAsia" w:ascii="仿宋_GB2312"/>
          <w:sz w:val="24"/>
          <w:szCs w:val="24"/>
        </w:rPr>
      </w:pPr>
      <w:r>
        <w:rPr>
          <w:rFonts w:hint="eastAsia" w:ascii="仿宋_GB2312"/>
          <w:sz w:val="24"/>
          <w:szCs w:val="24"/>
        </w:rPr>
        <w:t>一、收入支出决算总表</w:t>
      </w:r>
    </w:p>
    <w:p>
      <w:pPr>
        <w:rPr>
          <w:rFonts w:hint="eastAsia" w:ascii="仿宋_GB2312"/>
          <w:sz w:val="24"/>
          <w:szCs w:val="24"/>
        </w:rPr>
      </w:pPr>
      <w:r>
        <w:rPr>
          <w:rFonts w:hint="eastAsia" w:ascii="仿宋_GB2312"/>
          <w:sz w:val="24"/>
          <w:szCs w:val="24"/>
        </w:rPr>
        <w:t>二、收入决算表</w:t>
      </w:r>
    </w:p>
    <w:p>
      <w:pPr>
        <w:rPr>
          <w:rFonts w:hint="eastAsia" w:ascii="仿宋_GB2312"/>
          <w:sz w:val="24"/>
          <w:szCs w:val="24"/>
        </w:rPr>
      </w:pPr>
      <w:r>
        <w:rPr>
          <w:rFonts w:hint="eastAsia" w:ascii="仿宋_GB2312"/>
          <w:sz w:val="24"/>
          <w:szCs w:val="24"/>
        </w:rPr>
        <w:t>三、支出决算表</w:t>
      </w:r>
    </w:p>
    <w:p>
      <w:pPr>
        <w:rPr>
          <w:rFonts w:hint="eastAsia" w:ascii="仿宋_GB2312"/>
          <w:sz w:val="24"/>
          <w:szCs w:val="24"/>
        </w:rPr>
      </w:pPr>
      <w:r>
        <w:rPr>
          <w:rFonts w:hint="eastAsia" w:ascii="仿宋_GB2312"/>
          <w:sz w:val="24"/>
          <w:szCs w:val="24"/>
        </w:rPr>
        <w:t>四、财政拨款收入支出决算总表</w:t>
      </w:r>
    </w:p>
    <w:p>
      <w:pPr>
        <w:rPr>
          <w:rFonts w:hint="eastAsia" w:ascii="仿宋_GB2312"/>
          <w:sz w:val="24"/>
          <w:szCs w:val="24"/>
        </w:rPr>
      </w:pPr>
      <w:r>
        <w:rPr>
          <w:rFonts w:hint="eastAsia" w:ascii="仿宋_GB2312"/>
          <w:sz w:val="24"/>
          <w:szCs w:val="24"/>
        </w:rPr>
        <w:t>五、一般公共预算财政拨款支出决算表（一）</w:t>
      </w:r>
    </w:p>
    <w:p>
      <w:pPr>
        <w:rPr>
          <w:rFonts w:hint="eastAsia" w:ascii="仿宋_GB2312"/>
          <w:sz w:val="24"/>
          <w:szCs w:val="24"/>
        </w:rPr>
      </w:pPr>
      <w:r>
        <w:rPr>
          <w:rFonts w:hint="eastAsia" w:ascii="仿宋_GB2312"/>
          <w:sz w:val="24"/>
          <w:szCs w:val="24"/>
        </w:rPr>
        <w:t>六、一般公共预算财政拨款支出决算表（二）</w:t>
      </w:r>
    </w:p>
    <w:p>
      <w:pPr>
        <w:rPr>
          <w:rFonts w:hint="eastAsia" w:ascii="仿宋_GB2312"/>
          <w:sz w:val="24"/>
          <w:szCs w:val="24"/>
        </w:rPr>
      </w:pPr>
      <w:r>
        <w:rPr>
          <w:rFonts w:hint="eastAsia" w:ascii="仿宋_GB2312"/>
          <w:sz w:val="24"/>
          <w:szCs w:val="24"/>
        </w:rPr>
        <w:t>七、一般公共预算财政拨款“三公”经费支出决算表</w:t>
      </w:r>
    </w:p>
    <w:p>
      <w:pPr>
        <w:rPr>
          <w:rFonts w:ascii="仿宋_GB2312"/>
          <w:sz w:val="24"/>
          <w:szCs w:val="24"/>
        </w:rPr>
      </w:pPr>
      <w:r>
        <w:rPr>
          <w:rFonts w:hint="eastAsia" w:ascii="仿宋_GB2312"/>
          <w:sz w:val="24"/>
          <w:szCs w:val="24"/>
        </w:rPr>
        <w:t>八、政府性基金预算财政拨款收入支出决算表</w:t>
      </w:r>
    </w:p>
    <w:p>
      <w:pPr>
        <w:rPr>
          <w:rFonts w:hint="eastAsia" w:ascii="仿宋_GB2312"/>
          <w:sz w:val="24"/>
          <w:szCs w:val="24"/>
        </w:rPr>
      </w:pPr>
      <w:r>
        <w:rPr>
          <w:rFonts w:hint="eastAsia" w:ascii="仿宋_GB2312"/>
          <w:sz w:val="24"/>
          <w:szCs w:val="24"/>
        </w:rPr>
        <w:t>九、国有资本经营预算财政拨款支出决算表</w:t>
      </w:r>
    </w:p>
    <w:p>
      <w:pPr>
        <w:rPr>
          <w:rFonts w:hint="eastAsia" w:ascii="仿宋_GB2312"/>
          <w:sz w:val="24"/>
          <w:szCs w:val="24"/>
        </w:rPr>
      </w:pPr>
      <w:r>
        <w:rPr>
          <w:rFonts w:hint="eastAsia" w:ascii="仿宋_GB2312"/>
          <w:sz w:val="24"/>
          <w:szCs w:val="24"/>
        </w:rPr>
        <w:t>十、部门决算公开相关信息统计表</w:t>
      </w:r>
    </w:p>
    <w:p>
      <w:pPr>
        <w:pStyle w:val="2"/>
        <w:ind w:left="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w:t>
      </w:r>
      <w:r>
        <w:rPr>
          <w:b/>
          <w:sz w:val="36"/>
          <w:szCs w:val="36"/>
          <w:lang w:val="en-US" w:eastAsia="zh-CN"/>
        </w:rPr>
        <w:t>单位</w:t>
      </w:r>
      <w:r>
        <w:rPr>
          <w:rFonts w:hint="eastAsia"/>
          <w:b/>
          <w:sz w:val="36"/>
          <w:szCs w:val="36"/>
          <w:lang w:val="en-US" w:eastAsia="zh-CN"/>
        </w:rPr>
        <w:t>决算情况说明</w:t>
      </w:r>
      <w:bookmarkEnd w:id="10"/>
    </w:p>
    <w:p>
      <w:pPr>
        <w:pStyle w:val="3"/>
        <w:rPr>
          <w:rFonts w:hint="eastAsia" w:ascii="仿宋" w:eastAsia="仿宋" w:cs="仿宋"/>
          <w:b/>
          <w:bCs w:val="0"/>
          <w:lang w:val="en-US" w:eastAsia="zh-CN"/>
        </w:rPr>
      </w:pPr>
      <w:bookmarkStart w:id="11" w:name="_Toc8717"/>
      <w:bookmarkStart w:id="12" w:name="_Toc437"/>
      <w:r>
        <w:rPr>
          <w:rFonts w:hint="eastAsia" w:ascii="仿宋" w:eastAsia="仿宋" w:cs="仿宋"/>
          <w:b/>
          <w:bCs w:val="0"/>
          <w:lang w:val="en-US" w:eastAsia="zh-CN"/>
        </w:rPr>
        <w:t>一、收入支出决算总体情况说明</w:t>
      </w:r>
      <w:bookmarkEnd w:id="11"/>
      <w:bookmarkEnd w:id="12"/>
    </w:p>
    <w:p>
      <w:pPr>
        <w:rPr>
          <w:rFonts w:hint="eastAsia" w:ascii="仿宋_GB2312"/>
          <w:color w:val="000000"/>
          <w:sz w:val="24"/>
          <w:szCs w:val="24"/>
        </w:rPr>
      </w:pPr>
      <w:r>
        <w:rPr>
          <w:rFonts w:hint="eastAsia" w:ascii="仿宋_GB2312"/>
          <w:sz w:val="24"/>
          <w:szCs w:val="24"/>
        </w:rPr>
        <w:t>2</w:t>
      </w:r>
      <w:r>
        <w:rPr>
          <w:rFonts w:hint="eastAsia" w:ascii="仿宋_GB2312"/>
          <w:color w:val="000000"/>
          <w:sz w:val="24"/>
          <w:szCs w:val="24"/>
        </w:rPr>
        <w:t>0</w:t>
      </w:r>
      <w:r>
        <w:rPr>
          <w:rFonts w:hint="eastAsia" w:ascii="仿宋_GB2312"/>
          <w:color w:val="000000"/>
          <w:sz w:val="24"/>
          <w:szCs w:val="24"/>
          <w:lang w:val="en-US" w:eastAsia="zh-CN"/>
        </w:rPr>
        <w:t>21</w:t>
      </w:r>
      <w:r>
        <w:rPr>
          <w:rFonts w:hint="eastAsia" w:ascii="仿宋_GB2312"/>
          <w:color w:val="000000"/>
          <w:sz w:val="24"/>
          <w:szCs w:val="24"/>
        </w:rPr>
        <w:t>年度收入</w:t>
      </w:r>
      <w:r>
        <w:rPr>
          <w:rFonts w:ascii="仿宋_GB2312"/>
          <w:color w:val="000000"/>
          <w:sz w:val="24"/>
          <w:szCs w:val="24"/>
        </w:rPr>
        <w:t>总计285.42</w:t>
      </w:r>
      <w:r>
        <w:rPr>
          <w:rFonts w:hint="eastAsia" w:ascii="仿宋_GB2312"/>
          <w:color w:val="000000"/>
          <w:sz w:val="24"/>
          <w:szCs w:val="24"/>
        </w:rPr>
        <w:t>万元、支出总计</w:t>
      </w:r>
      <w:r>
        <w:rPr>
          <w:rFonts w:ascii="仿宋_GB2312"/>
          <w:color w:val="000000"/>
          <w:sz w:val="24"/>
          <w:szCs w:val="24"/>
        </w:rPr>
        <w:t>285.42</w:t>
      </w:r>
      <w:r>
        <w:rPr>
          <w:rFonts w:hint="eastAsia" w:ascii="仿宋_GB2312"/>
          <w:color w:val="000000"/>
          <w:sz w:val="24"/>
          <w:szCs w:val="24"/>
        </w:rPr>
        <w:t>万元。与20</w:t>
      </w:r>
      <w:r>
        <w:rPr>
          <w:rFonts w:hint="eastAsia" w:ascii="仿宋_GB2312"/>
          <w:color w:val="000000"/>
          <w:sz w:val="24"/>
          <w:szCs w:val="24"/>
          <w:lang w:val="en-US" w:eastAsia="zh-CN"/>
        </w:rPr>
        <w:t>20</w:t>
      </w:r>
      <w:r>
        <w:rPr>
          <w:rFonts w:hint="eastAsia" w:ascii="仿宋_GB2312"/>
          <w:color w:val="000000"/>
          <w:sz w:val="24"/>
          <w:szCs w:val="24"/>
        </w:rPr>
        <w:t>年相比，收入总计减少</w:t>
      </w:r>
      <w:r>
        <w:rPr>
          <w:rFonts w:ascii="仿宋_GB2312"/>
          <w:color w:val="000000"/>
          <w:sz w:val="24"/>
          <w:szCs w:val="24"/>
        </w:rPr>
        <w:t>27.95</w:t>
      </w:r>
      <w:r>
        <w:rPr>
          <w:rFonts w:hint="eastAsia" w:ascii="仿宋_GB2312"/>
          <w:color w:val="000000"/>
          <w:sz w:val="24"/>
          <w:szCs w:val="24"/>
        </w:rPr>
        <w:t>万元，下降</w:t>
      </w:r>
      <w:r>
        <w:rPr>
          <w:rFonts w:ascii="仿宋_GB2312"/>
          <w:color w:val="000000"/>
          <w:sz w:val="24"/>
          <w:szCs w:val="24"/>
        </w:rPr>
        <w:t>8.92</w:t>
      </w:r>
      <w:r>
        <w:rPr>
          <w:rFonts w:hint="eastAsia" w:ascii="仿宋_GB2312"/>
          <w:color w:val="000000"/>
          <w:sz w:val="24"/>
          <w:szCs w:val="24"/>
        </w:rPr>
        <w:t>%，</w:t>
      </w:r>
      <w:r>
        <w:rPr>
          <w:rFonts w:ascii="仿宋_GB2312"/>
          <w:color w:val="000000"/>
          <w:sz w:val="24"/>
          <w:szCs w:val="24"/>
        </w:rPr>
        <w:t>支出总计减少</w:t>
      </w:r>
      <w:r>
        <w:rPr>
          <w:rFonts w:ascii="仿宋_GB2312"/>
          <w:color w:val="000000"/>
          <w:sz w:val="24"/>
          <w:szCs w:val="24"/>
          <w:lang w:eastAsia="zh-CN"/>
        </w:rPr>
        <w:t>27.95</w:t>
      </w:r>
      <w:r>
        <w:rPr>
          <w:rFonts w:hint="eastAsia" w:ascii="仿宋_GB2312"/>
          <w:color w:val="000000"/>
          <w:sz w:val="24"/>
          <w:szCs w:val="24"/>
        </w:rPr>
        <w:t>万元</w:t>
      </w:r>
      <w:r>
        <w:rPr>
          <w:rFonts w:ascii="仿宋_GB2312"/>
          <w:color w:val="000000"/>
          <w:sz w:val="24"/>
          <w:szCs w:val="24"/>
        </w:rPr>
        <w:t>，下降</w:t>
      </w:r>
      <w:r>
        <w:rPr>
          <w:rFonts w:ascii="仿宋_GB2312"/>
          <w:color w:val="000000"/>
          <w:sz w:val="24"/>
          <w:szCs w:val="24"/>
          <w:lang w:eastAsia="zh-CN"/>
        </w:rPr>
        <w:t>8.92</w:t>
      </w:r>
      <w:r>
        <w:rPr>
          <w:rFonts w:ascii="仿宋_GB2312"/>
          <w:color w:val="000000"/>
          <w:sz w:val="24"/>
          <w:szCs w:val="24"/>
        </w:rPr>
        <w:t>%</w:t>
      </w:r>
      <w:r>
        <w:rPr>
          <w:rFonts w:hint="eastAsia" w:ascii="仿宋_GB2312"/>
          <w:color w:val="000000"/>
          <w:sz w:val="24"/>
          <w:szCs w:val="24"/>
        </w:rPr>
        <w:t>。主要原因</w:t>
      </w:r>
      <w:r>
        <w:rPr>
          <w:rFonts w:ascii="仿宋_GB2312"/>
          <w:color w:val="000000"/>
          <w:sz w:val="24"/>
          <w:szCs w:val="24"/>
        </w:rPr>
        <w:t>有退休和调出人员</w:t>
      </w:r>
      <w:r>
        <w:rPr>
          <w:rFonts w:hint="eastAsia" w:ascii="仿宋_GB2312"/>
          <w:color w:val="000000"/>
          <w:sz w:val="24"/>
          <w:szCs w:val="24"/>
        </w:rPr>
        <w:t>。</w:t>
      </w:r>
      <w:bookmarkStart w:id="32" w:name="_GoBack"/>
      <w:bookmarkEnd w:id="32"/>
    </w:p>
    <w:p>
      <w:pPr>
        <w:pStyle w:val="3"/>
        <w:rPr>
          <w:rFonts w:hint="eastAsia" w:ascii="仿宋" w:eastAsia="仿宋" w:cs="仿宋"/>
          <w:b/>
          <w:bCs w:val="0"/>
          <w:color w:val="000000"/>
          <w:lang w:val="en-US" w:eastAsia="zh-CN"/>
        </w:rPr>
      </w:pPr>
      <w:bookmarkStart w:id="13" w:name="_Toc17404"/>
      <w:bookmarkStart w:id="14" w:name="_Toc16754"/>
      <w:r>
        <w:rPr>
          <w:rFonts w:hint="eastAsia" w:ascii="仿宋" w:eastAsia="仿宋" w:cs="仿宋"/>
          <w:b/>
          <w:bCs w:val="0"/>
          <w:color w:val="000000"/>
          <w:lang w:val="en-US" w:eastAsia="zh-CN"/>
        </w:rPr>
        <w:t>二、收入决算情况说明</w:t>
      </w:r>
      <w:bookmarkEnd w:id="13"/>
      <w:bookmarkEnd w:id="14"/>
    </w:p>
    <w:p>
      <w:pPr>
        <w:spacing w:line="580" w:lineRule="exact"/>
        <w:rPr>
          <w:rFonts w:hint="eastAsia" w:ascii="仿宋_GB2312"/>
          <w:color w:val="000000"/>
          <w:sz w:val="24"/>
          <w:szCs w:val="24"/>
        </w:rPr>
      </w:pPr>
      <w:r>
        <w:rPr>
          <w:rFonts w:hint="eastAsia" w:ascii="仿宋_GB2312"/>
          <w:color w:val="000000"/>
          <w:sz w:val="24"/>
          <w:szCs w:val="24"/>
        </w:rPr>
        <w:t>本年收入合计</w:t>
      </w:r>
      <w:r>
        <w:rPr>
          <w:rFonts w:ascii="仿宋_GB2312"/>
          <w:color w:val="000000"/>
          <w:sz w:val="24"/>
          <w:szCs w:val="24"/>
        </w:rPr>
        <w:t>285.42</w:t>
      </w:r>
      <w:r>
        <w:rPr>
          <w:rFonts w:hint="eastAsia" w:ascii="仿宋_GB2312"/>
          <w:color w:val="000000"/>
          <w:sz w:val="24"/>
          <w:szCs w:val="24"/>
        </w:rPr>
        <w:t>万元，其中：财政拨款收入</w:t>
      </w:r>
      <w:r>
        <w:rPr>
          <w:rFonts w:ascii="仿宋_GB2312"/>
          <w:color w:val="000000"/>
          <w:sz w:val="24"/>
          <w:szCs w:val="24"/>
        </w:rPr>
        <w:t>285.42</w:t>
      </w:r>
      <w:r>
        <w:rPr>
          <w:rFonts w:hint="eastAsia" w:ascii="仿宋_GB2312"/>
          <w:color w:val="000000"/>
          <w:sz w:val="24"/>
          <w:szCs w:val="24"/>
        </w:rPr>
        <w:t>万元，占比</w:t>
      </w:r>
      <w:r>
        <w:rPr>
          <w:rFonts w:ascii="仿宋_GB2312"/>
          <w:color w:val="000000"/>
          <w:sz w:val="24"/>
          <w:szCs w:val="24"/>
        </w:rPr>
        <w:t>100</w:t>
      </w:r>
      <w:r>
        <w:rPr>
          <w:rFonts w:hint="eastAsia" w:ascii="仿宋_GB2312"/>
          <w:color w:val="000000"/>
          <w:sz w:val="24"/>
          <w:szCs w:val="24"/>
        </w:rPr>
        <w:t>%。</w:t>
      </w:r>
    </w:p>
    <w:p>
      <w:pPr>
        <w:pStyle w:val="3"/>
        <w:rPr>
          <w:rFonts w:hint="eastAsia" w:ascii="仿宋" w:eastAsia="仿宋" w:cs="仿宋"/>
          <w:b/>
          <w:bCs w:val="0"/>
          <w:color w:val="000000"/>
          <w:lang w:val="en-US" w:eastAsia="zh-CN"/>
        </w:rPr>
      </w:pPr>
      <w:bookmarkStart w:id="15" w:name="_Toc9596"/>
      <w:bookmarkStart w:id="16" w:name="_Toc22098"/>
      <w:r>
        <w:rPr>
          <w:rFonts w:hint="eastAsia" w:ascii="仿宋" w:eastAsia="仿宋" w:cs="仿宋"/>
          <w:b/>
          <w:bCs w:val="0"/>
          <w:color w:val="000000"/>
          <w:lang w:val="en-US" w:eastAsia="zh-CN"/>
        </w:rPr>
        <w:t>三、支出决算情况说明</w:t>
      </w:r>
      <w:bookmarkEnd w:id="15"/>
      <w:bookmarkEnd w:id="16"/>
    </w:p>
    <w:p>
      <w:pPr>
        <w:spacing w:line="580" w:lineRule="exact"/>
        <w:rPr>
          <w:rFonts w:hint="eastAsia" w:ascii="仿宋_GB2312"/>
          <w:color w:val="000000"/>
          <w:sz w:val="24"/>
          <w:szCs w:val="24"/>
        </w:rPr>
      </w:pPr>
      <w:r>
        <w:rPr>
          <w:rFonts w:hint="eastAsia" w:ascii="仿宋_GB2312"/>
          <w:color w:val="000000"/>
          <w:sz w:val="24"/>
          <w:szCs w:val="24"/>
        </w:rPr>
        <w:t>本年支出合计</w:t>
      </w:r>
      <w:r>
        <w:rPr>
          <w:rFonts w:ascii="仿宋_GB2312"/>
          <w:color w:val="000000"/>
          <w:sz w:val="24"/>
          <w:szCs w:val="24"/>
        </w:rPr>
        <w:t>285.42</w:t>
      </w:r>
      <w:r>
        <w:rPr>
          <w:rFonts w:hint="eastAsia" w:ascii="仿宋_GB2312"/>
          <w:color w:val="000000"/>
          <w:sz w:val="24"/>
          <w:szCs w:val="24"/>
        </w:rPr>
        <w:t>万元，其中：基本支出</w:t>
      </w:r>
      <w:r>
        <w:rPr>
          <w:rFonts w:ascii="仿宋_GB2312"/>
          <w:color w:val="000000"/>
          <w:sz w:val="24"/>
          <w:szCs w:val="24"/>
        </w:rPr>
        <w:t>263.01</w:t>
      </w:r>
      <w:r>
        <w:rPr>
          <w:rFonts w:hint="eastAsia" w:ascii="仿宋_GB2312"/>
          <w:color w:val="000000"/>
          <w:sz w:val="24"/>
          <w:szCs w:val="24"/>
        </w:rPr>
        <w:t>万元，占比</w:t>
      </w:r>
      <w:r>
        <w:rPr>
          <w:rFonts w:ascii="仿宋_GB2312"/>
          <w:color w:val="000000"/>
          <w:sz w:val="24"/>
          <w:szCs w:val="24"/>
        </w:rPr>
        <w:t>92.15</w:t>
      </w:r>
      <w:r>
        <w:rPr>
          <w:rFonts w:hint="eastAsia" w:ascii="仿宋_GB2312"/>
          <w:color w:val="000000"/>
          <w:sz w:val="24"/>
          <w:szCs w:val="24"/>
        </w:rPr>
        <w:t>%；项目支出</w:t>
      </w:r>
      <w:r>
        <w:rPr>
          <w:rFonts w:ascii="仿宋_GB2312"/>
          <w:color w:val="000000"/>
          <w:sz w:val="24"/>
          <w:szCs w:val="24"/>
        </w:rPr>
        <w:t>22.41</w:t>
      </w:r>
      <w:r>
        <w:rPr>
          <w:rFonts w:hint="eastAsia" w:ascii="仿宋_GB2312"/>
          <w:color w:val="000000"/>
          <w:sz w:val="24"/>
          <w:szCs w:val="24"/>
        </w:rPr>
        <w:t>万元，占比</w:t>
      </w:r>
      <w:r>
        <w:rPr>
          <w:rFonts w:ascii="仿宋_GB2312"/>
          <w:color w:val="000000"/>
          <w:sz w:val="24"/>
          <w:szCs w:val="24"/>
        </w:rPr>
        <w:t>7.85</w:t>
      </w:r>
      <w:r>
        <w:rPr>
          <w:rFonts w:hint="eastAsia" w:ascii="仿宋_GB2312"/>
          <w:color w:val="000000"/>
          <w:sz w:val="24"/>
          <w:szCs w:val="24"/>
        </w:rPr>
        <w:t>%。</w:t>
      </w:r>
    </w:p>
    <w:p>
      <w:pPr>
        <w:pStyle w:val="3"/>
        <w:rPr>
          <w:rFonts w:hint="eastAsia" w:ascii="仿宋" w:eastAsia="仿宋" w:cs="仿宋"/>
          <w:b/>
          <w:bCs w:val="0"/>
          <w:color w:val="000000"/>
          <w:lang w:val="en-US" w:eastAsia="zh-CN"/>
        </w:rPr>
      </w:pPr>
      <w:bookmarkStart w:id="17" w:name="_Toc2142"/>
      <w:bookmarkStart w:id="18" w:name="_Toc4614"/>
      <w:r>
        <w:rPr>
          <w:rFonts w:hint="eastAsia" w:ascii="仿宋" w:eastAsia="仿宋" w:cs="仿宋"/>
          <w:b/>
          <w:bCs w:val="0"/>
          <w:color w:val="000000"/>
          <w:lang w:val="en-US" w:eastAsia="zh-CN"/>
        </w:rPr>
        <w:t>四、财政拨款收入支出决算总体情况说明</w:t>
      </w:r>
      <w:bookmarkEnd w:id="17"/>
      <w:bookmarkEnd w:id="18"/>
    </w:p>
    <w:p>
      <w:pPr>
        <w:spacing w:line="580" w:lineRule="exact"/>
        <w:rPr>
          <w:rFonts w:hint="eastAsia" w:ascii="仿宋_GB2312"/>
          <w:color w:val="000000"/>
          <w:sz w:val="24"/>
          <w:szCs w:val="24"/>
        </w:rPr>
      </w:pPr>
      <w:r>
        <w:rPr>
          <w:rFonts w:hint="eastAsia" w:ascii="仿宋_GB2312"/>
          <w:color w:val="000000"/>
          <w:sz w:val="24"/>
          <w:szCs w:val="24"/>
        </w:rPr>
        <w:t>20</w:t>
      </w:r>
      <w:r>
        <w:rPr>
          <w:rFonts w:hint="eastAsia" w:ascii="仿宋_GB2312"/>
          <w:color w:val="000000"/>
          <w:sz w:val="24"/>
          <w:szCs w:val="24"/>
          <w:lang w:val="en-US" w:eastAsia="zh-CN"/>
        </w:rPr>
        <w:t>21</w:t>
      </w:r>
      <w:r>
        <w:rPr>
          <w:rFonts w:hint="eastAsia" w:ascii="仿宋_GB2312"/>
          <w:color w:val="000000"/>
          <w:sz w:val="24"/>
          <w:szCs w:val="24"/>
        </w:rPr>
        <w:t>年度财政拨款收入</w:t>
      </w:r>
      <w:r>
        <w:rPr>
          <w:rFonts w:ascii="仿宋_GB2312"/>
          <w:color w:val="000000"/>
          <w:sz w:val="24"/>
          <w:szCs w:val="24"/>
        </w:rPr>
        <w:t>总计285.42</w:t>
      </w:r>
      <w:r>
        <w:rPr>
          <w:rFonts w:hint="eastAsia" w:ascii="仿宋_GB2312"/>
          <w:color w:val="000000"/>
          <w:sz w:val="24"/>
          <w:szCs w:val="24"/>
        </w:rPr>
        <w:t>万元、支出总计</w:t>
      </w:r>
      <w:r>
        <w:rPr>
          <w:rFonts w:ascii="仿宋_GB2312"/>
          <w:color w:val="000000"/>
          <w:sz w:val="24"/>
          <w:szCs w:val="24"/>
        </w:rPr>
        <w:t>285.42</w:t>
      </w:r>
      <w:r>
        <w:rPr>
          <w:rFonts w:hint="eastAsia" w:ascii="仿宋_GB2312"/>
          <w:color w:val="000000"/>
          <w:sz w:val="24"/>
          <w:szCs w:val="24"/>
        </w:rPr>
        <w:t>万元。与20</w:t>
      </w:r>
      <w:r>
        <w:rPr>
          <w:rFonts w:hint="eastAsia" w:ascii="仿宋_GB2312"/>
          <w:color w:val="000000"/>
          <w:sz w:val="24"/>
          <w:szCs w:val="24"/>
          <w:lang w:val="en-US" w:eastAsia="zh-CN"/>
        </w:rPr>
        <w:t>20</w:t>
      </w:r>
      <w:r>
        <w:rPr>
          <w:rFonts w:hint="eastAsia" w:ascii="仿宋_GB2312"/>
          <w:color w:val="000000"/>
          <w:sz w:val="24"/>
          <w:szCs w:val="24"/>
        </w:rPr>
        <w:t>年相比，财政拨款收入总计减少</w:t>
      </w:r>
      <w:r>
        <w:rPr>
          <w:rFonts w:ascii="仿宋_GB2312"/>
          <w:color w:val="000000"/>
          <w:sz w:val="24"/>
          <w:szCs w:val="24"/>
          <w:lang w:eastAsia="zh-CN"/>
        </w:rPr>
        <w:t>27.95</w:t>
      </w:r>
      <w:r>
        <w:rPr>
          <w:rFonts w:hint="eastAsia" w:ascii="仿宋_GB2312"/>
          <w:color w:val="000000"/>
          <w:sz w:val="24"/>
          <w:szCs w:val="24"/>
        </w:rPr>
        <w:t>万元，下降</w:t>
      </w:r>
      <w:r>
        <w:rPr>
          <w:rFonts w:ascii="仿宋_GB2312"/>
          <w:color w:val="000000"/>
          <w:sz w:val="24"/>
          <w:szCs w:val="24"/>
        </w:rPr>
        <w:t>8.92</w:t>
      </w:r>
      <w:r>
        <w:rPr>
          <w:rFonts w:hint="eastAsia" w:ascii="仿宋_GB2312"/>
          <w:color w:val="000000"/>
          <w:sz w:val="24"/>
          <w:szCs w:val="24"/>
        </w:rPr>
        <w:t>%，财政拨款支出总计减少</w:t>
      </w:r>
      <w:r>
        <w:rPr>
          <w:rFonts w:ascii="仿宋_GB2312"/>
          <w:color w:val="000000"/>
          <w:sz w:val="24"/>
          <w:szCs w:val="24"/>
          <w:lang w:eastAsia="zh-CN"/>
        </w:rPr>
        <w:t>27.95</w:t>
      </w:r>
      <w:r>
        <w:rPr>
          <w:rFonts w:hint="eastAsia" w:ascii="仿宋_GB2312"/>
          <w:color w:val="000000"/>
          <w:sz w:val="24"/>
          <w:szCs w:val="24"/>
        </w:rPr>
        <w:t>万元，下降</w:t>
      </w:r>
      <w:r>
        <w:rPr>
          <w:rFonts w:ascii="仿宋_GB2312"/>
          <w:color w:val="000000"/>
          <w:sz w:val="24"/>
          <w:szCs w:val="24"/>
          <w:lang w:eastAsia="zh-CN"/>
        </w:rPr>
        <w:t>8.92</w:t>
      </w:r>
      <w:r>
        <w:rPr>
          <w:rFonts w:hint="eastAsia" w:ascii="仿宋_GB2312"/>
          <w:color w:val="000000"/>
          <w:sz w:val="24"/>
          <w:szCs w:val="24"/>
        </w:rPr>
        <w:t>%。主要原因是</w:t>
      </w:r>
      <w:r>
        <w:rPr>
          <w:rFonts w:ascii="仿宋_GB2312"/>
          <w:color w:val="000000"/>
          <w:sz w:val="24"/>
          <w:szCs w:val="24"/>
        </w:rPr>
        <w:t>有退休和调出人员导致。</w:t>
      </w:r>
    </w:p>
    <w:p>
      <w:pPr>
        <w:pStyle w:val="3"/>
        <w:rPr>
          <w:rFonts w:hint="eastAsia" w:ascii="仿宋" w:eastAsia="仿宋" w:cs="仿宋"/>
          <w:b/>
          <w:bCs w:val="0"/>
          <w:color w:val="000000"/>
          <w:lang w:val="en-US" w:eastAsia="zh-CN"/>
        </w:rPr>
      </w:pPr>
      <w:bookmarkStart w:id="19" w:name="_Toc9341"/>
      <w:bookmarkStart w:id="20" w:name="_Toc6501"/>
      <w:r>
        <w:rPr>
          <w:rFonts w:hint="eastAsia" w:ascii="仿宋" w:eastAsia="仿宋" w:cs="仿宋"/>
          <w:b/>
          <w:bCs w:val="0"/>
          <w:color w:val="000000"/>
          <w:lang w:val="en-US" w:eastAsia="zh-CN"/>
        </w:rPr>
        <w:t>五、一般公共预算财政拨款支出决算情况说明</w:t>
      </w:r>
      <w:bookmarkEnd w:id="19"/>
      <w:bookmarkEnd w:id="20"/>
    </w:p>
    <w:p>
      <w:pPr>
        <w:spacing w:line="580" w:lineRule="exact"/>
        <w:rPr>
          <w:rFonts w:hint="eastAsia" w:ascii="仿宋_GB2312"/>
          <w:b/>
          <w:color w:val="000000"/>
          <w:szCs w:val="32"/>
        </w:rPr>
      </w:pPr>
      <w:r>
        <w:rPr>
          <w:rFonts w:hint="eastAsia" w:ascii="仿宋_GB2312"/>
          <w:b/>
          <w:color w:val="000000"/>
          <w:szCs w:val="32"/>
        </w:rPr>
        <w:t>（一）财政拨款支出决算总体情况</w:t>
      </w:r>
    </w:p>
    <w:p>
      <w:pPr>
        <w:spacing w:line="580" w:lineRule="exact"/>
        <w:rPr>
          <w:rFonts w:ascii="仿宋_GB2312"/>
          <w:color w:val="000000"/>
          <w:sz w:val="24"/>
          <w:szCs w:val="24"/>
        </w:rPr>
      </w:pPr>
      <w:r>
        <w:rPr>
          <w:rFonts w:hint="eastAsia" w:ascii="仿宋_GB2312"/>
          <w:color w:val="000000"/>
          <w:sz w:val="24"/>
          <w:szCs w:val="24"/>
        </w:rPr>
        <w:t>20</w:t>
      </w:r>
      <w:r>
        <w:rPr>
          <w:rFonts w:hint="eastAsia" w:ascii="仿宋_GB2312"/>
          <w:color w:val="000000"/>
          <w:sz w:val="24"/>
          <w:szCs w:val="24"/>
          <w:lang w:val="en-US" w:eastAsia="zh-CN"/>
        </w:rPr>
        <w:t>21</w:t>
      </w:r>
      <w:r>
        <w:rPr>
          <w:rFonts w:hint="eastAsia" w:ascii="仿宋_GB2312"/>
          <w:color w:val="000000"/>
          <w:sz w:val="24"/>
          <w:szCs w:val="24"/>
        </w:rPr>
        <w:t>年度财政拨款支出</w:t>
      </w:r>
      <w:r>
        <w:rPr>
          <w:rFonts w:ascii="仿宋_GB2312"/>
          <w:color w:val="000000"/>
          <w:sz w:val="24"/>
          <w:szCs w:val="24"/>
        </w:rPr>
        <w:t>285.42</w:t>
      </w:r>
      <w:r>
        <w:rPr>
          <w:rFonts w:hint="eastAsia" w:ascii="仿宋_GB2312"/>
          <w:color w:val="000000"/>
          <w:sz w:val="24"/>
          <w:szCs w:val="24"/>
        </w:rPr>
        <w:t>万元，占本年支出合计的</w:t>
      </w:r>
      <w:r>
        <w:rPr>
          <w:rFonts w:ascii="仿宋_GB2312"/>
          <w:color w:val="000000"/>
          <w:sz w:val="24"/>
          <w:szCs w:val="24"/>
        </w:rPr>
        <w:t>100</w:t>
      </w:r>
      <w:r>
        <w:rPr>
          <w:rFonts w:hint="eastAsia" w:ascii="仿宋_GB2312"/>
          <w:color w:val="000000"/>
          <w:sz w:val="24"/>
          <w:szCs w:val="24"/>
        </w:rPr>
        <w:t>%。与20</w:t>
      </w:r>
      <w:r>
        <w:rPr>
          <w:rFonts w:hint="eastAsia" w:ascii="仿宋_GB2312"/>
          <w:color w:val="000000"/>
          <w:sz w:val="24"/>
          <w:szCs w:val="24"/>
          <w:lang w:val="en-US" w:eastAsia="zh-CN"/>
        </w:rPr>
        <w:t>20</w:t>
      </w:r>
      <w:r>
        <w:rPr>
          <w:rFonts w:hint="eastAsia" w:ascii="仿宋_GB2312"/>
          <w:color w:val="000000"/>
          <w:sz w:val="24"/>
          <w:szCs w:val="24"/>
        </w:rPr>
        <w:t>年相比，财政拨款支出减少</w:t>
      </w:r>
      <w:r>
        <w:rPr>
          <w:rFonts w:ascii="仿宋_GB2312"/>
          <w:color w:val="000000"/>
          <w:sz w:val="24"/>
          <w:szCs w:val="24"/>
        </w:rPr>
        <w:t>27.95</w:t>
      </w:r>
      <w:r>
        <w:rPr>
          <w:rFonts w:hint="eastAsia" w:ascii="仿宋_GB2312"/>
          <w:color w:val="000000"/>
          <w:sz w:val="24"/>
          <w:szCs w:val="24"/>
        </w:rPr>
        <w:t>万元，下降</w:t>
      </w:r>
      <w:r>
        <w:rPr>
          <w:rFonts w:ascii="仿宋_GB2312"/>
          <w:color w:val="000000"/>
          <w:sz w:val="24"/>
          <w:szCs w:val="24"/>
          <w:lang w:eastAsia="zh-CN"/>
        </w:rPr>
        <w:t>8.92</w:t>
      </w:r>
      <w:r>
        <w:rPr>
          <w:rFonts w:hint="eastAsia" w:ascii="仿宋_GB2312"/>
          <w:color w:val="000000"/>
          <w:sz w:val="24"/>
          <w:szCs w:val="24"/>
        </w:rPr>
        <w:t>%。主要原因是是</w:t>
      </w:r>
      <w:r>
        <w:rPr>
          <w:rFonts w:ascii="仿宋_GB2312"/>
          <w:color w:val="000000"/>
          <w:sz w:val="24"/>
          <w:szCs w:val="24"/>
        </w:rPr>
        <w:t>有退休和调出人员</w:t>
      </w:r>
      <w:r>
        <w:rPr>
          <w:rFonts w:hint="eastAsia" w:ascii="仿宋_GB2312"/>
          <w:color w:val="000000"/>
          <w:sz w:val="24"/>
          <w:szCs w:val="24"/>
        </w:rPr>
        <w:t>。</w:t>
      </w:r>
    </w:p>
    <w:p>
      <w:pPr>
        <w:spacing w:line="580" w:lineRule="exact"/>
        <w:rPr>
          <w:rFonts w:ascii="仿宋_GB2312"/>
          <w:b/>
          <w:color w:val="000000"/>
          <w:szCs w:val="32"/>
        </w:rPr>
      </w:pPr>
      <w:r>
        <w:rPr>
          <w:rFonts w:hint="eastAsia" w:ascii="仿宋_GB2312"/>
          <w:b/>
          <w:color w:val="000000"/>
          <w:szCs w:val="32"/>
        </w:rPr>
        <w:t>（二）财政拨款</w:t>
      </w:r>
      <w:r>
        <w:rPr>
          <w:rFonts w:ascii="仿宋_GB2312"/>
          <w:b/>
          <w:color w:val="000000"/>
          <w:szCs w:val="32"/>
        </w:rPr>
        <w:t>支出决算结构情况</w:t>
      </w:r>
    </w:p>
    <w:p>
      <w:pPr>
        <w:spacing w:line="580" w:lineRule="exact"/>
        <w:rPr>
          <w:rFonts w:hint="eastAsia" w:ascii="仿宋_GB2312"/>
          <w:color w:val="000000"/>
          <w:sz w:val="24"/>
          <w:szCs w:val="24"/>
        </w:rPr>
      </w:pPr>
      <w:r>
        <w:rPr>
          <w:rFonts w:hint="eastAsia" w:ascii="仿宋_GB2312"/>
          <w:color w:val="000000"/>
          <w:sz w:val="24"/>
          <w:szCs w:val="24"/>
        </w:rPr>
        <w:t>20</w:t>
      </w:r>
      <w:r>
        <w:rPr>
          <w:rFonts w:hint="eastAsia" w:ascii="仿宋_GB2312"/>
          <w:color w:val="000000"/>
          <w:sz w:val="24"/>
          <w:szCs w:val="24"/>
          <w:lang w:val="en-US" w:eastAsia="zh-CN"/>
        </w:rPr>
        <w:t>21</w:t>
      </w:r>
      <w:r>
        <w:rPr>
          <w:rFonts w:hint="eastAsia" w:ascii="仿宋_GB2312"/>
          <w:color w:val="000000"/>
          <w:sz w:val="24"/>
          <w:szCs w:val="24"/>
        </w:rPr>
        <w:t>年度</w:t>
      </w:r>
      <w:r>
        <w:rPr>
          <w:rFonts w:ascii="仿宋_GB2312"/>
          <w:color w:val="000000"/>
          <w:sz w:val="24"/>
          <w:szCs w:val="24"/>
        </w:rPr>
        <w:t>财政拨款支出285.42</w:t>
      </w:r>
      <w:r>
        <w:rPr>
          <w:rFonts w:hint="eastAsia" w:ascii="仿宋_GB2312"/>
          <w:color w:val="000000"/>
          <w:sz w:val="24"/>
          <w:szCs w:val="24"/>
        </w:rPr>
        <w:t>万元</w:t>
      </w:r>
      <w:r>
        <w:rPr>
          <w:rFonts w:ascii="仿宋_GB2312"/>
          <w:color w:val="000000"/>
          <w:sz w:val="24"/>
          <w:szCs w:val="24"/>
        </w:rPr>
        <w:t>，主要用于以下方面：</w:t>
      </w:r>
      <w:r>
        <w:rPr>
          <w:rFonts w:hint="eastAsia" w:ascii="仿宋_GB2312"/>
          <w:b w:val="0"/>
          <w:bCs/>
          <w:color w:val="000000"/>
          <w:sz w:val="24"/>
          <w:szCs w:val="24"/>
        </w:rPr>
        <w:t>教育</w:t>
      </w:r>
      <w:r>
        <w:rPr>
          <w:rFonts w:ascii="仿宋_GB2312"/>
          <w:b w:val="0"/>
          <w:bCs/>
          <w:color w:val="000000"/>
          <w:sz w:val="24"/>
          <w:szCs w:val="24"/>
        </w:rPr>
        <w:t>（</w:t>
      </w:r>
      <w:r>
        <w:rPr>
          <w:rFonts w:hint="eastAsia" w:ascii="仿宋_GB2312"/>
          <w:b w:val="0"/>
          <w:bCs/>
          <w:color w:val="000000"/>
          <w:sz w:val="24"/>
          <w:szCs w:val="24"/>
        </w:rPr>
        <w:t>类</w:t>
      </w:r>
      <w:r>
        <w:rPr>
          <w:rFonts w:ascii="仿宋_GB2312"/>
          <w:b w:val="0"/>
          <w:bCs/>
          <w:color w:val="000000"/>
          <w:sz w:val="24"/>
          <w:szCs w:val="24"/>
        </w:rPr>
        <w:t>）</w:t>
      </w:r>
      <w:r>
        <w:rPr>
          <w:rFonts w:hint="eastAsia" w:ascii="仿宋_GB2312"/>
          <w:color w:val="000000"/>
          <w:sz w:val="24"/>
          <w:szCs w:val="24"/>
        </w:rPr>
        <w:t>支出</w:t>
      </w:r>
      <w:r>
        <w:rPr>
          <w:rFonts w:ascii="仿宋_GB2312"/>
          <w:color w:val="000000"/>
          <w:sz w:val="24"/>
          <w:szCs w:val="24"/>
        </w:rPr>
        <w:t>285.42</w:t>
      </w:r>
      <w:r>
        <w:rPr>
          <w:rFonts w:hint="eastAsia" w:ascii="仿宋_GB2312"/>
          <w:color w:val="000000"/>
          <w:sz w:val="24"/>
          <w:szCs w:val="24"/>
        </w:rPr>
        <w:t>万元</w:t>
      </w:r>
      <w:r>
        <w:rPr>
          <w:rFonts w:ascii="仿宋_GB2312"/>
          <w:color w:val="000000"/>
          <w:sz w:val="24"/>
          <w:szCs w:val="24"/>
        </w:rPr>
        <w:t>，占100%.</w:t>
      </w:r>
    </w:p>
    <w:p>
      <w:pPr>
        <w:spacing w:line="580" w:lineRule="exact"/>
        <w:rPr>
          <w:rFonts w:hint="eastAsia" w:ascii="仿宋_GB2312"/>
          <w:b/>
          <w:color w:val="000000"/>
          <w:szCs w:val="32"/>
        </w:rPr>
      </w:pPr>
      <w:r>
        <w:rPr>
          <w:rFonts w:hint="eastAsia" w:ascii="仿宋_GB2312"/>
          <w:b/>
          <w:color w:val="000000"/>
          <w:szCs w:val="32"/>
        </w:rPr>
        <w:t>（三）财政拨款支出决算具体情况</w:t>
      </w:r>
    </w:p>
    <w:p>
      <w:pPr>
        <w:spacing w:line="580" w:lineRule="exact"/>
        <w:ind w:left="0" w:firstLine="0" w:firstLineChars="0"/>
        <w:rPr>
          <w:rFonts w:hint="eastAsia" w:ascii="仿宋" w:eastAsia="仿宋" w:cs="仿宋"/>
          <w:sz w:val="24"/>
          <w:szCs w:val="24"/>
          <w:lang w:eastAsia="zh-CN"/>
        </w:rPr>
      </w:pPr>
      <w:r>
        <w:rPr>
          <w:rFonts w:hint="eastAsia"/>
          <w:color w:val="000000"/>
          <w:sz w:val="24"/>
          <w:szCs w:val="24"/>
        </w:rPr>
        <w:t>2</w:t>
      </w:r>
      <w:r>
        <w:rPr>
          <w:color w:val="000000"/>
          <w:sz w:val="24"/>
          <w:szCs w:val="24"/>
        </w:rPr>
        <w:t>02</w:t>
      </w:r>
      <w:r>
        <w:rPr>
          <w:rFonts w:hint="eastAsia"/>
          <w:color w:val="000000"/>
          <w:sz w:val="24"/>
          <w:szCs w:val="24"/>
          <w:lang w:val="en-US" w:eastAsia="zh-CN"/>
        </w:rPr>
        <w:t>1</w:t>
      </w:r>
      <w:r>
        <w:rPr>
          <w:rFonts w:hint="eastAsia"/>
          <w:color w:val="000000"/>
          <w:sz w:val="24"/>
          <w:szCs w:val="24"/>
        </w:rPr>
        <w:t>年度财政拨款支出年初预算</w:t>
      </w:r>
      <w:r>
        <w:rPr>
          <w:color w:val="000000"/>
          <w:sz w:val="24"/>
          <w:szCs w:val="24"/>
        </w:rPr>
        <w:t>292.10</w:t>
      </w:r>
      <w:r>
        <w:rPr>
          <w:rFonts w:hint="eastAsia"/>
          <w:color w:val="000000"/>
          <w:sz w:val="24"/>
          <w:szCs w:val="24"/>
        </w:rPr>
        <w:t>万元，支出决算</w:t>
      </w:r>
      <w:r>
        <w:rPr>
          <w:color w:val="000000"/>
          <w:sz w:val="24"/>
          <w:szCs w:val="24"/>
        </w:rPr>
        <w:t>285.42</w:t>
      </w:r>
      <w:r>
        <w:rPr>
          <w:rFonts w:hint="eastAsia"/>
          <w:color w:val="000000"/>
          <w:sz w:val="24"/>
          <w:szCs w:val="24"/>
        </w:rPr>
        <w:t>万元，完成年初预算的</w:t>
      </w:r>
      <w:r>
        <w:rPr>
          <w:color w:val="000000"/>
          <w:sz w:val="24"/>
          <w:szCs w:val="24"/>
        </w:rPr>
        <w:t>97.72%</w:t>
      </w:r>
      <w:r>
        <w:rPr>
          <w:rFonts w:hint="eastAsia"/>
          <w:color w:val="000000"/>
          <w:sz w:val="24"/>
          <w:szCs w:val="24"/>
        </w:rPr>
        <w:t>。其中</w:t>
      </w:r>
      <w:r>
        <w:rPr>
          <w:rFonts w:hint="eastAsia"/>
          <w:sz w:val="24"/>
          <w:szCs w:val="24"/>
        </w:rPr>
        <w:t>：</w:t>
      </w:r>
    </w:p>
    <w:p>
      <w:pPr>
        <w:ind w:left="0" w:firstLine="1280" w:firstLineChars="400"/>
        <w:jc w:val="left"/>
        <w:rPr>
          <w:rFonts w:hint="eastAsia" w:ascii="仿宋" w:eastAsia="仿宋" w:cs="仿宋"/>
          <w:sz w:val="32"/>
          <w:szCs w:val="32"/>
        </w:rPr>
      </w:pPr>
      <w:r>
        <w:rPr>
          <w:rFonts w:hint="eastAsia" w:ascii="仿宋" w:eastAsia="仿宋" w:cs="仿宋"/>
          <w:sz w:val="32"/>
          <w:szCs w:val="32"/>
          <w:lang w:eastAsia="zh-CN"/>
        </w:rPr>
        <w:t>（</w:t>
      </w:r>
      <w:r>
        <w:rPr>
          <w:rFonts w:hint="eastAsia" w:ascii="仿宋" w:eastAsia="仿宋" w:cs="仿宋"/>
          <w:sz w:val="32"/>
          <w:szCs w:val="32"/>
          <w:lang w:val="en-US" w:eastAsia="zh-CN"/>
        </w:rPr>
        <w:t>1）</w:t>
      </w:r>
      <w:r>
        <w:rPr>
          <w:rFonts w:hint="eastAsia" w:ascii="仿宋" w:eastAsia="仿宋" w:cs="仿宋"/>
          <w:sz w:val="32"/>
          <w:szCs w:val="32"/>
        </w:rPr>
        <w:t>按功能科目分类</w:t>
      </w:r>
      <w:r>
        <w:rPr>
          <w:rFonts w:hint="eastAsia" w:ascii="仿宋" w:eastAsia="仿宋" w:cs="仿宋"/>
          <w:sz w:val="32"/>
          <w:szCs w:val="32"/>
          <w:lang w:val="en-US" w:eastAsia="zh-CN"/>
        </w:rPr>
        <w:t>对比</w:t>
      </w:r>
      <w:r>
        <w:rPr>
          <w:rFonts w:hint="eastAsia" w:asci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3"/>
        <w:tblW w:w="818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974"/>
        <w:gridCol w:w="1673"/>
        <w:gridCol w:w="1385"/>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5" w:hRule="atLeast"/>
        </w:trPr>
        <w:tc>
          <w:tcPr>
            <w:tcW w:w="1588" w:type="dxa"/>
          </w:tcPr>
          <w:p>
            <w:pPr>
              <w:widowControl/>
              <w:ind w:left="0" w:firstLine="0" w:firstLineChars="0"/>
              <w:jc w:val="left"/>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1974" w:type="dxa"/>
          </w:tcPr>
          <w:p>
            <w:pPr>
              <w:widowControl/>
              <w:jc w:val="left"/>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673" w:type="dxa"/>
          </w:tcPr>
          <w:p>
            <w:pPr>
              <w:widowControl/>
              <w:jc w:val="left"/>
              <w:rPr>
                <w:rFonts w:hint="eastAsia" w:asci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385" w:type="dxa"/>
          </w:tcPr>
          <w:p>
            <w:pPr>
              <w:widowControl/>
              <w:ind w:left="0" w:firstLine="0" w:firstLineChars="0"/>
              <w:jc w:val="left"/>
              <w:rPr>
                <w:rFonts w:ascii="宋体" w:eastAsia="宋体" w:cs="Arial"/>
                <w:b/>
                <w:color w:val="000000"/>
                <w:kern w:val="0"/>
                <w:sz w:val="24"/>
                <w:szCs w:val="24"/>
                <w:lang w:val="en-US" w:eastAsia="zh-CN"/>
              </w:rPr>
            </w:pPr>
            <w:r>
              <w:rPr>
                <w:rFonts w:hint="eastAsia" w:ascii="宋体" w:eastAsia="宋体" w:cs="Arial"/>
                <w:b/>
                <w:color w:val="000000"/>
                <w:kern w:val="0"/>
                <w:sz w:val="24"/>
                <w:szCs w:val="24"/>
                <w:lang w:val="en-US" w:eastAsia="zh-CN"/>
              </w:rPr>
              <w:t>2021年</w:t>
            </w:r>
          </w:p>
        </w:tc>
        <w:tc>
          <w:tcPr>
            <w:tcW w:w="1565" w:type="dxa"/>
          </w:tcPr>
          <w:p>
            <w:pPr>
              <w:widowControl/>
              <w:ind w:left="0" w:firstLine="0" w:firstLineChars="0"/>
              <w:jc w:val="left"/>
              <w:rPr>
                <w:rFonts w:hint="eastAsia" w:asci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9" w:hRule="atLeast"/>
        </w:trPr>
        <w:tc>
          <w:tcPr>
            <w:tcW w:w="1588" w:type="dxa"/>
          </w:tcPr>
          <w:p>
            <w:pPr>
              <w:jc w:val="left"/>
              <w:rPr>
                <w:rFonts w:hint="eastAsia" w:ascii="仿宋" w:eastAsia="仿宋" w:cs="仿宋"/>
                <w:color w:val="000000"/>
                <w:sz w:val="24"/>
                <w:szCs w:val="24"/>
              </w:rPr>
            </w:pPr>
            <w:r>
              <w:rPr>
                <w:rFonts w:hint="eastAsia" w:ascii="仿宋" w:eastAsia="仿宋" w:cs="仿宋"/>
                <w:color w:val="000000"/>
                <w:sz w:val="24"/>
                <w:szCs w:val="24"/>
              </w:rPr>
              <w:t>205</w:t>
            </w:r>
          </w:p>
        </w:tc>
        <w:tc>
          <w:tcPr>
            <w:tcW w:w="1974" w:type="dxa"/>
          </w:tcPr>
          <w:p>
            <w:pPr>
              <w:jc w:val="left"/>
              <w:rPr>
                <w:rFonts w:hint="eastAsia" w:ascii="仿宋" w:eastAsia="仿宋" w:cs="仿宋"/>
                <w:color w:val="000000"/>
                <w:sz w:val="24"/>
                <w:szCs w:val="24"/>
              </w:rPr>
            </w:pPr>
            <w:r>
              <w:rPr>
                <w:rFonts w:hint="eastAsia" w:ascii="仿宋" w:eastAsia="仿宋" w:cs="仿宋"/>
                <w:color w:val="000000"/>
                <w:sz w:val="24"/>
                <w:szCs w:val="24"/>
              </w:rPr>
              <w:t>教育支出</w:t>
            </w:r>
          </w:p>
        </w:tc>
        <w:tc>
          <w:tcPr>
            <w:tcW w:w="1673" w:type="dxa"/>
          </w:tcPr>
          <w:p>
            <w:pPr>
              <w:keepNext w:val="0"/>
              <w:keepLines w:val="0"/>
              <w:widowControl/>
              <w:suppressLineNumbers w:val="0"/>
              <w:jc w:val="left"/>
              <w:textAlignment w:val="center"/>
              <w:rPr>
                <w:rFonts w:hint="eastAsia" w:ascii="仿宋" w:eastAsia="仿宋" w:cs="仿宋"/>
                <w:color w:val="000000"/>
                <w:sz w:val="24"/>
                <w:szCs w:val="24"/>
              </w:rPr>
            </w:pPr>
            <w:r>
              <w:rPr>
                <w:rFonts w:ascii="仿宋" w:eastAsia="仿宋" w:cs="仿宋"/>
                <w:color w:val="000000"/>
                <w:sz w:val="24"/>
                <w:szCs w:val="24"/>
              </w:rPr>
              <w:t>313.37</w:t>
            </w:r>
          </w:p>
        </w:tc>
        <w:tc>
          <w:tcPr>
            <w:tcW w:w="1385" w:type="dxa"/>
          </w:tcPr>
          <w:p>
            <w:pPr>
              <w:keepNext w:val="0"/>
              <w:keepLines w:val="0"/>
              <w:widowControl/>
              <w:suppressLineNumbers w:val="0"/>
              <w:ind w:left="0" w:firstLine="0" w:firstLineChars="0"/>
              <w:jc w:val="left"/>
              <w:textAlignment w:val="center"/>
              <w:rPr>
                <w:rFonts w:hint="eastAsia" w:ascii="仿宋" w:eastAsia="仿宋" w:cs="仿宋"/>
                <w:color w:val="000000"/>
                <w:sz w:val="24"/>
                <w:szCs w:val="24"/>
              </w:rPr>
            </w:pPr>
            <w:r>
              <w:rPr>
                <w:rFonts w:ascii="仿宋" w:eastAsia="仿宋" w:cs="仿宋"/>
                <w:color w:val="000000"/>
                <w:sz w:val="24"/>
                <w:szCs w:val="24"/>
              </w:rPr>
              <w:t>285.42</w:t>
            </w:r>
          </w:p>
        </w:tc>
        <w:tc>
          <w:tcPr>
            <w:tcW w:w="1565" w:type="dxa"/>
          </w:tcPr>
          <w:p>
            <w:pPr>
              <w:ind w:left="0" w:firstLine="0" w:firstLineChars="0"/>
              <w:jc w:val="left"/>
              <w:rPr>
                <w:rFonts w:hint="eastAsia" w:ascii="仿宋" w:eastAsia="仿宋" w:cs="仿宋"/>
                <w:color w:val="000000"/>
                <w:sz w:val="24"/>
                <w:szCs w:val="24"/>
                <w:lang w:val="en-US" w:eastAsia="zh-CN"/>
              </w:rPr>
            </w:pPr>
            <w:r>
              <w:rPr>
                <w:rFonts w:ascii="仿宋" w:eastAsia="仿宋" w:cs="仿宋"/>
                <w:color w:val="000000"/>
                <w:sz w:val="24"/>
                <w:szCs w:val="24"/>
                <w:lang w:val="en-US" w:eastAsia="zh-CN"/>
              </w:rPr>
              <w:t>减少8.92%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jc w:val="left"/>
              <w:rPr>
                <w:rFonts w:ascii="仿宋" w:eastAsia="仿宋" w:cs="仿宋"/>
                <w:color w:val="000000"/>
                <w:sz w:val="24"/>
                <w:szCs w:val="24"/>
                <w:lang w:val="en-US" w:eastAsia="zh-CN"/>
              </w:rPr>
            </w:pPr>
            <w:r>
              <w:rPr>
                <w:rFonts w:hint="eastAsia" w:ascii="仿宋" w:eastAsia="仿宋" w:cs="仿宋"/>
                <w:color w:val="000000"/>
                <w:sz w:val="24"/>
                <w:szCs w:val="24"/>
              </w:rPr>
              <w:t>205</w:t>
            </w:r>
            <w:r>
              <w:rPr>
                <w:rFonts w:hint="eastAsia" w:ascii="仿宋" w:eastAsia="仿宋" w:cs="仿宋"/>
                <w:color w:val="000000"/>
                <w:sz w:val="24"/>
                <w:szCs w:val="24"/>
                <w:lang w:val="en-US" w:eastAsia="zh-CN"/>
              </w:rPr>
              <w:t>02</w:t>
            </w:r>
          </w:p>
        </w:tc>
        <w:tc>
          <w:tcPr>
            <w:tcW w:w="1974" w:type="dxa"/>
          </w:tcPr>
          <w:p>
            <w:pPr>
              <w:jc w:val="left"/>
              <w:rPr>
                <w:rFonts w:hint="eastAsia" w:ascii="仿宋" w:eastAsia="仿宋" w:cs="仿宋"/>
                <w:color w:val="000000"/>
                <w:sz w:val="24"/>
                <w:szCs w:val="24"/>
              </w:rPr>
            </w:pPr>
            <w:r>
              <w:rPr>
                <w:rFonts w:hint="eastAsia" w:ascii="仿宋" w:eastAsia="仿宋" w:cs="仿宋"/>
                <w:color w:val="000000"/>
                <w:sz w:val="24"/>
                <w:szCs w:val="24"/>
                <w:lang w:eastAsia="zh-CN"/>
              </w:rPr>
              <w:t>普通</w:t>
            </w:r>
            <w:r>
              <w:rPr>
                <w:rFonts w:hint="eastAsia" w:ascii="仿宋" w:eastAsia="仿宋" w:cs="仿宋"/>
                <w:color w:val="000000"/>
                <w:sz w:val="24"/>
                <w:szCs w:val="24"/>
              </w:rPr>
              <w:t>教育</w:t>
            </w:r>
          </w:p>
        </w:tc>
        <w:tc>
          <w:tcPr>
            <w:tcW w:w="1673" w:type="dxa"/>
          </w:tcPr>
          <w:p>
            <w:pPr>
              <w:jc w:val="left"/>
              <w:rPr>
                <w:rFonts w:ascii="仿宋" w:eastAsia="仿宋" w:cs="仿宋"/>
                <w:color w:val="000000"/>
                <w:sz w:val="24"/>
                <w:szCs w:val="24"/>
                <w:lang w:val="en-US" w:eastAsia="zh-CN"/>
              </w:rPr>
            </w:pPr>
            <w:r>
              <w:rPr>
                <w:rFonts w:hint="eastAsia" w:ascii="仿宋" w:eastAsia="仿宋" w:cs="仿宋"/>
                <w:color w:val="000000"/>
                <w:sz w:val="24"/>
                <w:szCs w:val="24"/>
                <w:lang w:val="en-US" w:eastAsia="zh-CN"/>
              </w:rPr>
              <w:t>313.37</w:t>
            </w:r>
          </w:p>
        </w:tc>
        <w:tc>
          <w:tcPr>
            <w:tcW w:w="1385" w:type="dxa"/>
          </w:tcPr>
          <w:p>
            <w:pPr>
              <w:ind w:left="0" w:firstLine="0" w:firstLineChars="0"/>
              <w:jc w:val="left"/>
              <w:rPr>
                <w:rFonts w:ascii="仿宋" w:eastAsia="仿宋" w:cs="仿宋"/>
                <w:color w:val="000000"/>
                <w:sz w:val="24"/>
                <w:szCs w:val="24"/>
                <w:lang w:val="en-US" w:eastAsia="zh-CN"/>
              </w:rPr>
            </w:pPr>
            <w:r>
              <w:rPr>
                <w:rFonts w:hint="eastAsia" w:ascii="仿宋" w:eastAsia="仿宋" w:cs="仿宋"/>
                <w:color w:val="000000"/>
                <w:sz w:val="24"/>
                <w:szCs w:val="24"/>
                <w:lang w:val="en-US" w:eastAsia="zh-CN"/>
              </w:rPr>
              <w:t>285.42</w:t>
            </w:r>
          </w:p>
        </w:tc>
        <w:tc>
          <w:tcPr>
            <w:tcW w:w="1565" w:type="dxa"/>
          </w:tcPr>
          <w:p>
            <w:pPr>
              <w:ind w:left="0" w:firstLine="0" w:firstLineChars="0"/>
              <w:jc w:val="left"/>
              <w:rPr>
                <w:rFonts w:ascii="仿宋" w:eastAsia="仿宋" w:cs="仿宋"/>
                <w:color w:val="000000"/>
                <w:sz w:val="24"/>
                <w:szCs w:val="24"/>
                <w:lang w:val="en-US" w:eastAsia="zh-CN"/>
              </w:rPr>
            </w:pPr>
            <w:r>
              <w:rPr>
                <w:rFonts w:hint="eastAsia" w:ascii="仿宋" w:eastAsia="仿宋" w:cs="仿宋"/>
                <w:color w:val="000000"/>
                <w:sz w:val="24"/>
                <w:szCs w:val="24"/>
                <w:lang w:eastAsia="zh-CN"/>
              </w:rPr>
              <w:t>减少</w:t>
            </w:r>
            <w:r>
              <w:rPr>
                <w:rFonts w:hint="eastAsia" w:ascii="仿宋" w:eastAsia="仿宋" w:cs="仿宋"/>
                <w:color w:val="000000"/>
                <w:sz w:val="24"/>
                <w:szCs w:val="24"/>
                <w:lang w:val="en-US" w:eastAsia="zh-CN"/>
              </w:rPr>
              <w:t>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jc w:val="left"/>
              <w:rPr>
                <w:rFonts w:ascii="仿宋" w:eastAsia="仿宋" w:cs="仿宋"/>
                <w:color w:val="000000"/>
                <w:sz w:val="24"/>
                <w:szCs w:val="24"/>
                <w:lang w:val="en-US" w:eastAsia="zh-CN"/>
              </w:rPr>
            </w:pPr>
            <w:r>
              <w:rPr>
                <w:rFonts w:hint="eastAsia" w:ascii="仿宋" w:eastAsia="仿宋" w:cs="仿宋"/>
                <w:color w:val="000000"/>
                <w:sz w:val="24"/>
                <w:szCs w:val="24"/>
              </w:rPr>
              <w:t>205</w:t>
            </w:r>
            <w:r>
              <w:rPr>
                <w:rFonts w:hint="eastAsia" w:ascii="仿宋" w:eastAsia="仿宋" w:cs="仿宋"/>
                <w:color w:val="000000"/>
                <w:sz w:val="24"/>
                <w:szCs w:val="24"/>
                <w:lang w:val="en-US" w:eastAsia="zh-CN"/>
              </w:rPr>
              <w:t>0202</w:t>
            </w:r>
          </w:p>
        </w:tc>
        <w:tc>
          <w:tcPr>
            <w:tcW w:w="1974" w:type="dxa"/>
          </w:tcPr>
          <w:p>
            <w:pPr>
              <w:ind w:left="0" w:firstLine="0" w:firstLineChars="0"/>
              <w:jc w:val="left"/>
              <w:rPr>
                <w:rFonts w:hint="eastAsia" w:ascii="仿宋" w:eastAsia="仿宋" w:cs="仿宋"/>
                <w:color w:val="000000"/>
                <w:sz w:val="24"/>
                <w:szCs w:val="24"/>
              </w:rPr>
            </w:pPr>
            <w:r>
              <w:rPr>
                <w:rFonts w:hint="eastAsia" w:ascii="仿宋" w:eastAsia="仿宋" w:cs="仿宋"/>
                <w:color w:val="000000"/>
                <w:sz w:val="24"/>
                <w:szCs w:val="24"/>
              </w:rPr>
              <w:t xml:space="preserve"> </w:t>
            </w:r>
            <w:r>
              <w:rPr>
                <w:rFonts w:hint="eastAsia" w:ascii="仿宋" w:eastAsia="仿宋" w:cs="仿宋"/>
                <w:color w:val="000000"/>
                <w:sz w:val="24"/>
                <w:szCs w:val="24"/>
                <w:lang w:val="en-US" w:eastAsia="zh-CN"/>
              </w:rPr>
              <w:t xml:space="preserve">   </w:t>
            </w:r>
            <w:r>
              <w:rPr>
                <w:rFonts w:hint="eastAsia" w:ascii="仿宋" w:eastAsia="仿宋" w:cs="仿宋"/>
                <w:color w:val="000000"/>
                <w:sz w:val="24"/>
                <w:szCs w:val="24"/>
                <w:lang w:eastAsia="zh-CN"/>
              </w:rPr>
              <w:t>小学</w:t>
            </w:r>
            <w:r>
              <w:rPr>
                <w:rFonts w:hint="eastAsia" w:ascii="仿宋" w:eastAsia="仿宋" w:cs="仿宋"/>
                <w:color w:val="000000"/>
                <w:sz w:val="24"/>
                <w:szCs w:val="24"/>
              </w:rPr>
              <w:t>教育</w:t>
            </w:r>
          </w:p>
        </w:tc>
        <w:tc>
          <w:tcPr>
            <w:tcW w:w="1673" w:type="dxa"/>
          </w:tcPr>
          <w:p>
            <w:pPr>
              <w:jc w:val="left"/>
              <w:rPr>
                <w:rFonts w:ascii="仿宋" w:eastAsia="仿宋" w:cs="仿宋"/>
                <w:color w:val="000000"/>
                <w:sz w:val="24"/>
                <w:szCs w:val="24"/>
                <w:lang w:val="en-US" w:eastAsia="zh-CN"/>
              </w:rPr>
            </w:pPr>
            <w:r>
              <w:rPr>
                <w:rFonts w:hint="eastAsia" w:ascii="仿宋" w:eastAsia="仿宋" w:cs="仿宋"/>
                <w:color w:val="000000"/>
                <w:sz w:val="24"/>
                <w:szCs w:val="24"/>
                <w:lang w:val="en-US" w:eastAsia="zh-CN"/>
              </w:rPr>
              <w:t>313.37</w:t>
            </w:r>
          </w:p>
        </w:tc>
        <w:tc>
          <w:tcPr>
            <w:tcW w:w="1385" w:type="dxa"/>
          </w:tcPr>
          <w:p>
            <w:pPr>
              <w:ind w:left="0" w:firstLine="0" w:firstLineChars="0"/>
              <w:jc w:val="left"/>
              <w:rPr>
                <w:rFonts w:ascii="仿宋" w:eastAsia="仿宋" w:cs="仿宋"/>
                <w:color w:val="000000"/>
                <w:sz w:val="24"/>
                <w:szCs w:val="24"/>
                <w:lang w:val="en-US" w:eastAsia="zh-CN"/>
              </w:rPr>
            </w:pPr>
            <w:r>
              <w:rPr>
                <w:rFonts w:hint="eastAsia" w:ascii="仿宋" w:eastAsia="仿宋" w:cs="仿宋"/>
                <w:color w:val="000000"/>
                <w:sz w:val="24"/>
                <w:szCs w:val="24"/>
                <w:lang w:val="en-US" w:eastAsia="zh-CN"/>
              </w:rPr>
              <w:t>285.42</w:t>
            </w:r>
          </w:p>
        </w:tc>
        <w:tc>
          <w:tcPr>
            <w:tcW w:w="1565" w:type="dxa"/>
          </w:tcPr>
          <w:p>
            <w:pPr>
              <w:ind w:left="0" w:firstLine="0" w:firstLineChars="0"/>
              <w:jc w:val="left"/>
              <w:rPr>
                <w:rFonts w:ascii="仿宋" w:eastAsia="仿宋" w:cs="仿宋"/>
                <w:color w:val="000000"/>
                <w:sz w:val="24"/>
                <w:szCs w:val="24"/>
                <w:lang w:val="en-US" w:eastAsia="zh-CN"/>
              </w:rPr>
            </w:pPr>
            <w:r>
              <w:rPr>
                <w:rFonts w:hint="eastAsia" w:ascii="仿宋" w:eastAsia="仿宋" w:cs="仿宋"/>
                <w:color w:val="000000"/>
                <w:sz w:val="24"/>
                <w:szCs w:val="24"/>
                <w:lang w:val="en-US" w:eastAsia="zh-CN"/>
              </w:rPr>
              <w:t>减少8.92%</w:t>
            </w:r>
          </w:p>
        </w:tc>
      </w:tr>
    </w:tbl>
    <w:p>
      <w:pPr>
        <w:numPr>
          <w:ilvl w:val="0"/>
          <w:numId w:val="2"/>
        </w:numPr>
        <w:ind w:left="960" w:firstLine="640" w:firstLineChars="0"/>
        <w:jc w:val="left"/>
        <w:rPr>
          <w:rFonts w:hint="eastAsia" w:ascii="仿宋" w:eastAsia="仿宋" w:cs="仿宋"/>
          <w:sz w:val="32"/>
          <w:szCs w:val="32"/>
        </w:rPr>
      </w:pPr>
      <w:r>
        <w:rPr>
          <w:rFonts w:hint="eastAsia" w:ascii="仿宋" w:eastAsia="仿宋" w:cs="仿宋"/>
          <w:color w:val="000000"/>
          <w:sz w:val="32"/>
          <w:szCs w:val="32"/>
        </w:rPr>
        <w:t>按经济科目分类</w:t>
      </w:r>
      <w:r>
        <w:rPr>
          <w:rFonts w:hint="eastAsia" w:ascii="仿宋" w:eastAsia="仿宋" w:cs="仿宋"/>
          <w:color w:val="000000"/>
          <w:sz w:val="32"/>
          <w:szCs w:val="32"/>
          <w:lang w:val="en-US" w:eastAsia="zh-CN"/>
        </w:rPr>
        <w:t>对比</w:t>
      </w:r>
      <w:r>
        <w:rPr>
          <w:rFonts w:hint="eastAsia" w:ascii="仿宋" w:eastAsia="仿宋" w:cs="仿宋"/>
          <w:color w:val="000000"/>
          <w:sz w:val="32"/>
          <w:szCs w:val="32"/>
        </w:rPr>
        <w:t>如下：</w:t>
      </w:r>
    </w:p>
    <w:p>
      <w:pPr>
        <w:jc w:val="left"/>
        <w:rPr>
          <w:rFonts w:hint="eastAsia" w:ascii="仿宋" w:eastAsia="仿宋" w:cs="仿宋"/>
          <w:sz w:val="30"/>
          <w:szCs w:val="30"/>
        </w:rPr>
      </w:pPr>
      <w:r>
        <w:rPr>
          <w:rFonts w:hint="eastAsia" w:ascii="仿宋" w:eastAsia="仿宋" w:cs="Arial"/>
          <w:b/>
          <w:color w:val="000000"/>
          <w:kern w:val="0"/>
          <w:sz w:val="30"/>
          <w:szCs w:val="30"/>
        </w:rPr>
        <w:t>20</w:t>
      </w:r>
      <w:r>
        <w:rPr>
          <w:rFonts w:hint="eastAsia" w:ascii="仿宋" w:eastAsia="仿宋" w:cs="Arial"/>
          <w:b/>
          <w:color w:val="000000"/>
          <w:kern w:val="0"/>
          <w:sz w:val="30"/>
          <w:szCs w:val="30"/>
          <w:lang w:val="en-US" w:eastAsia="zh-CN"/>
        </w:rPr>
        <w:t>20</w:t>
      </w:r>
      <w:r>
        <w:rPr>
          <w:rFonts w:hint="eastAsia" w:ascii="仿宋" w:eastAsia="仿宋" w:cs="Arial"/>
          <w:b/>
          <w:color w:val="000000"/>
          <w:kern w:val="0"/>
          <w:sz w:val="30"/>
          <w:szCs w:val="30"/>
        </w:rPr>
        <w:t xml:space="preserve">年度支出经济科目分类决算对比表  </w:t>
      </w:r>
      <w:r>
        <w:rPr>
          <w:rFonts w:hint="eastAsia" w:ascii="仿宋" w:eastAsia="仿宋" w:cs="Arial"/>
          <w:b/>
          <w:color w:val="000000"/>
          <w:kern w:val="0"/>
          <w:sz w:val="30"/>
          <w:szCs w:val="30"/>
          <w:lang w:val="en-US" w:eastAsia="zh-CN"/>
        </w:rPr>
        <w:t xml:space="preserve"> </w:t>
      </w:r>
      <w:r>
        <w:rPr>
          <w:rFonts w:hint="eastAsia" w:ascii="仿宋" w:eastAsia="仿宋" w:cs="Arial"/>
          <w:b/>
          <w:color w:val="000000"/>
          <w:kern w:val="0"/>
          <w:sz w:val="30"/>
          <w:szCs w:val="30"/>
        </w:rPr>
        <w:t xml:space="preserve">   单位：</w:t>
      </w:r>
      <w:r>
        <w:rPr>
          <w:rFonts w:hint="eastAsia" w:ascii="仿宋" w:eastAsia="仿宋" w:cs="Arial"/>
          <w:b/>
          <w:color w:val="000000"/>
          <w:kern w:val="0"/>
          <w:sz w:val="30"/>
          <w:szCs w:val="30"/>
          <w:lang w:val="en-US" w:eastAsia="zh-CN"/>
        </w:rPr>
        <w:t>万</w:t>
      </w:r>
      <w:r>
        <w:rPr>
          <w:rFonts w:hint="eastAsia" w:ascii="仿宋" w:eastAsia="仿宋" w:cs="Arial"/>
          <w:b/>
          <w:color w:val="000000"/>
          <w:kern w:val="0"/>
          <w:sz w:val="30"/>
          <w:szCs w:val="30"/>
        </w:rPr>
        <w:t>元</w:t>
      </w:r>
    </w:p>
    <w:tbl>
      <w:tblPr>
        <w:tblStyle w:val="13"/>
        <w:tblW w:w="833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5"/>
        <w:gridCol w:w="1760"/>
        <w:gridCol w:w="2080"/>
        <w:gridCol w:w="1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575" w:type="dxa"/>
            <w:vAlign w:val="center"/>
          </w:tcPr>
          <w:p>
            <w:pPr>
              <w:widowControl/>
              <w:jc w:val="both"/>
              <w:rPr>
                <w:rFonts w:hint="eastAsia" w:ascii="仿宋" w:eastAsia="仿宋" w:cs="仿宋"/>
                <w:b/>
                <w:color w:val="000000"/>
                <w:kern w:val="0"/>
                <w:sz w:val="28"/>
                <w:szCs w:val="28"/>
              </w:rPr>
            </w:pPr>
            <w:r>
              <w:rPr>
                <w:rFonts w:hint="eastAsia" w:ascii="仿宋" w:eastAsia="仿宋" w:cs="仿宋"/>
                <w:b/>
                <w:color w:val="000000"/>
                <w:kern w:val="0"/>
                <w:sz w:val="28"/>
                <w:szCs w:val="28"/>
                <w:lang w:val="en-US" w:eastAsia="zh-CN"/>
              </w:rPr>
              <w:t>科目</w:t>
            </w:r>
            <w:r>
              <w:rPr>
                <w:rFonts w:hint="eastAsia" w:ascii="仿宋" w:eastAsia="仿宋" w:cs="仿宋"/>
                <w:b/>
                <w:color w:val="000000"/>
                <w:kern w:val="0"/>
                <w:sz w:val="28"/>
                <w:szCs w:val="28"/>
              </w:rPr>
              <w:t>名称</w:t>
            </w:r>
          </w:p>
        </w:tc>
        <w:tc>
          <w:tcPr>
            <w:tcW w:w="1760" w:type="dxa"/>
          </w:tcPr>
          <w:p>
            <w:pPr>
              <w:widowControl/>
              <w:jc w:val="left"/>
              <w:rPr>
                <w:rFonts w:hint="eastAsia" w:ascii="仿宋" w:eastAsia="仿宋" w:cs="仿宋"/>
                <w:b/>
                <w:color w:val="000000"/>
                <w:kern w:val="0"/>
                <w:sz w:val="28"/>
                <w:szCs w:val="28"/>
              </w:rPr>
            </w:pPr>
            <w:r>
              <w:rPr>
                <w:rFonts w:hint="eastAsia" w:ascii="仿宋" w:eastAsia="仿宋" w:cs="仿宋"/>
                <w:b/>
                <w:color w:val="000000"/>
                <w:kern w:val="0"/>
                <w:sz w:val="24"/>
                <w:szCs w:val="24"/>
                <w:lang w:val="en-US" w:eastAsia="zh-CN"/>
              </w:rPr>
              <w:t>2020年</w:t>
            </w:r>
          </w:p>
        </w:tc>
        <w:tc>
          <w:tcPr>
            <w:tcW w:w="2080" w:type="dxa"/>
          </w:tcPr>
          <w:p>
            <w:pPr>
              <w:widowControl/>
              <w:jc w:val="left"/>
              <w:rPr>
                <w:rFonts w:hint="eastAsia" w:ascii="仿宋" w:eastAsia="仿宋" w:cs="仿宋"/>
                <w:b/>
                <w:color w:val="000000"/>
                <w:kern w:val="0"/>
                <w:sz w:val="28"/>
                <w:szCs w:val="28"/>
              </w:rPr>
            </w:pPr>
            <w:r>
              <w:rPr>
                <w:rFonts w:hint="eastAsia" w:ascii="仿宋" w:eastAsia="仿宋" w:cs="仿宋"/>
                <w:b/>
                <w:color w:val="000000"/>
                <w:kern w:val="0"/>
                <w:sz w:val="24"/>
                <w:szCs w:val="24"/>
                <w:lang w:val="en-US" w:eastAsia="zh-CN"/>
              </w:rPr>
              <w:t>2021年</w:t>
            </w:r>
          </w:p>
        </w:tc>
        <w:tc>
          <w:tcPr>
            <w:tcW w:w="1919" w:type="dxa"/>
          </w:tcPr>
          <w:p>
            <w:pPr>
              <w:widowControl/>
              <w:jc w:val="left"/>
              <w:rPr>
                <w:rFonts w:hint="eastAsia" w:ascii="仿宋" w:eastAsia="仿宋" w:cs="仿宋"/>
                <w:b/>
                <w:color w:val="000000"/>
                <w:kern w:val="0"/>
                <w:sz w:val="28"/>
                <w:szCs w:val="28"/>
                <w:lang w:val="en-US"/>
              </w:rPr>
            </w:pPr>
            <w:r>
              <w:rPr>
                <w:rFonts w:hint="eastAsia" w:ascii="仿宋" w:eastAsia="仿宋" w:cs="仿宋"/>
                <w:b/>
                <w:color w:val="000000"/>
                <w:kern w:val="0"/>
                <w:sz w:val="24"/>
                <w:szCs w:val="24"/>
                <w:lang w:eastAsia="zh-CN"/>
              </w:rPr>
              <w:t>增减变化</w:t>
            </w:r>
            <w:r>
              <w:rPr>
                <w:rFonts w:hint="eastAsia" w:asci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575" w:type="dxa"/>
            <w:vAlign w:val="center"/>
          </w:tcPr>
          <w:p>
            <w:pPr>
              <w:widowControl/>
              <w:jc w:val="both"/>
              <w:rPr>
                <w:rFonts w:hint="eastAsia" w:ascii="仿宋" w:eastAsia="仿宋" w:cs="仿宋"/>
                <w:color w:val="000000"/>
                <w:kern w:val="0"/>
                <w:sz w:val="28"/>
                <w:szCs w:val="28"/>
                <w:lang w:val="en-US" w:eastAsia="zh-CN"/>
              </w:rPr>
            </w:pPr>
            <w:r>
              <w:rPr>
                <w:rFonts w:hint="eastAsia" w:ascii="仿宋" w:eastAsia="仿宋" w:cs="仿宋"/>
                <w:color w:val="000000"/>
                <w:kern w:val="0"/>
                <w:sz w:val="28"/>
                <w:szCs w:val="28"/>
                <w:lang w:val="en-US" w:eastAsia="zh-CN"/>
              </w:rPr>
              <w:t>合  计</w:t>
            </w:r>
          </w:p>
        </w:tc>
        <w:tc>
          <w:tcPr>
            <w:tcW w:w="1760" w:type="dxa"/>
            <w:vAlign w:val="center"/>
          </w:tcPr>
          <w:p>
            <w:pPr>
              <w:widowControl/>
              <w:jc w:val="right"/>
              <w:rPr>
                <w:rFonts w:hint="eastAsia" w:ascii="仿宋" w:eastAsia="仿宋" w:cs="仿宋"/>
                <w:color w:val="000000"/>
                <w:kern w:val="0"/>
                <w:sz w:val="28"/>
                <w:szCs w:val="28"/>
              </w:rPr>
            </w:pPr>
            <w:r>
              <w:rPr>
                <w:rFonts w:ascii="仿宋" w:eastAsia="仿宋" w:cs="仿宋"/>
                <w:color w:val="000000"/>
                <w:kern w:val="0"/>
                <w:sz w:val="28"/>
                <w:szCs w:val="28"/>
              </w:rPr>
              <w:t>313.37</w:t>
            </w:r>
          </w:p>
        </w:tc>
        <w:tc>
          <w:tcPr>
            <w:tcW w:w="2080" w:type="dxa"/>
            <w:vAlign w:val="center"/>
          </w:tcPr>
          <w:p>
            <w:pPr>
              <w:keepNext w:val="0"/>
              <w:keepLines w:val="0"/>
              <w:widowControl/>
              <w:suppressLineNumbers w:val="0"/>
              <w:jc w:val="right"/>
              <w:textAlignment w:val="center"/>
              <w:rPr>
                <w:rFonts w:hint="eastAsia" w:ascii="仿宋" w:eastAsia="仿宋" w:cs="仿宋"/>
                <w:color w:val="000000"/>
                <w:kern w:val="0"/>
                <w:sz w:val="28"/>
                <w:szCs w:val="28"/>
              </w:rPr>
            </w:pPr>
            <w:r>
              <w:rPr>
                <w:rFonts w:ascii="仿宋" w:eastAsia="仿宋" w:cs="仿宋"/>
                <w:color w:val="000000"/>
                <w:kern w:val="0"/>
                <w:sz w:val="28"/>
                <w:szCs w:val="28"/>
              </w:rPr>
              <w:t>285.42</w:t>
            </w:r>
          </w:p>
        </w:tc>
        <w:tc>
          <w:tcPr>
            <w:tcW w:w="1919" w:type="dxa"/>
            <w:vAlign w:val="center"/>
          </w:tcPr>
          <w:p>
            <w:pPr>
              <w:widowControl/>
              <w:ind w:left="0" w:firstLine="0" w:firstLineChars="0"/>
              <w:rPr>
                <w:rFonts w:hint="eastAsia" w:ascii="仿宋" w:eastAsia="仿宋" w:cs="仿宋"/>
                <w:color w:val="000000"/>
                <w:kern w:val="0"/>
                <w:sz w:val="28"/>
                <w:szCs w:val="28"/>
                <w:lang w:val="en-US" w:eastAsia="zh-CN"/>
              </w:rPr>
            </w:pPr>
            <w:r>
              <w:rPr>
                <w:rFonts w:ascii="仿宋" w:eastAsia="仿宋" w:cs="仿宋"/>
                <w:color w:val="000000"/>
                <w:kern w:val="0"/>
                <w:sz w:val="28"/>
                <w:szCs w:val="28"/>
                <w:lang w:val="en-US" w:eastAsia="zh-CN"/>
              </w:rPr>
              <w:t>减少8.92%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575" w:type="dxa"/>
            <w:vAlign w:val="center"/>
          </w:tcPr>
          <w:p>
            <w:pPr>
              <w:widowControl/>
              <w:jc w:val="left"/>
              <w:rPr>
                <w:rFonts w:hint="eastAsia" w:ascii="仿宋" w:eastAsia="仿宋" w:cs="仿宋"/>
                <w:color w:val="000000"/>
                <w:kern w:val="0"/>
                <w:sz w:val="28"/>
                <w:szCs w:val="28"/>
                <w:lang w:val="en-US" w:eastAsia="zh-CN"/>
              </w:rPr>
            </w:pPr>
            <w:r>
              <w:rPr>
                <w:rFonts w:hint="eastAsia" w:ascii="仿宋" w:eastAsia="仿宋" w:cs="仿宋"/>
                <w:color w:val="000000"/>
                <w:kern w:val="0"/>
                <w:sz w:val="28"/>
                <w:szCs w:val="28"/>
                <w:lang w:val="en-US" w:eastAsia="zh-CN"/>
              </w:rPr>
              <w:t>工资福利支出</w:t>
            </w:r>
          </w:p>
        </w:tc>
        <w:tc>
          <w:tcPr>
            <w:tcW w:w="1760" w:type="dxa"/>
            <w:vAlign w:val="center"/>
          </w:tcPr>
          <w:p>
            <w:pPr>
              <w:widowControl/>
              <w:jc w:val="right"/>
              <w:rPr>
                <w:rFonts w:hint="eastAsia" w:ascii="仿宋" w:eastAsia="仿宋" w:cs="仿宋"/>
                <w:color w:val="000000"/>
                <w:kern w:val="0"/>
                <w:sz w:val="28"/>
                <w:szCs w:val="28"/>
              </w:rPr>
            </w:pPr>
            <w:r>
              <w:rPr>
                <w:rFonts w:ascii="仿宋" w:eastAsia="仿宋" w:cs="仿宋"/>
                <w:color w:val="000000"/>
                <w:kern w:val="0"/>
                <w:sz w:val="28"/>
                <w:szCs w:val="28"/>
              </w:rPr>
              <w:t>271.67</w:t>
            </w:r>
          </w:p>
        </w:tc>
        <w:tc>
          <w:tcPr>
            <w:tcW w:w="2080" w:type="dxa"/>
            <w:vAlign w:val="center"/>
          </w:tcPr>
          <w:p>
            <w:pPr>
              <w:keepNext w:val="0"/>
              <w:keepLines w:val="0"/>
              <w:widowControl/>
              <w:suppressLineNumbers w:val="0"/>
              <w:jc w:val="right"/>
              <w:textAlignment w:val="center"/>
              <w:rPr>
                <w:rFonts w:hint="eastAsia" w:ascii="仿宋" w:eastAsia="仿宋" w:cs="仿宋"/>
                <w:color w:val="000000"/>
                <w:kern w:val="0"/>
                <w:sz w:val="28"/>
                <w:szCs w:val="28"/>
              </w:rPr>
            </w:pPr>
            <w:r>
              <w:rPr>
                <w:rFonts w:ascii="仿宋" w:eastAsia="仿宋" w:cs="仿宋"/>
                <w:color w:val="000000"/>
                <w:kern w:val="0"/>
                <w:sz w:val="28"/>
                <w:szCs w:val="28"/>
              </w:rPr>
              <w:t>260.66</w:t>
            </w:r>
          </w:p>
        </w:tc>
        <w:tc>
          <w:tcPr>
            <w:tcW w:w="1919" w:type="dxa"/>
            <w:vAlign w:val="center"/>
          </w:tcPr>
          <w:p>
            <w:pPr>
              <w:widowControl/>
              <w:ind w:left="0" w:firstLine="0" w:firstLineChars="0"/>
              <w:rPr>
                <w:rFonts w:hint="eastAsia" w:ascii="仿宋" w:eastAsia="仿宋" w:cs="仿宋"/>
                <w:color w:val="000000"/>
                <w:kern w:val="0"/>
                <w:sz w:val="28"/>
                <w:szCs w:val="28"/>
                <w:lang w:val="en-US" w:eastAsia="zh-CN"/>
              </w:rPr>
            </w:pPr>
            <w:r>
              <w:rPr>
                <w:rFonts w:ascii="仿宋" w:eastAsia="仿宋" w:cs="仿宋"/>
                <w:color w:val="000000"/>
                <w:kern w:val="0"/>
                <w:sz w:val="28"/>
                <w:szCs w:val="28"/>
                <w:lang w:val="en-US" w:eastAsia="zh-CN"/>
              </w:rPr>
              <w:t>减少4.05%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575" w:type="dxa"/>
            <w:vAlign w:val="center"/>
          </w:tcPr>
          <w:p>
            <w:pPr>
              <w:widowControl/>
              <w:jc w:val="left"/>
              <w:rPr>
                <w:rFonts w:hint="eastAsia" w:ascii="仿宋" w:eastAsia="仿宋" w:cs="仿宋"/>
                <w:color w:val="000000"/>
                <w:kern w:val="0"/>
                <w:sz w:val="28"/>
                <w:szCs w:val="28"/>
                <w:lang w:val="en-US" w:eastAsia="zh-CN"/>
              </w:rPr>
            </w:pPr>
            <w:r>
              <w:rPr>
                <w:rFonts w:hint="eastAsia" w:ascii="仿宋" w:eastAsia="仿宋" w:cs="仿宋"/>
                <w:color w:val="000000"/>
                <w:kern w:val="0"/>
                <w:sz w:val="28"/>
                <w:szCs w:val="28"/>
                <w:lang w:val="en-US" w:eastAsia="zh-CN"/>
              </w:rPr>
              <w:t>商品服务支出</w:t>
            </w:r>
          </w:p>
        </w:tc>
        <w:tc>
          <w:tcPr>
            <w:tcW w:w="1760" w:type="dxa"/>
            <w:vAlign w:val="center"/>
          </w:tcPr>
          <w:p>
            <w:pPr>
              <w:widowControl/>
              <w:jc w:val="right"/>
              <w:rPr>
                <w:rFonts w:hint="eastAsia" w:ascii="仿宋" w:eastAsia="仿宋" w:cs="仿宋"/>
                <w:color w:val="000000"/>
                <w:kern w:val="0"/>
                <w:sz w:val="28"/>
                <w:szCs w:val="28"/>
              </w:rPr>
            </w:pPr>
            <w:r>
              <w:rPr>
                <w:rFonts w:ascii="仿宋" w:eastAsia="仿宋" w:cs="仿宋"/>
                <w:color w:val="000000"/>
                <w:kern w:val="0"/>
                <w:sz w:val="28"/>
                <w:szCs w:val="28"/>
              </w:rPr>
              <w:t>20.22</w:t>
            </w:r>
          </w:p>
        </w:tc>
        <w:tc>
          <w:tcPr>
            <w:tcW w:w="2080" w:type="dxa"/>
            <w:vAlign w:val="center"/>
          </w:tcPr>
          <w:p>
            <w:pPr>
              <w:keepNext w:val="0"/>
              <w:keepLines w:val="0"/>
              <w:widowControl/>
              <w:suppressLineNumbers w:val="0"/>
              <w:jc w:val="right"/>
              <w:textAlignment w:val="center"/>
              <w:rPr>
                <w:rFonts w:hint="eastAsia" w:ascii="仿宋" w:eastAsia="仿宋" w:cs="仿宋"/>
                <w:color w:val="000000"/>
                <w:kern w:val="0"/>
                <w:sz w:val="28"/>
                <w:szCs w:val="28"/>
              </w:rPr>
            </w:pPr>
            <w:r>
              <w:rPr>
                <w:rFonts w:ascii="仿宋" w:eastAsia="仿宋" w:cs="仿宋"/>
                <w:color w:val="000000"/>
                <w:kern w:val="0"/>
                <w:sz w:val="28"/>
                <w:szCs w:val="28"/>
              </w:rPr>
              <w:t>15.93</w:t>
            </w:r>
          </w:p>
        </w:tc>
        <w:tc>
          <w:tcPr>
            <w:tcW w:w="1919" w:type="dxa"/>
            <w:vAlign w:val="center"/>
          </w:tcPr>
          <w:p>
            <w:pPr>
              <w:widowControl/>
              <w:ind w:left="0" w:firstLine="0" w:firstLineChars="0"/>
              <w:rPr>
                <w:rFonts w:hint="eastAsia" w:ascii="仿宋" w:eastAsia="仿宋" w:cs="仿宋"/>
                <w:color w:val="000000"/>
                <w:kern w:val="0"/>
                <w:sz w:val="28"/>
                <w:szCs w:val="28"/>
                <w:lang w:val="en-US" w:eastAsia="zh-CN"/>
              </w:rPr>
            </w:pPr>
            <w:r>
              <w:rPr>
                <w:rFonts w:ascii="仿宋" w:eastAsia="仿宋" w:cs="仿宋"/>
                <w:color w:val="000000"/>
                <w:kern w:val="0"/>
                <w:sz w:val="28"/>
                <w:szCs w:val="28"/>
                <w:lang w:val="en-US" w:eastAsia="zh-CN"/>
              </w:rPr>
              <w:t>减少21.22%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575" w:type="dxa"/>
            <w:vAlign w:val="center"/>
          </w:tcPr>
          <w:p>
            <w:pPr>
              <w:widowControl/>
              <w:ind w:left="0" w:firstLine="0" w:firstLineChars="0"/>
              <w:jc w:val="left"/>
              <w:rPr>
                <w:rFonts w:hint="eastAsia" w:ascii="仿宋" w:eastAsia="仿宋" w:cs="仿宋"/>
                <w:color w:val="000000"/>
                <w:kern w:val="0"/>
                <w:sz w:val="28"/>
                <w:szCs w:val="28"/>
                <w:lang w:val="en-US" w:eastAsia="zh-CN"/>
              </w:rPr>
            </w:pPr>
            <w:r>
              <w:rPr>
                <w:rFonts w:hint="eastAsia" w:ascii="仿宋" w:eastAsia="仿宋" w:cs="仿宋"/>
                <w:color w:val="000000"/>
                <w:kern w:val="0"/>
                <w:sz w:val="28"/>
                <w:szCs w:val="28"/>
                <w:lang w:val="en-US" w:eastAsia="zh-CN"/>
              </w:rPr>
              <w:t>对个人和家庭的补助</w:t>
            </w:r>
          </w:p>
        </w:tc>
        <w:tc>
          <w:tcPr>
            <w:tcW w:w="1760" w:type="dxa"/>
            <w:vAlign w:val="center"/>
          </w:tcPr>
          <w:p>
            <w:pPr>
              <w:widowControl/>
              <w:jc w:val="right"/>
              <w:rPr>
                <w:rFonts w:hint="eastAsia" w:ascii="仿宋" w:eastAsia="仿宋" w:cs="仿宋"/>
                <w:color w:val="000000"/>
                <w:kern w:val="0"/>
                <w:sz w:val="28"/>
                <w:szCs w:val="28"/>
              </w:rPr>
            </w:pPr>
            <w:r>
              <w:rPr>
                <w:rFonts w:ascii="仿宋" w:eastAsia="仿宋" w:cs="仿宋"/>
                <w:color w:val="000000"/>
                <w:kern w:val="0"/>
                <w:sz w:val="28"/>
                <w:szCs w:val="28"/>
              </w:rPr>
              <w:t>0.89</w:t>
            </w:r>
          </w:p>
        </w:tc>
        <w:tc>
          <w:tcPr>
            <w:tcW w:w="2080" w:type="dxa"/>
            <w:vAlign w:val="center"/>
          </w:tcPr>
          <w:p>
            <w:pPr>
              <w:widowControl/>
              <w:jc w:val="right"/>
              <w:rPr>
                <w:rFonts w:hint="eastAsia" w:ascii="仿宋" w:eastAsia="仿宋" w:cs="仿宋"/>
                <w:color w:val="000000"/>
                <w:kern w:val="0"/>
                <w:sz w:val="28"/>
                <w:szCs w:val="28"/>
              </w:rPr>
            </w:pPr>
            <w:r>
              <w:rPr>
                <w:rFonts w:ascii="仿宋" w:eastAsia="仿宋" w:cs="仿宋"/>
                <w:color w:val="000000"/>
                <w:kern w:val="0"/>
                <w:sz w:val="28"/>
                <w:szCs w:val="28"/>
              </w:rPr>
              <w:t>7.97</w:t>
            </w:r>
          </w:p>
        </w:tc>
        <w:tc>
          <w:tcPr>
            <w:tcW w:w="1919" w:type="dxa"/>
            <w:vAlign w:val="center"/>
          </w:tcPr>
          <w:p>
            <w:pPr>
              <w:widowControl/>
              <w:ind w:left="0" w:firstLine="0" w:firstLineChars="0"/>
              <w:rPr>
                <w:rFonts w:hint="eastAsia" w:ascii="仿宋" w:eastAsia="仿宋" w:cs="仿宋"/>
                <w:color w:val="000000"/>
                <w:kern w:val="0"/>
                <w:sz w:val="28"/>
                <w:szCs w:val="28"/>
                <w:lang w:val="en-US" w:eastAsia="zh-CN"/>
              </w:rPr>
            </w:pPr>
            <w:r>
              <w:rPr>
                <w:rFonts w:ascii="仿宋" w:eastAsia="仿宋" w:cs="仿宋"/>
                <w:color w:val="000000"/>
                <w:kern w:val="0"/>
                <w:sz w:val="28"/>
                <w:szCs w:val="28"/>
                <w:lang w:val="en-US" w:eastAsia="zh-CN"/>
              </w:rPr>
              <w:t>增加795.51%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575" w:type="dxa"/>
            <w:vAlign w:val="center"/>
          </w:tcPr>
          <w:p>
            <w:pPr>
              <w:widowControl/>
              <w:jc w:val="left"/>
              <w:rPr>
                <w:rFonts w:hint="eastAsia" w:ascii="仿宋" w:eastAsia="仿宋" w:cs="仿宋"/>
                <w:b/>
                <w:bCs/>
                <w:color w:val="000000"/>
                <w:kern w:val="0"/>
                <w:sz w:val="28"/>
                <w:szCs w:val="28"/>
                <w:lang w:eastAsia="zh-CN"/>
              </w:rPr>
            </w:pPr>
            <w:r>
              <w:rPr>
                <w:rFonts w:hint="eastAsia" w:ascii="仿宋" w:eastAsia="仿宋" w:cs="仿宋"/>
                <w:color w:val="000000"/>
                <w:kern w:val="0"/>
                <w:sz w:val="28"/>
                <w:szCs w:val="28"/>
                <w:lang w:val="en-US" w:eastAsia="zh-CN"/>
              </w:rPr>
              <w:t>资本性支出</w:t>
            </w:r>
          </w:p>
        </w:tc>
        <w:tc>
          <w:tcPr>
            <w:tcW w:w="1760" w:type="dxa"/>
            <w:vAlign w:val="center"/>
          </w:tcPr>
          <w:p>
            <w:pPr>
              <w:widowControl/>
              <w:jc w:val="right"/>
              <w:rPr>
                <w:rFonts w:hint="eastAsia" w:ascii="仿宋" w:eastAsia="仿宋" w:cs="仿宋"/>
                <w:color w:val="000000"/>
                <w:kern w:val="0"/>
                <w:sz w:val="28"/>
                <w:szCs w:val="28"/>
              </w:rPr>
            </w:pPr>
            <w:r>
              <w:rPr>
                <w:rFonts w:ascii="仿宋" w:eastAsia="仿宋" w:cs="仿宋"/>
                <w:color w:val="000000"/>
                <w:kern w:val="0"/>
                <w:sz w:val="28"/>
                <w:szCs w:val="28"/>
              </w:rPr>
              <w:t>20.59</w:t>
            </w:r>
          </w:p>
        </w:tc>
        <w:tc>
          <w:tcPr>
            <w:tcW w:w="2080" w:type="dxa"/>
            <w:vAlign w:val="center"/>
          </w:tcPr>
          <w:p>
            <w:pPr>
              <w:keepNext w:val="0"/>
              <w:keepLines w:val="0"/>
              <w:widowControl/>
              <w:suppressLineNumbers w:val="0"/>
              <w:jc w:val="right"/>
              <w:textAlignment w:val="center"/>
              <w:rPr>
                <w:rFonts w:hint="eastAsia" w:ascii="仿宋" w:eastAsia="仿宋" w:cs="仿宋"/>
                <w:color w:val="000000"/>
              </w:rPr>
            </w:pPr>
            <w:r>
              <w:rPr>
                <w:rFonts w:ascii="仿宋" w:eastAsia="仿宋" w:cs="仿宋"/>
                <w:color w:val="000000"/>
              </w:rPr>
              <w:t>0.86</w:t>
            </w:r>
          </w:p>
        </w:tc>
        <w:tc>
          <w:tcPr>
            <w:tcW w:w="1919" w:type="dxa"/>
            <w:vAlign w:val="center"/>
          </w:tcPr>
          <w:p>
            <w:pPr>
              <w:widowControl/>
              <w:ind w:left="0" w:firstLine="0" w:firstLineChars="0"/>
              <w:rPr>
                <w:rFonts w:hint="eastAsia" w:ascii="仿宋" w:eastAsia="仿宋" w:cs="仿宋"/>
                <w:color w:val="000000"/>
                <w:kern w:val="0"/>
                <w:sz w:val="28"/>
                <w:szCs w:val="28"/>
                <w:lang w:val="en-US" w:eastAsia="zh-CN"/>
              </w:rPr>
            </w:pPr>
            <w:r>
              <w:rPr>
                <w:rFonts w:ascii="仿宋" w:eastAsia="仿宋" w:cs="仿宋"/>
                <w:color w:val="000000"/>
                <w:kern w:val="0"/>
                <w:sz w:val="28"/>
                <w:szCs w:val="28"/>
                <w:lang w:val="en-US" w:eastAsia="zh-CN"/>
              </w:rPr>
              <w:t>减少95.82%</w:t>
            </w:r>
          </w:p>
        </w:tc>
      </w:tr>
    </w:tbl>
    <w:p>
      <w:pPr>
        <w:spacing w:line="580" w:lineRule="exact"/>
        <w:ind w:left="0" w:firstLine="0" w:firstLineChars="0"/>
        <w:rPr>
          <w:rFonts w:hint="eastAsia"/>
          <w:color w:val="FF0000"/>
          <w:szCs w:val="32"/>
        </w:rPr>
      </w:pPr>
    </w:p>
    <w:p>
      <w:pPr>
        <w:pStyle w:val="3"/>
        <w:rPr>
          <w:rFonts w:hint="eastAsia" w:ascii="仿宋" w:eastAsia="仿宋" w:cs="仿宋"/>
          <w:b/>
          <w:bCs w:val="0"/>
          <w:lang w:val="en-US" w:eastAsia="zh-CN"/>
        </w:rPr>
      </w:pPr>
      <w:bookmarkStart w:id="21" w:name="_Toc17728"/>
      <w:bookmarkStart w:id="22" w:name="_Toc841"/>
      <w:r>
        <w:rPr>
          <w:rFonts w:hint="eastAsia" w:ascii="仿宋" w:eastAsia="仿宋" w:cs="仿宋"/>
          <w:b/>
          <w:bCs w:val="0"/>
          <w:lang w:val="en-US" w:eastAsia="zh-CN"/>
        </w:rPr>
        <w:t>六、一般公共预算财政拨款基本支出决算情况说明</w:t>
      </w:r>
      <w:bookmarkEnd w:id="21"/>
      <w:bookmarkEnd w:id="22"/>
    </w:p>
    <w:p>
      <w:pPr>
        <w:spacing w:line="580" w:lineRule="exact"/>
        <w:rPr>
          <w:rFonts w:hint="eastAsia" w:ascii="仿宋_GB2312"/>
          <w:sz w:val="24"/>
          <w:szCs w:val="24"/>
        </w:rPr>
      </w:pPr>
      <w:r>
        <w:rPr>
          <w:rFonts w:hint="eastAsia" w:ascii="仿宋_GB2312"/>
          <w:color w:val="000000"/>
          <w:sz w:val="24"/>
          <w:szCs w:val="24"/>
        </w:rPr>
        <w:t>20</w:t>
      </w:r>
      <w:r>
        <w:rPr>
          <w:rFonts w:hint="eastAsia" w:ascii="仿宋_GB2312"/>
          <w:color w:val="000000"/>
          <w:sz w:val="24"/>
          <w:szCs w:val="24"/>
          <w:lang w:val="en-US" w:eastAsia="zh-CN"/>
        </w:rPr>
        <w:t>21</w:t>
      </w:r>
      <w:r>
        <w:rPr>
          <w:rFonts w:hint="eastAsia" w:ascii="仿宋_GB2312"/>
          <w:color w:val="000000"/>
          <w:sz w:val="24"/>
          <w:szCs w:val="24"/>
        </w:rPr>
        <w:t>年度</w:t>
      </w:r>
      <w:r>
        <w:rPr>
          <w:rFonts w:ascii="仿宋_GB2312"/>
          <w:color w:val="000000"/>
          <w:sz w:val="24"/>
          <w:szCs w:val="24"/>
        </w:rPr>
        <w:t>财政拨款</w:t>
      </w:r>
      <w:r>
        <w:rPr>
          <w:rFonts w:hint="eastAsia" w:ascii="仿宋_GB2312"/>
          <w:color w:val="000000"/>
          <w:sz w:val="24"/>
          <w:szCs w:val="24"/>
        </w:rPr>
        <w:t>基本</w:t>
      </w:r>
      <w:r>
        <w:rPr>
          <w:rFonts w:ascii="仿宋_GB2312"/>
          <w:color w:val="000000"/>
          <w:sz w:val="24"/>
          <w:szCs w:val="24"/>
        </w:rPr>
        <w:t>支出263.01</w:t>
      </w:r>
      <w:r>
        <w:rPr>
          <w:rFonts w:hint="eastAsia" w:ascii="仿宋_GB2312"/>
          <w:color w:val="000000"/>
          <w:sz w:val="24"/>
          <w:szCs w:val="24"/>
        </w:rPr>
        <w:t>万元</w:t>
      </w:r>
      <w:r>
        <w:rPr>
          <w:rFonts w:ascii="仿宋_GB2312"/>
          <w:color w:val="000000"/>
          <w:sz w:val="24"/>
          <w:szCs w:val="24"/>
        </w:rPr>
        <w:t>，其中</w:t>
      </w:r>
      <w:r>
        <w:rPr>
          <w:rFonts w:hint="eastAsia" w:ascii="仿宋_GB2312"/>
          <w:color w:val="000000"/>
          <w:sz w:val="24"/>
          <w:szCs w:val="24"/>
        </w:rPr>
        <w:t>：人员</w:t>
      </w:r>
      <w:r>
        <w:rPr>
          <w:rFonts w:ascii="仿宋_GB2312"/>
          <w:color w:val="000000"/>
          <w:sz w:val="24"/>
          <w:szCs w:val="24"/>
        </w:rPr>
        <w:t>经费260.77</w:t>
      </w:r>
      <w:r>
        <w:rPr>
          <w:rFonts w:hint="eastAsia" w:ascii="仿宋_GB2312"/>
          <w:color w:val="000000"/>
          <w:sz w:val="24"/>
          <w:szCs w:val="24"/>
        </w:rPr>
        <w:t>万元</w:t>
      </w:r>
      <w:r>
        <w:rPr>
          <w:rFonts w:ascii="仿宋_GB2312"/>
          <w:color w:val="000000"/>
          <w:sz w:val="24"/>
          <w:szCs w:val="24"/>
        </w:rPr>
        <w:t>，</w:t>
      </w:r>
      <w:r>
        <w:rPr>
          <w:rFonts w:hint="eastAsia" w:ascii="仿宋_GB2312"/>
          <w:color w:val="000000"/>
          <w:sz w:val="24"/>
          <w:szCs w:val="24"/>
        </w:rPr>
        <w:t>主要</w:t>
      </w:r>
      <w:r>
        <w:rPr>
          <w:rFonts w:ascii="仿宋_GB2312"/>
          <w:color w:val="000000"/>
          <w:sz w:val="24"/>
          <w:szCs w:val="24"/>
        </w:rPr>
        <w:t>包括：基本工资：103.13万元；津贴补贴：46.33万元；绩效工资：54.79万元；机关事业单位养老保险缴费：26.91万元；职工基本医疗保险缴费：13.25万元；其他社会保障缴费：1.92万元；住房公积金：14.33万元；奖励金;0.11万元。</w:t>
      </w:r>
      <w:r>
        <w:rPr>
          <w:rFonts w:hint="eastAsia" w:ascii="仿宋_GB2312"/>
          <w:color w:val="000000"/>
          <w:sz w:val="24"/>
          <w:szCs w:val="24"/>
        </w:rPr>
        <w:t>公用</w:t>
      </w:r>
      <w:r>
        <w:rPr>
          <w:rFonts w:ascii="仿宋_GB2312"/>
          <w:color w:val="000000"/>
          <w:sz w:val="24"/>
          <w:szCs w:val="24"/>
        </w:rPr>
        <w:t>经费2.24</w:t>
      </w:r>
      <w:r>
        <w:rPr>
          <w:rFonts w:hint="eastAsia" w:ascii="仿宋_GB2312"/>
          <w:color w:val="000000"/>
          <w:sz w:val="24"/>
          <w:szCs w:val="24"/>
        </w:rPr>
        <w:t>万元</w:t>
      </w:r>
      <w:r>
        <w:rPr>
          <w:rFonts w:ascii="仿宋_GB2312"/>
          <w:color w:val="000000"/>
          <w:sz w:val="24"/>
          <w:szCs w:val="24"/>
        </w:rPr>
        <w:t>，主要包括：工会经费2.24万元。</w:t>
      </w:r>
      <w:r>
        <w:rPr>
          <w:rFonts w:hint="eastAsia" w:ascii="仿宋_GB2312"/>
          <w:color w:val="000000"/>
          <w:sz w:val="24"/>
          <w:szCs w:val="24"/>
        </w:rPr>
        <w:t>20</w:t>
      </w:r>
      <w:r>
        <w:rPr>
          <w:rFonts w:hint="eastAsia" w:ascii="仿宋_GB2312"/>
          <w:color w:val="000000"/>
          <w:sz w:val="24"/>
          <w:szCs w:val="24"/>
          <w:lang w:val="en-US" w:eastAsia="zh-CN"/>
        </w:rPr>
        <w:t>21</w:t>
      </w:r>
      <w:r>
        <w:rPr>
          <w:rFonts w:hint="eastAsia" w:ascii="仿宋_GB2312"/>
          <w:color w:val="000000"/>
          <w:sz w:val="24"/>
          <w:szCs w:val="24"/>
        </w:rPr>
        <w:t>年度</w:t>
      </w:r>
      <w:r>
        <w:rPr>
          <w:rFonts w:ascii="仿宋_GB2312"/>
          <w:color w:val="000000"/>
          <w:sz w:val="24"/>
          <w:szCs w:val="24"/>
        </w:rPr>
        <w:t>财政拨款</w:t>
      </w:r>
      <w:r>
        <w:rPr>
          <w:rFonts w:hint="eastAsia" w:ascii="仿宋_GB2312"/>
          <w:color w:val="000000"/>
          <w:sz w:val="24"/>
          <w:szCs w:val="24"/>
          <w:lang w:val="en-US" w:eastAsia="zh-CN"/>
        </w:rPr>
        <w:t>项目</w:t>
      </w:r>
      <w:r>
        <w:rPr>
          <w:rFonts w:ascii="仿宋_GB2312"/>
          <w:color w:val="000000"/>
          <w:sz w:val="24"/>
          <w:szCs w:val="24"/>
        </w:rPr>
        <w:t>支出22.41</w:t>
      </w:r>
      <w:r>
        <w:rPr>
          <w:rFonts w:hint="eastAsia" w:ascii="仿宋_GB2312"/>
          <w:color w:val="000000"/>
          <w:sz w:val="24"/>
          <w:szCs w:val="24"/>
        </w:rPr>
        <w:t>万</w:t>
      </w:r>
      <w:r>
        <w:rPr>
          <w:rFonts w:hint="eastAsia" w:ascii="仿宋_GB2312"/>
          <w:sz w:val="24"/>
          <w:szCs w:val="24"/>
        </w:rPr>
        <w:t>元</w:t>
      </w:r>
      <w:r>
        <w:rPr>
          <w:rFonts w:hint="eastAsia" w:ascii="仿宋_GB2312"/>
          <w:sz w:val="24"/>
          <w:szCs w:val="24"/>
          <w:lang w:eastAsia="zh-CN"/>
        </w:rPr>
        <w:t>。</w:t>
      </w:r>
    </w:p>
    <w:p>
      <w:pPr>
        <w:pStyle w:val="3"/>
        <w:rPr>
          <w:rFonts w:hint="eastAsia" w:ascii="仿宋" w:eastAsia="仿宋" w:cs="仿宋"/>
          <w:b/>
          <w:bCs w:val="0"/>
          <w:lang w:val="en-US" w:eastAsia="zh-CN"/>
        </w:rPr>
      </w:pPr>
      <w:bookmarkStart w:id="23" w:name="_Toc26508"/>
      <w:bookmarkStart w:id="24" w:name="_Toc2304"/>
      <w:r>
        <w:rPr>
          <w:rFonts w:hint="eastAsia" w:ascii="仿宋" w:eastAsia="仿宋" w:cs="仿宋"/>
          <w:b/>
          <w:bCs w:val="0"/>
          <w:lang w:val="en-US" w:eastAsia="zh-CN"/>
        </w:rPr>
        <w:t>七、一般公共预算财政拨款“三公”经费支出决算情况说明</w:t>
      </w:r>
      <w:bookmarkEnd w:id="23"/>
      <w:bookmarkEnd w:id="24"/>
    </w:p>
    <w:p>
      <w:pPr>
        <w:spacing w:line="580" w:lineRule="exact"/>
        <w:ind w:left="480" w:leftChars="150" w:firstLine="140" w:firstLineChars="50"/>
        <w:rPr>
          <w:rFonts w:hint="eastAsia" w:ascii="仿宋_GB2312"/>
          <w:color w:val="000000"/>
          <w:sz w:val="24"/>
          <w:szCs w:val="24"/>
        </w:rPr>
      </w:pPr>
      <w:r>
        <w:rPr>
          <w:rFonts w:hint="eastAsia" w:ascii="仿宋_GB2312"/>
          <w:sz w:val="28"/>
          <w:szCs w:val="28"/>
        </w:rPr>
        <w:t>20</w:t>
      </w:r>
      <w:r>
        <w:rPr>
          <w:rFonts w:hint="eastAsia" w:ascii="仿宋_GB2312"/>
          <w:sz w:val="28"/>
          <w:szCs w:val="28"/>
          <w:lang w:val="en-US" w:eastAsia="zh-CN"/>
        </w:rPr>
        <w:t>21</w:t>
      </w:r>
      <w:r>
        <w:rPr>
          <w:rFonts w:hint="eastAsia" w:ascii="仿宋_GB2312"/>
          <w:sz w:val="28"/>
          <w:szCs w:val="28"/>
        </w:rPr>
        <w:t>年度，“三公”经费财政拨款支出决算为</w:t>
      </w:r>
      <w:r>
        <w:rPr>
          <w:rFonts w:ascii="仿宋_GB2312"/>
          <w:color w:val="000000"/>
          <w:sz w:val="28"/>
          <w:szCs w:val="28"/>
        </w:rPr>
        <w:t>0</w:t>
      </w:r>
      <w:r>
        <w:rPr>
          <w:rFonts w:hint="eastAsia" w:ascii="仿宋_GB2312"/>
          <w:color w:val="000000"/>
          <w:sz w:val="28"/>
          <w:szCs w:val="28"/>
        </w:rPr>
        <w:t>万元</w:t>
      </w:r>
      <w:r>
        <w:rPr>
          <w:rFonts w:hint="eastAsia" w:ascii="仿宋_GB2312"/>
          <w:color w:val="000000"/>
          <w:sz w:val="24"/>
          <w:szCs w:val="24"/>
        </w:rPr>
        <w:t>，</w:t>
      </w:r>
    </w:p>
    <w:p>
      <w:pPr>
        <w:spacing w:line="580" w:lineRule="exact"/>
        <w:ind w:left="480" w:leftChars="150" w:firstLine="120" w:firstLineChars="50"/>
        <w:rPr>
          <w:rFonts w:hint="eastAsia"/>
          <w:b/>
          <w:color w:val="000000"/>
          <w:sz w:val="24"/>
          <w:szCs w:val="24"/>
        </w:rPr>
      </w:pPr>
      <w:r>
        <w:rPr>
          <w:rFonts w:hint="eastAsia"/>
          <w:b/>
          <w:color w:val="000000"/>
          <w:sz w:val="24"/>
          <w:szCs w:val="24"/>
          <w:lang w:eastAsia="zh-CN"/>
        </w:rPr>
        <w:t>因本</w:t>
      </w:r>
      <w:r>
        <w:rPr>
          <w:b/>
          <w:color w:val="000000"/>
          <w:sz w:val="24"/>
          <w:szCs w:val="24"/>
        </w:rPr>
        <w:t>单位</w:t>
      </w:r>
      <w:r>
        <w:rPr>
          <w:rFonts w:hint="eastAsia"/>
          <w:b/>
          <w:color w:val="000000"/>
          <w:sz w:val="24"/>
          <w:szCs w:val="24"/>
        </w:rPr>
        <w:t>无三公经费。</w:t>
      </w:r>
    </w:p>
    <w:p>
      <w:pPr>
        <w:pStyle w:val="10"/>
        <w:tabs>
          <w:tab w:val="left" w:pos="5760"/>
        </w:tabs>
        <w:spacing w:before="0" w:beforeAutospacing="0" w:after="0" w:afterAutospacing="0"/>
        <w:ind w:firstLine="640" w:firstLineChars="200"/>
        <w:rPr>
          <w:rFonts w:hint="eastAsia" w:ascii="仿宋_GB2312" w:eastAsia="仿宋_GB2312"/>
          <w:color w:val="000000"/>
          <w:sz w:val="32"/>
          <w:szCs w:val="32"/>
        </w:rPr>
      </w:pPr>
      <w:r>
        <w:rPr>
          <w:rFonts w:hint="eastAsia" w:ascii="仿宋_GB2312"/>
          <w:color w:val="000000"/>
          <w:sz w:val="32"/>
          <w:szCs w:val="32"/>
          <w:lang w:val="en-US" w:eastAsia="zh-CN"/>
        </w:rPr>
        <w:t>2021</w:t>
      </w:r>
      <w:r>
        <w:rPr>
          <w:rFonts w:hint="eastAsia" w:ascii="仿宋_GB2312"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eastAsia="仿宋_GB2312"/>
          <w:color w:val="000000"/>
          <w:sz w:val="32"/>
          <w:szCs w:val="32"/>
        </w:rPr>
        <w:t>年相比。</w:t>
      </w:r>
    </w:p>
    <w:tbl>
      <w:tblPr>
        <w:tblStyle w:val="1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0"/>
        <w:gridCol w:w="1600"/>
        <w:gridCol w:w="1760"/>
        <w:gridCol w:w="1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0" w:type="dxa"/>
          </w:tcPr>
          <w:p>
            <w:pPr>
              <w:pStyle w:val="10"/>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10"/>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600" w:type="dxa"/>
          </w:tcPr>
          <w:p>
            <w:pPr>
              <w:pStyle w:val="1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60" w:type="dxa"/>
          </w:tcPr>
          <w:p>
            <w:pPr>
              <w:pStyle w:val="1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891" w:type="dxa"/>
          </w:tcPr>
          <w:p>
            <w:pPr>
              <w:pStyle w:val="10"/>
              <w:ind w:left="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0" w:type="dxa"/>
          </w:tcPr>
          <w:p>
            <w:pPr>
              <w:pStyle w:val="10"/>
              <w:rPr>
                <w:rFonts w:hint="eastAsia"/>
                <w:color w:val="000000"/>
                <w:sz w:val="28"/>
                <w:szCs w:val="28"/>
              </w:rPr>
            </w:pPr>
            <w:r>
              <w:rPr>
                <w:rFonts w:hint="eastAsia"/>
                <w:color w:val="000000"/>
                <w:sz w:val="28"/>
                <w:szCs w:val="28"/>
              </w:rPr>
              <w:t>因公出国（境）费</w:t>
            </w:r>
          </w:p>
        </w:tc>
        <w:tc>
          <w:tcPr>
            <w:tcW w:w="1600" w:type="dxa"/>
          </w:tcPr>
          <w:p>
            <w:pPr>
              <w:pStyle w:val="10"/>
              <w:jc w:val="right"/>
              <w:rPr>
                <w:rFonts w:hint="eastAsia"/>
                <w:color w:val="000000"/>
                <w:sz w:val="28"/>
                <w:szCs w:val="28"/>
              </w:rPr>
            </w:pPr>
            <w:r>
              <w:rPr>
                <w:color w:val="000000"/>
                <w:sz w:val="28"/>
                <w:szCs w:val="28"/>
              </w:rPr>
              <w:t>0</w:t>
            </w:r>
          </w:p>
        </w:tc>
        <w:tc>
          <w:tcPr>
            <w:tcW w:w="1760" w:type="dxa"/>
          </w:tcPr>
          <w:p>
            <w:pPr>
              <w:pStyle w:val="10"/>
              <w:jc w:val="right"/>
              <w:rPr>
                <w:rFonts w:hint="eastAsia"/>
                <w:color w:val="000000"/>
                <w:sz w:val="28"/>
                <w:szCs w:val="28"/>
              </w:rPr>
            </w:pPr>
            <w:r>
              <w:rPr>
                <w:color w:val="000000"/>
                <w:sz w:val="28"/>
                <w:szCs w:val="28"/>
              </w:rPr>
              <w:t>0</w:t>
            </w:r>
          </w:p>
        </w:tc>
        <w:tc>
          <w:tcPr>
            <w:tcW w:w="1891" w:type="dxa"/>
          </w:tcPr>
          <w:p>
            <w:pPr>
              <w:pStyle w:val="1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0" w:type="dxa"/>
          </w:tcPr>
          <w:p>
            <w:pPr>
              <w:pStyle w:val="10"/>
              <w:rPr>
                <w:rFonts w:hint="eastAsia"/>
                <w:color w:val="000000"/>
                <w:sz w:val="28"/>
                <w:szCs w:val="28"/>
              </w:rPr>
            </w:pPr>
            <w:r>
              <w:rPr>
                <w:rFonts w:hint="eastAsia"/>
                <w:color w:val="000000"/>
                <w:sz w:val="28"/>
                <w:szCs w:val="28"/>
              </w:rPr>
              <w:t>公务接待费</w:t>
            </w:r>
          </w:p>
        </w:tc>
        <w:tc>
          <w:tcPr>
            <w:tcW w:w="1600" w:type="dxa"/>
          </w:tcPr>
          <w:p>
            <w:pPr>
              <w:pStyle w:val="10"/>
              <w:jc w:val="right"/>
              <w:rPr>
                <w:rFonts w:hint="eastAsia"/>
                <w:color w:val="000000"/>
                <w:sz w:val="28"/>
                <w:szCs w:val="28"/>
              </w:rPr>
            </w:pPr>
            <w:r>
              <w:rPr>
                <w:color w:val="000000"/>
                <w:sz w:val="28"/>
                <w:szCs w:val="28"/>
              </w:rPr>
              <w:t>0</w:t>
            </w:r>
          </w:p>
        </w:tc>
        <w:tc>
          <w:tcPr>
            <w:tcW w:w="1760" w:type="dxa"/>
          </w:tcPr>
          <w:p>
            <w:pPr>
              <w:pStyle w:val="10"/>
              <w:jc w:val="right"/>
              <w:rPr>
                <w:rFonts w:hint="eastAsia"/>
                <w:color w:val="000000"/>
                <w:sz w:val="28"/>
                <w:szCs w:val="28"/>
              </w:rPr>
            </w:pPr>
            <w:r>
              <w:rPr>
                <w:color w:val="000000"/>
                <w:sz w:val="28"/>
                <w:szCs w:val="28"/>
              </w:rPr>
              <w:t>0</w:t>
            </w:r>
          </w:p>
        </w:tc>
        <w:tc>
          <w:tcPr>
            <w:tcW w:w="1891" w:type="dxa"/>
          </w:tcPr>
          <w:p>
            <w:pPr>
              <w:pStyle w:val="1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0" w:type="dxa"/>
          </w:tcPr>
          <w:p>
            <w:pPr>
              <w:pStyle w:val="10"/>
              <w:ind w:left="0" w:firstLine="0" w:firstLineChars="0"/>
              <w:rPr>
                <w:rFonts w:hint="eastAsia"/>
                <w:color w:val="000000"/>
                <w:sz w:val="28"/>
                <w:szCs w:val="28"/>
              </w:rPr>
            </w:pPr>
            <w:r>
              <w:rPr>
                <w:rFonts w:hint="eastAsia"/>
                <w:color w:val="000000"/>
                <w:sz w:val="28"/>
                <w:szCs w:val="28"/>
              </w:rPr>
              <w:t>公务用车购置及运行维护费</w:t>
            </w:r>
          </w:p>
        </w:tc>
        <w:tc>
          <w:tcPr>
            <w:tcW w:w="1600" w:type="dxa"/>
          </w:tcPr>
          <w:p>
            <w:pPr>
              <w:pStyle w:val="10"/>
              <w:jc w:val="right"/>
              <w:rPr>
                <w:rFonts w:hint="eastAsia" w:eastAsia="宋体"/>
                <w:color w:val="000000"/>
                <w:sz w:val="28"/>
                <w:szCs w:val="28"/>
                <w:lang w:val="en-US" w:eastAsia="zh-CN"/>
              </w:rPr>
            </w:pPr>
            <w:r>
              <w:rPr>
                <w:rFonts w:eastAsia="宋体"/>
                <w:color w:val="000000"/>
                <w:sz w:val="28"/>
                <w:szCs w:val="28"/>
                <w:lang w:val="en-US" w:eastAsia="zh-CN"/>
              </w:rPr>
              <w:t>0</w:t>
            </w:r>
          </w:p>
        </w:tc>
        <w:tc>
          <w:tcPr>
            <w:tcW w:w="1760" w:type="dxa"/>
          </w:tcPr>
          <w:p>
            <w:pPr>
              <w:pStyle w:val="10"/>
              <w:jc w:val="right"/>
              <w:rPr>
                <w:rFonts w:hint="eastAsia"/>
                <w:color w:val="000000"/>
                <w:sz w:val="28"/>
                <w:szCs w:val="28"/>
              </w:rPr>
            </w:pPr>
            <w:r>
              <w:rPr>
                <w:color w:val="000000"/>
                <w:sz w:val="28"/>
                <w:szCs w:val="28"/>
              </w:rPr>
              <w:t>0</w:t>
            </w:r>
          </w:p>
        </w:tc>
        <w:tc>
          <w:tcPr>
            <w:tcW w:w="1891" w:type="dxa"/>
          </w:tcPr>
          <w:p>
            <w:pPr>
              <w:pStyle w:val="10"/>
              <w:jc w:val="right"/>
              <w:rPr>
                <w:rFonts w:hint="eastAsia" w:eastAsia="宋体"/>
                <w:color w:val="000000"/>
                <w:sz w:val="28"/>
                <w:szCs w:val="28"/>
                <w:lang w:val="en-US" w:eastAsia="zh-CN"/>
              </w:rPr>
            </w:pPr>
          </w:p>
        </w:tc>
      </w:tr>
    </w:tbl>
    <w:p>
      <w:pPr>
        <w:pStyle w:val="10"/>
        <w:spacing w:before="0" w:beforeAutospacing="0" w:after="0" w:afterAutospacing="0"/>
        <w:ind w:left="0" w:firstLine="0" w:firstLineChars="0"/>
        <w:rPr>
          <w:rFonts w:hint="eastAsia"/>
          <w:b/>
          <w:szCs w:val="32"/>
        </w:rPr>
      </w:pPr>
    </w:p>
    <w:p>
      <w:pPr>
        <w:pStyle w:val="3"/>
        <w:rPr>
          <w:rFonts w:hint="eastAsia" w:ascii="仿宋" w:eastAsia="仿宋" w:cs="仿宋"/>
          <w:b/>
          <w:bCs w:val="0"/>
          <w:lang w:val="en-US" w:eastAsia="zh-CN"/>
        </w:rPr>
      </w:pPr>
      <w:bookmarkStart w:id="25" w:name="_Toc1792"/>
      <w:bookmarkStart w:id="26" w:name="_Toc9078"/>
      <w:r>
        <w:rPr>
          <w:rFonts w:hint="eastAsia" w:asci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rPr>
          <w:rFonts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年本</w:t>
      </w:r>
      <w:r>
        <w:rPr>
          <w:rFonts w:hint="eastAsia" w:ascii="仿宋_GB2312"/>
          <w:szCs w:val="32"/>
          <w:lang w:val="en-US" w:eastAsia="zh-CN"/>
        </w:rPr>
        <w:t>单位</w:t>
      </w:r>
      <w:r>
        <w:rPr>
          <w:rFonts w:hint="eastAsia" w:ascii="仿宋_GB2312"/>
          <w:szCs w:val="32"/>
        </w:rPr>
        <w:t>机关运行经费支出</w:t>
      </w:r>
      <w:r>
        <w:rPr>
          <w:rFonts w:ascii="仿宋_GB2312"/>
          <w:szCs w:val="32"/>
        </w:rPr>
        <w:t>0</w:t>
      </w:r>
      <w:r>
        <w:rPr>
          <w:rFonts w:hint="eastAsia" w:ascii="仿宋_GB2312"/>
          <w:szCs w:val="32"/>
        </w:rPr>
        <w:t>万元</w:t>
      </w:r>
    </w:p>
    <w:p>
      <w:pPr>
        <w:spacing w:line="580" w:lineRule="exact"/>
        <w:rPr>
          <w:rFonts w:hint="eastAsia"/>
          <w:b/>
          <w:color w:val="000000"/>
          <w:szCs w:val="32"/>
        </w:rPr>
      </w:pPr>
      <w:r>
        <w:rPr>
          <w:b/>
          <w:color w:val="000000"/>
          <w:szCs w:val="32"/>
        </w:rPr>
        <w:t>因</w:t>
      </w:r>
      <w:r>
        <w:rPr>
          <w:rFonts w:hint="eastAsia"/>
          <w:b/>
          <w:color w:val="000000"/>
          <w:szCs w:val="32"/>
        </w:rPr>
        <w:t>本部门无机关运行经费。</w:t>
      </w:r>
    </w:p>
    <w:p>
      <w:pPr>
        <w:rPr>
          <w:rFonts w:hint="eastAsia"/>
          <w:b/>
          <w:bCs/>
        </w:rPr>
      </w:pPr>
      <w:bookmarkStart w:id="28" w:name="_Toc16103"/>
      <w:r>
        <w:rPr>
          <w:rFonts w:hint="eastAsia"/>
          <w:b/>
          <w:bCs/>
        </w:rPr>
        <w:t>（二）政府采购情况说明</w:t>
      </w:r>
      <w:bookmarkEnd w:id="28"/>
    </w:p>
    <w:p>
      <w:pPr>
        <w:spacing w:line="580" w:lineRule="exact"/>
        <w:rPr>
          <w:rFonts w:hint="eastAsia" w:ascii="仿宋_GB2312"/>
          <w:color w:val="000000"/>
          <w:sz w:val="24"/>
          <w:szCs w:val="24"/>
        </w:rPr>
      </w:pPr>
      <w:r>
        <w:rPr>
          <w:rFonts w:hint="eastAsia" w:ascii="仿宋_GB2312"/>
          <w:color w:val="000000"/>
          <w:sz w:val="24"/>
          <w:szCs w:val="24"/>
        </w:rPr>
        <w:t>20</w:t>
      </w:r>
      <w:r>
        <w:rPr>
          <w:rFonts w:hint="eastAsia" w:ascii="仿宋_GB2312"/>
          <w:color w:val="000000"/>
          <w:sz w:val="24"/>
          <w:szCs w:val="24"/>
          <w:lang w:val="en-US" w:eastAsia="zh-CN"/>
        </w:rPr>
        <w:t>21</w:t>
      </w:r>
      <w:r>
        <w:rPr>
          <w:rFonts w:hint="eastAsia" w:ascii="仿宋_GB2312"/>
          <w:color w:val="000000"/>
          <w:sz w:val="24"/>
          <w:szCs w:val="24"/>
        </w:rPr>
        <w:t>年度，政府采购支出总额</w:t>
      </w:r>
      <w:r>
        <w:rPr>
          <w:rFonts w:ascii="仿宋_GB2312"/>
          <w:color w:val="000000"/>
          <w:sz w:val="24"/>
          <w:szCs w:val="24"/>
        </w:rPr>
        <w:t>0.86</w:t>
      </w:r>
      <w:r>
        <w:rPr>
          <w:rFonts w:hint="eastAsia" w:ascii="仿宋_GB2312"/>
          <w:color w:val="000000"/>
          <w:sz w:val="24"/>
          <w:szCs w:val="24"/>
        </w:rPr>
        <w:t>万元，其中：政府采购货物支出</w:t>
      </w:r>
      <w:r>
        <w:rPr>
          <w:rFonts w:ascii="仿宋_GB2312"/>
          <w:color w:val="000000"/>
          <w:sz w:val="24"/>
          <w:szCs w:val="24"/>
        </w:rPr>
        <w:t>0.86</w:t>
      </w:r>
      <w:r>
        <w:rPr>
          <w:rFonts w:hint="eastAsia" w:ascii="仿宋_GB2312"/>
          <w:color w:val="000000"/>
          <w:sz w:val="24"/>
          <w:szCs w:val="24"/>
        </w:rPr>
        <w:t>万元</w:t>
      </w:r>
      <w:r>
        <w:rPr>
          <w:rFonts w:hint="eastAsia" w:ascii="仿宋_GB2312"/>
          <w:color w:val="000000"/>
          <w:sz w:val="24"/>
          <w:szCs w:val="24"/>
          <w:lang w:eastAsia="zh-CN"/>
        </w:rPr>
        <w:t>。</w:t>
      </w:r>
    </w:p>
    <w:p>
      <w:pPr>
        <w:rPr>
          <w:rFonts w:hint="eastAsia"/>
          <w:b/>
          <w:bCs/>
          <w:color w:val="000000"/>
        </w:rPr>
      </w:pPr>
      <w:bookmarkStart w:id="29" w:name="_Toc19975"/>
      <w:r>
        <w:rPr>
          <w:rFonts w:hint="eastAsia"/>
          <w:b/>
          <w:bCs/>
          <w:color w:val="000000"/>
        </w:rPr>
        <w:t>（三）国有资产占用情况说明</w:t>
      </w:r>
      <w:bookmarkEnd w:id="29"/>
    </w:p>
    <w:p>
      <w:pPr>
        <w:spacing w:line="580" w:lineRule="exact"/>
        <w:rPr>
          <w:rFonts w:hint="eastAsia" w:ascii="仿宋_GB2312"/>
          <w:color w:val="000000"/>
          <w:sz w:val="24"/>
          <w:szCs w:val="24"/>
        </w:rPr>
      </w:pPr>
      <w:r>
        <w:rPr>
          <w:rFonts w:hint="eastAsia" w:ascii="仿宋_GB2312"/>
          <w:color w:val="000000"/>
          <w:sz w:val="24"/>
          <w:szCs w:val="24"/>
        </w:rPr>
        <w:t>截至20</w:t>
      </w:r>
      <w:r>
        <w:rPr>
          <w:rFonts w:hint="eastAsia" w:ascii="仿宋_GB2312"/>
          <w:color w:val="000000"/>
          <w:sz w:val="24"/>
          <w:szCs w:val="24"/>
          <w:lang w:val="en-US" w:eastAsia="zh-CN"/>
        </w:rPr>
        <w:t>21</w:t>
      </w:r>
      <w:r>
        <w:rPr>
          <w:rFonts w:hint="eastAsia" w:ascii="仿宋_GB2312"/>
          <w:color w:val="000000"/>
          <w:sz w:val="24"/>
          <w:szCs w:val="24"/>
        </w:rPr>
        <w:t>年12月31日，本部门共有车辆</w:t>
      </w:r>
      <w:r>
        <w:rPr>
          <w:rFonts w:ascii="仿宋_GB2312"/>
          <w:color w:val="000000"/>
          <w:sz w:val="24"/>
          <w:szCs w:val="24"/>
        </w:rPr>
        <w:t>0</w:t>
      </w:r>
      <w:r>
        <w:rPr>
          <w:rFonts w:hint="eastAsia" w:ascii="仿宋_GB2312"/>
          <w:color w:val="000000"/>
          <w:sz w:val="24"/>
          <w:szCs w:val="24"/>
        </w:rPr>
        <w:t>辆。其他用车主要是</w:t>
      </w:r>
      <w:r>
        <w:rPr>
          <w:rFonts w:ascii="仿宋_GB2312"/>
          <w:color w:val="000000"/>
          <w:sz w:val="24"/>
          <w:szCs w:val="24"/>
        </w:rPr>
        <w:t>无</w:t>
      </w:r>
      <w:r>
        <w:rPr>
          <w:rFonts w:hint="eastAsia" w:ascii="仿宋_GB2312"/>
          <w:color w:val="000000"/>
          <w:sz w:val="24"/>
          <w:szCs w:val="24"/>
        </w:rPr>
        <w:t>；单价50万元（含）以上的通用设备</w:t>
      </w:r>
      <w:r>
        <w:rPr>
          <w:rFonts w:ascii="仿宋_GB2312"/>
          <w:color w:val="000000"/>
          <w:sz w:val="24"/>
          <w:szCs w:val="24"/>
        </w:rPr>
        <w:t>0</w:t>
      </w:r>
      <w:r>
        <w:rPr>
          <w:rFonts w:hint="eastAsia" w:ascii="仿宋_GB2312"/>
          <w:color w:val="000000"/>
          <w:sz w:val="24"/>
          <w:szCs w:val="24"/>
        </w:rPr>
        <w:t>台（套），单价100万元（含）以上专用设备</w:t>
      </w:r>
      <w:r>
        <w:rPr>
          <w:rFonts w:ascii="仿宋_GB2312"/>
          <w:color w:val="000000"/>
          <w:sz w:val="24"/>
          <w:szCs w:val="24"/>
        </w:rPr>
        <w:t>0</w:t>
      </w:r>
      <w:r>
        <w:rPr>
          <w:rFonts w:hint="eastAsia" w:ascii="仿宋_GB2312"/>
          <w:color w:val="000000"/>
          <w:sz w:val="24"/>
          <w:szCs w:val="24"/>
        </w:rPr>
        <w:t>台（套）。</w:t>
      </w:r>
    </w:p>
    <w:p>
      <w:pPr>
        <w:rPr>
          <w:rFonts w:hint="eastAsia"/>
          <w:b/>
          <w:bCs/>
          <w:color w:val="000000"/>
        </w:rPr>
      </w:pPr>
      <w:r>
        <w:rPr>
          <w:rFonts w:hint="eastAsia"/>
          <w:b/>
          <w:bCs/>
          <w:color w:val="000000"/>
          <w:lang w:eastAsia="zh-CN"/>
        </w:rPr>
        <w:t>（</w:t>
      </w:r>
      <w:r>
        <w:rPr>
          <w:rFonts w:hint="eastAsia"/>
          <w:b/>
          <w:bCs/>
          <w:color w:val="000000"/>
          <w:lang w:val="en-US" w:eastAsia="zh-CN"/>
        </w:rPr>
        <w:t>四）</w:t>
      </w:r>
      <w:r>
        <w:rPr>
          <w:rFonts w:hint="eastAsia"/>
          <w:b/>
          <w:bCs/>
          <w:color w:val="000000"/>
        </w:rPr>
        <w:t>重点项目预算的绩效目标情况说明：</w:t>
      </w:r>
    </w:p>
    <w:p>
      <w:pPr>
        <w:keepNext w:val="0"/>
        <w:keepLines w:val="0"/>
        <w:pageBreakBefore w:val="0"/>
        <w:widowControl w:val="0"/>
        <w:kinsoku/>
        <w:wordWrap/>
        <w:overflowPunct/>
        <w:topLinePunct w:val="0"/>
        <w:autoSpaceDE/>
        <w:autoSpaceDN/>
        <w:bidi w:val="0"/>
        <w:adjustRightInd/>
        <w:snapToGrid/>
        <w:ind w:left="0" w:firstLine="643" w:firstLineChars="200"/>
        <w:textAlignment w:val="auto"/>
        <w:rPr>
          <w:rFonts w:hint="eastAsia" w:ascii="仿宋" w:eastAsia="仿宋" w:cs="仿宋"/>
          <w:b/>
          <w:bCs/>
          <w:color w:val="000000"/>
          <w:sz w:val="32"/>
          <w:szCs w:val="32"/>
          <w:lang w:val="en-US" w:eastAsia="zh-CN"/>
        </w:rPr>
      </w:pPr>
      <w:r>
        <w:rPr>
          <w:rFonts w:hint="eastAsia" w:ascii="仿宋" w:eastAsia="仿宋" w:cs="仿宋"/>
          <w:b/>
          <w:bCs/>
          <w:color w:val="000000"/>
          <w:sz w:val="32"/>
          <w:szCs w:val="32"/>
          <w:lang w:val="en-US" w:eastAsia="zh-CN"/>
        </w:rPr>
        <w:t>2021年本单位重点项目绩效目标情况自评说明，涉及金额等。</w:t>
      </w:r>
    </w:p>
    <w:p>
      <w:pPr>
        <w:numPr>
          <w:ilvl w:val="0"/>
          <w:numId w:val="3"/>
        </w:numPr>
        <w:ind w:left="0" w:firstLine="482" w:firstLineChars="200"/>
        <w:rPr>
          <w:rFonts w:hint="eastAsia" w:ascii="仿宋_GB2312" w:eastAsia="仿宋_GB2312" w:cs="仿宋_GB2312"/>
          <w:sz w:val="24"/>
          <w:szCs w:val="24"/>
          <w:lang w:val="en-US" w:eastAsia="zh-CN"/>
        </w:rPr>
      </w:pPr>
      <w:r>
        <w:rPr>
          <w:rFonts w:hint="eastAsia" w:ascii="仿宋_GB2312" w:eastAsia="仿宋_GB2312" w:cs="仿宋_GB2312"/>
          <w:b/>
          <w:bCs/>
          <w:sz w:val="24"/>
          <w:szCs w:val="24"/>
          <w:lang w:val="en-US" w:eastAsia="zh-CN"/>
        </w:rPr>
        <w:t>预算绩效管理工作开展情况。</w:t>
      </w:r>
    </w:p>
    <w:p>
      <w:pPr>
        <w:tabs>
          <w:tab w:val="left" w:pos="0"/>
        </w:tabs>
        <w:ind w:left="0" w:firstLine="720" w:firstLineChars="300"/>
        <w:rPr>
          <w:rFonts w:hint="eastAsia" w:ascii="仿宋_GB2312" w:eastAsia="仿宋_GB2312" w:cs="仿宋_GB2312"/>
          <w:sz w:val="24"/>
          <w:szCs w:val="24"/>
          <w:lang w:val="en-US" w:eastAsia="zh-CN"/>
        </w:rPr>
      </w:pPr>
      <w:r>
        <w:rPr>
          <w:rFonts w:hint="eastAsia" w:ascii="仿宋_GB2312" w:eastAsia="仿宋_GB2312" w:cs="仿宋_GB2312"/>
          <w:sz w:val="24"/>
          <w:szCs w:val="24"/>
          <w:lang w:val="en-US" w:eastAsia="zh-CN"/>
        </w:rPr>
        <w:t>根据预算绩效管理要求，我</w:t>
      </w:r>
      <w:r>
        <w:rPr>
          <w:rFonts w:hint="eastAsia" w:ascii="仿宋_GB2312" w:cs="仿宋_GB2312"/>
          <w:sz w:val="24"/>
          <w:szCs w:val="24"/>
          <w:lang w:val="en-US" w:eastAsia="zh-CN"/>
        </w:rPr>
        <w:t>单位辛村学区</w:t>
      </w:r>
      <w:r>
        <w:rPr>
          <w:rFonts w:hint="eastAsia" w:ascii="仿宋_GB2312" w:eastAsia="仿宋_GB2312" w:cs="仿宋_GB2312"/>
          <w:sz w:val="24"/>
          <w:szCs w:val="24"/>
          <w:lang w:val="en-US" w:eastAsia="zh-CN"/>
        </w:rPr>
        <w:t>组织对202</w:t>
      </w:r>
      <w:r>
        <w:rPr>
          <w:rFonts w:hint="eastAsia" w:ascii="仿宋_GB2312" w:cs="仿宋_GB2312"/>
          <w:sz w:val="24"/>
          <w:szCs w:val="24"/>
          <w:lang w:val="en-US" w:eastAsia="zh-CN"/>
        </w:rPr>
        <w:t>1</w:t>
      </w:r>
      <w:r>
        <w:rPr>
          <w:rFonts w:hint="eastAsia" w:ascii="仿宋_GB2312" w:eastAsia="仿宋_GB2312" w:cs="仿宋_GB2312"/>
          <w:sz w:val="24"/>
          <w:szCs w:val="24"/>
          <w:lang w:val="en-US" w:eastAsia="zh-CN"/>
        </w:rPr>
        <w:t>年度</w:t>
      </w:r>
      <w:r>
        <w:rPr>
          <w:rFonts w:hint="eastAsia" w:ascii="仿宋_GB2312" w:cs="仿宋_GB2312"/>
          <w:sz w:val="24"/>
          <w:szCs w:val="24"/>
          <w:lang w:val="en-US" w:eastAsia="zh-CN"/>
        </w:rPr>
        <w:t>县</w:t>
      </w:r>
      <w:r>
        <w:rPr>
          <w:rFonts w:hint="eastAsia" w:ascii="仿宋_GB2312" w:eastAsia="仿宋_GB2312" w:cs="仿宋_GB2312"/>
          <w:sz w:val="24"/>
          <w:szCs w:val="24"/>
          <w:lang w:val="en-US" w:eastAsia="zh-CN"/>
        </w:rPr>
        <w:t>级财政预算安排的专项资金类项目绩效自评综述</w:t>
      </w:r>
      <w:r>
        <w:rPr>
          <w:rFonts w:hint="eastAsia" w:ascii="仿宋_GB2312" w:cs="仿宋_GB2312"/>
          <w:sz w:val="24"/>
          <w:szCs w:val="24"/>
          <w:lang w:val="en-US" w:eastAsia="zh-CN"/>
        </w:rPr>
        <w:t>(无2</w:t>
      </w:r>
      <w:r>
        <w:rPr>
          <w:rFonts w:hint="eastAsia" w:ascii="仿宋_GB2312" w:eastAsia="仿宋_GB2312" w:cs="仿宋_GB2312"/>
          <w:sz w:val="24"/>
          <w:szCs w:val="24"/>
          <w:lang w:val="en-US" w:eastAsia="zh-CN"/>
        </w:rPr>
        <w:t>00万元以上项目绩效自评</w:t>
      </w:r>
      <w:r>
        <w:rPr>
          <w:rFonts w:hint="eastAsia" w:ascii="仿宋_GB2312" w:cs="仿宋_GB2312"/>
          <w:sz w:val="24"/>
          <w:szCs w:val="24"/>
          <w:lang w:val="en-US" w:eastAsia="zh-CN"/>
        </w:rPr>
        <w:t>)</w:t>
      </w:r>
      <w:r>
        <w:rPr>
          <w:rFonts w:hint="eastAsia" w:ascii="仿宋_GB2312" w:eastAsia="仿宋_GB2312" w:cs="仿宋_GB2312"/>
          <w:sz w:val="24"/>
          <w:szCs w:val="24"/>
          <w:lang w:val="en-US" w:eastAsia="zh-CN"/>
        </w:rPr>
        <w:t>：根据年初设定的绩效目标，项目自评得分为</w:t>
      </w:r>
      <w:r>
        <w:rPr>
          <w:rFonts w:ascii="仿宋_GB2312" w:eastAsia="仿宋_GB2312" w:cs="仿宋_GB2312"/>
          <w:sz w:val="24"/>
          <w:szCs w:val="24"/>
          <w:lang w:val="en-US" w:eastAsia="zh-CN"/>
        </w:rPr>
        <w:t>10</w:t>
      </w:r>
      <w:r>
        <w:rPr>
          <w:rFonts w:hint="eastAsia" w:ascii="仿宋_GB2312" w:eastAsia="仿宋_GB2312" w:cs="仿宋_GB2312"/>
          <w:sz w:val="24"/>
          <w:szCs w:val="24"/>
          <w:lang w:val="en-US" w:eastAsia="zh-CN"/>
        </w:rPr>
        <w:t>分。</w:t>
      </w:r>
      <w:r>
        <w:rPr>
          <w:rFonts w:ascii="仿宋_GB2312" w:eastAsia="仿宋_GB2312" w:cs="仿宋_GB2312"/>
          <w:sz w:val="24"/>
          <w:szCs w:val="24"/>
          <w:lang w:val="en-US" w:eastAsia="zh-CN"/>
        </w:rPr>
        <w:t>项目工8</w:t>
      </w:r>
      <w:r>
        <w:rPr>
          <w:rFonts w:hint="eastAsia" w:ascii="仿宋_GB2312" w:eastAsia="仿宋_GB2312" w:cs="仿宋_GB2312"/>
          <w:sz w:val="24"/>
          <w:szCs w:val="24"/>
          <w:lang w:val="en-US" w:eastAsia="zh-CN"/>
        </w:rPr>
        <w:t>项</w:t>
      </w:r>
      <w:r>
        <w:rPr>
          <w:rFonts w:ascii="仿宋_GB2312" w:eastAsia="仿宋_GB2312" w:cs="仿宋_GB2312"/>
          <w:sz w:val="24"/>
          <w:szCs w:val="24"/>
          <w:lang w:val="en-US" w:eastAsia="zh-CN"/>
        </w:rPr>
        <w:t>，</w:t>
      </w:r>
      <w:r>
        <w:rPr>
          <w:rFonts w:hint="eastAsia" w:ascii="仿宋_GB2312" w:eastAsia="仿宋_GB2312" w:cs="仿宋_GB2312"/>
          <w:sz w:val="24"/>
          <w:szCs w:val="24"/>
          <w:lang w:val="en-US" w:eastAsia="zh-CN"/>
        </w:rPr>
        <w:t>全年预算数为</w:t>
      </w:r>
      <w:r>
        <w:rPr>
          <w:rFonts w:ascii="仿宋_GB2312" w:eastAsia="仿宋_GB2312" w:cs="仿宋_GB2312"/>
          <w:sz w:val="24"/>
          <w:szCs w:val="24"/>
          <w:lang w:val="en-US" w:eastAsia="zh-CN"/>
        </w:rPr>
        <w:t>23.35</w:t>
      </w:r>
      <w:r>
        <w:rPr>
          <w:rFonts w:hint="eastAsia" w:ascii="仿宋_GB2312" w:eastAsia="仿宋_GB2312" w:cs="仿宋_GB2312"/>
          <w:sz w:val="24"/>
          <w:szCs w:val="24"/>
          <w:lang w:val="en-US" w:eastAsia="zh-CN"/>
        </w:rPr>
        <w:t>万元，执行数为</w:t>
      </w:r>
      <w:r>
        <w:rPr>
          <w:rFonts w:ascii="仿宋_GB2312" w:eastAsia="仿宋_GB2312" w:cs="仿宋_GB2312"/>
          <w:sz w:val="24"/>
          <w:szCs w:val="24"/>
          <w:lang w:val="en-US" w:eastAsia="zh-CN"/>
        </w:rPr>
        <w:t>23.35</w:t>
      </w:r>
      <w:r>
        <w:rPr>
          <w:rFonts w:hint="eastAsia" w:ascii="仿宋_GB2312" w:eastAsia="仿宋_GB2312" w:cs="仿宋_GB2312"/>
          <w:sz w:val="24"/>
          <w:szCs w:val="24"/>
          <w:lang w:val="en-US" w:eastAsia="zh-CN"/>
        </w:rPr>
        <w:t>万元，完成预算的</w:t>
      </w:r>
      <w:r>
        <w:rPr>
          <w:rFonts w:ascii="仿宋_GB2312" w:eastAsia="仿宋_GB2312" w:cs="仿宋_GB2312"/>
          <w:sz w:val="24"/>
          <w:szCs w:val="24"/>
          <w:lang w:val="en-US" w:eastAsia="zh-CN"/>
        </w:rPr>
        <w:t>100</w:t>
      </w:r>
      <w:r>
        <w:rPr>
          <w:rFonts w:hint="eastAsia" w:ascii="仿宋_GB2312" w:eastAsia="仿宋_GB2312" w:cs="仿宋_GB2312"/>
          <w:sz w:val="24"/>
          <w:szCs w:val="24"/>
          <w:lang w:val="en-US" w:eastAsia="zh-CN"/>
        </w:rPr>
        <w:t>%。</w:t>
      </w:r>
    </w:p>
    <w:p>
      <w:pPr>
        <w:tabs>
          <w:tab w:val="left" w:pos="0"/>
        </w:tabs>
        <w:ind w:left="0" w:firstLine="482" w:firstLineChars="200"/>
        <w:rPr>
          <w:rFonts w:hint="eastAsia" w:ascii="仿宋_GB2312" w:eastAsia="仿宋_GB2312" w:cs="仿宋_GB2312"/>
          <w:b/>
          <w:bCs/>
          <w:sz w:val="32"/>
          <w:szCs w:val="32"/>
          <w:lang w:val="en-US" w:eastAsia="zh-CN"/>
        </w:rPr>
      </w:pPr>
      <w:r>
        <w:rPr>
          <w:rFonts w:hint="eastAsia" w:ascii="仿宋_GB2312" w:eastAsia="仿宋_GB2312" w:cs="仿宋_GB2312"/>
          <w:b/>
          <w:bCs/>
          <w:sz w:val="24"/>
          <w:szCs w:val="24"/>
          <w:lang w:val="en-US" w:eastAsia="zh-CN"/>
        </w:rPr>
        <w:t>（</w:t>
      </w:r>
      <w:r>
        <w:rPr>
          <w:rFonts w:hint="eastAsia" w:ascii="仿宋_GB2312" w:cs="仿宋_GB2312"/>
          <w:b/>
          <w:bCs/>
          <w:sz w:val="24"/>
          <w:szCs w:val="24"/>
          <w:lang w:val="en-US" w:eastAsia="zh-CN"/>
        </w:rPr>
        <w:t>2</w:t>
      </w:r>
      <w:r>
        <w:rPr>
          <w:rFonts w:hint="eastAsia" w:ascii="仿宋_GB2312" w:eastAsia="仿宋_GB2312" w:cs="仿宋_GB2312"/>
          <w:b/>
          <w:bCs/>
          <w:sz w:val="24"/>
          <w:szCs w:val="24"/>
          <w:lang w:val="en-US" w:eastAsia="zh-CN"/>
        </w:rPr>
        <w:t>）</w:t>
      </w:r>
      <w:r>
        <w:rPr>
          <w:rFonts w:hint="eastAsia" w:ascii="仿宋_GB2312" w:eastAsia="仿宋_GB2312" w:cs="仿宋_GB2312"/>
          <w:b/>
          <w:bCs/>
          <w:sz w:val="32"/>
          <w:szCs w:val="32"/>
          <w:lang w:val="en-US" w:eastAsia="zh-CN"/>
        </w:rPr>
        <w:t>部门决算中项目绩效自评结果。</w:t>
      </w:r>
    </w:p>
    <w:p>
      <w:pPr>
        <w:tabs>
          <w:tab w:val="left" w:pos="0"/>
        </w:tabs>
        <w:ind w:left="0" w:firstLine="1200" w:firstLineChars="500"/>
        <w:rPr>
          <w:rFonts w:hint="eastAsia" w:ascii="仿宋_GB2312" w:eastAsia="仿宋_GB2312"/>
          <w:b/>
          <w:szCs w:val="32"/>
          <w:lang w:val="en-US" w:eastAsia="zh-CN"/>
        </w:rPr>
      </w:pPr>
      <w:r>
        <w:rPr>
          <w:rFonts w:hint="eastAsia" w:ascii="仿宋_GB2312" w:cs="仿宋_GB2312"/>
          <w:sz w:val="24"/>
          <w:szCs w:val="24"/>
          <w:lang w:val="en-US" w:eastAsia="zh-CN"/>
        </w:rPr>
        <w:t>本单位无重点</w:t>
      </w:r>
      <w:r>
        <w:rPr>
          <w:rFonts w:hint="eastAsia" w:ascii="仿宋_GB2312" w:eastAsia="仿宋_GB2312" w:cs="仿宋_GB2312"/>
          <w:sz w:val="24"/>
          <w:szCs w:val="24"/>
          <w:lang w:val="en-US" w:eastAsia="zh-CN"/>
        </w:rPr>
        <w:t>项目向社会公开。</w:t>
      </w:r>
    </w:p>
    <w:p>
      <w:pPr>
        <w:pStyle w:val="15"/>
        <w:ind w:left="0" w:firstLine="0" w:firstLineChars="0"/>
        <w:rPr>
          <w:rFonts w:ascii="仿宋" w:eastAsia="仿宋" w:cs="仿宋"/>
          <w:b/>
          <w:lang w:val="en-US"/>
        </w:rPr>
      </w:pPr>
      <w:r>
        <w:rPr>
          <w:rFonts w:hint="eastAsia" w:ascii="仿宋" w:eastAsia="仿宋" w:cs="仿宋"/>
          <w:b/>
          <w:bCs w:val="0"/>
          <w:lang w:val="en-US" w:eastAsia="zh-CN"/>
        </w:rPr>
        <w:t>附件1.项目支出绩效自评表1</w:t>
      </w:r>
    </w:p>
    <w:tbl>
      <w:tblPr>
        <w:tblStyle w:val="13"/>
        <w:tblW w:w="821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95"/>
        <w:gridCol w:w="1092"/>
        <w:gridCol w:w="1036"/>
        <w:gridCol w:w="475"/>
        <w:gridCol w:w="733"/>
        <w:gridCol w:w="834"/>
        <w:gridCol w:w="885"/>
        <w:gridCol w:w="1195"/>
        <w:gridCol w:w="13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0" w:hRule="atLeast"/>
        </w:trPr>
        <w:tc>
          <w:tcPr>
            <w:tcW w:w="8210" w:type="dxa"/>
            <w:gridSpan w:val="9"/>
            <w:tcBorders>
              <w:top w:val="single" w:color="000000" w:sz="4" w:space="0"/>
              <w:left w:val="single" w:color="000000" w:sz="4" w:space="0"/>
              <w:bottom w:val="single" w:color="000000" w:sz="4" w:space="0"/>
              <w:right w:val="single" w:color="000000" w:sz="4" w:space="0"/>
            </w:tcBorders>
            <w:shd w:val="clear" w:color="000000" w:fill="C0C0C0"/>
          </w:tcPr>
          <w:p>
            <w:pPr>
              <w:jc w:val="center"/>
              <w:rPr>
                <w:rFonts w:hint="eastAsia" w:ascii="黑体" w:hAnsi="黑体" w:eastAsia="仿宋" w:cs="Arial"/>
                <w:b/>
                <w:bCs/>
                <w:szCs w:val="28"/>
                <w:lang w:val="en-US" w:eastAsia="zh-CN"/>
              </w:rPr>
            </w:pPr>
            <w:r>
              <w:rPr>
                <w:rFonts w:hint="eastAsia" w:ascii="仿宋" w:eastAsia="仿宋" w:cs="仿宋"/>
                <w:b/>
              </w:rPr>
              <w:t>附件1</w:t>
            </w:r>
            <w:r>
              <w:rPr>
                <w:rFonts w:ascii="仿宋" w:eastAsia="仿宋" w:cs="仿宋"/>
                <w:b/>
              </w:rPr>
              <w:t>.</w:t>
            </w:r>
            <w:r>
              <w:rPr>
                <w:rFonts w:hint="eastAsia" w:ascii="仿宋" w:eastAsia="仿宋" w:cs="仿宋"/>
                <w:b/>
              </w:rPr>
              <w:t>项目支出绩效自评表</w:t>
            </w:r>
            <w:r>
              <w:rPr>
                <w:rFonts w:hint="eastAsia" w:ascii="仿宋" w:eastAsia="仿宋" w:cs="仿宋"/>
                <w:b/>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26" w:hRule="atLeast"/>
        </w:trPr>
        <w:tc>
          <w:tcPr>
            <w:tcW w:w="595"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一级指标</w:t>
            </w:r>
          </w:p>
        </w:tc>
        <w:tc>
          <w:tcPr>
            <w:tcW w:w="109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Arial"/>
                <w:b/>
                <w:sz w:val="22"/>
              </w:rPr>
            </w:pPr>
            <w:r>
              <w:rPr>
                <w:rFonts w:ascii="仿宋_GB2312" w:cs="Arial"/>
                <w:b/>
                <w:sz w:val="22"/>
              </w:rPr>
              <w:t>二级指标</w:t>
            </w:r>
          </w:p>
        </w:tc>
        <w:tc>
          <w:tcPr>
            <w:tcW w:w="103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目标指标</w:t>
            </w:r>
          </w:p>
        </w:tc>
        <w:tc>
          <w:tcPr>
            <w:tcW w:w="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权重</w:t>
            </w:r>
          </w:p>
        </w:tc>
        <w:tc>
          <w:tcPr>
            <w:tcW w:w="7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目标值</w:t>
            </w:r>
          </w:p>
        </w:tc>
        <w:tc>
          <w:tcPr>
            <w:tcW w:w="83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业绩值</w:t>
            </w:r>
          </w:p>
        </w:tc>
        <w:tc>
          <w:tcPr>
            <w:tcW w:w="88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Arial"/>
                <w:b/>
                <w:sz w:val="22"/>
              </w:rPr>
            </w:pPr>
            <w:r>
              <w:rPr>
                <w:rFonts w:hint="eastAsia" w:ascii="仿宋_GB2312" w:cs="Arial"/>
                <w:b/>
                <w:sz w:val="22"/>
              </w:rPr>
              <w:t>完成率</w:t>
            </w:r>
          </w:p>
        </w:tc>
        <w:tc>
          <w:tcPr>
            <w:tcW w:w="1195"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指标得分</w:t>
            </w:r>
          </w:p>
        </w:tc>
        <w:tc>
          <w:tcPr>
            <w:tcW w:w="13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01" w:hRule="atLeast"/>
        </w:trPr>
        <w:tc>
          <w:tcPr>
            <w:tcW w:w="595"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预算执行指标</w:t>
            </w:r>
          </w:p>
        </w:tc>
        <w:tc>
          <w:tcPr>
            <w:tcW w:w="103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预算执行率</w:t>
            </w:r>
          </w:p>
        </w:tc>
        <w:tc>
          <w:tcPr>
            <w:tcW w:w="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w:t>
            </w:r>
          </w:p>
        </w:tc>
        <w:tc>
          <w:tcPr>
            <w:tcW w:w="7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3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8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1195"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w:t>
            </w:r>
          </w:p>
        </w:tc>
        <w:tc>
          <w:tcPr>
            <w:tcW w:w="13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68" w:hRule="atLeast"/>
        </w:trPr>
        <w:tc>
          <w:tcPr>
            <w:tcW w:w="595" w:type="dxa"/>
            <w:vMerge w:val="restart"/>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产出指标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数量指标</w:t>
            </w:r>
          </w:p>
        </w:tc>
        <w:tc>
          <w:tcPr>
            <w:tcW w:w="103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享受一补学生人数</w:t>
            </w:r>
          </w:p>
        </w:tc>
        <w:tc>
          <w:tcPr>
            <w:tcW w:w="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7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8人</w:t>
            </w:r>
          </w:p>
        </w:tc>
        <w:tc>
          <w:tcPr>
            <w:tcW w:w="83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8人</w:t>
            </w:r>
          </w:p>
        </w:tc>
        <w:tc>
          <w:tcPr>
            <w:tcW w:w="88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1195"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3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05" w:hRule="atLeast"/>
        </w:trPr>
        <w:tc>
          <w:tcPr>
            <w:tcW w:w="595"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质量指标</w:t>
            </w:r>
          </w:p>
        </w:tc>
        <w:tc>
          <w:tcPr>
            <w:tcW w:w="103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一补资金标准</w:t>
            </w:r>
          </w:p>
        </w:tc>
        <w:tc>
          <w:tcPr>
            <w:tcW w:w="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7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寄宿生每人每学期500元、走读生每人每学期250元。</w:t>
            </w:r>
          </w:p>
        </w:tc>
        <w:tc>
          <w:tcPr>
            <w:tcW w:w="83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8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1195"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3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3" w:hRule="atLeast"/>
        </w:trPr>
        <w:tc>
          <w:tcPr>
            <w:tcW w:w="595"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时效指标</w:t>
            </w:r>
          </w:p>
        </w:tc>
        <w:tc>
          <w:tcPr>
            <w:tcW w:w="103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资金是否及时下达</w:t>
            </w:r>
          </w:p>
        </w:tc>
        <w:tc>
          <w:tcPr>
            <w:tcW w:w="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7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是</w:t>
            </w:r>
          </w:p>
        </w:tc>
        <w:tc>
          <w:tcPr>
            <w:tcW w:w="83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8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1195"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3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68" w:hRule="atLeast"/>
        </w:trPr>
        <w:tc>
          <w:tcPr>
            <w:tcW w:w="595"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成本指标</w:t>
            </w:r>
          </w:p>
        </w:tc>
        <w:tc>
          <w:tcPr>
            <w:tcW w:w="103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一补资金控制额</w:t>
            </w:r>
          </w:p>
        </w:tc>
        <w:tc>
          <w:tcPr>
            <w:tcW w:w="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7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0.225万元</w:t>
            </w:r>
          </w:p>
        </w:tc>
        <w:tc>
          <w:tcPr>
            <w:tcW w:w="83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0.225万元</w:t>
            </w:r>
          </w:p>
        </w:tc>
        <w:tc>
          <w:tcPr>
            <w:tcW w:w="88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1195"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3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29" w:hRule="atLeast"/>
        </w:trPr>
        <w:tc>
          <w:tcPr>
            <w:tcW w:w="595"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效益指标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社会效益</w:t>
            </w:r>
          </w:p>
        </w:tc>
        <w:tc>
          <w:tcPr>
            <w:tcW w:w="103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一补资金保证贫困家庭孩子上学</w:t>
            </w:r>
          </w:p>
        </w:tc>
        <w:tc>
          <w:tcPr>
            <w:tcW w:w="4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7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是</w:t>
            </w:r>
          </w:p>
        </w:tc>
        <w:tc>
          <w:tcPr>
            <w:tcW w:w="83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8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1195"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3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86" w:hRule="atLeast"/>
        </w:trPr>
        <w:tc>
          <w:tcPr>
            <w:tcW w:w="595" w:type="dxa"/>
            <w:tcBorders>
              <w:top w:val="nil"/>
              <w:left w:val="single" w:color="000000" w:sz="4" w:space="0"/>
              <w:bottom w:val="nil"/>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满意度指标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服务对象满意度指标</w:t>
            </w:r>
          </w:p>
        </w:tc>
        <w:tc>
          <w:tcPr>
            <w:tcW w:w="1036" w:type="dxa"/>
            <w:tcBorders>
              <w:top w:val="nil"/>
              <w:left w:val="single" w:color="auto" w:sz="4" w:space="0"/>
              <w:bottom w:val="nil"/>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学校满意度</w:t>
            </w:r>
          </w:p>
        </w:tc>
        <w:tc>
          <w:tcPr>
            <w:tcW w:w="475" w:type="dxa"/>
            <w:tcBorders>
              <w:top w:val="nil"/>
              <w:left w:val="nil"/>
              <w:bottom w:val="nil"/>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733" w:type="dxa"/>
            <w:tcBorders>
              <w:top w:val="nil"/>
              <w:left w:val="nil"/>
              <w:bottom w:val="nil"/>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34" w:type="dxa"/>
            <w:tcBorders>
              <w:top w:val="nil"/>
              <w:left w:val="nil"/>
              <w:bottom w:val="nil"/>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95%</w:t>
            </w:r>
          </w:p>
        </w:tc>
        <w:tc>
          <w:tcPr>
            <w:tcW w:w="88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95.00%</w:t>
            </w:r>
          </w:p>
        </w:tc>
        <w:tc>
          <w:tcPr>
            <w:tcW w:w="1195" w:type="dxa"/>
            <w:tcBorders>
              <w:top w:val="nil"/>
              <w:left w:val="single" w:color="auto" w:sz="4" w:space="0"/>
              <w:bottom w:val="nil"/>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14.25</w:t>
            </w:r>
          </w:p>
        </w:tc>
        <w:tc>
          <w:tcPr>
            <w:tcW w:w="1365" w:type="dxa"/>
            <w:tcBorders>
              <w:top w:val="nil"/>
              <w:left w:val="nil"/>
              <w:bottom w:val="nil"/>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以后逐步完善，逐步提高</w:t>
            </w:r>
          </w:p>
        </w:tc>
      </w:tr>
    </w:tbl>
    <w:p>
      <w:pPr>
        <w:ind w:firstLine="0" w:firstLineChars="0"/>
      </w:pPr>
    </w:p>
    <w:p>
      <w:pPr>
        <w:ind w:left="0" w:firstLine="480" w:firstLineChars="200"/>
        <w:rPr>
          <w:rFonts w:hint="eastAsia" w:ascii="仿宋_GB2312" w:eastAsia="仿宋_GB2312" w:cs="仿宋_GB2312"/>
          <w:sz w:val="24"/>
          <w:szCs w:val="24"/>
          <w:lang w:val="en-US" w:eastAsia="zh-CN"/>
        </w:rPr>
      </w:pPr>
    </w:p>
    <w:p>
      <w:pPr>
        <w:pStyle w:val="14"/>
        <w:rPr>
          <w:rFonts w:hint="eastAsia" w:ascii="仿宋" w:eastAsia="仿宋" w:cs="仿宋"/>
          <w:b/>
          <w:bCs w:val="0"/>
          <w:lang w:val="en-US" w:eastAsia="zh-CN" w:bidi="ar-SA"/>
        </w:rPr>
      </w:pPr>
      <w:r>
        <w:rPr>
          <w:rFonts w:hint="eastAsia" w:ascii="仿宋_GB2312" w:eastAsia="仿宋_GB2312" w:cs="仿宋_GB2312"/>
          <w:sz w:val="24"/>
          <w:szCs w:val="24"/>
          <w:lang w:val="en-US" w:eastAsia="zh-CN"/>
        </w:rPr>
        <w:t xml:space="preserve">     </w:t>
      </w:r>
      <w:bookmarkStart w:id="30" w:name="_Toc61505650"/>
    </w:p>
    <w:p>
      <w:pPr>
        <w:pStyle w:val="14"/>
      </w:pPr>
      <w:r>
        <w:rPr>
          <w:rFonts w:hint="eastAsia" w:ascii="仿宋" w:eastAsia="仿宋" w:cs="仿宋"/>
          <w:b/>
          <w:bCs w:val="0"/>
          <w:lang w:val="en-US" w:eastAsia="zh-CN" w:bidi="ar-SA"/>
        </w:rPr>
        <w:t>附件1.项目支出绩效自评表</w:t>
      </w:r>
      <w:bookmarkEnd w:id="30"/>
      <w:r>
        <w:rPr>
          <w:rFonts w:hint="eastAsia" w:ascii="仿宋" w:eastAsia="仿宋" w:cs="仿宋"/>
          <w:b/>
          <w:bCs w:val="0"/>
          <w:lang w:val="en-US" w:eastAsia="zh-CN" w:bidi="ar-SA"/>
        </w:rPr>
        <w:t>2</w:t>
      </w:r>
    </w:p>
    <w:tbl>
      <w:tblPr>
        <w:tblStyle w:val="13"/>
        <w:tblpPr w:leftFromText="180" w:rightFromText="180" w:vertAnchor="text" w:horzAnchor="page" w:tblpX="1597" w:tblpY="6049"/>
        <w:tblOverlap w:val="never"/>
        <w:tblW w:w="85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919"/>
        <w:gridCol w:w="1120"/>
        <w:gridCol w:w="1043"/>
        <w:gridCol w:w="883"/>
        <w:gridCol w:w="1077"/>
        <w:gridCol w:w="1260"/>
        <w:gridCol w:w="980"/>
        <w:gridCol w:w="420"/>
        <w:gridCol w:w="8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3" w:hRule="atLeast"/>
        </w:trPr>
        <w:tc>
          <w:tcPr>
            <w:tcW w:w="8530" w:type="dxa"/>
            <w:gridSpan w:val="9"/>
            <w:tcBorders>
              <w:top w:val="single" w:color="000000" w:sz="4" w:space="0"/>
              <w:left w:val="single" w:color="000000" w:sz="4" w:space="0"/>
              <w:bottom w:val="single" w:color="000000" w:sz="4" w:space="0"/>
              <w:right w:val="single" w:color="000000" w:sz="4" w:space="0"/>
            </w:tcBorders>
            <w:shd w:val="clear" w:color="000000" w:fill="C0C0C0"/>
          </w:tcPr>
          <w:p>
            <w:pPr>
              <w:jc w:val="center"/>
              <w:rPr>
                <w:rFonts w:hint="eastAsia" w:ascii="黑体" w:hAnsi="黑体" w:eastAsia="仿宋" w:cs="Arial"/>
                <w:b/>
                <w:bCs/>
                <w:szCs w:val="28"/>
                <w:lang w:val="en-US" w:eastAsia="zh-CN" w:bidi="ar-SA"/>
              </w:rPr>
            </w:pPr>
            <w:r>
              <w:rPr>
                <w:rFonts w:hint="eastAsia" w:ascii="仿宋" w:eastAsia="仿宋" w:cs="仿宋"/>
                <w:b/>
                <w:lang w:bidi="ar-SA"/>
              </w:rPr>
              <w:t>附件1.项目支出绩效自评表</w:t>
            </w:r>
            <w:r>
              <w:rPr>
                <w:rFonts w:hint="eastAsia" w:ascii="仿宋" w:eastAsia="仿宋" w:cs="仿宋"/>
                <w:b/>
                <w:lang w:val="en-US" w:eastAsia="zh-CN" w:bidi="ar-SA"/>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33" w:hRule="atLeast"/>
        </w:trPr>
        <w:tc>
          <w:tcPr>
            <w:tcW w:w="919" w:type="dxa"/>
            <w:tcBorders>
              <w:top w:val="nil"/>
              <w:left w:val="single" w:color="000000" w:sz="4" w:space="0"/>
              <w:bottom w:val="single" w:color="000000" w:sz="4" w:space="0"/>
              <w:right w:val="single" w:color="auto" w:sz="4" w:space="0"/>
            </w:tcBorders>
            <w:tcMar>
              <w:top w:w="15" w:type="dxa"/>
              <w:left w:w="15" w:type="dxa"/>
              <w:right w:w="15" w:type="dxa"/>
            </w:tcMar>
            <w:vAlign w:val="center"/>
          </w:tcPr>
          <w:p>
            <w:pPr>
              <w:ind w:firstLine="0" w:firstLineChars="0"/>
              <w:jc w:val="center"/>
              <w:rPr>
                <w:rFonts w:hint="eastAsia" w:ascii="仿宋_GB2312" w:cs="Arial"/>
                <w:b/>
                <w:sz w:val="22"/>
                <w:lang w:bidi="ar-SA"/>
              </w:rPr>
            </w:pPr>
            <w:r>
              <w:rPr>
                <w:rFonts w:hint="eastAsia" w:ascii="仿宋_GB2312" w:cs="Arial"/>
                <w:b/>
                <w:sz w:val="22"/>
                <w:lang w:bidi="ar-SA"/>
              </w:rPr>
              <w:t>一级指标</w:t>
            </w:r>
          </w:p>
        </w:tc>
        <w:tc>
          <w:tcPr>
            <w:tcW w:w="112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ascii="仿宋_GB2312" w:cs="Arial"/>
                <w:b/>
                <w:sz w:val="22"/>
                <w:lang w:bidi="ar-SA"/>
              </w:rPr>
            </w:pPr>
            <w:r>
              <w:rPr>
                <w:rFonts w:hint="eastAsia" w:ascii="仿宋_GB2312" w:cs="Arial"/>
                <w:b/>
                <w:sz w:val="22"/>
                <w:lang w:bidi="ar-SA"/>
              </w:rPr>
              <w:t>二级指标</w:t>
            </w:r>
          </w:p>
        </w:tc>
        <w:tc>
          <w:tcPr>
            <w:tcW w:w="1043" w:type="dxa"/>
            <w:tcBorders>
              <w:top w:val="nil"/>
              <w:left w:val="single" w:color="auto" w:sz="4" w:space="0"/>
              <w:bottom w:val="single" w:color="000000" w:sz="4" w:space="0"/>
              <w:right w:val="single" w:color="000000" w:sz="4" w:space="0"/>
            </w:tcBorders>
            <w:tcMar>
              <w:top w:w="15" w:type="dxa"/>
              <w:left w:w="15" w:type="dxa"/>
              <w:right w:w="15" w:type="dxa"/>
            </w:tcMar>
            <w:vAlign w:val="center"/>
          </w:tcPr>
          <w:p>
            <w:pPr>
              <w:ind w:firstLine="0" w:firstLineChars="0"/>
              <w:jc w:val="center"/>
              <w:rPr>
                <w:rFonts w:hint="eastAsia" w:ascii="仿宋_GB2312" w:cs="Arial"/>
                <w:b/>
                <w:sz w:val="22"/>
                <w:lang w:bidi="ar-SA"/>
              </w:rPr>
            </w:pPr>
            <w:r>
              <w:rPr>
                <w:rFonts w:hint="eastAsia" w:ascii="仿宋_GB2312" w:cs="Arial"/>
                <w:b/>
                <w:sz w:val="22"/>
                <w:lang w:bidi="ar-SA"/>
              </w:rPr>
              <w:t>目标指标</w:t>
            </w:r>
          </w:p>
        </w:tc>
        <w:tc>
          <w:tcPr>
            <w:tcW w:w="883" w:type="dxa"/>
            <w:tcBorders>
              <w:top w:val="nil"/>
              <w:left w:val="nil"/>
              <w:bottom w:val="single" w:color="000000" w:sz="4" w:space="0"/>
              <w:right w:val="single" w:color="000000" w:sz="4" w:space="0"/>
            </w:tcBorders>
            <w:tcMar>
              <w:top w:w="15" w:type="dxa"/>
              <w:left w:w="15" w:type="dxa"/>
              <w:right w:w="15" w:type="dxa"/>
            </w:tcMar>
            <w:vAlign w:val="center"/>
          </w:tcPr>
          <w:p>
            <w:pPr>
              <w:ind w:firstLine="0" w:firstLineChars="0"/>
              <w:jc w:val="center"/>
              <w:rPr>
                <w:rFonts w:hint="eastAsia" w:ascii="仿宋_GB2312" w:cs="Arial"/>
                <w:b/>
                <w:sz w:val="22"/>
                <w:lang w:bidi="ar-SA"/>
              </w:rPr>
            </w:pPr>
            <w:r>
              <w:rPr>
                <w:rFonts w:hint="eastAsia" w:ascii="仿宋_GB2312" w:cs="Arial"/>
                <w:b/>
                <w:sz w:val="22"/>
                <w:lang w:bidi="ar-SA"/>
              </w:rPr>
              <w:t>权重</w:t>
            </w:r>
          </w:p>
        </w:tc>
        <w:tc>
          <w:tcPr>
            <w:tcW w:w="1077" w:type="dxa"/>
            <w:tcBorders>
              <w:top w:val="nil"/>
              <w:left w:val="nil"/>
              <w:bottom w:val="single" w:color="000000" w:sz="4" w:space="0"/>
              <w:right w:val="single" w:color="000000" w:sz="4" w:space="0"/>
            </w:tcBorders>
            <w:tcMar>
              <w:top w:w="15" w:type="dxa"/>
              <w:left w:w="15" w:type="dxa"/>
              <w:right w:w="15" w:type="dxa"/>
            </w:tcMar>
            <w:vAlign w:val="center"/>
          </w:tcPr>
          <w:p>
            <w:pPr>
              <w:ind w:firstLine="0" w:firstLineChars="0"/>
              <w:jc w:val="center"/>
              <w:rPr>
                <w:rFonts w:hint="eastAsia" w:ascii="仿宋_GB2312" w:cs="Arial"/>
                <w:b/>
                <w:sz w:val="22"/>
                <w:lang w:bidi="ar-SA"/>
              </w:rPr>
            </w:pPr>
            <w:r>
              <w:rPr>
                <w:rFonts w:hint="eastAsia" w:ascii="仿宋_GB2312" w:cs="Arial"/>
                <w:b/>
                <w:sz w:val="22"/>
                <w:lang w:bidi="ar-SA"/>
              </w:rPr>
              <w:t>目标值</w:t>
            </w:r>
          </w:p>
        </w:tc>
        <w:tc>
          <w:tcPr>
            <w:tcW w:w="1260" w:type="dxa"/>
            <w:tcBorders>
              <w:top w:val="nil"/>
              <w:left w:val="nil"/>
              <w:bottom w:val="single" w:color="000000" w:sz="4" w:space="0"/>
              <w:right w:val="single" w:color="auto" w:sz="4" w:space="0"/>
            </w:tcBorders>
            <w:tcMar>
              <w:top w:w="15" w:type="dxa"/>
              <w:left w:w="15" w:type="dxa"/>
              <w:right w:w="15" w:type="dxa"/>
            </w:tcMar>
            <w:vAlign w:val="center"/>
          </w:tcPr>
          <w:p>
            <w:pPr>
              <w:ind w:firstLine="0" w:firstLineChars="0"/>
              <w:jc w:val="center"/>
              <w:rPr>
                <w:rFonts w:hint="eastAsia" w:ascii="仿宋_GB2312" w:cs="Arial"/>
                <w:b/>
                <w:sz w:val="22"/>
                <w:lang w:bidi="ar-SA"/>
              </w:rPr>
            </w:pPr>
            <w:r>
              <w:rPr>
                <w:rFonts w:hint="eastAsia" w:ascii="仿宋_GB2312" w:cs="Arial"/>
                <w:b/>
                <w:sz w:val="22"/>
                <w:lang w:bidi="ar-SA"/>
              </w:rPr>
              <w:t>业绩值</w:t>
            </w:r>
          </w:p>
        </w:tc>
        <w:tc>
          <w:tcPr>
            <w:tcW w:w="98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ascii="仿宋_GB2312" w:cs="Arial"/>
                <w:b/>
                <w:sz w:val="22"/>
                <w:lang w:bidi="ar-SA"/>
              </w:rPr>
            </w:pPr>
            <w:r>
              <w:rPr>
                <w:rFonts w:hint="eastAsia" w:ascii="仿宋_GB2312" w:cs="Arial"/>
                <w:b/>
                <w:sz w:val="22"/>
                <w:lang w:bidi="ar-SA"/>
              </w:rPr>
              <w:t>完成率</w:t>
            </w:r>
          </w:p>
        </w:tc>
        <w:tc>
          <w:tcPr>
            <w:tcW w:w="420" w:type="dxa"/>
            <w:tcBorders>
              <w:top w:val="nil"/>
              <w:left w:val="single" w:color="auto" w:sz="4" w:space="0"/>
              <w:bottom w:val="single" w:color="000000" w:sz="4" w:space="0"/>
              <w:right w:val="single" w:color="000000" w:sz="4" w:space="0"/>
            </w:tcBorders>
            <w:tcMar>
              <w:top w:w="15" w:type="dxa"/>
              <w:left w:w="15" w:type="dxa"/>
              <w:right w:w="15" w:type="dxa"/>
            </w:tcMar>
            <w:vAlign w:val="center"/>
          </w:tcPr>
          <w:p>
            <w:pPr>
              <w:ind w:firstLine="0" w:firstLineChars="0"/>
              <w:jc w:val="center"/>
              <w:rPr>
                <w:rFonts w:hint="eastAsia" w:ascii="仿宋_GB2312" w:cs="Arial"/>
                <w:b/>
                <w:sz w:val="22"/>
                <w:lang w:bidi="ar-SA"/>
              </w:rPr>
            </w:pPr>
            <w:r>
              <w:rPr>
                <w:rFonts w:hint="eastAsia" w:ascii="仿宋_GB2312" w:cs="Arial"/>
                <w:b/>
                <w:sz w:val="22"/>
                <w:lang w:bidi="ar-SA"/>
              </w:rPr>
              <w:t>指标得分</w:t>
            </w:r>
          </w:p>
        </w:tc>
        <w:tc>
          <w:tcPr>
            <w:tcW w:w="828" w:type="dxa"/>
            <w:tcBorders>
              <w:top w:val="nil"/>
              <w:left w:val="nil"/>
              <w:bottom w:val="single" w:color="000000" w:sz="4" w:space="0"/>
              <w:right w:val="single" w:color="000000" w:sz="4" w:space="0"/>
            </w:tcBorders>
            <w:vAlign w:val="center"/>
          </w:tcPr>
          <w:p>
            <w:pPr>
              <w:ind w:firstLine="0" w:firstLineChars="0"/>
              <w:jc w:val="center"/>
              <w:rPr>
                <w:rFonts w:hint="eastAsia" w:ascii="仿宋_GB2312" w:cs="Arial"/>
                <w:b/>
                <w:sz w:val="22"/>
                <w:lang w:bidi="ar-SA"/>
              </w:rPr>
            </w:pPr>
            <w:r>
              <w:rPr>
                <w:rFonts w:hint="eastAsia" w:ascii="仿宋_GB2312" w:cs="Arial"/>
                <w:b/>
                <w:sz w:val="22"/>
                <w:lang w:bidi="ar-SA"/>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18" w:hRule="atLeast"/>
        </w:trPr>
        <w:tc>
          <w:tcPr>
            <w:tcW w:w="919" w:type="dxa"/>
            <w:tcBorders>
              <w:top w:val="nil"/>
              <w:left w:val="single" w:color="000000" w:sz="4" w:space="0"/>
              <w:bottom w:val="single" w:color="000000"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预算执行指标</w:t>
            </w:r>
          </w:p>
        </w:tc>
        <w:tc>
          <w:tcPr>
            <w:tcW w:w="112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预算执行指标</w:t>
            </w:r>
          </w:p>
        </w:tc>
        <w:tc>
          <w:tcPr>
            <w:tcW w:w="1043" w:type="dxa"/>
            <w:tcBorders>
              <w:top w:val="nil"/>
              <w:left w:val="single" w:color="auto"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预算执行率</w:t>
            </w:r>
          </w:p>
        </w:tc>
        <w:tc>
          <w:tcPr>
            <w:tcW w:w="883" w:type="dxa"/>
            <w:tcBorders>
              <w:top w:val="nil"/>
              <w:left w:val="nil"/>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10</w:t>
            </w:r>
          </w:p>
        </w:tc>
        <w:tc>
          <w:tcPr>
            <w:tcW w:w="1077" w:type="dxa"/>
            <w:tcBorders>
              <w:top w:val="nil"/>
              <w:left w:val="nil"/>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100%</w:t>
            </w:r>
          </w:p>
        </w:tc>
        <w:tc>
          <w:tcPr>
            <w:tcW w:w="1260" w:type="dxa"/>
            <w:tcBorders>
              <w:top w:val="nil"/>
              <w:left w:val="nil"/>
              <w:bottom w:val="single" w:color="000000"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100%</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100.00%</w:t>
            </w:r>
          </w:p>
        </w:tc>
        <w:tc>
          <w:tcPr>
            <w:tcW w:w="420" w:type="dxa"/>
            <w:tcBorders>
              <w:top w:val="nil"/>
              <w:left w:val="single" w:color="auto"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10</w:t>
            </w:r>
          </w:p>
        </w:tc>
        <w:tc>
          <w:tcPr>
            <w:tcW w:w="828" w:type="dxa"/>
            <w:tcBorders>
              <w:top w:val="nil"/>
              <w:left w:val="nil"/>
              <w:bottom w:val="single" w:color="000000" w:sz="4" w:space="0"/>
              <w:right w:val="single" w:color="000000"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919" w:type="dxa"/>
            <w:vMerge w:val="restart"/>
            <w:tcBorders>
              <w:top w:val="nil"/>
              <w:left w:val="single" w:color="000000" w:sz="4" w:space="0"/>
              <w:bottom w:val="single" w:color="000000"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产出指标</w:t>
            </w:r>
          </w:p>
        </w:tc>
        <w:tc>
          <w:tcPr>
            <w:tcW w:w="112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数量指标</w:t>
            </w:r>
          </w:p>
        </w:tc>
        <w:tc>
          <w:tcPr>
            <w:tcW w:w="1043" w:type="dxa"/>
            <w:tcBorders>
              <w:top w:val="nil"/>
              <w:left w:val="single" w:color="auto"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2021年税费改革资金</w:t>
            </w:r>
          </w:p>
        </w:tc>
        <w:tc>
          <w:tcPr>
            <w:tcW w:w="883" w:type="dxa"/>
            <w:tcBorders>
              <w:top w:val="nil"/>
              <w:left w:val="nil"/>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15</w:t>
            </w:r>
          </w:p>
        </w:tc>
        <w:tc>
          <w:tcPr>
            <w:tcW w:w="1077" w:type="dxa"/>
            <w:tcBorders>
              <w:top w:val="nil"/>
              <w:left w:val="nil"/>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w:t>
            </w:r>
          </w:p>
        </w:tc>
        <w:tc>
          <w:tcPr>
            <w:tcW w:w="1260" w:type="dxa"/>
            <w:tcBorders>
              <w:top w:val="nil"/>
              <w:left w:val="nil"/>
              <w:bottom w:val="single" w:color="000000"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1万</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100.00%</w:t>
            </w:r>
          </w:p>
        </w:tc>
        <w:tc>
          <w:tcPr>
            <w:tcW w:w="420" w:type="dxa"/>
            <w:tcBorders>
              <w:top w:val="nil"/>
              <w:left w:val="single" w:color="auto"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15</w:t>
            </w:r>
          </w:p>
        </w:tc>
        <w:tc>
          <w:tcPr>
            <w:tcW w:w="828" w:type="dxa"/>
            <w:tcBorders>
              <w:top w:val="nil"/>
              <w:left w:val="nil"/>
              <w:bottom w:val="single" w:color="000000" w:sz="4" w:space="0"/>
              <w:right w:val="single" w:color="000000"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919" w:type="dxa"/>
            <w:vMerge w:val="continue"/>
            <w:tcBorders>
              <w:top w:val="nil"/>
              <w:left w:val="single" w:color="000000" w:sz="4" w:space="0"/>
              <w:bottom w:val="single" w:color="000000" w:sz="4" w:space="0"/>
              <w:right w:val="single" w:color="auto" w:sz="4" w:space="0"/>
            </w:tcBorders>
            <w:tcMar>
              <w:top w:w="15" w:type="dxa"/>
              <w:left w:w="15" w:type="dxa"/>
              <w:right w:w="15" w:type="dxa"/>
            </w:tcMar>
            <w:vAlign w:val="center"/>
          </w:tcPr>
          <w:p/>
        </w:tc>
        <w:tc>
          <w:tcPr>
            <w:tcW w:w="112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质量指标</w:t>
            </w:r>
          </w:p>
        </w:tc>
        <w:tc>
          <w:tcPr>
            <w:tcW w:w="1043" w:type="dxa"/>
            <w:tcBorders>
              <w:top w:val="nil"/>
              <w:left w:val="single" w:color="auto"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规范使用中小学税费改革资金</w:t>
            </w:r>
          </w:p>
        </w:tc>
        <w:tc>
          <w:tcPr>
            <w:tcW w:w="883" w:type="dxa"/>
            <w:tcBorders>
              <w:top w:val="nil"/>
              <w:left w:val="nil"/>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15</w:t>
            </w:r>
          </w:p>
        </w:tc>
        <w:tc>
          <w:tcPr>
            <w:tcW w:w="1077" w:type="dxa"/>
            <w:tcBorders>
              <w:top w:val="nil"/>
              <w:left w:val="nil"/>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规范</w:t>
            </w:r>
          </w:p>
        </w:tc>
        <w:tc>
          <w:tcPr>
            <w:tcW w:w="1260" w:type="dxa"/>
            <w:tcBorders>
              <w:top w:val="nil"/>
              <w:left w:val="nil"/>
              <w:bottom w:val="single" w:color="000000"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100%</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100%</w:t>
            </w:r>
          </w:p>
        </w:tc>
        <w:tc>
          <w:tcPr>
            <w:tcW w:w="420" w:type="dxa"/>
            <w:tcBorders>
              <w:top w:val="nil"/>
              <w:left w:val="single" w:color="auto"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15</w:t>
            </w:r>
          </w:p>
        </w:tc>
        <w:tc>
          <w:tcPr>
            <w:tcW w:w="828" w:type="dxa"/>
            <w:tcBorders>
              <w:top w:val="nil"/>
              <w:left w:val="nil"/>
              <w:bottom w:val="single" w:color="000000" w:sz="4" w:space="0"/>
              <w:right w:val="single" w:color="000000"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919" w:type="dxa"/>
            <w:vMerge w:val="continue"/>
            <w:tcBorders>
              <w:top w:val="nil"/>
              <w:left w:val="single" w:color="000000" w:sz="4" w:space="0"/>
              <w:bottom w:val="single" w:color="000000" w:sz="4" w:space="0"/>
              <w:right w:val="single" w:color="auto" w:sz="4" w:space="0"/>
            </w:tcBorders>
            <w:tcMar>
              <w:top w:w="15" w:type="dxa"/>
              <w:left w:w="15" w:type="dxa"/>
              <w:right w:w="15" w:type="dxa"/>
            </w:tcMar>
            <w:vAlign w:val="center"/>
          </w:tcPr>
          <w:p/>
        </w:tc>
        <w:tc>
          <w:tcPr>
            <w:tcW w:w="112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时效指标</w:t>
            </w:r>
          </w:p>
        </w:tc>
        <w:tc>
          <w:tcPr>
            <w:tcW w:w="1043" w:type="dxa"/>
            <w:tcBorders>
              <w:top w:val="nil"/>
              <w:left w:val="single" w:color="auto"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中小学税费改革资金拨付及时率</w:t>
            </w:r>
          </w:p>
        </w:tc>
        <w:tc>
          <w:tcPr>
            <w:tcW w:w="883" w:type="dxa"/>
            <w:tcBorders>
              <w:top w:val="nil"/>
              <w:left w:val="nil"/>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15</w:t>
            </w:r>
          </w:p>
        </w:tc>
        <w:tc>
          <w:tcPr>
            <w:tcW w:w="1077" w:type="dxa"/>
            <w:tcBorders>
              <w:top w:val="nil"/>
              <w:left w:val="nil"/>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及时</w:t>
            </w:r>
          </w:p>
        </w:tc>
        <w:tc>
          <w:tcPr>
            <w:tcW w:w="1260" w:type="dxa"/>
            <w:tcBorders>
              <w:top w:val="nil"/>
              <w:left w:val="nil"/>
              <w:bottom w:val="single" w:color="000000"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100%</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100%</w:t>
            </w:r>
          </w:p>
        </w:tc>
        <w:tc>
          <w:tcPr>
            <w:tcW w:w="420" w:type="dxa"/>
            <w:tcBorders>
              <w:top w:val="nil"/>
              <w:left w:val="single" w:color="auto"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15</w:t>
            </w:r>
          </w:p>
        </w:tc>
        <w:tc>
          <w:tcPr>
            <w:tcW w:w="828" w:type="dxa"/>
            <w:tcBorders>
              <w:top w:val="nil"/>
              <w:left w:val="nil"/>
              <w:bottom w:val="single" w:color="000000" w:sz="4" w:space="0"/>
              <w:right w:val="single" w:color="000000" w:sz="4" w:space="0"/>
            </w:tcBorders>
            <w:vAlign w:val="center"/>
          </w:tcPr>
          <w:p>
            <w:pPr>
              <w:widowControl/>
              <w:tabs>
                <w:tab w:val="left" w:pos="1960"/>
              </w:tabs>
              <w:spacing w:line="240" w:lineRule="atLeast"/>
              <w:ind w:firstLine="0" w:firstLineChars="0"/>
              <w:jc w:val="center"/>
              <w:rPr>
                <w:rFonts w:hint="eastAsia" w:ascii="仿宋" w:eastAsia="仿宋" w:cs="仿宋"/>
                <w:color w:val="000000"/>
                <w:kern w:val="0"/>
                <w:sz w:val="24"/>
                <w:szCs w:val="24"/>
                <w:highlight w:val="whit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919" w:type="dxa"/>
            <w:vMerge w:val="restart"/>
            <w:tcBorders>
              <w:top w:val="nil"/>
              <w:left w:val="single" w:color="000000" w:sz="4" w:space="0"/>
              <w:bottom w:val="single" w:color="000000"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效益指标</w:t>
            </w:r>
          </w:p>
        </w:tc>
        <w:tc>
          <w:tcPr>
            <w:tcW w:w="112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社会效益</w:t>
            </w:r>
          </w:p>
        </w:tc>
        <w:tc>
          <w:tcPr>
            <w:tcW w:w="1043" w:type="dxa"/>
            <w:tcBorders>
              <w:top w:val="nil"/>
              <w:left w:val="single" w:color="auto"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学校日常运转正常</w:t>
            </w:r>
          </w:p>
        </w:tc>
        <w:tc>
          <w:tcPr>
            <w:tcW w:w="883" w:type="dxa"/>
            <w:tcBorders>
              <w:top w:val="nil"/>
              <w:left w:val="nil"/>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15</w:t>
            </w:r>
          </w:p>
        </w:tc>
        <w:tc>
          <w:tcPr>
            <w:tcW w:w="1077" w:type="dxa"/>
            <w:tcBorders>
              <w:top w:val="nil"/>
              <w:left w:val="nil"/>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正常</w:t>
            </w:r>
          </w:p>
        </w:tc>
        <w:tc>
          <w:tcPr>
            <w:tcW w:w="1260" w:type="dxa"/>
            <w:tcBorders>
              <w:top w:val="nil"/>
              <w:left w:val="nil"/>
              <w:bottom w:val="single" w:color="000000"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100%</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100%</w:t>
            </w:r>
          </w:p>
        </w:tc>
        <w:tc>
          <w:tcPr>
            <w:tcW w:w="420" w:type="dxa"/>
            <w:tcBorders>
              <w:top w:val="nil"/>
              <w:left w:val="single" w:color="auto"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15</w:t>
            </w:r>
          </w:p>
        </w:tc>
        <w:tc>
          <w:tcPr>
            <w:tcW w:w="828" w:type="dxa"/>
            <w:tcBorders>
              <w:top w:val="nil"/>
              <w:left w:val="nil"/>
              <w:bottom w:val="single" w:color="000000" w:sz="4" w:space="0"/>
              <w:right w:val="single" w:color="000000"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919" w:type="dxa"/>
            <w:vMerge w:val="continue"/>
            <w:tcBorders>
              <w:top w:val="nil"/>
              <w:left w:val="single" w:color="000000" w:sz="4" w:space="0"/>
              <w:bottom w:val="single" w:color="000000" w:sz="4" w:space="0"/>
              <w:right w:val="single" w:color="auto" w:sz="4" w:space="0"/>
            </w:tcBorders>
            <w:tcMar>
              <w:top w:w="15" w:type="dxa"/>
              <w:left w:w="15" w:type="dxa"/>
              <w:right w:w="15" w:type="dxa"/>
            </w:tcMar>
            <w:vAlign w:val="center"/>
          </w:tcPr>
          <w:p/>
        </w:tc>
        <w:tc>
          <w:tcPr>
            <w:tcW w:w="112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可持续影响指标</w:t>
            </w:r>
          </w:p>
        </w:tc>
        <w:tc>
          <w:tcPr>
            <w:tcW w:w="1043" w:type="dxa"/>
            <w:tcBorders>
              <w:top w:val="nil"/>
              <w:left w:val="single" w:color="auto"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中小学税费改革资金改善办学效果</w:t>
            </w:r>
          </w:p>
        </w:tc>
        <w:tc>
          <w:tcPr>
            <w:tcW w:w="883" w:type="dxa"/>
            <w:tcBorders>
              <w:top w:val="nil"/>
              <w:left w:val="nil"/>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15</w:t>
            </w:r>
          </w:p>
        </w:tc>
        <w:tc>
          <w:tcPr>
            <w:tcW w:w="1077" w:type="dxa"/>
            <w:tcBorders>
              <w:top w:val="nil"/>
              <w:left w:val="nil"/>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改善</w:t>
            </w:r>
          </w:p>
        </w:tc>
        <w:tc>
          <w:tcPr>
            <w:tcW w:w="1260" w:type="dxa"/>
            <w:tcBorders>
              <w:top w:val="nil"/>
              <w:left w:val="nil"/>
              <w:bottom w:val="single" w:color="000000"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100%</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100%</w:t>
            </w:r>
          </w:p>
        </w:tc>
        <w:tc>
          <w:tcPr>
            <w:tcW w:w="420" w:type="dxa"/>
            <w:tcBorders>
              <w:top w:val="nil"/>
              <w:left w:val="single" w:color="auto"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15</w:t>
            </w:r>
          </w:p>
        </w:tc>
        <w:tc>
          <w:tcPr>
            <w:tcW w:w="828" w:type="dxa"/>
            <w:tcBorders>
              <w:top w:val="nil"/>
              <w:left w:val="nil"/>
              <w:bottom w:val="single" w:color="000000" w:sz="4" w:space="0"/>
              <w:right w:val="single" w:color="000000"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919" w:type="dxa"/>
            <w:tcBorders>
              <w:top w:val="nil"/>
              <w:left w:val="single" w:color="000000" w:sz="4" w:space="0"/>
              <w:bottom w:val="single" w:color="000000"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满意度指标</w:t>
            </w:r>
          </w:p>
        </w:tc>
        <w:tc>
          <w:tcPr>
            <w:tcW w:w="112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服务对象满意度指标</w:t>
            </w:r>
          </w:p>
        </w:tc>
        <w:tc>
          <w:tcPr>
            <w:tcW w:w="1043" w:type="dxa"/>
            <w:tcBorders>
              <w:top w:val="nil"/>
              <w:left w:val="single" w:color="auto"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学校满意度（%）</w:t>
            </w:r>
          </w:p>
        </w:tc>
        <w:tc>
          <w:tcPr>
            <w:tcW w:w="883" w:type="dxa"/>
            <w:tcBorders>
              <w:top w:val="nil"/>
              <w:left w:val="nil"/>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15</w:t>
            </w:r>
          </w:p>
        </w:tc>
        <w:tc>
          <w:tcPr>
            <w:tcW w:w="1077" w:type="dxa"/>
            <w:tcBorders>
              <w:top w:val="nil"/>
              <w:left w:val="nil"/>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100%</w:t>
            </w:r>
          </w:p>
        </w:tc>
        <w:tc>
          <w:tcPr>
            <w:tcW w:w="1260" w:type="dxa"/>
            <w:tcBorders>
              <w:top w:val="nil"/>
              <w:left w:val="nil"/>
              <w:bottom w:val="single" w:color="000000" w:sz="4" w:space="0"/>
              <w:right w:val="single" w:color="auto"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98%</w:t>
            </w:r>
          </w:p>
        </w:tc>
        <w:tc>
          <w:tcPr>
            <w:tcW w:w="98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98.00%</w:t>
            </w:r>
          </w:p>
        </w:tc>
        <w:tc>
          <w:tcPr>
            <w:tcW w:w="420" w:type="dxa"/>
            <w:tcBorders>
              <w:top w:val="nil"/>
              <w:left w:val="single" w:color="auto" w:sz="4" w:space="0"/>
              <w:bottom w:val="single" w:color="000000" w:sz="4" w:space="0"/>
              <w:right w:val="single" w:color="000000" w:sz="4" w:space="0"/>
            </w:tcBorders>
            <w:tcMar>
              <w:top w:w="15" w:type="dxa"/>
              <w:left w:w="15" w:type="dxa"/>
              <w:right w:w="15" w:type="dxa"/>
            </w:tcMar>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14.7</w:t>
            </w:r>
          </w:p>
        </w:tc>
        <w:tc>
          <w:tcPr>
            <w:tcW w:w="828" w:type="dxa"/>
            <w:tcBorders>
              <w:top w:val="nil"/>
              <w:left w:val="nil"/>
              <w:bottom w:val="single" w:color="000000" w:sz="4" w:space="0"/>
              <w:right w:val="single" w:color="000000" w:sz="4" w:space="0"/>
            </w:tcBorders>
            <w:vAlign w:val="center"/>
          </w:tcPr>
          <w:p>
            <w:pPr>
              <w:widowControl/>
              <w:spacing w:line="240" w:lineRule="atLeast"/>
              <w:ind w:firstLine="0" w:firstLineChars="0"/>
              <w:jc w:val="center"/>
              <w:rPr>
                <w:rFonts w:hint="eastAsia" w:ascii="仿宋" w:eastAsia="仿宋" w:cs="仿宋"/>
                <w:color w:val="000000"/>
                <w:kern w:val="0"/>
                <w:sz w:val="24"/>
                <w:szCs w:val="24"/>
                <w:highlight w:val="white"/>
                <w:lang w:bidi="ar-SA"/>
              </w:rPr>
            </w:pPr>
            <w:r>
              <w:rPr>
                <w:rFonts w:hint="eastAsia" w:ascii="仿宋" w:eastAsia="仿宋" w:cs="仿宋"/>
                <w:color w:val="000000"/>
                <w:kern w:val="0"/>
                <w:sz w:val="24"/>
                <w:szCs w:val="24"/>
                <w:highlight w:val="white"/>
                <w:lang w:bidi="ar-SA"/>
              </w:rPr>
              <w:t>有待提高，逐步完善。</w:t>
            </w:r>
          </w:p>
        </w:tc>
      </w:tr>
    </w:tbl>
    <w:p>
      <w:pPr>
        <w:pStyle w:val="14"/>
        <w:rPr>
          <w:rFonts w:ascii="仿宋" w:eastAsia="仿宋" w:cs="仿宋"/>
          <w:b/>
          <w:bCs w:val="0"/>
          <w:lang w:val="en-US" w:eastAsia="zh-CN"/>
        </w:rPr>
      </w:pPr>
      <w:r>
        <w:rPr>
          <w:rFonts w:hint="eastAsia" w:ascii="仿宋" w:eastAsia="仿宋" w:cs="仿宋"/>
          <w:b/>
          <w:bCs w:val="0"/>
          <w:lang w:val="en-US" w:eastAsia="zh-CN"/>
        </w:rPr>
        <w:t>附件1.项目支出绩效自评表3</w:t>
      </w:r>
    </w:p>
    <w:p/>
    <w:tbl>
      <w:tblPr>
        <w:tblStyle w:val="13"/>
        <w:tblW w:w="803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727"/>
        <w:gridCol w:w="773"/>
        <w:gridCol w:w="819"/>
        <w:gridCol w:w="842"/>
        <w:gridCol w:w="1016"/>
        <w:gridCol w:w="1084"/>
        <w:gridCol w:w="992"/>
        <w:gridCol w:w="820"/>
        <w:gridCol w:w="9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030" w:type="dxa"/>
            <w:gridSpan w:val="9"/>
            <w:tcBorders>
              <w:top w:val="single" w:color="000000" w:sz="4" w:space="0"/>
              <w:left w:val="single" w:color="000000" w:sz="4" w:space="0"/>
              <w:bottom w:val="single" w:color="000000" w:sz="4" w:space="0"/>
              <w:right w:val="single" w:color="000000" w:sz="4" w:space="0"/>
            </w:tcBorders>
            <w:shd w:val="clear" w:color="000000" w:fill="C0C0C0"/>
          </w:tcPr>
          <w:p>
            <w:pPr>
              <w:jc w:val="center"/>
              <w:rPr>
                <w:rFonts w:hint="eastAsia" w:ascii="黑体" w:hAnsi="黑体" w:eastAsia="仿宋" w:cs="Arial"/>
                <w:b/>
                <w:bCs/>
                <w:szCs w:val="28"/>
                <w:lang w:val="en-US" w:eastAsia="zh-CN"/>
              </w:rPr>
            </w:pPr>
            <w:r>
              <w:rPr>
                <w:rFonts w:hint="eastAsia" w:ascii="仿宋" w:eastAsia="仿宋" w:cs="仿宋"/>
                <w:b/>
              </w:rPr>
              <w:t>附件1</w:t>
            </w:r>
            <w:r>
              <w:rPr>
                <w:rFonts w:ascii="仿宋" w:eastAsia="仿宋" w:cs="仿宋"/>
                <w:b/>
              </w:rPr>
              <w:t>.</w:t>
            </w:r>
            <w:r>
              <w:rPr>
                <w:rFonts w:hint="eastAsia" w:ascii="仿宋" w:eastAsia="仿宋" w:cs="仿宋"/>
                <w:b/>
              </w:rPr>
              <w:t>项目支出绩效自评表</w:t>
            </w:r>
            <w:r>
              <w:rPr>
                <w:rFonts w:hint="eastAsia" w:ascii="仿宋" w:eastAsia="仿宋" w:cs="仿宋"/>
                <w:b/>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3" w:hRule="atLeast"/>
        </w:trPr>
        <w:tc>
          <w:tcPr>
            <w:tcW w:w="727"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一级指标</w:t>
            </w:r>
          </w:p>
        </w:tc>
        <w:tc>
          <w:tcPr>
            <w:tcW w:w="77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Arial"/>
                <w:b/>
                <w:sz w:val="22"/>
              </w:rPr>
            </w:pPr>
            <w:r>
              <w:rPr>
                <w:rFonts w:ascii="仿宋_GB2312" w:cs="Arial"/>
                <w:b/>
                <w:sz w:val="22"/>
              </w:rPr>
              <w:t>二级指标</w:t>
            </w:r>
          </w:p>
        </w:tc>
        <w:tc>
          <w:tcPr>
            <w:tcW w:w="819"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目标指标</w:t>
            </w:r>
          </w:p>
        </w:tc>
        <w:tc>
          <w:tcPr>
            <w:tcW w:w="8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权重</w:t>
            </w:r>
          </w:p>
        </w:tc>
        <w:tc>
          <w:tcPr>
            <w:tcW w:w="10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目标值</w:t>
            </w:r>
          </w:p>
        </w:tc>
        <w:tc>
          <w:tcPr>
            <w:tcW w:w="108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业绩值</w:t>
            </w:r>
          </w:p>
        </w:tc>
        <w:tc>
          <w:tcPr>
            <w:tcW w:w="99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Arial"/>
                <w:b/>
                <w:sz w:val="22"/>
              </w:rPr>
            </w:pPr>
            <w:r>
              <w:rPr>
                <w:rFonts w:hint="eastAsia" w:ascii="仿宋_GB2312" w:cs="Arial"/>
                <w:b/>
                <w:sz w:val="22"/>
              </w:rPr>
              <w:t>完成率</w:t>
            </w:r>
          </w:p>
        </w:tc>
        <w:tc>
          <w:tcPr>
            <w:tcW w:w="82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指标得分</w:t>
            </w:r>
          </w:p>
        </w:tc>
        <w:tc>
          <w:tcPr>
            <w:tcW w:w="9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27"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预算执行指标</w:t>
            </w:r>
          </w:p>
        </w:tc>
        <w:tc>
          <w:tcPr>
            <w:tcW w:w="77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预算执行指标</w:t>
            </w:r>
          </w:p>
        </w:tc>
        <w:tc>
          <w:tcPr>
            <w:tcW w:w="819"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预算执行率</w:t>
            </w:r>
          </w:p>
        </w:tc>
        <w:tc>
          <w:tcPr>
            <w:tcW w:w="8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w:t>
            </w:r>
          </w:p>
        </w:tc>
        <w:tc>
          <w:tcPr>
            <w:tcW w:w="10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108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2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w:t>
            </w:r>
          </w:p>
        </w:tc>
        <w:tc>
          <w:tcPr>
            <w:tcW w:w="9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27" w:type="dxa"/>
            <w:vMerge w:val="restart"/>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产出指标</w:t>
            </w:r>
          </w:p>
        </w:tc>
        <w:tc>
          <w:tcPr>
            <w:tcW w:w="77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数量指标</w:t>
            </w:r>
          </w:p>
        </w:tc>
        <w:tc>
          <w:tcPr>
            <w:tcW w:w="819"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2021年税费改革资金</w:t>
            </w:r>
          </w:p>
        </w:tc>
        <w:tc>
          <w:tcPr>
            <w:tcW w:w="8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0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4.09</w:t>
            </w:r>
          </w:p>
        </w:tc>
        <w:tc>
          <w:tcPr>
            <w:tcW w:w="108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4.09万元</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2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9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27"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77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质量指标</w:t>
            </w:r>
          </w:p>
        </w:tc>
        <w:tc>
          <w:tcPr>
            <w:tcW w:w="819"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规范使用中小学税费改革资金</w:t>
            </w:r>
          </w:p>
        </w:tc>
        <w:tc>
          <w:tcPr>
            <w:tcW w:w="8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0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规范</w:t>
            </w:r>
          </w:p>
        </w:tc>
        <w:tc>
          <w:tcPr>
            <w:tcW w:w="108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2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9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27"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77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时效指标</w:t>
            </w:r>
          </w:p>
        </w:tc>
        <w:tc>
          <w:tcPr>
            <w:tcW w:w="819"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中小学税费改革资金拨付及时率</w:t>
            </w:r>
          </w:p>
        </w:tc>
        <w:tc>
          <w:tcPr>
            <w:tcW w:w="8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0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及时</w:t>
            </w:r>
          </w:p>
        </w:tc>
        <w:tc>
          <w:tcPr>
            <w:tcW w:w="108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2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9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27" w:type="dxa"/>
            <w:vMerge w:val="restart"/>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效益指标</w:t>
            </w:r>
          </w:p>
        </w:tc>
        <w:tc>
          <w:tcPr>
            <w:tcW w:w="77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社会效益</w:t>
            </w:r>
          </w:p>
        </w:tc>
        <w:tc>
          <w:tcPr>
            <w:tcW w:w="819"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学校日常运转正常</w:t>
            </w:r>
          </w:p>
        </w:tc>
        <w:tc>
          <w:tcPr>
            <w:tcW w:w="8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0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正常</w:t>
            </w:r>
          </w:p>
        </w:tc>
        <w:tc>
          <w:tcPr>
            <w:tcW w:w="108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2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9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27"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77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可持续影响指标</w:t>
            </w:r>
          </w:p>
        </w:tc>
        <w:tc>
          <w:tcPr>
            <w:tcW w:w="819"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中小学税费改革资金改善办学效果</w:t>
            </w:r>
          </w:p>
        </w:tc>
        <w:tc>
          <w:tcPr>
            <w:tcW w:w="8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0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改善</w:t>
            </w:r>
          </w:p>
        </w:tc>
        <w:tc>
          <w:tcPr>
            <w:tcW w:w="108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2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9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27"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满意度指标</w:t>
            </w:r>
          </w:p>
        </w:tc>
        <w:tc>
          <w:tcPr>
            <w:tcW w:w="77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服务对象满意度指标</w:t>
            </w:r>
          </w:p>
        </w:tc>
        <w:tc>
          <w:tcPr>
            <w:tcW w:w="819"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学校满意度（%）</w:t>
            </w:r>
          </w:p>
        </w:tc>
        <w:tc>
          <w:tcPr>
            <w:tcW w:w="84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0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108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98%</w:t>
            </w:r>
          </w:p>
        </w:tc>
        <w:tc>
          <w:tcPr>
            <w:tcW w:w="99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98.00%</w:t>
            </w:r>
          </w:p>
        </w:tc>
        <w:tc>
          <w:tcPr>
            <w:tcW w:w="82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14.7</w:t>
            </w:r>
          </w:p>
        </w:tc>
        <w:tc>
          <w:tcPr>
            <w:tcW w:w="9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有待提高，逐步完善。</w:t>
            </w:r>
          </w:p>
        </w:tc>
      </w:tr>
    </w:tbl>
    <w:p>
      <w:pPr>
        <w:pStyle w:val="14"/>
        <w:rPr>
          <w:rFonts w:ascii="仿宋" w:eastAsia="仿宋" w:cs="仿宋"/>
          <w:b/>
          <w:bCs w:val="0"/>
          <w:lang w:val="en-US" w:eastAsia="zh-CN"/>
        </w:rPr>
      </w:pPr>
      <w:r>
        <w:rPr>
          <w:rFonts w:hint="eastAsia" w:ascii="仿宋" w:eastAsia="仿宋" w:cs="仿宋"/>
          <w:b/>
          <w:bCs w:val="0"/>
          <w:lang w:val="en-US" w:eastAsia="zh-CN"/>
        </w:rPr>
        <w:t>附件1.项目支出绩效自评表4</w:t>
      </w:r>
    </w:p>
    <w:p/>
    <w:tbl>
      <w:tblPr>
        <w:tblStyle w:val="13"/>
        <w:tblW w:w="7991"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68"/>
        <w:gridCol w:w="1038"/>
        <w:gridCol w:w="831"/>
        <w:gridCol w:w="831"/>
        <w:gridCol w:w="1038"/>
        <w:gridCol w:w="958"/>
        <w:gridCol w:w="1015"/>
        <w:gridCol w:w="667"/>
        <w:gridCol w:w="9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7991" w:type="dxa"/>
            <w:gridSpan w:val="9"/>
            <w:tcBorders>
              <w:top w:val="single" w:color="000000" w:sz="4" w:space="0"/>
              <w:left w:val="single" w:color="000000" w:sz="4" w:space="0"/>
              <w:bottom w:val="single" w:color="000000" w:sz="4" w:space="0"/>
              <w:right w:val="single" w:color="000000" w:sz="4" w:space="0"/>
            </w:tcBorders>
            <w:shd w:val="clear" w:color="000000" w:fill="C0C0C0"/>
          </w:tcPr>
          <w:p>
            <w:pPr>
              <w:jc w:val="center"/>
              <w:rPr>
                <w:rFonts w:hint="eastAsia" w:ascii="黑体" w:hAnsi="黑体" w:eastAsia="仿宋" w:cs="Arial"/>
                <w:b/>
                <w:bCs/>
                <w:szCs w:val="28"/>
                <w:lang w:val="en-US" w:eastAsia="zh-CN"/>
              </w:rPr>
            </w:pPr>
            <w:r>
              <w:rPr>
                <w:rFonts w:hint="eastAsia" w:ascii="仿宋" w:eastAsia="仿宋" w:cs="仿宋"/>
                <w:b/>
              </w:rPr>
              <w:t>附件1</w:t>
            </w:r>
            <w:r>
              <w:rPr>
                <w:rFonts w:ascii="仿宋" w:eastAsia="仿宋" w:cs="仿宋"/>
                <w:b/>
              </w:rPr>
              <w:t>.</w:t>
            </w:r>
            <w:r>
              <w:rPr>
                <w:rFonts w:hint="eastAsia" w:ascii="仿宋" w:eastAsia="仿宋" w:cs="仿宋"/>
                <w:b/>
              </w:rPr>
              <w:t>项目支出绩效自评表</w:t>
            </w:r>
            <w:r>
              <w:rPr>
                <w:rFonts w:hint="eastAsia" w:ascii="仿宋" w:eastAsia="仿宋" w:cs="仿宋"/>
                <w:b/>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3" w:hRule="atLeast"/>
        </w:trPr>
        <w:tc>
          <w:tcPr>
            <w:tcW w:w="668"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一级指标</w:t>
            </w:r>
          </w:p>
        </w:tc>
        <w:tc>
          <w:tcPr>
            <w:tcW w:w="103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Arial"/>
                <w:b/>
                <w:sz w:val="22"/>
              </w:rPr>
            </w:pPr>
            <w:r>
              <w:rPr>
                <w:rFonts w:ascii="仿宋_GB2312" w:cs="Arial"/>
                <w:b/>
                <w:sz w:val="22"/>
              </w:rPr>
              <w:t>二级指标</w:t>
            </w:r>
          </w:p>
        </w:tc>
        <w:tc>
          <w:tcPr>
            <w:tcW w:w="831"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目标指标</w:t>
            </w:r>
          </w:p>
        </w:tc>
        <w:tc>
          <w:tcPr>
            <w:tcW w:w="8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权重</w:t>
            </w:r>
          </w:p>
        </w:tc>
        <w:tc>
          <w:tcPr>
            <w:tcW w:w="10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目标值</w:t>
            </w:r>
          </w:p>
        </w:tc>
        <w:tc>
          <w:tcPr>
            <w:tcW w:w="958"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业绩值</w:t>
            </w:r>
          </w:p>
        </w:tc>
        <w:tc>
          <w:tcPr>
            <w:tcW w:w="101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Arial"/>
                <w:b/>
                <w:sz w:val="22"/>
              </w:rPr>
            </w:pPr>
            <w:r>
              <w:rPr>
                <w:rFonts w:hint="eastAsia" w:ascii="仿宋_GB2312" w:cs="Arial"/>
                <w:b/>
                <w:sz w:val="22"/>
              </w:rPr>
              <w:t>完成率</w:t>
            </w:r>
          </w:p>
        </w:tc>
        <w:tc>
          <w:tcPr>
            <w:tcW w:w="66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指标得分</w:t>
            </w:r>
          </w:p>
        </w:tc>
        <w:tc>
          <w:tcPr>
            <w:tcW w:w="9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68"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预算执行指标</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预算执行指标</w:t>
            </w:r>
          </w:p>
        </w:tc>
        <w:tc>
          <w:tcPr>
            <w:tcW w:w="831"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预算执行率</w:t>
            </w:r>
          </w:p>
        </w:tc>
        <w:tc>
          <w:tcPr>
            <w:tcW w:w="8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w:t>
            </w:r>
          </w:p>
        </w:tc>
        <w:tc>
          <w:tcPr>
            <w:tcW w:w="10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58"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66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w:t>
            </w:r>
          </w:p>
        </w:tc>
        <w:tc>
          <w:tcPr>
            <w:tcW w:w="9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68" w:type="dxa"/>
            <w:vMerge w:val="restart"/>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产出指标</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数量指标</w:t>
            </w:r>
          </w:p>
        </w:tc>
        <w:tc>
          <w:tcPr>
            <w:tcW w:w="831"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乡村教师生活补贴资金</w:t>
            </w:r>
          </w:p>
        </w:tc>
        <w:tc>
          <w:tcPr>
            <w:tcW w:w="8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10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1.56</w:t>
            </w:r>
          </w:p>
        </w:tc>
        <w:tc>
          <w:tcPr>
            <w:tcW w:w="958"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1.56万元</w:t>
            </w:r>
          </w:p>
        </w:tc>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66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9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68"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103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质量指标</w:t>
            </w:r>
          </w:p>
        </w:tc>
        <w:tc>
          <w:tcPr>
            <w:tcW w:w="831"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补助乡村教师人数（人）</w:t>
            </w:r>
          </w:p>
        </w:tc>
        <w:tc>
          <w:tcPr>
            <w:tcW w:w="8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10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958"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18人</w:t>
            </w:r>
          </w:p>
        </w:tc>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66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9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68"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103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时效指标</w:t>
            </w:r>
          </w:p>
        </w:tc>
        <w:tc>
          <w:tcPr>
            <w:tcW w:w="831"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资金发放及时率（%）</w:t>
            </w:r>
          </w:p>
        </w:tc>
        <w:tc>
          <w:tcPr>
            <w:tcW w:w="8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10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58"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66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9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68"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效益指标</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社会效益</w:t>
            </w:r>
          </w:p>
        </w:tc>
        <w:tc>
          <w:tcPr>
            <w:tcW w:w="831"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提高乡村教师的生活质量</w:t>
            </w:r>
          </w:p>
        </w:tc>
        <w:tc>
          <w:tcPr>
            <w:tcW w:w="8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10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提高</w:t>
            </w:r>
          </w:p>
        </w:tc>
        <w:tc>
          <w:tcPr>
            <w:tcW w:w="958"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66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9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68"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满意度指标</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服务对象满意度指标</w:t>
            </w:r>
          </w:p>
        </w:tc>
        <w:tc>
          <w:tcPr>
            <w:tcW w:w="831"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教师满意度（%）</w:t>
            </w:r>
          </w:p>
        </w:tc>
        <w:tc>
          <w:tcPr>
            <w:tcW w:w="8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10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58"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98%</w:t>
            </w:r>
          </w:p>
        </w:tc>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98.00%</w:t>
            </w:r>
          </w:p>
        </w:tc>
        <w:tc>
          <w:tcPr>
            <w:tcW w:w="66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17.64</w:t>
            </w:r>
          </w:p>
        </w:tc>
        <w:tc>
          <w:tcPr>
            <w:tcW w:w="9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有待提高，逐步完善。</w:t>
            </w:r>
          </w:p>
        </w:tc>
      </w:tr>
    </w:tbl>
    <w:p>
      <w:pPr>
        <w:pStyle w:val="14"/>
        <w:rPr>
          <w:rFonts w:ascii="仿宋" w:eastAsia="仿宋" w:cs="仿宋"/>
          <w:b/>
          <w:bCs w:val="0"/>
          <w:lang w:val="en-US" w:eastAsia="zh-CN"/>
        </w:rPr>
      </w:pPr>
      <w:r>
        <w:rPr>
          <w:rFonts w:hint="eastAsia" w:ascii="仿宋" w:eastAsia="仿宋" w:cs="仿宋"/>
          <w:b/>
          <w:bCs w:val="0"/>
          <w:lang w:val="en-US" w:eastAsia="zh-CN"/>
        </w:rPr>
        <w:t>附件1.项目支出绩效自评表5</w:t>
      </w:r>
    </w:p>
    <w:p/>
    <w:tbl>
      <w:tblPr>
        <w:tblStyle w:val="13"/>
        <w:tblW w:w="8237"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91"/>
        <w:gridCol w:w="761"/>
        <w:gridCol w:w="1327"/>
        <w:gridCol w:w="900"/>
        <w:gridCol w:w="981"/>
        <w:gridCol w:w="992"/>
        <w:gridCol w:w="1074"/>
        <w:gridCol w:w="830"/>
        <w:gridCol w:w="6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237" w:type="dxa"/>
            <w:gridSpan w:val="9"/>
            <w:tcBorders>
              <w:top w:val="single" w:color="000000" w:sz="4" w:space="0"/>
              <w:left w:val="single" w:color="000000" w:sz="4" w:space="0"/>
              <w:bottom w:val="single" w:color="000000" w:sz="4" w:space="0"/>
              <w:right w:val="single" w:color="000000" w:sz="4" w:space="0"/>
            </w:tcBorders>
            <w:shd w:val="clear" w:color="000000" w:fill="C0C0C0"/>
          </w:tcPr>
          <w:p>
            <w:pPr>
              <w:jc w:val="center"/>
              <w:rPr>
                <w:rFonts w:hint="eastAsia" w:ascii="黑体" w:hAnsi="黑体" w:eastAsia="仿宋" w:cs="Arial"/>
                <w:b/>
                <w:bCs/>
                <w:szCs w:val="28"/>
                <w:lang w:val="en-US" w:eastAsia="zh-CN"/>
              </w:rPr>
            </w:pPr>
            <w:r>
              <w:rPr>
                <w:rFonts w:hint="eastAsia" w:ascii="仿宋" w:eastAsia="仿宋" w:cs="仿宋"/>
                <w:b/>
              </w:rPr>
              <w:t>附件1</w:t>
            </w:r>
            <w:r>
              <w:rPr>
                <w:rFonts w:ascii="仿宋" w:eastAsia="仿宋" w:cs="仿宋"/>
                <w:b/>
              </w:rPr>
              <w:t>.</w:t>
            </w:r>
            <w:r>
              <w:rPr>
                <w:rFonts w:hint="eastAsia" w:ascii="仿宋" w:eastAsia="仿宋" w:cs="仿宋"/>
                <w:b/>
              </w:rPr>
              <w:t>项目支出绩效自评表</w:t>
            </w:r>
            <w:r>
              <w:rPr>
                <w:rFonts w:hint="eastAsia" w:ascii="仿宋" w:eastAsia="仿宋" w:cs="仿宋"/>
                <w:b/>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3" w:hRule="atLeast"/>
        </w:trPr>
        <w:tc>
          <w:tcPr>
            <w:tcW w:w="691"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一级指标</w:t>
            </w:r>
          </w:p>
        </w:tc>
        <w:tc>
          <w:tcPr>
            <w:tcW w:w="76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Arial"/>
                <w:b/>
                <w:sz w:val="22"/>
              </w:rPr>
            </w:pPr>
            <w:r>
              <w:rPr>
                <w:rFonts w:ascii="仿宋_GB2312" w:cs="Arial"/>
                <w:b/>
                <w:sz w:val="22"/>
              </w:rPr>
              <w:t>二级指标</w:t>
            </w:r>
          </w:p>
        </w:tc>
        <w:tc>
          <w:tcPr>
            <w:tcW w:w="132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目标指标</w:t>
            </w:r>
          </w:p>
        </w:tc>
        <w:tc>
          <w:tcPr>
            <w:tcW w:w="9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权重</w:t>
            </w:r>
          </w:p>
        </w:tc>
        <w:tc>
          <w:tcPr>
            <w:tcW w:w="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目标值</w:t>
            </w:r>
          </w:p>
        </w:tc>
        <w:tc>
          <w:tcPr>
            <w:tcW w:w="992"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业绩值</w:t>
            </w:r>
          </w:p>
        </w:tc>
        <w:tc>
          <w:tcPr>
            <w:tcW w:w="1074"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Arial"/>
                <w:b/>
                <w:sz w:val="22"/>
              </w:rPr>
            </w:pPr>
            <w:r>
              <w:rPr>
                <w:rFonts w:hint="eastAsia" w:ascii="仿宋_GB2312" w:cs="Arial"/>
                <w:b/>
                <w:sz w:val="22"/>
              </w:rPr>
              <w:t>完成率</w:t>
            </w:r>
          </w:p>
        </w:tc>
        <w:tc>
          <w:tcPr>
            <w:tcW w:w="83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指标得分</w:t>
            </w:r>
          </w:p>
        </w:tc>
        <w:tc>
          <w:tcPr>
            <w:tcW w:w="6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91"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预算执行指标</w:t>
            </w:r>
          </w:p>
        </w:tc>
        <w:tc>
          <w:tcPr>
            <w:tcW w:w="76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预算执行指标</w:t>
            </w:r>
          </w:p>
        </w:tc>
        <w:tc>
          <w:tcPr>
            <w:tcW w:w="132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预算执行率</w:t>
            </w:r>
          </w:p>
        </w:tc>
        <w:tc>
          <w:tcPr>
            <w:tcW w:w="9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w:t>
            </w:r>
          </w:p>
        </w:tc>
        <w:tc>
          <w:tcPr>
            <w:tcW w:w="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92"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10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3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w:t>
            </w:r>
          </w:p>
        </w:tc>
        <w:tc>
          <w:tcPr>
            <w:tcW w:w="6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91" w:type="dxa"/>
            <w:vMerge w:val="restart"/>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产出指标</w:t>
            </w:r>
          </w:p>
        </w:tc>
        <w:tc>
          <w:tcPr>
            <w:tcW w:w="76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数量指标</w:t>
            </w:r>
          </w:p>
        </w:tc>
        <w:tc>
          <w:tcPr>
            <w:tcW w:w="132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享受公用经费服务人数</w:t>
            </w:r>
          </w:p>
        </w:tc>
        <w:tc>
          <w:tcPr>
            <w:tcW w:w="9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16人</w:t>
            </w:r>
          </w:p>
        </w:tc>
        <w:tc>
          <w:tcPr>
            <w:tcW w:w="992"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16人</w:t>
            </w:r>
          </w:p>
        </w:tc>
        <w:tc>
          <w:tcPr>
            <w:tcW w:w="10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3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6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9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76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质量指标</w:t>
            </w:r>
          </w:p>
        </w:tc>
        <w:tc>
          <w:tcPr>
            <w:tcW w:w="132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公用经费资金标准</w:t>
            </w:r>
          </w:p>
        </w:tc>
        <w:tc>
          <w:tcPr>
            <w:tcW w:w="9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650元/年/生</w:t>
            </w:r>
          </w:p>
        </w:tc>
        <w:tc>
          <w:tcPr>
            <w:tcW w:w="992"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650元/年/生</w:t>
            </w:r>
          </w:p>
        </w:tc>
        <w:tc>
          <w:tcPr>
            <w:tcW w:w="10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3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6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9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76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时效指标</w:t>
            </w:r>
          </w:p>
        </w:tc>
        <w:tc>
          <w:tcPr>
            <w:tcW w:w="132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奖补资金到位及时性（%）</w:t>
            </w:r>
          </w:p>
        </w:tc>
        <w:tc>
          <w:tcPr>
            <w:tcW w:w="9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及时</w:t>
            </w:r>
          </w:p>
        </w:tc>
        <w:tc>
          <w:tcPr>
            <w:tcW w:w="992"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10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3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6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9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76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成本指标</w:t>
            </w:r>
          </w:p>
        </w:tc>
        <w:tc>
          <w:tcPr>
            <w:tcW w:w="132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公用经费控制额</w:t>
            </w:r>
          </w:p>
        </w:tc>
        <w:tc>
          <w:tcPr>
            <w:tcW w:w="9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1.91万元</w:t>
            </w:r>
          </w:p>
        </w:tc>
        <w:tc>
          <w:tcPr>
            <w:tcW w:w="992"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1.91万元</w:t>
            </w:r>
          </w:p>
        </w:tc>
        <w:tc>
          <w:tcPr>
            <w:tcW w:w="10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3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6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91"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效益指标</w:t>
            </w:r>
          </w:p>
        </w:tc>
        <w:tc>
          <w:tcPr>
            <w:tcW w:w="76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社会效益</w:t>
            </w:r>
          </w:p>
        </w:tc>
        <w:tc>
          <w:tcPr>
            <w:tcW w:w="132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公用经费使用效益</w:t>
            </w:r>
          </w:p>
        </w:tc>
        <w:tc>
          <w:tcPr>
            <w:tcW w:w="9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是</w:t>
            </w:r>
          </w:p>
        </w:tc>
        <w:tc>
          <w:tcPr>
            <w:tcW w:w="992"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10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3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6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91"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满意度指标</w:t>
            </w:r>
          </w:p>
        </w:tc>
        <w:tc>
          <w:tcPr>
            <w:tcW w:w="76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服务对象满意度指标</w:t>
            </w:r>
          </w:p>
        </w:tc>
        <w:tc>
          <w:tcPr>
            <w:tcW w:w="132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学校满意度（%）</w:t>
            </w:r>
          </w:p>
        </w:tc>
        <w:tc>
          <w:tcPr>
            <w:tcW w:w="9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9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92"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98%</w:t>
            </w:r>
          </w:p>
        </w:tc>
        <w:tc>
          <w:tcPr>
            <w:tcW w:w="10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98.00%</w:t>
            </w:r>
          </w:p>
        </w:tc>
        <w:tc>
          <w:tcPr>
            <w:tcW w:w="83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14.7</w:t>
            </w:r>
          </w:p>
        </w:tc>
        <w:tc>
          <w:tcPr>
            <w:tcW w:w="6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有待提高，逐步完善。</w:t>
            </w:r>
          </w:p>
        </w:tc>
      </w:tr>
    </w:tbl>
    <w:p>
      <w:pPr>
        <w:pStyle w:val="14"/>
        <w:rPr>
          <w:rFonts w:ascii="仿宋" w:eastAsia="仿宋" w:cs="仿宋"/>
          <w:b/>
          <w:bCs w:val="0"/>
          <w:lang w:val="en-US" w:eastAsia="zh-CN"/>
        </w:rPr>
      </w:pPr>
      <w:r>
        <w:rPr>
          <w:rFonts w:hint="eastAsia" w:ascii="仿宋" w:eastAsia="仿宋" w:cs="仿宋"/>
          <w:b/>
          <w:bCs w:val="0"/>
          <w:lang w:val="en-US" w:eastAsia="zh-CN"/>
        </w:rPr>
        <w:t>附件1.项目支出绩效自评表6</w:t>
      </w:r>
    </w:p>
    <w:p/>
    <w:tbl>
      <w:tblPr>
        <w:tblStyle w:val="13"/>
        <w:tblW w:w="8261"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06"/>
        <w:gridCol w:w="889"/>
        <w:gridCol w:w="1027"/>
        <w:gridCol w:w="900"/>
        <w:gridCol w:w="1107"/>
        <w:gridCol w:w="936"/>
        <w:gridCol w:w="1004"/>
        <w:gridCol w:w="854"/>
        <w:gridCol w:w="7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75" w:hRule="atLeast"/>
        </w:trPr>
        <w:tc>
          <w:tcPr>
            <w:tcW w:w="8261" w:type="dxa"/>
            <w:gridSpan w:val="9"/>
            <w:tcBorders>
              <w:top w:val="single" w:color="000000" w:sz="4" w:space="0"/>
              <w:left w:val="single" w:color="000000" w:sz="4" w:space="0"/>
              <w:bottom w:val="single" w:color="000000" w:sz="4" w:space="0"/>
              <w:right w:val="single" w:color="000000" w:sz="4" w:space="0"/>
            </w:tcBorders>
            <w:shd w:val="clear" w:color="000000" w:fill="C0C0C0"/>
          </w:tcPr>
          <w:p>
            <w:pPr>
              <w:jc w:val="center"/>
              <w:rPr>
                <w:rFonts w:hint="eastAsia" w:ascii="黑体" w:hAnsi="黑体" w:eastAsia="仿宋" w:cs="Arial"/>
                <w:b/>
                <w:bCs/>
                <w:szCs w:val="28"/>
                <w:lang w:val="en-US" w:eastAsia="zh-CN"/>
              </w:rPr>
            </w:pPr>
            <w:r>
              <w:rPr>
                <w:rFonts w:hint="eastAsia" w:ascii="仿宋" w:eastAsia="仿宋" w:cs="仿宋"/>
                <w:b/>
              </w:rPr>
              <w:t>附件1</w:t>
            </w:r>
            <w:r>
              <w:rPr>
                <w:rFonts w:ascii="仿宋" w:eastAsia="仿宋" w:cs="仿宋"/>
                <w:b/>
              </w:rPr>
              <w:t>.</w:t>
            </w:r>
            <w:r>
              <w:rPr>
                <w:rFonts w:hint="eastAsia" w:ascii="仿宋" w:eastAsia="仿宋" w:cs="仿宋"/>
                <w:b/>
              </w:rPr>
              <w:t>项目支出绩效自评表</w:t>
            </w:r>
            <w:r>
              <w:rPr>
                <w:rFonts w:hint="eastAsia" w:ascii="仿宋" w:eastAsia="仿宋" w:cs="仿宋"/>
                <w:b/>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3" w:hRule="atLeast"/>
        </w:trPr>
        <w:tc>
          <w:tcPr>
            <w:tcW w:w="806"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一级指标</w:t>
            </w:r>
          </w:p>
        </w:tc>
        <w:tc>
          <w:tcPr>
            <w:tcW w:w="88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Arial"/>
                <w:b/>
                <w:sz w:val="22"/>
              </w:rPr>
            </w:pPr>
            <w:r>
              <w:rPr>
                <w:rFonts w:ascii="仿宋_GB2312" w:cs="Arial"/>
                <w:b/>
                <w:sz w:val="22"/>
              </w:rPr>
              <w:t>二级指标</w:t>
            </w:r>
          </w:p>
        </w:tc>
        <w:tc>
          <w:tcPr>
            <w:tcW w:w="102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目标指标</w:t>
            </w:r>
          </w:p>
        </w:tc>
        <w:tc>
          <w:tcPr>
            <w:tcW w:w="9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权重</w:t>
            </w:r>
          </w:p>
        </w:tc>
        <w:tc>
          <w:tcPr>
            <w:tcW w:w="11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目标值</w:t>
            </w:r>
          </w:p>
        </w:tc>
        <w:tc>
          <w:tcPr>
            <w:tcW w:w="936"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业绩值</w:t>
            </w:r>
          </w:p>
        </w:tc>
        <w:tc>
          <w:tcPr>
            <w:tcW w:w="1004"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Arial"/>
                <w:b/>
                <w:sz w:val="22"/>
              </w:rPr>
            </w:pPr>
            <w:r>
              <w:rPr>
                <w:rFonts w:hint="eastAsia" w:ascii="仿宋_GB2312" w:cs="Arial"/>
                <w:b/>
                <w:sz w:val="22"/>
              </w:rPr>
              <w:t>完成率</w:t>
            </w:r>
          </w:p>
        </w:tc>
        <w:tc>
          <w:tcPr>
            <w:tcW w:w="854"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指标得分</w:t>
            </w:r>
          </w:p>
        </w:tc>
        <w:tc>
          <w:tcPr>
            <w:tcW w:w="7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806"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预算执行指标</w:t>
            </w:r>
          </w:p>
        </w:tc>
        <w:tc>
          <w:tcPr>
            <w:tcW w:w="88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预算执行指标</w:t>
            </w:r>
          </w:p>
        </w:tc>
        <w:tc>
          <w:tcPr>
            <w:tcW w:w="102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预算执行率</w:t>
            </w:r>
          </w:p>
        </w:tc>
        <w:tc>
          <w:tcPr>
            <w:tcW w:w="9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w:t>
            </w:r>
          </w:p>
        </w:tc>
        <w:tc>
          <w:tcPr>
            <w:tcW w:w="11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36"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54"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w:t>
            </w:r>
          </w:p>
        </w:tc>
        <w:tc>
          <w:tcPr>
            <w:tcW w:w="7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806" w:type="dxa"/>
            <w:vMerge w:val="restart"/>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产出指标</w:t>
            </w:r>
          </w:p>
        </w:tc>
        <w:tc>
          <w:tcPr>
            <w:tcW w:w="88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数量指标</w:t>
            </w:r>
          </w:p>
        </w:tc>
        <w:tc>
          <w:tcPr>
            <w:tcW w:w="102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享受一补学生数</w:t>
            </w:r>
          </w:p>
        </w:tc>
        <w:tc>
          <w:tcPr>
            <w:tcW w:w="9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1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24人</w:t>
            </w:r>
          </w:p>
        </w:tc>
        <w:tc>
          <w:tcPr>
            <w:tcW w:w="936"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24人</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54"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7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806"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88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质量指标</w:t>
            </w:r>
          </w:p>
        </w:tc>
        <w:tc>
          <w:tcPr>
            <w:tcW w:w="102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一补资金标准</w:t>
            </w:r>
          </w:p>
        </w:tc>
        <w:tc>
          <w:tcPr>
            <w:tcW w:w="9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1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走读生每生每学期250元，住宿费每生每学期500元</w:t>
            </w:r>
          </w:p>
        </w:tc>
        <w:tc>
          <w:tcPr>
            <w:tcW w:w="936"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54"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7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806"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88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时效指标</w:t>
            </w:r>
          </w:p>
        </w:tc>
        <w:tc>
          <w:tcPr>
            <w:tcW w:w="102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补贴资金发放及时性</w:t>
            </w:r>
          </w:p>
        </w:tc>
        <w:tc>
          <w:tcPr>
            <w:tcW w:w="9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1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及时</w:t>
            </w:r>
          </w:p>
        </w:tc>
        <w:tc>
          <w:tcPr>
            <w:tcW w:w="936"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54"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7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806"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88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成本指标</w:t>
            </w:r>
          </w:p>
        </w:tc>
        <w:tc>
          <w:tcPr>
            <w:tcW w:w="102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一补资金控制额</w:t>
            </w:r>
          </w:p>
        </w:tc>
        <w:tc>
          <w:tcPr>
            <w:tcW w:w="9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1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0.775万元</w:t>
            </w:r>
          </w:p>
        </w:tc>
        <w:tc>
          <w:tcPr>
            <w:tcW w:w="936"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0.775万元</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54"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7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806"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效益指标</w:t>
            </w:r>
          </w:p>
        </w:tc>
        <w:tc>
          <w:tcPr>
            <w:tcW w:w="88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社会效益</w:t>
            </w:r>
          </w:p>
        </w:tc>
        <w:tc>
          <w:tcPr>
            <w:tcW w:w="102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一补资金使用社会效益</w:t>
            </w:r>
          </w:p>
        </w:tc>
        <w:tc>
          <w:tcPr>
            <w:tcW w:w="9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1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是</w:t>
            </w:r>
          </w:p>
        </w:tc>
        <w:tc>
          <w:tcPr>
            <w:tcW w:w="936"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54"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7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806"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满意度指标</w:t>
            </w:r>
          </w:p>
        </w:tc>
        <w:tc>
          <w:tcPr>
            <w:tcW w:w="88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服务对象满意度指标</w:t>
            </w:r>
          </w:p>
        </w:tc>
        <w:tc>
          <w:tcPr>
            <w:tcW w:w="1027"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学校满意度（%）</w:t>
            </w:r>
          </w:p>
        </w:tc>
        <w:tc>
          <w:tcPr>
            <w:tcW w:w="9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15</w:t>
            </w:r>
          </w:p>
        </w:tc>
        <w:tc>
          <w:tcPr>
            <w:tcW w:w="110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36"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98%</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98.00%</w:t>
            </w:r>
          </w:p>
        </w:tc>
        <w:tc>
          <w:tcPr>
            <w:tcW w:w="854"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14.7</w:t>
            </w:r>
          </w:p>
        </w:tc>
        <w:tc>
          <w:tcPr>
            <w:tcW w:w="7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有待提高，逐步完善。</w:t>
            </w:r>
          </w:p>
        </w:tc>
      </w:tr>
    </w:tbl>
    <w:p>
      <w:pPr>
        <w:pStyle w:val="14"/>
        <w:rPr>
          <w:rFonts w:ascii="仿宋" w:eastAsia="仿宋" w:cs="仿宋"/>
          <w:b/>
          <w:bCs w:val="0"/>
          <w:lang w:val="en-US" w:eastAsia="zh-CN"/>
        </w:rPr>
      </w:pPr>
      <w:r>
        <w:rPr>
          <w:rFonts w:hint="eastAsia" w:ascii="仿宋" w:eastAsia="仿宋" w:cs="仿宋"/>
          <w:b/>
          <w:bCs w:val="0"/>
          <w:lang w:val="en-US" w:eastAsia="zh-CN"/>
        </w:rPr>
        <w:t>附件1.项目支出绩效自评表7</w:t>
      </w:r>
    </w:p>
    <w:p/>
    <w:tbl>
      <w:tblPr>
        <w:tblStyle w:val="13"/>
        <w:tblW w:w="8284"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91"/>
        <w:gridCol w:w="808"/>
        <w:gridCol w:w="1292"/>
        <w:gridCol w:w="854"/>
        <w:gridCol w:w="1154"/>
        <w:gridCol w:w="854"/>
        <w:gridCol w:w="958"/>
        <w:gridCol w:w="900"/>
        <w:gridCol w:w="7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284" w:type="dxa"/>
            <w:gridSpan w:val="9"/>
            <w:tcBorders>
              <w:top w:val="single" w:color="000000" w:sz="4" w:space="0"/>
              <w:left w:val="single" w:color="000000" w:sz="4" w:space="0"/>
              <w:bottom w:val="single" w:color="000000" w:sz="4" w:space="0"/>
              <w:right w:val="single" w:color="000000" w:sz="4" w:space="0"/>
            </w:tcBorders>
            <w:shd w:val="clear" w:color="000000" w:fill="C0C0C0"/>
          </w:tcPr>
          <w:p>
            <w:pPr>
              <w:jc w:val="center"/>
              <w:rPr>
                <w:rFonts w:hint="eastAsia" w:ascii="黑体" w:hAnsi="黑体" w:eastAsia="仿宋" w:cs="Arial"/>
                <w:b/>
                <w:bCs/>
                <w:szCs w:val="28"/>
                <w:lang w:val="en-US" w:eastAsia="zh-CN"/>
              </w:rPr>
            </w:pPr>
            <w:r>
              <w:rPr>
                <w:rFonts w:hint="eastAsia" w:ascii="仿宋" w:eastAsia="仿宋" w:cs="仿宋"/>
                <w:b/>
              </w:rPr>
              <w:t>附件1</w:t>
            </w:r>
            <w:r>
              <w:rPr>
                <w:rFonts w:ascii="仿宋" w:eastAsia="仿宋" w:cs="仿宋"/>
                <w:b/>
              </w:rPr>
              <w:t>.</w:t>
            </w:r>
            <w:r>
              <w:rPr>
                <w:rFonts w:hint="eastAsia" w:ascii="仿宋" w:eastAsia="仿宋" w:cs="仿宋"/>
                <w:b/>
              </w:rPr>
              <w:t>项目支出绩效自评表</w:t>
            </w:r>
            <w:r>
              <w:rPr>
                <w:rFonts w:hint="eastAsia" w:ascii="仿宋" w:eastAsia="仿宋" w:cs="仿宋"/>
                <w:b/>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3" w:hRule="atLeast"/>
        </w:trPr>
        <w:tc>
          <w:tcPr>
            <w:tcW w:w="691"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一级指标</w:t>
            </w:r>
          </w:p>
        </w:tc>
        <w:tc>
          <w:tcPr>
            <w:tcW w:w="80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Arial"/>
                <w:b/>
                <w:sz w:val="22"/>
              </w:rPr>
            </w:pPr>
            <w:r>
              <w:rPr>
                <w:rFonts w:ascii="仿宋_GB2312" w:cs="Arial"/>
                <w:b/>
                <w:sz w:val="22"/>
              </w:rPr>
              <w:t>二级指标</w:t>
            </w:r>
          </w:p>
        </w:tc>
        <w:tc>
          <w:tcPr>
            <w:tcW w:w="1292"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目标指标</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权重</w:t>
            </w:r>
          </w:p>
        </w:tc>
        <w:tc>
          <w:tcPr>
            <w:tcW w:w="11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目标值</w:t>
            </w:r>
          </w:p>
        </w:tc>
        <w:tc>
          <w:tcPr>
            <w:tcW w:w="85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业绩值</w:t>
            </w:r>
          </w:p>
        </w:tc>
        <w:tc>
          <w:tcPr>
            <w:tcW w:w="95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Arial"/>
                <w:b/>
                <w:sz w:val="22"/>
              </w:rPr>
            </w:pPr>
            <w:r>
              <w:rPr>
                <w:rFonts w:hint="eastAsia" w:ascii="仿宋_GB2312" w:cs="Arial"/>
                <w:b/>
                <w:sz w:val="22"/>
              </w:rPr>
              <w:t>完成率</w:t>
            </w:r>
          </w:p>
        </w:tc>
        <w:tc>
          <w:tcPr>
            <w:tcW w:w="90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指标得分</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91"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预算执行指标</w:t>
            </w: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预算执行指标</w:t>
            </w:r>
          </w:p>
        </w:tc>
        <w:tc>
          <w:tcPr>
            <w:tcW w:w="1292"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预算执行率</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w:t>
            </w:r>
          </w:p>
        </w:tc>
        <w:tc>
          <w:tcPr>
            <w:tcW w:w="11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5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90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91" w:type="dxa"/>
            <w:vMerge w:val="restart"/>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产出指标</w:t>
            </w: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数量指标</w:t>
            </w:r>
          </w:p>
        </w:tc>
        <w:tc>
          <w:tcPr>
            <w:tcW w:w="1292"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特岗教师人数</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11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w:t>
            </w:r>
          </w:p>
        </w:tc>
        <w:tc>
          <w:tcPr>
            <w:tcW w:w="85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1人</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90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9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质量指标</w:t>
            </w:r>
          </w:p>
        </w:tc>
        <w:tc>
          <w:tcPr>
            <w:tcW w:w="1292"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资金发放准确率（%）</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11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5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90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9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时效指标</w:t>
            </w:r>
          </w:p>
        </w:tc>
        <w:tc>
          <w:tcPr>
            <w:tcW w:w="1292"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工资发放及时性</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11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及时</w:t>
            </w:r>
          </w:p>
        </w:tc>
        <w:tc>
          <w:tcPr>
            <w:tcW w:w="85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0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91"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效益指标</w:t>
            </w: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社会效益</w:t>
            </w:r>
          </w:p>
        </w:tc>
        <w:tc>
          <w:tcPr>
            <w:tcW w:w="1292"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特岗教师满意度</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11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5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90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691"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满意度指标</w:t>
            </w:r>
          </w:p>
        </w:tc>
        <w:tc>
          <w:tcPr>
            <w:tcW w:w="80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服务对象满意度指标</w:t>
            </w:r>
          </w:p>
        </w:tc>
        <w:tc>
          <w:tcPr>
            <w:tcW w:w="1292"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特岗教师对工资发放满意度</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18</w:t>
            </w:r>
          </w:p>
        </w:tc>
        <w:tc>
          <w:tcPr>
            <w:tcW w:w="11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满意</w:t>
            </w:r>
          </w:p>
        </w:tc>
        <w:tc>
          <w:tcPr>
            <w:tcW w:w="85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98%</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98%</w:t>
            </w:r>
          </w:p>
        </w:tc>
        <w:tc>
          <w:tcPr>
            <w:tcW w:w="900"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17.64</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有待提高，逐步完善。</w:t>
            </w:r>
          </w:p>
        </w:tc>
      </w:tr>
    </w:tbl>
    <w:p>
      <w:pPr>
        <w:pStyle w:val="14"/>
        <w:rPr>
          <w:rFonts w:ascii="仿宋" w:eastAsia="仿宋" w:cs="仿宋"/>
          <w:b/>
          <w:bCs w:val="0"/>
          <w:lang w:val="en-US" w:eastAsia="zh-CN"/>
        </w:rPr>
      </w:pPr>
      <w:r>
        <w:rPr>
          <w:rFonts w:hint="eastAsia" w:ascii="仿宋" w:eastAsia="仿宋" w:cs="仿宋"/>
          <w:b/>
          <w:bCs w:val="0"/>
          <w:lang w:val="en-US" w:eastAsia="zh-CN"/>
        </w:rPr>
        <w:t>附件1.项目支出绩效自评表8</w:t>
      </w:r>
    </w:p>
    <w:p/>
    <w:tbl>
      <w:tblPr>
        <w:tblStyle w:val="13"/>
        <w:tblW w:w="8284"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714"/>
        <w:gridCol w:w="935"/>
        <w:gridCol w:w="1166"/>
        <w:gridCol w:w="854"/>
        <w:gridCol w:w="1165"/>
        <w:gridCol w:w="831"/>
        <w:gridCol w:w="958"/>
        <w:gridCol w:w="888"/>
        <w:gridCol w:w="7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284" w:type="dxa"/>
            <w:gridSpan w:val="9"/>
            <w:tcBorders>
              <w:top w:val="single" w:color="000000" w:sz="4" w:space="0"/>
              <w:left w:val="single" w:color="000000" w:sz="4" w:space="0"/>
              <w:bottom w:val="single" w:color="000000" w:sz="4" w:space="0"/>
              <w:right w:val="single" w:color="000000" w:sz="4" w:space="0"/>
            </w:tcBorders>
            <w:shd w:val="clear" w:color="000000" w:fill="C0C0C0"/>
          </w:tcPr>
          <w:p>
            <w:pPr>
              <w:jc w:val="center"/>
              <w:rPr>
                <w:rFonts w:hint="eastAsia" w:ascii="黑体" w:hAnsi="黑体" w:eastAsia="仿宋" w:cs="Arial"/>
                <w:b/>
                <w:bCs/>
                <w:szCs w:val="28"/>
                <w:lang w:val="en-US" w:eastAsia="zh-CN"/>
              </w:rPr>
            </w:pPr>
            <w:r>
              <w:rPr>
                <w:rFonts w:hint="eastAsia" w:ascii="仿宋" w:eastAsia="仿宋" w:cs="仿宋"/>
                <w:b/>
              </w:rPr>
              <w:t>附件1</w:t>
            </w:r>
            <w:r>
              <w:rPr>
                <w:rFonts w:ascii="仿宋" w:eastAsia="仿宋" w:cs="仿宋"/>
                <w:b/>
              </w:rPr>
              <w:t>.</w:t>
            </w:r>
            <w:r>
              <w:rPr>
                <w:rFonts w:hint="eastAsia" w:ascii="仿宋" w:eastAsia="仿宋" w:cs="仿宋"/>
                <w:b/>
              </w:rPr>
              <w:t>项目支出绩效自评表</w:t>
            </w:r>
            <w:r>
              <w:rPr>
                <w:rFonts w:hint="eastAsia" w:ascii="仿宋" w:eastAsia="仿宋" w:cs="仿宋"/>
                <w:b/>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3" w:hRule="atLeast"/>
        </w:trPr>
        <w:tc>
          <w:tcPr>
            <w:tcW w:w="714"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一级指标</w:t>
            </w:r>
          </w:p>
        </w:tc>
        <w:tc>
          <w:tcPr>
            <w:tcW w:w="93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Arial"/>
                <w:b/>
                <w:sz w:val="22"/>
              </w:rPr>
            </w:pPr>
            <w:r>
              <w:rPr>
                <w:rFonts w:ascii="仿宋_GB2312" w:cs="Arial"/>
                <w:b/>
                <w:sz w:val="22"/>
              </w:rPr>
              <w:t>二级指标</w:t>
            </w: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目标指标</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权重</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目标值</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业绩值</w:t>
            </w:r>
          </w:p>
        </w:tc>
        <w:tc>
          <w:tcPr>
            <w:tcW w:w="95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Arial"/>
                <w:b/>
                <w:sz w:val="22"/>
              </w:rPr>
            </w:pPr>
            <w:r>
              <w:rPr>
                <w:rFonts w:hint="eastAsia" w:ascii="仿宋_GB2312" w:cs="Arial"/>
                <w:b/>
                <w:sz w:val="22"/>
              </w:rPr>
              <w:t>完成率</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指标得分</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ind w:firstLine="0" w:firstLineChars="0"/>
              <w:jc w:val="center"/>
              <w:rPr>
                <w:rFonts w:ascii="仿宋_GB2312" w:cs="Arial"/>
                <w:b/>
                <w:sz w:val="22"/>
              </w:rPr>
            </w:pPr>
            <w:r>
              <w:rPr>
                <w:rFonts w:hint="eastAsia" w:ascii="仿宋_GB2312" w:cs="Arial"/>
                <w:b/>
                <w:sz w:val="22"/>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14"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预算执行指标</w:t>
            </w:r>
          </w:p>
        </w:tc>
        <w:tc>
          <w:tcPr>
            <w:tcW w:w="93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预算执行指标</w:t>
            </w: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预算执行率</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14" w:type="dxa"/>
            <w:vMerge w:val="restart"/>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产出指标</w:t>
            </w:r>
          </w:p>
        </w:tc>
        <w:tc>
          <w:tcPr>
            <w:tcW w:w="93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数量指标</w:t>
            </w: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享受营养改善计划学生人数</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11</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11人</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1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935" w:type="dxa"/>
            <w:vMerge w:val="continue"/>
            <w:tcBorders>
              <w:top w:val="single" w:color="auto" w:sz="4" w:space="0"/>
              <w:left w:val="single" w:color="auto" w:sz="4" w:space="0"/>
              <w:bottom w:val="single" w:color="auto" w:sz="4" w:space="0"/>
              <w:right w:val="single" w:color="auto" w:sz="4" w:space="0"/>
            </w:tcBorders>
            <w:vAlign w:val="center"/>
          </w:tcP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享受乡村教师生活补助人数</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23</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23人</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1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935" w:type="dxa"/>
            <w:vMerge w:val="continue"/>
            <w:tcBorders>
              <w:top w:val="single" w:color="auto" w:sz="4" w:space="0"/>
              <w:left w:val="single" w:color="auto" w:sz="4" w:space="0"/>
              <w:bottom w:val="single" w:color="auto" w:sz="4" w:space="0"/>
              <w:right w:val="single" w:color="auto" w:sz="4" w:space="0"/>
            </w:tcBorders>
            <w:vAlign w:val="center"/>
          </w:tcP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享受一补学生人数</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7</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7人</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1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93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质量指标</w:t>
            </w: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乡村教师生活补助保准</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每人每月300元</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1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935" w:type="dxa"/>
            <w:vMerge w:val="continue"/>
            <w:tcBorders>
              <w:top w:val="single" w:color="auto" w:sz="4" w:space="0"/>
              <w:left w:val="single" w:color="auto" w:sz="4" w:space="0"/>
              <w:bottom w:val="single" w:color="auto" w:sz="4" w:space="0"/>
              <w:right w:val="single" w:color="auto" w:sz="4" w:space="0"/>
            </w:tcBorders>
            <w:vAlign w:val="center"/>
          </w:tcP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一补资金标准</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寄宿生每人每学期500元、走读生每人每学期250元</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1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935" w:type="dxa"/>
            <w:vMerge w:val="continue"/>
            <w:tcBorders>
              <w:top w:val="single" w:color="auto" w:sz="4" w:space="0"/>
              <w:left w:val="single" w:color="auto" w:sz="4" w:space="0"/>
              <w:bottom w:val="single" w:color="auto" w:sz="4" w:space="0"/>
              <w:right w:val="single" w:color="auto" w:sz="4" w:space="0"/>
            </w:tcBorders>
            <w:vAlign w:val="center"/>
          </w:tcP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营养餐标准</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每生每天4元</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1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93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时效指标</w:t>
            </w: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资金是否及时下达</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是</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1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93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成本指标</w:t>
            </w: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乡村教师生活补助资金控制额</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4.5</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4.5万元</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1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935" w:type="dxa"/>
            <w:vMerge w:val="continue"/>
            <w:tcBorders>
              <w:top w:val="single" w:color="auto" w:sz="4" w:space="0"/>
              <w:left w:val="single" w:color="auto" w:sz="4" w:space="0"/>
              <w:bottom w:val="single" w:color="auto" w:sz="4" w:space="0"/>
              <w:right w:val="single" w:color="auto" w:sz="4" w:space="0"/>
            </w:tcBorders>
            <w:vAlign w:val="center"/>
          </w:tcP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公用经费控制额</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7.55</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7.55万</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1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935" w:type="dxa"/>
            <w:vMerge w:val="continue"/>
            <w:tcBorders>
              <w:top w:val="single" w:color="auto" w:sz="4" w:space="0"/>
              <w:left w:val="single" w:color="auto" w:sz="4" w:space="0"/>
              <w:bottom w:val="single" w:color="auto" w:sz="4" w:space="0"/>
              <w:right w:val="single" w:color="auto" w:sz="4" w:space="0"/>
            </w:tcBorders>
            <w:vAlign w:val="center"/>
          </w:tcP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一补资金控制额</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0.225</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0.225万元</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1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935" w:type="dxa"/>
            <w:vMerge w:val="continue"/>
            <w:tcBorders>
              <w:top w:val="single" w:color="auto" w:sz="4" w:space="0"/>
              <w:left w:val="single" w:color="auto" w:sz="4" w:space="0"/>
              <w:bottom w:val="single" w:color="auto" w:sz="4" w:space="0"/>
              <w:right w:val="single" w:color="auto" w:sz="4" w:space="0"/>
            </w:tcBorders>
            <w:vAlign w:val="center"/>
          </w:tcP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营养餐资金控制额</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0.64</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0.64万元</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100.00%</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14" w:type="dxa"/>
            <w:vMerge w:val="restart"/>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效益指标</w:t>
            </w:r>
          </w:p>
        </w:tc>
        <w:tc>
          <w:tcPr>
            <w:tcW w:w="93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社会效益</w:t>
            </w: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乡村教师生活补助提高乡村教师生活质量</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是</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1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935" w:type="dxa"/>
            <w:vMerge w:val="continue"/>
            <w:tcBorders>
              <w:top w:val="single" w:color="auto" w:sz="4" w:space="0"/>
              <w:left w:val="single" w:color="auto" w:sz="4" w:space="0"/>
              <w:bottom w:val="single" w:color="auto" w:sz="4" w:space="0"/>
              <w:right w:val="single" w:color="auto" w:sz="4" w:space="0"/>
            </w:tcBorders>
            <w:vAlign w:val="center"/>
          </w:tcP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一补资金保证贫困家庭孩子上学</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是</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1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tc>
        <w:tc>
          <w:tcPr>
            <w:tcW w:w="935" w:type="dxa"/>
            <w:vMerge w:val="continue"/>
            <w:tcBorders>
              <w:top w:val="single" w:color="auto" w:sz="4" w:space="0"/>
              <w:left w:val="single" w:color="auto" w:sz="4" w:space="0"/>
              <w:bottom w:val="single" w:color="auto" w:sz="4" w:space="0"/>
              <w:right w:val="single" w:color="auto" w:sz="4" w:space="0"/>
            </w:tcBorders>
            <w:vAlign w:val="center"/>
          </w:tcP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营养餐加强贫困家庭学生体质</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是</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4" w:hRule="atLeast"/>
        </w:trPr>
        <w:tc>
          <w:tcPr>
            <w:tcW w:w="714" w:type="dxa"/>
            <w:tcBorders>
              <w:top w:val="nil"/>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满意度指标</w:t>
            </w:r>
          </w:p>
        </w:tc>
        <w:tc>
          <w:tcPr>
            <w:tcW w:w="93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服务对象满意度指标</w:t>
            </w:r>
          </w:p>
        </w:tc>
        <w:tc>
          <w:tcPr>
            <w:tcW w:w="1166"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学校满意度（%）</w:t>
            </w:r>
          </w:p>
        </w:tc>
        <w:tc>
          <w:tcPr>
            <w:tcW w:w="85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6</w:t>
            </w:r>
          </w:p>
        </w:tc>
        <w:tc>
          <w:tcPr>
            <w:tcW w:w="11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100%</w:t>
            </w:r>
          </w:p>
        </w:tc>
        <w:tc>
          <w:tcPr>
            <w:tcW w:w="831"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98%</w:t>
            </w:r>
          </w:p>
        </w:tc>
        <w:tc>
          <w:tcPr>
            <w:tcW w:w="95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98.00%</w:t>
            </w:r>
          </w:p>
        </w:tc>
        <w:tc>
          <w:tcPr>
            <w:tcW w:w="888"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5.88</w:t>
            </w:r>
          </w:p>
        </w:tc>
        <w:tc>
          <w:tcPr>
            <w:tcW w:w="7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tLeast"/>
              <w:ind w:firstLine="0" w:firstLineChars="0"/>
              <w:jc w:val="center"/>
              <w:rPr>
                <w:rFonts w:ascii="仿宋" w:eastAsia="仿宋" w:cs="仿宋"/>
                <w:color w:val="000000"/>
                <w:kern w:val="0"/>
                <w:sz w:val="24"/>
                <w:szCs w:val="24"/>
                <w:highlight w:val="white"/>
              </w:rPr>
            </w:pPr>
            <w:r>
              <w:rPr>
                <w:rFonts w:hint="eastAsia" w:ascii="仿宋" w:eastAsia="仿宋" w:cs="仿宋"/>
                <w:color w:val="000000"/>
                <w:kern w:val="0"/>
                <w:sz w:val="24"/>
                <w:szCs w:val="24"/>
                <w:highlight w:val="white"/>
              </w:rPr>
              <w:t>有待提高，逐步完善。</w:t>
            </w:r>
          </w:p>
        </w:tc>
      </w:tr>
    </w:tbl>
    <w:p>
      <w:pPr>
        <w:tabs>
          <w:tab w:val="left" w:pos="0"/>
        </w:tabs>
        <w:ind w:left="0" w:firstLine="482" w:firstLineChars="200"/>
        <w:rPr>
          <w:rFonts w:hint="eastAsia" w:ascii="仿宋_GB2312" w:cs="仿宋_GB2312"/>
          <w:b/>
          <w:bCs/>
          <w:sz w:val="32"/>
          <w:szCs w:val="32"/>
          <w:lang w:val="en-US" w:eastAsia="zh-CN"/>
        </w:rPr>
      </w:pPr>
      <w:r>
        <w:rPr>
          <w:rFonts w:hint="eastAsia" w:ascii="仿宋_GB2312" w:eastAsia="仿宋_GB2312" w:cs="仿宋_GB2312"/>
          <w:b/>
          <w:bCs/>
          <w:sz w:val="24"/>
          <w:szCs w:val="24"/>
          <w:lang w:val="en-US" w:eastAsia="zh-CN"/>
        </w:rPr>
        <w:t>（</w:t>
      </w:r>
      <w:r>
        <w:rPr>
          <w:rFonts w:hint="eastAsia" w:ascii="仿宋_GB2312" w:cs="仿宋_GB2312"/>
          <w:b/>
          <w:bCs/>
          <w:sz w:val="24"/>
          <w:szCs w:val="24"/>
          <w:lang w:val="en-US" w:eastAsia="zh-CN"/>
        </w:rPr>
        <w:t>3</w:t>
      </w:r>
      <w:r>
        <w:rPr>
          <w:rFonts w:hint="eastAsia" w:ascii="仿宋_GB2312" w:eastAsia="仿宋_GB2312" w:cs="仿宋_GB2312"/>
          <w:b/>
          <w:bCs/>
          <w:sz w:val="24"/>
          <w:szCs w:val="24"/>
          <w:lang w:val="en-US" w:eastAsia="zh-CN"/>
        </w:rPr>
        <w:t>）</w:t>
      </w:r>
      <w:r>
        <w:rPr>
          <w:rFonts w:ascii="仿宋_GB2312" w:eastAsia="仿宋_GB2312" w:cs="仿宋_GB2312"/>
          <w:b/>
          <w:bCs/>
          <w:sz w:val="32"/>
          <w:szCs w:val="32"/>
          <w:lang w:val="en-US" w:eastAsia="zh-CN"/>
        </w:rPr>
        <w:t>单位</w:t>
      </w:r>
      <w:r>
        <w:rPr>
          <w:rFonts w:hint="eastAsia" w:ascii="仿宋_GB2312" w:eastAsia="仿宋_GB2312" w:cs="仿宋_GB2312"/>
          <w:b/>
          <w:bCs/>
          <w:sz w:val="32"/>
          <w:szCs w:val="32"/>
          <w:lang w:val="en-US" w:eastAsia="zh-CN"/>
        </w:rPr>
        <w:t>评价项目绩效评价结果</w:t>
      </w:r>
      <w:r>
        <w:rPr>
          <w:rFonts w:hint="eastAsia" w:ascii="仿宋_GB2312" w:cs="仿宋_GB2312"/>
          <w:b/>
          <w:bCs/>
          <w:sz w:val="32"/>
          <w:szCs w:val="32"/>
          <w:lang w:val="en-US" w:eastAsia="zh-CN"/>
        </w:rPr>
        <w:t>。</w:t>
      </w:r>
    </w:p>
    <w:p>
      <w:pPr>
        <w:tabs>
          <w:tab w:val="left" w:pos="0"/>
        </w:tabs>
        <w:ind w:left="640" w:leftChars="200" w:firstLine="720" w:firstLineChars="300"/>
        <w:rPr>
          <w:rFonts w:hint="eastAsia" w:ascii="仿宋_GB2312" w:eastAsia="仿宋_GB2312"/>
          <w:b/>
          <w:szCs w:val="32"/>
          <w:lang w:val="en-US" w:eastAsia="zh-CN"/>
        </w:rPr>
      </w:pPr>
      <w:r>
        <w:rPr>
          <w:rFonts w:hint="eastAsia" w:ascii="仿宋_GB2312" w:cs="仿宋_GB2312"/>
          <w:b w:val="0"/>
          <w:bCs w:val="0"/>
          <w:sz w:val="24"/>
          <w:szCs w:val="24"/>
          <w:lang w:val="en-US" w:eastAsia="zh-CN"/>
        </w:rPr>
        <w:t>本单位</w:t>
      </w:r>
      <w:r>
        <w:rPr>
          <w:rFonts w:hint="eastAsia" w:ascii="仿宋_GB2312" w:cs="仿宋_GB2312"/>
          <w:sz w:val="24"/>
          <w:szCs w:val="24"/>
          <w:lang w:val="en-US" w:eastAsia="zh-CN"/>
        </w:rPr>
        <w:t>无</w:t>
      </w:r>
      <w:r>
        <w:rPr>
          <w:rFonts w:hint="eastAsia" w:ascii="仿宋_GB2312" w:cs="仿宋_GB2312"/>
          <w:b w:val="0"/>
          <w:bCs w:val="0"/>
          <w:sz w:val="24"/>
          <w:szCs w:val="24"/>
          <w:lang w:val="en-US" w:eastAsia="zh-CN"/>
        </w:rPr>
        <w:t>重点项目</w:t>
      </w:r>
      <w:r>
        <w:rPr>
          <w:rFonts w:hint="eastAsia" w:ascii="仿宋_GB2312" w:eastAsia="仿宋_GB2312" w:cs="仿宋_GB2312"/>
          <w:sz w:val="24"/>
          <w:szCs w:val="24"/>
          <w:lang w:val="en-US" w:eastAsia="zh-CN"/>
        </w:rPr>
        <w:t>评价报告。</w:t>
      </w:r>
    </w:p>
    <w:p>
      <w:pPr>
        <w:tabs>
          <w:tab w:val="left" w:pos="0"/>
        </w:tabs>
        <w:spacing w:line="580" w:lineRule="exact"/>
        <w:outlineLvl w:val="0"/>
        <w:rPr>
          <w:rFonts w:hint="eastAsia" w:ascii="仿宋_GB2312"/>
          <w:b/>
          <w:szCs w:val="32"/>
        </w:rPr>
      </w:pPr>
    </w:p>
    <w:p>
      <w:pPr>
        <w:numPr>
          <w:ilvl w:val="0"/>
          <w:numId w:val="4"/>
        </w:numPr>
        <w:spacing w:line="580" w:lineRule="exact"/>
        <w:ind w:left="0" w:firstLine="643" w:firstLineChars="200"/>
        <w:outlineLvl w:val="0"/>
        <w:rPr>
          <w:rFonts w:hint="eastAsia" w:ascii="仿宋_GB2312"/>
          <w:b/>
          <w:szCs w:val="32"/>
        </w:rPr>
      </w:pPr>
      <w:r>
        <w:rPr>
          <w:rFonts w:hint="eastAsia" w:ascii="仿宋_GB2312"/>
          <w:b/>
          <w:szCs w:val="32"/>
        </w:rPr>
        <w:t>其他需要说明的事项</w:t>
      </w:r>
    </w:p>
    <w:p>
      <w:pPr>
        <w:tabs>
          <w:tab w:val="left" w:pos="0"/>
        </w:tabs>
        <w:spacing w:line="580" w:lineRule="exact"/>
        <w:ind w:left="0" w:firstLine="964" w:firstLineChars="300"/>
        <w:outlineLvl w:val="0"/>
        <w:rPr>
          <w:rFonts w:hint="eastAsia" w:ascii="仿宋_GB2312" w:eastAsia="仿宋_GB2312"/>
          <w:b/>
          <w:szCs w:val="32"/>
          <w:lang w:val="en-US" w:eastAsia="zh-CN"/>
        </w:rPr>
      </w:pPr>
      <w:r>
        <w:rPr>
          <w:rFonts w:hint="eastAsia" w:ascii="仿宋_GB2312"/>
          <w:b/>
          <w:szCs w:val="32"/>
          <w:lang w:eastAsia="zh-CN"/>
        </w:rPr>
        <w:t>本单位</w:t>
      </w:r>
      <w:r>
        <w:rPr>
          <w:rFonts w:ascii="仿宋_GB2312"/>
          <w:b/>
          <w:szCs w:val="32"/>
          <w:lang w:eastAsia="zh-CN"/>
        </w:rPr>
        <w:t>无</w:t>
      </w:r>
      <w:r>
        <w:rPr>
          <w:rFonts w:hint="eastAsia" w:ascii="仿宋_GB2312"/>
          <w:b/>
          <w:szCs w:val="32"/>
          <w:lang w:eastAsia="zh-CN"/>
        </w:rPr>
        <w:t>其他需要说明的事项</w:t>
      </w:r>
    </w:p>
    <w:p>
      <w:pPr>
        <w:pStyle w:val="2"/>
        <w:ind w:left="0" w:firstLine="0" w:firstLineChars="0"/>
        <w:jc w:val="center"/>
        <w:rPr>
          <w:rFonts w:hint="eastAsia"/>
          <w:b/>
          <w:sz w:val="36"/>
          <w:szCs w:val="36"/>
          <w:lang w:val="en-US" w:eastAsia="zh-CN"/>
        </w:rPr>
      </w:pPr>
      <w:bookmarkStart w:id="31" w:name="_Toc8545"/>
      <w:r>
        <w:rPr>
          <w:rFonts w:hint="eastAsia"/>
          <w:b/>
          <w:sz w:val="36"/>
          <w:szCs w:val="36"/>
          <w:lang w:val="en-US" w:eastAsia="zh-CN"/>
        </w:rPr>
        <w:t>第四部分  名词解释</w:t>
      </w:r>
      <w:bookmarkEnd w:id="31"/>
    </w:p>
    <w:p>
      <w:pPr>
        <w:spacing w:line="580" w:lineRule="exact"/>
        <w:ind w:firstLine="390" w:firstLineChars="162"/>
        <w:rPr>
          <w:rFonts w:hint="eastAsia" w:ascii="仿宋_GB2312"/>
          <w:sz w:val="24"/>
          <w:szCs w:val="24"/>
        </w:rPr>
      </w:pPr>
      <w:r>
        <w:rPr>
          <w:rFonts w:hint="eastAsia" w:ascii="仿宋_GB2312"/>
          <w:b/>
          <w:sz w:val="24"/>
          <w:szCs w:val="24"/>
          <w:lang w:val="en-US" w:eastAsia="zh-CN"/>
        </w:rPr>
        <w:t>一、</w:t>
      </w:r>
      <w:r>
        <w:rPr>
          <w:rFonts w:hint="eastAsia" w:ascii="仿宋_GB2312"/>
          <w:b/>
          <w:sz w:val="24"/>
          <w:szCs w:val="24"/>
        </w:rPr>
        <w:t>财政拨款收入：</w:t>
      </w:r>
      <w:r>
        <w:rPr>
          <w:rFonts w:hint="eastAsia" w:ascii="仿宋_GB2312"/>
          <w:sz w:val="24"/>
          <w:szCs w:val="24"/>
        </w:rPr>
        <w:t>指单位从同级财政部门取得的财政预算资金。</w:t>
      </w:r>
    </w:p>
    <w:p>
      <w:pPr>
        <w:spacing w:line="580" w:lineRule="exact"/>
        <w:ind w:firstLine="390" w:firstLineChars="162"/>
        <w:rPr>
          <w:rFonts w:hint="eastAsia" w:ascii="仿宋_GB2312"/>
          <w:sz w:val="24"/>
          <w:szCs w:val="24"/>
        </w:rPr>
      </w:pPr>
      <w:r>
        <w:rPr>
          <w:rFonts w:hint="eastAsia" w:ascii="仿宋_GB2312"/>
          <w:b/>
          <w:sz w:val="24"/>
          <w:szCs w:val="24"/>
          <w:lang w:val="en-US" w:eastAsia="zh-CN"/>
        </w:rPr>
        <w:t>二、</w:t>
      </w:r>
      <w:r>
        <w:rPr>
          <w:rFonts w:hint="eastAsia" w:ascii="仿宋_GB2312"/>
          <w:b/>
          <w:sz w:val="24"/>
          <w:szCs w:val="24"/>
        </w:rPr>
        <w:t>事业收入：</w:t>
      </w:r>
      <w:r>
        <w:rPr>
          <w:rFonts w:hint="eastAsia" w:ascii="仿宋_GB2312"/>
          <w:sz w:val="24"/>
          <w:szCs w:val="24"/>
        </w:rPr>
        <w:t>指事业单位开展专业业务活动及辅助活动取得的收入。</w:t>
      </w:r>
    </w:p>
    <w:p>
      <w:pPr>
        <w:spacing w:line="580" w:lineRule="exact"/>
        <w:ind w:firstLine="390" w:firstLineChars="162"/>
        <w:rPr>
          <w:rFonts w:hint="eastAsia" w:ascii="仿宋_GB2312"/>
          <w:sz w:val="24"/>
          <w:szCs w:val="24"/>
        </w:rPr>
      </w:pPr>
      <w:r>
        <w:rPr>
          <w:rFonts w:hint="eastAsia" w:ascii="仿宋_GB2312"/>
          <w:b/>
          <w:sz w:val="24"/>
          <w:szCs w:val="24"/>
          <w:lang w:val="en-US" w:eastAsia="zh-CN"/>
        </w:rPr>
        <w:t>三、</w:t>
      </w:r>
      <w:r>
        <w:rPr>
          <w:rFonts w:hint="eastAsia" w:ascii="仿宋_GB2312"/>
          <w:b/>
          <w:sz w:val="24"/>
          <w:szCs w:val="24"/>
        </w:rPr>
        <w:t>经营收入：</w:t>
      </w:r>
      <w:r>
        <w:rPr>
          <w:rFonts w:hint="eastAsia" w:ascii="仿宋_GB2312"/>
          <w:sz w:val="24"/>
          <w:szCs w:val="24"/>
        </w:rPr>
        <w:t>指事业单位在专业业务活动及其辅助活动之外开展非独立核算经营活动取得的收入。</w:t>
      </w:r>
    </w:p>
    <w:p>
      <w:pPr>
        <w:spacing w:line="580" w:lineRule="exact"/>
        <w:ind w:firstLine="390" w:firstLineChars="162"/>
        <w:rPr>
          <w:rFonts w:hint="eastAsia" w:ascii="仿宋_GB2312"/>
          <w:sz w:val="24"/>
          <w:szCs w:val="24"/>
        </w:rPr>
      </w:pPr>
      <w:r>
        <w:rPr>
          <w:rFonts w:hint="eastAsia" w:ascii="仿宋_GB2312"/>
          <w:b/>
          <w:sz w:val="24"/>
          <w:szCs w:val="24"/>
          <w:lang w:val="en-US" w:eastAsia="zh-CN"/>
        </w:rPr>
        <w:t>四、</w:t>
      </w:r>
      <w:r>
        <w:rPr>
          <w:rFonts w:hint="eastAsia" w:ascii="仿宋_GB2312"/>
          <w:b/>
          <w:sz w:val="24"/>
          <w:szCs w:val="24"/>
        </w:rPr>
        <w:t>其他收入：</w:t>
      </w:r>
      <w:r>
        <w:rPr>
          <w:rFonts w:hint="eastAsia" w:ascii="仿宋_GB2312"/>
          <w:sz w:val="24"/>
          <w:szCs w:val="24"/>
        </w:rPr>
        <w:t>指单位取得的除上述收入以外的各项收入。主要是按规定动用的售房收入、存款利息收入等。</w:t>
      </w:r>
    </w:p>
    <w:p>
      <w:pPr>
        <w:spacing w:line="580" w:lineRule="exact"/>
        <w:ind w:firstLine="390" w:firstLineChars="162"/>
        <w:rPr>
          <w:rFonts w:hint="eastAsia" w:ascii="仿宋_GB2312"/>
          <w:sz w:val="24"/>
          <w:szCs w:val="24"/>
        </w:rPr>
      </w:pPr>
      <w:r>
        <w:rPr>
          <w:rFonts w:hint="eastAsia" w:ascii="仿宋_GB2312"/>
          <w:b/>
          <w:sz w:val="24"/>
          <w:szCs w:val="24"/>
          <w:lang w:val="en-US" w:eastAsia="zh-CN"/>
        </w:rPr>
        <w:t>五、</w:t>
      </w:r>
      <w:r>
        <w:rPr>
          <w:rFonts w:hint="eastAsia" w:ascii="仿宋_GB2312"/>
          <w:b/>
          <w:sz w:val="24"/>
          <w:szCs w:val="24"/>
        </w:rPr>
        <w:t>年初结转和结余：</w:t>
      </w:r>
      <w:r>
        <w:rPr>
          <w:rFonts w:hint="eastAsia" w:ascii="仿宋_GB2312"/>
          <w:sz w:val="24"/>
          <w:szCs w:val="24"/>
        </w:rPr>
        <w:t>指单位以前年度尚未完成、结转到本年按有关规定继续使用的资金。</w:t>
      </w:r>
    </w:p>
    <w:p>
      <w:pPr>
        <w:spacing w:line="580" w:lineRule="exact"/>
        <w:ind w:firstLine="390" w:firstLineChars="162"/>
        <w:rPr>
          <w:rFonts w:ascii="仿宋_GB2312"/>
          <w:b/>
          <w:sz w:val="24"/>
          <w:szCs w:val="24"/>
        </w:rPr>
      </w:pPr>
      <w:r>
        <w:rPr>
          <w:rFonts w:hint="eastAsia" w:ascii="仿宋_GB2312"/>
          <w:b/>
          <w:sz w:val="24"/>
          <w:szCs w:val="24"/>
          <w:lang w:val="en-US" w:eastAsia="zh-CN"/>
        </w:rPr>
        <w:t>六、</w:t>
      </w:r>
      <w:r>
        <w:rPr>
          <w:rFonts w:hint="eastAsia" w:ascii="仿宋_GB2312"/>
          <w:b/>
          <w:sz w:val="24"/>
          <w:szCs w:val="24"/>
        </w:rPr>
        <w:t>基本支出：</w:t>
      </w:r>
      <w:r>
        <w:rPr>
          <w:rFonts w:hint="eastAsia" w:ascii="仿宋_GB2312"/>
          <w:sz w:val="24"/>
          <w:szCs w:val="24"/>
        </w:rPr>
        <w:t>指为保障机构正常运转、完成日常工作任务而发生的人员支出和公用支出。</w:t>
      </w:r>
    </w:p>
    <w:p>
      <w:pPr>
        <w:spacing w:line="580" w:lineRule="exact"/>
        <w:ind w:firstLine="390" w:firstLineChars="162"/>
        <w:rPr>
          <w:rFonts w:ascii="仿宋_GB2312"/>
          <w:sz w:val="24"/>
          <w:szCs w:val="24"/>
        </w:rPr>
      </w:pPr>
      <w:r>
        <w:rPr>
          <w:rFonts w:hint="eastAsia" w:ascii="仿宋_GB2312"/>
          <w:b/>
          <w:sz w:val="24"/>
          <w:szCs w:val="24"/>
        </w:rPr>
        <w:t>七、项目支出：</w:t>
      </w:r>
      <w:r>
        <w:rPr>
          <w:rFonts w:hint="eastAsia" w:ascii="仿宋_GB2312"/>
          <w:sz w:val="24"/>
          <w:szCs w:val="24"/>
        </w:rPr>
        <w:t>指在基本支出之外为完成特定行政任务和事业发展目标所发生的支出。</w:t>
      </w:r>
    </w:p>
    <w:p>
      <w:pPr>
        <w:spacing w:line="580" w:lineRule="exact"/>
        <w:ind w:firstLine="390" w:firstLineChars="162"/>
        <w:rPr>
          <w:rFonts w:ascii="仿宋_GB2312"/>
          <w:sz w:val="24"/>
          <w:szCs w:val="24"/>
        </w:rPr>
      </w:pPr>
      <w:r>
        <w:rPr>
          <w:rFonts w:hint="eastAsia" w:ascii="仿宋_GB2312"/>
          <w:b/>
          <w:sz w:val="24"/>
          <w:szCs w:val="24"/>
        </w:rPr>
        <w:t>八、“三公”经费：</w:t>
      </w:r>
      <w:r>
        <w:rPr>
          <w:rFonts w:hint="eastAsia" w:ascii="仿宋_GB2312"/>
          <w:sz w:val="24"/>
          <w:szCs w:val="24"/>
        </w:rPr>
        <w:t>指省直</w:t>
      </w:r>
      <w:r>
        <w:rPr>
          <w:rFonts w:ascii="仿宋_GB2312"/>
          <w:sz w:val="24"/>
          <w:szCs w:val="24"/>
        </w:rPr>
        <w:t>单位</w:t>
      </w:r>
      <w:r>
        <w:rPr>
          <w:rFonts w:hint="eastAsia" w:ascii="仿宋_GB2312"/>
          <w:sz w:val="24"/>
          <w:szCs w:val="24"/>
        </w:rPr>
        <w:t>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390" w:firstLineChars="162"/>
        <w:rPr>
          <w:rFonts w:hint="eastAsia" w:ascii="仿宋_GB2312"/>
          <w:sz w:val="24"/>
          <w:szCs w:val="24"/>
        </w:rPr>
      </w:pPr>
      <w:r>
        <w:rPr>
          <w:rFonts w:hint="eastAsia" w:ascii="仿宋_GB2312"/>
          <w:b/>
          <w:sz w:val="24"/>
          <w:szCs w:val="24"/>
        </w:rPr>
        <w:t>九、机关运行经费：</w:t>
      </w:r>
      <w:r>
        <w:rPr>
          <w:rFonts w:hint="eastAsia" w:ascii="仿宋_GB2312"/>
          <w:sz w:val="24"/>
          <w:szCs w:val="24"/>
        </w:rPr>
        <w:t>指行政单位和参照公务员法管理的事业单位使用一般公共预算安排的基本支出中的日常公用经费支出。</w:t>
      </w:r>
    </w:p>
    <w:p>
      <w:pPr>
        <w:spacing w:line="580" w:lineRule="exact"/>
        <w:ind w:firstLine="388" w:firstLineChars="162"/>
        <w:rPr>
          <w:rFonts w:hint="eastAsia" w:ascii="仿宋_GB2312"/>
          <w:sz w:val="24"/>
          <w:szCs w:val="24"/>
        </w:rPr>
      </w:pPr>
    </w:p>
    <w:p>
      <w:pPr>
        <w:spacing w:line="580" w:lineRule="exact"/>
        <w:ind w:firstLine="388" w:firstLineChars="162"/>
        <w:rPr>
          <w:rFonts w:hint="eastAsia" w:ascii="仿宋_GB2312"/>
          <w:sz w:val="24"/>
          <w:szCs w:val="24"/>
        </w:rPr>
      </w:pPr>
    </w:p>
    <w:p>
      <w:pPr>
        <w:spacing w:line="580" w:lineRule="exact"/>
        <w:ind w:firstLine="388" w:firstLineChars="162"/>
        <w:rPr>
          <w:rFonts w:hint="eastAsia" w:ascii="仿宋_GB2312"/>
          <w:sz w:val="24"/>
          <w:szCs w:val="24"/>
        </w:rPr>
      </w:pPr>
    </w:p>
    <w:p>
      <w:pPr>
        <w:spacing w:line="580" w:lineRule="exact"/>
        <w:ind w:firstLine="388" w:firstLineChars="162"/>
        <w:rPr>
          <w:rFonts w:hint="eastAsia" w:ascii="仿宋_GB2312"/>
          <w:sz w:val="24"/>
          <w:szCs w:val="24"/>
        </w:rPr>
      </w:pPr>
    </w:p>
    <w:p>
      <w:pPr>
        <w:spacing w:line="580" w:lineRule="exact"/>
        <w:rPr>
          <w:rFonts w:hint="eastAsia" w:ascii="仿宋_GB2312" w:eastAsia="仿宋_GB2312"/>
          <w:sz w:val="24"/>
          <w:szCs w:val="24"/>
          <w:lang w:val="en-US" w:eastAsia="zh-CN"/>
        </w:rPr>
      </w:pPr>
      <w:r>
        <w:rPr>
          <w:rFonts w:hint="eastAsia" w:ascii="仿宋_GB2312"/>
          <w:sz w:val="24"/>
          <w:szCs w:val="24"/>
          <w:lang w:val="en-US" w:eastAsia="zh-CN"/>
        </w:rPr>
        <w:t xml:space="preserve">                          </w:t>
      </w:r>
      <w:r>
        <w:rPr>
          <w:rFonts w:ascii="仿宋_GB2312"/>
          <w:sz w:val="24"/>
          <w:szCs w:val="24"/>
          <w:lang w:val="en-US" w:eastAsia="zh-CN"/>
        </w:rPr>
        <w:t xml:space="preserve">              静乐县辛村联合学区</w:t>
      </w:r>
    </w:p>
    <w:p>
      <w:pPr>
        <w:ind w:firstLine="5040" w:firstLineChars="2100"/>
        <w:rPr>
          <w:rFonts w:hint="eastAsia" w:eastAsia="仿宋_GB2312"/>
          <w:sz w:val="24"/>
          <w:szCs w:val="24"/>
          <w:lang w:val="en-US" w:eastAsia="zh-CN"/>
        </w:rPr>
      </w:pPr>
      <w:r>
        <w:rPr>
          <w:rFonts w:hint="eastAsia"/>
          <w:sz w:val="24"/>
          <w:szCs w:val="24"/>
          <w:lang w:val="en-US" w:eastAsia="zh-CN"/>
        </w:rPr>
        <w:t>二〇二二年六月六日</w:t>
      </w:r>
    </w:p>
    <w:sectPr>
      <w:pgSz w:w="11906" w:h="16838"/>
      <w:pgMar w:top="1440" w:right="1800" w:bottom="1440" w:left="1800" w:header="851" w:footer="992"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DB1E7"/>
    <w:multiLevelType w:val="multilevel"/>
    <w:tmpl w:val="2C2DB1E7"/>
    <w:lvl w:ilvl="0" w:tentative="0">
      <w:start w:val="1"/>
      <w:numFmt w:val="chineseCountingThousand"/>
      <w:lvlText w:val="%1、"/>
      <w:lvlJc w:val="left"/>
      <w:pPr>
        <w:tabs>
          <w:tab w:val="left" w:pos="0"/>
        </w:tabs>
        <w:ind w:left="1824" w:hanging="640"/>
      </w:pPr>
    </w:lvl>
    <w:lvl w:ilvl="1" w:tentative="0">
      <w:start w:val="1"/>
      <w:numFmt w:val="lowerLetter"/>
      <w:lvlText w:val="%2)"/>
      <w:lvlJc w:val="left"/>
      <w:pPr>
        <w:tabs>
          <w:tab w:val="left" w:pos="0"/>
        </w:tabs>
        <w:ind w:left="2024" w:hanging="420"/>
      </w:pPr>
    </w:lvl>
    <w:lvl w:ilvl="2" w:tentative="0">
      <w:start w:val="1"/>
      <w:numFmt w:val="lowerRoman"/>
      <w:lvlText w:val="%3."/>
      <w:lvlJc w:val="right"/>
      <w:pPr>
        <w:tabs>
          <w:tab w:val="left" w:pos="0"/>
        </w:tabs>
        <w:ind w:left="2444" w:hanging="420"/>
      </w:pPr>
    </w:lvl>
    <w:lvl w:ilvl="3" w:tentative="0">
      <w:start w:val="1"/>
      <w:numFmt w:val="decimal"/>
      <w:lvlText w:val="%4."/>
      <w:lvlJc w:val="left"/>
      <w:pPr>
        <w:tabs>
          <w:tab w:val="left" w:pos="0"/>
        </w:tabs>
        <w:ind w:left="2864" w:hanging="420"/>
      </w:pPr>
    </w:lvl>
    <w:lvl w:ilvl="4" w:tentative="0">
      <w:start w:val="1"/>
      <w:numFmt w:val="lowerLetter"/>
      <w:lvlText w:val="%5)"/>
      <w:lvlJc w:val="left"/>
      <w:pPr>
        <w:tabs>
          <w:tab w:val="left" w:pos="0"/>
        </w:tabs>
        <w:ind w:left="3284" w:hanging="420"/>
      </w:pPr>
    </w:lvl>
    <w:lvl w:ilvl="5" w:tentative="0">
      <w:start w:val="1"/>
      <w:numFmt w:val="lowerRoman"/>
      <w:lvlText w:val="%6."/>
      <w:lvlJc w:val="right"/>
      <w:pPr>
        <w:tabs>
          <w:tab w:val="left" w:pos="0"/>
        </w:tabs>
        <w:ind w:left="3704" w:hanging="420"/>
      </w:pPr>
    </w:lvl>
    <w:lvl w:ilvl="6" w:tentative="0">
      <w:start w:val="1"/>
      <w:numFmt w:val="decimal"/>
      <w:lvlText w:val="%7."/>
      <w:lvlJc w:val="left"/>
      <w:pPr>
        <w:tabs>
          <w:tab w:val="left" w:pos="0"/>
        </w:tabs>
        <w:ind w:left="4124" w:hanging="420"/>
      </w:pPr>
    </w:lvl>
    <w:lvl w:ilvl="7" w:tentative="0">
      <w:start w:val="1"/>
      <w:numFmt w:val="lowerLetter"/>
      <w:lvlText w:val="%8)"/>
      <w:lvlJc w:val="left"/>
      <w:pPr>
        <w:tabs>
          <w:tab w:val="left" w:pos="0"/>
        </w:tabs>
        <w:ind w:left="4544" w:hanging="420"/>
      </w:pPr>
    </w:lvl>
    <w:lvl w:ilvl="8" w:tentative="0">
      <w:start w:val="1"/>
      <w:numFmt w:val="lowerRoman"/>
      <w:lvlText w:val="%9."/>
      <w:lvlJc w:val="right"/>
      <w:pPr>
        <w:tabs>
          <w:tab w:val="left" w:pos="0"/>
        </w:tabs>
        <w:ind w:left="4964" w:hanging="420"/>
      </w:pPr>
    </w:lvl>
  </w:abstractNum>
  <w:abstractNum w:abstractNumId="1">
    <w:nsid w:val="43AB5BC7"/>
    <w:multiLevelType w:val="singleLevel"/>
    <w:tmpl w:val="43AB5BC7"/>
    <w:lvl w:ilvl="0" w:tentative="0">
      <w:start w:val="1"/>
      <w:numFmt w:val="decimal"/>
      <w:suff w:val="nothing"/>
      <w:lvlText w:val="（%1）"/>
      <w:lvlJc w:val="left"/>
      <w:pPr>
        <w:tabs>
          <w:tab w:val="left" w:pos="0"/>
        </w:tabs>
        <w:ind w:left="0" w:firstLine="0"/>
      </w:pPr>
    </w:lvl>
  </w:abstractNum>
  <w:abstractNum w:abstractNumId="2">
    <w:nsid w:val="545DC0F7"/>
    <w:multiLevelType w:val="singleLevel"/>
    <w:tmpl w:val="545DC0F7"/>
    <w:lvl w:ilvl="0" w:tentative="0">
      <w:start w:val="4"/>
      <w:numFmt w:val="chineseCounting"/>
      <w:suff w:val="nothing"/>
      <w:lvlText w:val="(%1）"/>
      <w:lvlJc w:val="left"/>
      <w:pPr>
        <w:tabs>
          <w:tab w:val="left" w:pos="0"/>
        </w:tabs>
        <w:ind w:left="0" w:firstLine="0"/>
      </w:pPr>
      <w:rPr>
        <w:rFonts w:hint="eastAsia"/>
      </w:rPr>
    </w:lvl>
  </w:abstractNum>
  <w:abstractNum w:abstractNumId="3">
    <w:nsid w:val="60A4CC00"/>
    <w:multiLevelType w:val="singleLevel"/>
    <w:tmpl w:val="60A4CC00"/>
    <w:lvl w:ilvl="0" w:tentative="0">
      <w:start w:val="2"/>
      <w:numFmt w:val="decimal"/>
      <w:suff w:val="nothing"/>
      <w:lvlText w:val="（%1）"/>
      <w:lvlJc w:val="left"/>
      <w:pPr>
        <w:tabs>
          <w:tab w:val="left" w:pos="0"/>
        </w:tabs>
        <w:ind w:left="96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60"/>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growAutofit/>
    <w:useFELayout/>
    <w:doNotUseIndentAsNumberingTabStop/>
    <w:useAltKinsokuLineBreakRules/>
    <w:splitPgBreakAndParaMark/>
    <w:compatSetting w:name="compatibilityMode" w:uri="http://schemas.microsoft.com/office/word" w:val="14"/>
  </w:compat>
  <w:docVars>
    <w:docVar w:name="commondata" w:val="eyJoZGlkIjoiOGZjOTY3MWIyNDAxYzU4MjkxMTEyYzhiYmQ0MjA1ZGIifQ=="/>
  </w:docVars>
  <w:rsids>
    <w:rsidRoot w:val="00000000"/>
    <w:rsid w:val="2DCF337F"/>
    <w:rsid w:val="5BF04B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line="600" w:lineRule="exact"/>
      <w:ind w:firstLine="200" w:firstLineChars="200"/>
      <w:jc w:val="both"/>
    </w:pPr>
    <w:rPr>
      <w:rFonts w:ascii="Times New Roman" w:hAnsi="Times New Roman" w:eastAsia="仿宋_GB2312" w:cs="Arial"/>
      <w:kern w:val="2"/>
      <w:sz w:val="32"/>
      <w:szCs w:val="22"/>
      <w:lang w:val="en-US" w:eastAsia="zh-CN" w:bidi="ar-SA"/>
    </w:rPr>
  </w:style>
  <w:style w:type="paragraph" w:styleId="2">
    <w:name w:val="heading 1"/>
    <w:basedOn w:val="1"/>
    <w:next w:val="1"/>
    <w:uiPriority w:val="0"/>
    <w:pPr>
      <w:keepNext/>
      <w:keepLines/>
      <w:widowControl w:val="0"/>
      <w:spacing w:before="340" w:beforeAutospacing="0" w:after="330" w:afterAutospacing="0" w:line="576" w:lineRule="auto"/>
      <w:outlineLvl w:val="0"/>
    </w:pPr>
    <w:rPr>
      <w:b/>
      <w:kern w:val="44"/>
      <w:sz w:val="44"/>
    </w:rPr>
  </w:style>
  <w:style w:type="paragraph" w:styleId="3">
    <w:name w:val="heading 2"/>
    <w:basedOn w:val="1"/>
    <w:next w:val="1"/>
    <w:qFormat/>
    <w:uiPriority w:val="0"/>
    <w:pPr>
      <w:keepNext/>
      <w:keepLines/>
      <w:widowControl w:val="0"/>
      <w:spacing w:before="260" w:beforeAutospacing="0" w:after="260" w:afterAutospacing="0" w:line="413" w:lineRule="auto"/>
      <w:outlineLvl w:val="1"/>
    </w:pPr>
    <w:rPr>
      <w:rFonts w:ascii="Arial" w:hAnsi="Arial" w:eastAsia="黑体"/>
      <w:b/>
      <w:sz w:val="32"/>
    </w:rPr>
  </w:style>
  <w:style w:type="paragraph" w:styleId="4">
    <w:name w:val="heading 3"/>
    <w:basedOn w:val="1"/>
    <w:next w:val="1"/>
    <w:qFormat/>
    <w:uiPriority w:val="0"/>
    <w:pPr>
      <w:keepNext/>
      <w:keepLines/>
      <w:widowControl w:val="0"/>
      <w:spacing w:before="260" w:after="260" w:line="415" w:lineRule="auto"/>
      <w:jc w:val="left"/>
      <w:outlineLvl w:val="2"/>
    </w:pPr>
    <w:rPr>
      <w:rFonts w:cs="Times New Roman"/>
      <w:bCs/>
      <w:kern w:val="0"/>
      <w:szCs w:val="32"/>
      <w:lang w:val="zh-CN" w:eastAsia="zh-CN" w:bidi="ar-SA"/>
    </w:rPr>
  </w:style>
  <w:style w:type="character" w:default="1" w:styleId="11">
    <w:name w:val="Default Paragraph Font"/>
    <w:qFormat/>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5">
    <w:name w:val="caption"/>
    <w:basedOn w:val="1"/>
    <w:next w:val="1"/>
    <w:qFormat/>
    <w:uiPriority w:val="0"/>
    <w:rPr>
      <w:rFonts w:ascii="Arial" w:hAnsi="Arial" w:eastAsia="黑体"/>
      <w:b/>
      <w:sz w:val="20"/>
    </w:rPr>
  </w:style>
  <w:style w:type="paragraph" w:styleId="6">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7">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8">
    <w:name w:val="toc 1"/>
    <w:basedOn w:val="1"/>
    <w:next w:val="1"/>
    <w:qFormat/>
    <w:uiPriority w:val="0"/>
  </w:style>
  <w:style w:type="paragraph" w:styleId="9">
    <w:name w:val="toc 2"/>
    <w:basedOn w:val="1"/>
    <w:next w:val="1"/>
    <w:qFormat/>
    <w:uiPriority w:val="0"/>
    <w:pPr>
      <w:ind w:left="200" w:leftChars="200"/>
    </w:p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2">
    <w:name w:val="Hyperlink"/>
    <w:qFormat/>
    <w:uiPriority w:val="0"/>
    <w:rPr>
      <w:color w:val="0000FF"/>
      <w:u w:val="single"/>
    </w:rPr>
  </w:style>
  <w:style w:type="paragraph" w:customStyle="1" w:styleId="14">
    <w:name w:val="闻政-正文一级标题"/>
    <w:next w:val="15"/>
    <w:qFormat/>
    <w:uiPriority w:val="0"/>
    <w:pPr>
      <w:keepNext/>
      <w:keepLines/>
      <w:widowControl w:val="0"/>
      <w:spacing w:before="120" w:after="60" w:line="500" w:lineRule="exact"/>
      <w:ind w:firstLine="0"/>
      <w:jc w:val="left"/>
      <w:outlineLvl w:val="0"/>
    </w:pPr>
    <w:rPr>
      <w:rFonts w:ascii="黑体" w:hAnsi="Times New Roman" w:eastAsia="黑体" w:cs="Times New Roman"/>
      <w:bCs/>
      <w:kern w:val="0"/>
      <w:sz w:val="32"/>
      <w:szCs w:val="32"/>
      <w:lang w:val="zh-CN" w:eastAsia="zh-CN" w:bidi="ar-SA"/>
    </w:rPr>
  </w:style>
  <w:style w:type="paragraph" w:customStyle="1" w:styleId="15">
    <w:name w:val="闻政-正文段落文字"/>
    <w:basedOn w:val="1"/>
    <w:qFormat/>
    <w:uiPriority w:val="0"/>
    <w:pPr>
      <w:spacing w:line="500" w:lineRule="exact"/>
    </w:pPr>
    <w:rPr>
      <w:rFonts w:ascii="Times New Roman" w:hAnsi="Times New Roman" w:cs="Times New Roman"/>
      <w:kern w:val="0"/>
      <w:szCs w:val="28"/>
      <w:lang w:val="zh-CN" w:eastAsia="zh-CN" w:bidi="ar-SA"/>
    </w:rPr>
  </w:style>
  <w:style w:type="character" w:customStyle="1" w:styleId="16">
    <w:name w:val="font21"/>
    <w:basedOn w:val="11"/>
    <w:qFormat/>
    <w:uiPriority w:val="0"/>
    <w:rPr>
      <w:rFonts w:asci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18</Pages>
  <Words>4765</Words>
  <Characters>5895</Characters>
  <Lines>1135</Lines>
  <Paragraphs>707</Paragraphs>
  <TotalTime>0</TotalTime>
  <ScaleCrop>false</ScaleCrop>
  <LinksUpToDate>false</LinksUpToDate>
  <CharactersWithSpaces>5992</CharactersWithSpaces>
  <Application>WPS Office_10.8.0.6206_F1E327BC-269C-435d-A152-05C5408002CA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wrf12</cp:lastModifiedBy>
  <dcterms:modified xsi:type="dcterms:W3CDTF">2022-07-29T02:32:46Z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F9021C42523541E8AC46139309353577</vt:lpwstr>
  </property>
</Properties>
</file>