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660" w:lineRule="exact"/>
        <w:ind w:firstLine="0" w:firstLineChars="0"/>
        <w:jc w:val="center"/>
        <w:textAlignment w:val="auto"/>
        <w:rPr>
          <w:rFonts w:hint="eastAsia" w:asciiTheme="majorEastAsia" w:hAnsiTheme="majorEastAsia" w:eastAsiaTheme="majorEastAsia" w:cstheme="majorEastAsia"/>
          <w:color w:val="000000" w:themeColor="text1"/>
          <w:sz w:val="44"/>
          <w:szCs w:val="44"/>
          <w:highlight w:val="none"/>
          <w14:textFill>
            <w14:solidFill>
              <w14:schemeClr w14:val="tx1"/>
            </w14:solidFill>
          </w14:textFill>
        </w:rPr>
      </w:pPr>
      <w:bookmarkStart w:id="0" w:name="_Toc32048"/>
      <w:bookmarkStart w:id="1" w:name="_Toc21118"/>
      <w:bookmarkStart w:id="2" w:name="_Toc31071"/>
      <w:r>
        <w:rPr>
          <w:rFonts w:hint="eastAsia" w:asciiTheme="majorEastAsia" w:hAnsiTheme="majorEastAsia" w:eastAsiaTheme="majorEastAsia" w:cstheme="majorEastAsia"/>
          <w:color w:val="000000" w:themeColor="text1"/>
          <w:sz w:val="44"/>
          <w:szCs w:val="44"/>
          <w:highlight w:val="none"/>
          <w:lang w:val="en-US" w:eastAsia="zh-CN"/>
          <w14:textFill>
            <w14:solidFill>
              <w14:schemeClr w14:val="tx1"/>
            </w14:solidFill>
          </w14:textFill>
        </w:rPr>
        <w:t>静乐县劳动就业局</w:t>
      </w:r>
      <w:r>
        <w:rPr>
          <w:rFonts w:hint="eastAsia" w:asciiTheme="majorEastAsia" w:hAnsiTheme="majorEastAsia" w:eastAsiaTheme="majorEastAsia" w:cstheme="majorEastAsia"/>
          <w:color w:val="000000" w:themeColor="text1"/>
          <w:sz w:val="44"/>
          <w:szCs w:val="44"/>
          <w:highlight w:val="none"/>
          <w14:textFill>
            <w14:solidFill>
              <w14:schemeClr w14:val="tx1"/>
            </w14:solidFill>
          </w14:textFill>
        </w:rPr>
        <w:t>20</w:t>
      </w:r>
      <w:r>
        <w:rPr>
          <w:rFonts w:hint="eastAsia" w:asciiTheme="majorEastAsia" w:hAnsiTheme="majorEastAsia" w:eastAsiaTheme="majorEastAsia" w:cstheme="majorEastAsia"/>
          <w:color w:val="000000" w:themeColor="text1"/>
          <w:sz w:val="44"/>
          <w:szCs w:val="44"/>
          <w:highlight w:val="none"/>
          <w:lang w:val="en-US" w:eastAsia="zh-CN"/>
          <w14:textFill>
            <w14:solidFill>
              <w14:schemeClr w14:val="tx1"/>
            </w14:solidFill>
          </w14:textFill>
        </w:rPr>
        <w:t>21</w:t>
      </w:r>
      <w:r>
        <w:rPr>
          <w:rFonts w:hint="eastAsia" w:asciiTheme="majorEastAsia" w:hAnsiTheme="majorEastAsia" w:eastAsiaTheme="majorEastAsia" w:cstheme="majorEastAsia"/>
          <w:color w:val="000000" w:themeColor="text1"/>
          <w:sz w:val="44"/>
          <w:szCs w:val="44"/>
          <w:highlight w:val="none"/>
          <w14:textFill>
            <w14:solidFill>
              <w14:schemeClr w14:val="tx1"/>
            </w14:solidFill>
          </w14:textFill>
        </w:rPr>
        <w:t>年度</w:t>
      </w:r>
    </w:p>
    <w:p>
      <w:pPr>
        <w:pStyle w:val="2"/>
        <w:keepNext/>
        <w:keepLines/>
        <w:pageBreakBefore w:val="0"/>
        <w:widowControl w:val="0"/>
        <w:kinsoku/>
        <w:wordWrap/>
        <w:overflowPunct/>
        <w:topLinePunct w:val="0"/>
        <w:autoSpaceDE/>
        <w:autoSpaceDN/>
        <w:bidi w:val="0"/>
        <w:adjustRightInd/>
        <w:snapToGrid/>
        <w:spacing w:before="0" w:after="0" w:line="660" w:lineRule="exact"/>
        <w:ind w:firstLine="0" w:firstLineChars="0"/>
        <w:jc w:val="center"/>
        <w:textAlignment w:val="auto"/>
        <w:rPr>
          <w:rFonts w:hint="eastAsia" w:asciiTheme="majorEastAsia" w:hAnsiTheme="majorEastAsia" w:eastAsiaTheme="majorEastAsia" w:cstheme="majorEastAsia"/>
          <w:color w:val="000000" w:themeColor="text1"/>
          <w:sz w:val="44"/>
          <w:szCs w:val="44"/>
          <w:highlight w:val="none"/>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44"/>
          <w:szCs w:val="44"/>
          <w:highlight w:val="none"/>
          <w14:textFill>
            <w14:solidFill>
              <w14:schemeClr w14:val="tx1"/>
            </w14:solidFill>
          </w14:textFill>
        </w:rPr>
        <w:t>部门决算</w:t>
      </w:r>
      <w:r>
        <w:rPr>
          <w:rFonts w:hint="eastAsia" w:asciiTheme="majorEastAsia" w:hAnsiTheme="majorEastAsia" w:eastAsiaTheme="majorEastAsia" w:cstheme="majorEastAsia"/>
          <w:color w:val="000000" w:themeColor="text1"/>
          <w:sz w:val="44"/>
          <w:szCs w:val="44"/>
          <w:highlight w:val="none"/>
          <w:lang w:val="en-US" w:eastAsia="zh-CN"/>
          <w14:textFill>
            <w14:solidFill>
              <w14:schemeClr w14:val="tx1"/>
            </w14:solidFill>
          </w14:textFill>
        </w:rPr>
        <w:t>公开说明</w:t>
      </w:r>
      <w:bookmarkEnd w:id="0"/>
      <w:bookmarkEnd w:id="1"/>
      <w:bookmarkEnd w:id="2"/>
    </w:p>
    <w:p>
      <w:pPr>
        <w:rPr>
          <w:rFonts w:hint="eastAsia"/>
          <w:color w:val="000000" w:themeColor="text1"/>
          <w:lang w:val="en-US" w:eastAsia="zh-CN"/>
          <w14:textFill>
            <w14:solidFill>
              <w14:schemeClr w14:val="tx1"/>
            </w14:solidFill>
          </w14:textFill>
        </w:rPr>
      </w:pP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highlight w:val="none"/>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separate"/>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14:textFill>
            <w14:solidFill>
              <w14:schemeClr w14:val="tx1"/>
            </w14:solidFill>
          </w14:textFill>
        </w:rPr>
        <w:t>第一部分  概况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_Toc31140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一、本部门职责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_Toc4461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二、机构设置情况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第二部分  2021年度部门决算报表（附表）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_Toc12749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第三部分  2021年度部门决算情况说明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_Toc29325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一、收入支出决算总体情况说明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_Toc437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二、收入决算情况说明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_Toc16754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三、支出决算情况说明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_Toc22098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四、财政拨款收入支出决算总体情况说明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五、一般公共预算财政拨款支出决算情况说明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_Toc6501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六、一般公共预算财政拨款基本支出决算情况说明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_Toc17728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七、一般公共预算财政拨款“三公”经费支出决算情况说明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_Toc26508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八、其他重要事项情况说明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_Toc1792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_GB2312" w:eastAsia="仿宋_GB2312"/>
          <w:color w:val="000000" w:themeColor="text1"/>
          <w:szCs w:val="32"/>
          <w:highlight w:val="none"/>
          <w:lang w:val="en-US" w:eastAsia="zh-CN"/>
          <w14:textFill>
            <w14:solidFill>
              <w14:schemeClr w14:val="tx1"/>
            </w14:solidFill>
          </w14:textFill>
        </w:rPr>
        <w:t xml:space="preserve">（四） </w:t>
      </w:r>
      <w:r>
        <w:rPr>
          <w:rFonts w:hint="eastAsia" w:ascii="仿宋_GB2312"/>
          <w:color w:val="000000" w:themeColor="text1"/>
          <w:szCs w:val="32"/>
          <w:highlight w:val="none"/>
          <w14:textFill>
            <w14:solidFill>
              <w14:schemeClr w14:val="tx1"/>
            </w14:solidFill>
          </w14:textFill>
        </w:rPr>
        <w:t>其他需要说明的事项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_Toc28108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第四部分  名词解释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_Toc8545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2"/>
        <w:ind w:left="0" w:leftChars="0" w:firstLine="0" w:firstLineChars="0"/>
        <w:jc w:val="center"/>
        <w:rPr>
          <w:rFonts w:hint="eastAsia"/>
          <w:color w:val="000000" w:themeColor="text1"/>
          <w:sz w:val="36"/>
          <w:szCs w:val="36"/>
          <w14:textFill>
            <w14:solidFill>
              <w14:schemeClr w14:val="tx1"/>
            </w14:solidFill>
          </w14:textFill>
        </w:rPr>
        <w:sectPr>
          <w:pgSz w:w="11906" w:h="16838"/>
          <w:pgMar w:top="1701" w:right="1800" w:bottom="1440" w:left="1800" w:header="851" w:footer="992" w:gutter="0"/>
          <w:pgNumType w:fmt="decimal"/>
          <w:cols w:space="425" w:num="1"/>
          <w:docGrid w:type="lines" w:linePitch="312" w:charSpace="0"/>
        </w:sectPr>
      </w:pPr>
      <w:bookmarkStart w:id="3" w:name="_Toc23288"/>
      <w:bookmarkStart w:id="4" w:name="_Toc31140"/>
    </w:p>
    <w:p>
      <w:pPr>
        <w:pStyle w:val="2"/>
        <w:ind w:left="0" w:leftChars="0" w:firstLine="0" w:firstLineChars="0"/>
        <w:jc w:val="center"/>
        <w:rPr>
          <w:rFonts w:hint="eastAsia" w:ascii="仿宋" w:hAnsi="仿宋" w:eastAsia="仿宋" w:cs="仿宋"/>
          <w:b/>
          <w:bCs w:val="0"/>
          <w:color w:val="000000" w:themeColor="text1"/>
          <w:szCs w:val="36"/>
          <w14:textFill>
            <w14:solidFill>
              <w14:schemeClr w14:val="tx1"/>
            </w14:solidFill>
          </w14:textFill>
        </w:rPr>
      </w:pPr>
      <w:r>
        <w:rPr>
          <w:rFonts w:hint="eastAsia" w:ascii="仿宋" w:hAnsi="仿宋" w:eastAsia="仿宋" w:cs="仿宋"/>
          <w:color w:val="000000" w:themeColor="text1"/>
          <w:sz w:val="36"/>
          <w:szCs w:val="36"/>
          <w14:textFill>
            <w14:solidFill>
              <w14:schemeClr w14:val="tx1"/>
            </w14:solidFill>
          </w14:textFill>
        </w:rPr>
        <w:t>第一部分  概况</w:t>
      </w:r>
      <w:bookmarkEnd w:id="3"/>
      <w:bookmarkEnd w:id="4"/>
    </w:p>
    <w:p>
      <w:pPr>
        <w:pStyle w:val="3"/>
        <w:rPr>
          <w:rFonts w:hint="eastAsia" w:ascii="黑体" w:hAnsi="黑体" w:eastAsia="黑体" w:cs="黑体"/>
          <w:b w:val="0"/>
          <w:bCs/>
          <w:color w:val="000000" w:themeColor="text1"/>
          <w:sz w:val="32"/>
          <w:szCs w:val="32"/>
          <w14:textFill>
            <w14:solidFill>
              <w14:schemeClr w14:val="tx1"/>
            </w14:solidFill>
          </w14:textFill>
        </w:rPr>
      </w:pPr>
      <w:bookmarkStart w:id="5" w:name="_Toc24066"/>
      <w:bookmarkStart w:id="6" w:name="_Toc4461"/>
      <w:r>
        <w:rPr>
          <w:rFonts w:hint="eastAsia" w:ascii="黑体" w:hAnsi="黑体" w:eastAsia="黑体" w:cs="黑体"/>
          <w:b w:val="0"/>
          <w:bCs/>
          <w:color w:val="000000" w:themeColor="text1"/>
          <w:sz w:val="32"/>
          <w:szCs w:val="32"/>
          <w14:textFill>
            <w14:solidFill>
              <w14:schemeClr w14:val="tx1"/>
            </w14:solidFill>
          </w14:textFill>
        </w:rPr>
        <w:t>一、本部门职责</w:t>
      </w:r>
      <w:bookmarkEnd w:id="5"/>
      <w:bookmarkEnd w:id="6"/>
    </w:p>
    <w:p>
      <w:pPr>
        <w:pStyle w:val="3"/>
        <w:rPr>
          <w:rFonts w:hint="eastAsia" w:ascii="仿宋" w:hAnsi="仿宋" w:eastAsia="仿宋" w:cs="仿宋"/>
          <w:b w:val="0"/>
          <w:bCs/>
          <w:color w:val="000000" w:themeColor="text1"/>
          <w:sz w:val="32"/>
          <w:szCs w:val="32"/>
          <w14:textFill>
            <w14:solidFill>
              <w14:schemeClr w14:val="tx1"/>
            </w14:solidFill>
          </w14:textFill>
        </w:rPr>
      </w:pPr>
      <w:r>
        <w:rPr>
          <w:rFonts w:hint="eastAsia" w:ascii="仿宋" w:hAnsi="仿宋" w:eastAsia="仿宋" w:cs="仿宋"/>
          <w:b w:val="0"/>
          <w:bCs/>
          <w:color w:val="000000" w:themeColor="text1"/>
          <w:sz w:val="32"/>
          <w:szCs w:val="32"/>
          <w:lang w:eastAsia="zh-CN"/>
          <w14:textFill>
            <w14:solidFill>
              <w14:schemeClr w14:val="tx1"/>
            </w14:solidFill>
          </w14:textFill>
        </w:rPr>
        <w:t>劳动就业局主要负责职业介绍，就业培训及职业技能鉴定，搞好公共就业服务；负责失业保险的征缴、发放和管理；负责劳务输出、劳动力培训；完成主管部门交办的其他工作。</w:t>
      </w:r>
    </w:p>
    <w:p>
      <w:pPr>
        <w:pStyle w:val="3"/>
        <w:numPr>
          <w:ilvl w:val="0"/>
          <w:numId w:val="1"/>
        </w:numPr>
        <w:rPr>
          <w:rFonts w:hint="eastAsia" w:ascii="黑体" w:hAnsi="黑体" w:eastAsia="黑体" w:cs="黑体"/>
          <w:b w:val="0"/>
          <w:bCs/>
          <w:color w:val="000000" w:themeColor="text1"/>
          <w:sz w:val="32"/>
          <w:szCs w:val="32"/>
          <w14:textFill>
            <w14:solidFill>
              <w14:schemeClr w14:val="tx1"/>
            </w14:solidFill>
          </w14:textFill>
        </w:rPr>
      </w:pPr>
      <w:bookmarkStart w:id="7" w:name="_Toc9155"/>
      <w:bookmarkStart w:id="8" w:name="_Toc275"/>
      <w:r>
        <w:rPr>
          <w:rFonts w:hint="eastAsia" w:ascii="黑体" w:hAnsi="黑体" w:eastAsia="黑体" w:cs="黑体"/>
          <w:b w:val="0"/>
          <w:bCs/>
          <w:color w:val="000000" w:themeColor="text1"/>
          <w:sz w:val="32"/>
          <w:szCs w:val="32"/>
          <w14:textFill>
            <w14:solidFill>
              <w14:schemeClr w14:val="tx1"/>
            </w14:solidFill>
          </w14:textFill>
        </w:rPr>
        <w:t>机构设置情况</w:t>
      </w:r>
      <w:bookmarkEnd w:id="7"/>
      <w:bookmarkEnd w:id="8"/>
    </w:p>
    <w:p>
      <w:pPr>
        <w:pStyle w:val="3"/>
        <w:numPr>
          <w:ilvl w:val="0"/>
          <w:numId w:val="0"/>
        </w:numPr>
        <w:ind w:firstLine="640" w:firstLineChars="200"/>
        <w:rPr>
          <w:rFonts w:hint="eastAsia" w:ascii="仿宋" w:hAnsi="仿宋" w:eastAsia="仿宋" w:cs="仿宋"/>
          <w:b w:val="0"/>
          <w:bCs/>
          <w:color w:val="000000" w:themeColor="text1"/>
          <w:sz w:val="32"/>
          <w:szCs w:val="32"/>
          <w:lang w:val="en-US" w:eastAsia="zh-CN"/>
          <w14:textFill>
            <w14:solidFill>
              <w14:schemeClr w14:val="tx1"/>
            </w14:solidFill>
          </w14:textFill>
        </w:rPr>
      </w:pPr>
      <w:r>
        <w:rPr>
          <w:rFonts w:hint="eastAsia" w:ascii="仿宋" w:hAnsi="仿宋" w:eastAsia="仿宋" w:cs="仿宋"/>
          <w:b w:val="0"/>
          <w:bCs/>
          <w:color w:val="000000" w:themeColor="text1"/>
          <w:sz w:val="32"/>
          <w:szCs w:val="32"/>
          <w:lang w:eastAsia="zh-CN"/>
          <w14:textFill>
            <w14:solidFill>
              <w14:schemeClr w14:val="tx1"/>
            </w14:solidFill>
          </w14:textFill>
        </w:rPr>
        <w:t>劳动就业局共设</w:t>
      </w:r>
      <w:r>
        <w:rPr>
          <w:rFonts w:hint="eastAsia" w:ascii="仿宋" w:hAnsi="仿宋" w:eastAsia="仿宋" w:cs="仿宋"/>
          <w:b w:val="0"/>
          <w:bCs/>
          <w:color w:val="000000" w:themeColor="text1"/>
          <w:sz w:val="32"/>
          <w:szCs w:val="32"/>
          <w:lang w:val="en-US" w:eastAsia="zh-CN"/>
          <w14:textFill>
            <w14:solidFill>
              <w14:schemeClr w14:val="tx1"/>
            </w14:solidFill>
          </w14:textFill>
        </w:rPr>
        <w:t>4个内设机构，分别有办公室、失业保险股、职业介绍服务中心、培训股。单位编制人数10人，实有人数11人，其中干部2人，聘干4人，工人5人。</w:t>
      </w:r>
      <w:bookmarkStart w:id="9" w:name="_Toc12749"/>
    </w:p>
    <w:p>
      <w:pPr>
        <w:pStyle w:val="3"/>
        <w:numPr>
          <w:ilvl w:val="0"/>
          <w:numId w:val="0"/>
        </w:numPr>
        <w:ind w:firstLine="723" w:firstLineChars="200"/>
        <w:rPr>
          <w:rFonts w:hint="eastAsia" w:ascii="仿宋" w:hAnsi="仿宋" w:eastAsia="仿宋" w:cs="仿宋"/>
          <w:b/>
          <w:bCs w:val="0"/>
          <w:color w:val="000000" w:themeColor="text1"/>
          <w:sz w:val="36"/>
          <w:szCs w:val="36"/>
          <w:lang w:val="en-US" w:eastAsia="zh-CN"/>
          <w14:textFill>
            <w14:solidFill>
              <w14:schemeClr w14:val="tx1"/>
            </w14:solidFill>
          </w14:textFill>
        </w:rPr>
      </w:pPr>
      <w:r>
        <w:rPr>
          <w:rFonts w:hint="eastAsia" w:ascii="仿宋" w:hAnsi="仿宋" w:eastAsia="仿宋" w:cs="仿宋"/>
          <w:b/>
          <w:color w:val="000000" w:themeColor="text1"/>
          <w:sz w:val="36"/>
          <w:szCs w:val="36"/>
          <w:lang w:val="en-US" w:eastAsia="zh-CN"/>
          <w14:textFill>
            <w14:solidFill>
              <w14:schemeClr w14:val="tx1"/>
            </w14:solidFill>
          </w14:textFill>
        </w:rPr>
        <w:t>第二部分  2021年度部门决算报表（附表）</w:t>
      </w:r>
      <w:bookmarkEnd w:id="9"/>
    </w:p>
    <w:p>
      <w:pPr>
        <w:ind w:firstLine="640"/>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一、收入支出决算总表</w:t>
      </w:r>
    </w:p>
    <w:p>
      <w:pPr>
        <w:ind w:firstLine="640"/>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二、收入决算表</w:t>
      </w:r>
    </w:p>
    <w:p>
      <w:pPr>
        <w:ind w:firstLine="640"/>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三、支出决算表</w:t>
      </w:r>
    </w:p>
    <w:p>
      <w:pPr>
        <w:ind w:firstLine="640"/>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四、财政拨款收入支出决算总表</w:t>
      </w:r>
    </w:p>
    <w:p>
      <w:pPr>
        <w:ind w:firstLine="640"/>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五、一般公共预算财政拨款支出决算表（一）</w:t>
      </w:r>
    </w:p>
    <w:p>
      <w:pPr>
        <w:ind w:firstLine="640"/>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六、一般公共预算财政拨款支出决算表（二）</w:t>
      </w:r>
    </w:p>
    <w:p>
      <w:pPr>
        <w:ind w:firstLine="640"/>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七、一般公共预算财政拨款“三公”经费支出决算表</w:t>
      </w:r>
    </w:p>
    <w:p>
      <w:pPr>
        <w:ind w:firstLine="640"/>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八、政府性基金预算财政拨款收入支出决算表</w:t>
      </w:r>
    </w:p>
    <w:p>
      <w:pPr>
        <w:ind w:firstLine="640"/>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九、国有资本经营预算财政拨款支出决算表</w:t>
      </w:r>
    </w:p>
    <w:p>
      <w:pPr>
        <w:ind w:firstLine="640"/>
        <w:rPr>
          <w:rFonts w:hint="eastAsia" w:ascii="黑体" w:hAnsi="黑体" w:eastAsia="黑体" w:cs="黑体"/>
          <w:color w:val="000000" w:themeColor="text1"/>
          <w:szCs w:val="32"/>
          <w14:textFill>
            <w14:solidFill>
              <w14:schemeClr w14:val="tx1"/>
            </w14:solidFill>
          </w14:textFill>
        </w:rPr>
      </w:pPr>
      <w:r>
        <w:rPr>
          <w:rFonts w:hint="eastAsia" w:ascii="黑体" w:hAnsi="黑体" w:eastAsia="黑体" w:cs="黑体"/>
          <w:color w:val="000000" w:themeColor="text1"/>
          <w:szCs w:val="32"/>
          <w14:textFill>
            <w14:solidFill>
              <w14:schemeClr w14:val="tx1"/>
            </w14:solidFill>
          </w14:textFill>
        </w:rPr>
        <w:t>十、部门决算公开相关信息统计表</w:t>
      </w:r>
    </w:p>
    <w:p>
      <w:pPr>
        <w:pStyle w:val="2"/>
        <w:ind w:left="0" w:leftChars="0" w:firstLine="0" w:firstLineChars="0"/>
        <w:jc w:val="center"/>
        <w:rPr>
          <w:rFonts w:hint="eastAsia" w:ascii="仿宋" w:hAnsi="仿宋" w:eastAsia="仿宋" w:cs="仿宋"/>
          <w:b/>
          <w:color w:val="000000" w:themeColor="text1"/>
          <w:sz w:val="36"/>
          <w:szCs w:val="36"/>
          <w:lang w:val="en-US" w:eastAsia="zh-CN"/>
          <w14:textFill>
            <w14:solidFill>
              <w14:schemeClr w14:val="tx1"/>
            </w14:solidFill>
          </w14:textFill>
        </w:rPr>
      </w:pPr>
      <w:bookmarkStart w:id="10" w:name="_Toc29325"/>
      <w:r>
        <w:rPr>
          <w:rFonts w:hint="eastAsia" w:ascii="仿宋" w:hAnsi="仿宋" w:eastAsia="仿宋" w:cs="仿宋"/>
          <w:b/>
          <w:color w:val="000000" w:themeColor="text1"/>
          <w:sz w:val="36"/>
          <w:szCs w:val="36"/>
          <w:lang w:val="en-US" w:eastAsia="zh-CN"/>
          <w14:textFill>
            <w14:solidFill>
              <w14:schemeClr w14:val="tx1"/>
            </w14:solidFill>
          </w14:textFill>
        </w:rPr>
        <w:t>第三部分  2021年度部门决算情况说明</w:t>
      </w:r>
      <w:bookmarkEnd w:id="10"/>
    </w:p>
    <w:p>
      <w:pPr>
        <w:pStyle w:val="3"/>
        <w:rPr>
          <w:rFonts w:hint="eastAsia" w:ascii="黑体" w:hAnsi="黑体" w:eastAsia="黑体" w:cs="黑体"/>
          <w:b w:val="0"/>
          <w:bCs/>
          <w:color w:val="000000" w:themeColor="text1"/>
          <w:lang w:val="en-US" w:eastAsia="zh-CN"/>
          <w14:textFill>
            <w14:solidFill>
              <w14:schemeClr w14:val="tx1"/>
            </w14:solidFill>
          </w14:textFill>
        </w:rPr>
      </w:pPr>
      <w:bookmarkStart w:id="11" w:name="_Toc437"/>
      <w:bookmarkStart w:id="12" w:name="_Toc8717"/>
      <w:r>
        <w:rPr>
          <w:rFonts w:hint="eastAsia" w:ascii="黑体" w:hAnsi="黑体" w:eastAsia="黑体" w:cs="黑体"/>
          <w:b w:val="0"/>
          <w:bCs/>
          <w:color w:val="000000" w:themeColor="text1"/>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942.71</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942.71</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230.79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19.67</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230.79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19.67</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eastAsia="zh-CN"/>
          <w14:textFill>
            <w14:solidFill>
              <w14:schemeClr w14:val="tx1"/>
            </w14:solidFill>
          </w14:textFill>
        </w:rPr>
        <w:t>公益性岗位人员合同到期人员减少</w:t>
      </w:r>
      <w:r>
        <w:rPr>
          <w:rFonts w:hint="eastAsia" w:ascii="仿宋_GB2312"/>
          <w:color w:val="000000" w:themeColor="text1"/>
          <w:szCs w:val="32"/>
          <w14:textFill>
            <w14:solidFill>
              <w14:schemeClr w14:val="tx1"/>
            </w14:solidFill>
          </w14:textFill>
        </w:rPr>
        <w:t>。</w:t>
      </w:r>
    </w:p>
    <w:p>
      <w:pPr>
        <w:pStyle w:val="3"/>
        <w:rPr>
          <w:rFonts w:hint="eastAsia" w:ascii="黑体" w:hAnsi="黑体" w:eastAsia="黑体" w:cs="黑体"/>
          <w:b w:val="0"/>
          <w:bCs/>
          <w:color w:val="000000" w:themeColor="text1"/>
          <w:lang w:val="en-US" w:eastAsia="zh-CN"/>
          <w14:textFill>
            <w14:solidFill>
              <w14:schemeClr w14:val="tx1"/>
            </w14:solidFill>
          </w14:textFill>
        </w:rPr>
      </w:pPr>
      <w:bookmarkStart w:id="13" w:name="_Toc17404"/>
      <w:bookmarkStart w:id="14" w:name="_Toc16754"/>
      <w:r>
        <w:rPr>
          <w:rFonts w:hint="eastAsia" w:ascii="黑体" w:hAnsi="黑体" w:eastAsia="黑体" w:cs="黑体"/>
          <w:b w:val="0"/>
          <w:bCs/>
          <w:color w:val="000000" w:themeColor="text1"/>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w:t>
      </w:r>
      <w:r>
        <w:rPr>
          <w:rFonts w:hint="eastAsia" w:ascii="仿宋_GB2312"/>
          <w:color w:val="000000" w:themeColor="text1"/>
          <w:szCs w:val="32"/>
          <w:lang w:val="en-US" w:eastAsia="zh-CN"/>
          <w14:textFill>
            <w14:solidFill>
              <w14:schemeClr w14:val="tx1"/>
            </w14:solidFill>
          </w14:textFill>
        </w:rPr>
        <w:t>942.71</w:t>
      </w:r>
      <w:r>
        <w:rPr>
          <w:rFonts w:hint="eastAsia" w:ascii="仿宋_GB2312"/>
          <w:color w:val="000000" w:themeColor="text1"/>
          <w:szCs w:val="32"/>
          <w14:textFill>
            <w14:solidFill>
              <w14:schemeClr w14:val="tx1"/>
            </w14:solidFill>
          </w14:textFill>
        </w:rPr>
        <w:t>万元，其中：财政拨款收入</w:t>
      </w:r>
      <w:r>
        <w:rPr>
          <w:rFonts w:hint="eastAsia" w:ascii="仿宋_GB2312"/>
          <w:color w:val="000000" w:themeColor="text1"/>
          <w:szCs w:val="32"/>
          <w:lang w:val="en-US" w:eastAsia="zh-CN"/>
          <w14:textFill>
            <w14:solidFill>
              <w14:schemeClr w14:val="tx1"/>
            </w14:solidFill>
          </w14:textFill>
        </w:rPr>
        <w:t>942.71</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%；上级补助收入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%；事业收入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%；经营收入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附属单位上缴收入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%；其他收入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%。（可附图说明）</w:t>
      </w:r>
    </w:p>
    <w:p>
      <w:pPr>
        <w:pStyle w:val="3"/>
        <w:rPr>
          <w:rFonts w:hint="eastAsia" w:ascii="黑体" w:hAnsi="黑体" w:eastAsia="黑体" w:cs="黑体"/>
          <w:b w:val="0"/>
          <w:bCs/>
          <w:color w:val="000000" w:themeColor="text1"/>
          <w:lang w:val="en-US" w:eastAsia="zh-CN"/>
          <w14:textFill>
            <w14:solidFill>
              <w14:schemeClr w14:val="tx1"/>
            </w14:solidFill>
          </w14:textFill>
        </w:rPr>
      </w:pPr>
      <w:bookmarkStart w:id="15" w:name="_Toc22098"/>
      <w:bookmarkStart w:id="16" w:name="_Toc9596"/>
      <w:r>
        <w:rPr>
          <w:rFonts w:hint="eastAsia" w:ascii="黑体" w:hAnsi="黑体" w:eastAsia="黑体" w:cs="黑体"/>
          <w:b w:val="0"/>
          <w:bCs/>
          <w:color w:val="000000" w:themeColor="text1"/>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942.71</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106.10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11.25</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836.61</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88.75</w:t>
      </w:r>
      <w:r>
        <w:rPr>
          <w:rFonts w:hint="eastAsia" w:ascii="仿宋_GB2312"/>
          <w:color w:val="000000" w:themeColor="text1"/>
          <w:szCs w:val="32"/>
          <w14:textFill>
            <w14:solidFill>
              <w14:schemeClr w14:val="tx1"/>
            </w14:solidFill>
          </w14:textFill>
        </w:rPr>
        <w:t>%，上缴上级支出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%，经营支出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%,对附属单位补助支出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%。（可附图说明）</w:t>
      </w:r>
    </w:p>
    <w:p>
      <w:pPr>
        <w:pStyle w:val="3"/>
        <w:rPr>
          <w:rFonts w:hint="eastAsia" w:ascii="黑体" w:hAnsi="黑体" w:eastAsia="黑体" w:cs="黑体"/>
          <w:b w:val="0"/>
          <w:bCs/>
          <w:color w:val="000000" w:themeColor="text1"/>
          <w:lang w:val="en-US" w:eastAsia="zh-CN"/>
          <w14:textFill>
            <w14:solidFill>
              <w14:schemeClr w14:val="tx1"/>
            </w14:solidFill>
          </w14:textFill>
        </w:rPr>
      </w:pPr>
      <w:bookmarkStart w:id="17" w:name="_Toc4614"/>
      <w:bookmarkStart w:id="18" w:name="_Toc2142"/>
      <w:r>
        <w:rPr>
          <w:rFonts w:hint="eastAsia" w:ascii="黑体" w:hAnsi="黑体" w:eastAsia="黑体" w:cs="黑体"/>
          <w:b w:val="0"/>
          <w:bCs/>
          <w:color w:val="000000" w:themeColor="text1"/>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942.71</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942.71</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年相比，财政拨款收入总计减少</w:t>
      </w:r>
      <w:r>
        <w:rPr>
          <w:rFonts w:hint="eastAsia" w:ascii="仿宋_GB2312"/>
          <w:color w:val="000000" w:themeColor="text1"/>
          <w:szCs w:val="32"/>
          <w:lang w:val="en-US" w:eastAsia="zh-CN"/>
          <w14:textFill>
            <w14:solidFill>
              <w14:schemeClr w14:val="tx1"/>
            </w14:solidFill>
          </w14:textFill>
        </w:rPr>
        <w:t>230.79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19.67</w:t>
      </w:r>
      <w:r>
        <w:rPr>
          <w:rFonts w:hint="eastAsia" w:ascii="仿宋_GB2312"/>
          <w:color w:val="000000" w:themeColor="text1"/>
          <w:szCs w:val="32"/>
          <w14:textFill>
            <w14:solidFill>
              <w14:schemeClr w14:val="tx1"/>
            </w14:solidFill>
          </w14:textFill>
        </w:rPr>
        <w:t>%，财政拨款支出总计减少</w:t>
      </w:r>
      <w:r>
        <w:rPr>
          <w:rFonts w:hint="eastAsia" w:ascii="仿宋_GB2312"/>
          <w:color w:val="000000" w:themeColor="text1"/>
          <w:szCs w:val="32"/>
          <w:lang w:val="en-US" w:eastAsia="zh-CN"/>
          <w14:textFill>
            <w14:solidFill>
              <w14:schemeClr w14:val="tx1"/>
            </w14:solidFill>
          </w14:textFill>
        </w:rPr>
        <w:t>230.79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19.67</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eastAsia="zh-CN"/>
          <w14:textFill>
            <w14:solidFill>
              <w14:schemeClr w14:val="tx1"/>
            </w14:solidFill>
          </w14:textFill>
        </w:rPr>
        <w:t>公益性岗位人员合同到期人员减少</w:t>
      </w:r>
      <w:r>
        <w:rPr>
          <w:rFonts w:hint="eastAsia" w:ascii="仿宋_GB2312"/>
          <w:color w:val="000000" w:themeColor="text1"/>
          <w:szCs w:val="32"/>
          <w14:textFill>
            <w14:solidFill>
              <w14:schemeClr w14:val="tx1"/>
            </w14:solidFill>
          </w14:textFill>
        </w:rPr>
        <w:t>。</w:t>
      </w:r>
    </w:p>
    <w:p>
      <w:pPr>
        <w:pStyle w:val="3"/>
        <w:rPr>
          <w:rFonts w:hint="eastAsia" w:ascii="黑体" w:hAnsi="黑体" w:eastAsia="黑体" w:cs="黑体"/>
          <w:b w:val="0"/>
          <w:bCs/>
          <w:color w:val="000000" w:themeColor="text1"/>
          <w:lang w:val="en-US" w:eastAsia="zh-CN"/>
          <w14:textFill>
            <w14:solidFill>
              <w14:schemeClr w14:val="tx1"/>
            </w14:solidFill>
          </w14:textFill>
        </w:rPr>
      </w:pPr>
      <w:bookmarkStart w:id="19" w:name="_Toc9341"/>
      <w:bookmarkStart w:id="20" w:name="_Toc6501"/>
      <w:r>
        <w:rPr>
          <w:rFonts w:hint="eastAsia" w:ascii="黑体" w:hAnsi="黑体" w:eastAsia="黑体" w:cs="黑体"/>
          <w:b w:val="0"/>
          <w:bCs/>
          <w:color w:val="000000" w:themeColor="text1"/>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942.71</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年相比，财政拨款支出减少</w:t>
      </w:r>
      <w:r>
        <w:rPr>
          <w:rFonts w:hint="eastAsia" w:ascii="仿宋_GB2312"/>
          <w:color w:val="000000" w:themeColor="text1"/>
          <w:szCs w:val="32"/>
          <w:lang w:val="en-US" w:eastAsia="zh-CN"/>
          <w14:textFill>
            <w14:solidFill>
              <w14:schemeClr w14:val="tx1"/>
            </w14:solidFill>
          </w14:textFill>
        </w:rPr>
        <w:t>230.79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19.67</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eastAsia="zh-CN"/>
          <w14:textFill>
            <w14:solidFill>
              <w14:schemeClr w14:val="tx1"/>
            </w14:solidFill>
          </w14:textFill>
        </w:rPr>
        <w:t>公益性岗位人员合同到期人员减少</w:t>
      </w:r>
      <w:r>
        <w:rPr>
          <w:rFonts w:hint="eastAsia" w:ascii="仿宋_GB2312"/>
          <w:color w:val="000000" w:themeColor="text1"/>
          <w:szCs w:val="32"/>
          <w14:textFill>
            <w14:solidFill>
              <w14:schemeClr w14:val="tx1"/>
            </w14:solidFill>
          </w14:textFill>
        </w:rPr>
        <w:t>。其中，</w:t>
      </w:r>
      <w:r>
        <w:rPr>
          <w:rFonts w:hint="eastAsia" w:ascii="仿宋_GB2312"/>
          <w:color w:val="000000" w:themeColor="text1"/>
          <w:szCs w:val="32"/>
          <w:lang w:val="en-US" w:eastAsia="zh-CN"/>
          <w14:textFill>
            <w14:solidFill>
              <w14:schemeClr w14:val="tx1"/>
            </w14:solidFill>
          </w14:textFill>
        </w:rPr>
        <w:t>政府性基金预算支出0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942.71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社会</w:t>
      </w:r>
      <w:r>
        <w:rPr>
          <w:rFonts w:ascii="仿宋_GB2312"/>
          <w:b/>
          <w:color w:val="000000" w:themeColor="text1"/>
          <w:szCs w:val="32"/>
          <w14:textFill>
            <w14:solidFill>
              <w14:schemeClr w14:val="tx1"/>
            </w14:solidFill>
          </w14:textFill>
        </w:rPr>
        <w:t>保障和就业（</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942.71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color w:val="000000" w:themeColor="text1"/>
          <w:szCs w:val="32"/>
          <w:lang w:val="en-US" w:eastAsia="zh-CN"/>
          <w14:textFill>
            <w14:solidFill>
              <w14:schemeClr w14:val="tx1"/>
            </w14:solidFill>
          </w14:textFill>
        </w:rPr>
        <w:t>940</w:t>
      </w:r>
      <w:r>
        <w:rPr>
          <w:rFonts w:hint="eastAsia"/>
          <w:color w:val="000000" w:themeColor="text1"/>
          <w:szCs w:val="32"/>
          <w14:textFill>
            <w14:solidFill>
              <w14:schemeClr w14:val="tx1"/>
            </w14:solidFill>
          </w14:textFill>
        </w:rPr>
        <w:t>万元，</w:t>
      </w:r>
      <w:r>
        <w:rPr>
          <w:rFonts w:hint="eastAsia"/>
          <w:color w:val="000000" w:themeColor="text1"/>
          <w:szCs w:val="32"/>
          <w:lang w:val="en-US" w:eastAsia="zh-CN"/>
          <w14:textFill>
            <w14:solidFill>
              <w14:schemeClr w14:val="tx1"/>
            </w14:solidFill>
          </w14:textFill>
        </w:rPr>
        <w:t>本年追加预算2.71万元。</w:t>
      </w:r>
      <w:r>
        <w:rPr>
          <w:rFonts w:hint="eastAsia"/>
          <w:color w:val="000000" w:themeColor="text1"/>
          <w:szCs w:val="32"/>
          <w14:textFill>
            <w14:solidFill>
              <w14:schemeClr w14:val="tx1"/>
            </w14:solidFill>
          </w14:textFill>
        </w:rPr>
        <w:t>支出决算</w:t>
      </w:r>
      <w:r>
        <w:rPr>
          <w:rFonts w:hint="eastAsia"/>
          <w:color w:val="000000" w:themeColor="text1"/>
          <w:szCs w:val="32"/>
          <w:lang w:val="en-US" w:eastAsia="zh-CN"/>
          <w14:textFill>
            <w14:solidFill>
              <w14:schemeClr w14:val="tx1"/>
            </w14:solidFill>
          </w14:textFill>
        </w:rPr>
        <w:t>942.71</w:t>
      </w:r>
      <w:r>
        <w:rPr>
          <w:rFonts w:hint="eastAsia"/>
          <w:color w:val="000000" w:themeColor="text1"/>
          <w:szCs w:val="32"/>
          <w14:textFill>
            <w14:solidFill>
              <w14:schemeClr w14:val="tx1"/>
            </w14:solidFill>
          </w14:textFill>
        </w:rPr>
        <w:t>万元，完成</w:t>
      </w:r>
      <w:r>
        <w:rPr>
          <w:rFonts w:hint="eastAsia"/>
          <w:color w:val="000000" w:themeColor="text1"/>
          <w:szCs w:val="32"/>
          <w:lang w:val="en-US" w:eastAsia="zh-CN"/>
          <w14:textFill>
            <w14:solidFill>
              <w14:schemeClr w14:val="tx1"/>
            </w14:solidFill>
          </w14:textFill>
        </w:rPr>
        <w:t>本</w:t>
      </w:r>
      <w:r>
        <w:rPr>
          <w:rFonts w:hint="eastAsia"/>
          <w:color w:val="000000" w:themeColor="text1"/>
          <w:szCs w:val="32"/>
          <w14:textFill>
            <w14:solidFill>
              <w14:schemeClr w14:val="tx1"/>
            </w14:solidFill>
          </w14:textFill>
        </w:rPr>
        <w:t>年</w:t>
      </w:r>
      <w:r>
        <w:rPr>
          <w:rFonts w:hint="eastAsia"/>
          <w:color w:val="000000" w:themeColor="text1"/>
          <w:szCs w:val="32"/>
          <w:lang w:val="en-US" w:eastAsia="zh-CN"/>
          <w14:textFill>
            <w14:solidFill>
              <w14:schemeClr w14:val="tx1"/>
            </w14:solidFill>
          </w14:textFill>
        </w:rPr>
        <w:t>调整</w:t>
      </w:r>
      <w:r>
        <w:rPr>
          <w:rFonts w:hint="eastAsia"/>
          <w:color w:val="000000" w:themeColor="text1"/>
          <w:szCs w:val="32"/>
          <w14:textFill>
            <w14:solidFill>
              <w14:schemeClr w14:val="tx1"/>
            </w14:solidFill>
          </w14:textFill>
        </w:rPr>
        <w:t>预算的</w:t>
      </w:r>
      <w:r>
        <w:rPr>
          <w:rFonts w:hint="eastAsia"/>
          <w:color w:val="000000" w:themeColor="text1"/>
          <w:szCs w:val="32"/>
          <w:lang w:val="en-US" w:eastAsia="zh-CN"/>
          <w14:textFill>
            <w14:solidFill>
              <w14:schemeClr w14:val="tx1"/>
            </w14:solidFill>
          </w14:textFill>
        </w:rPr>
        <w:t>100</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pPr>
        <w:numPr>
          <w:ilvl w:val="0"/>
          <w:numId w:val="2"/>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按功能科目分类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widowControl w:val="0"/>
        <w:numPr>
          <w:ilvl w:val="0"/>
          <w:numId w:val="0"/>
        </w:numPr>
        <w:spacing w:line="600" w:lineRule="exact"/>
        <w:jc w:val="left"/>
        <w:rPr>
          <w:rFonts w:hint="eastAsia" w:ascii="仿宋" w:hAnsi="仿宋" w:eastAsia="仿宋" w:cs="仿宋"/>
          <w:color w:val="000000" w:themeColor="text1"/>
          <w:sz w:val="32"/>
          <w:szCs w:val="32"/>
          <w14:textFill>
            <w14:solidFill>
              <w14:schemeClr w14:val="tx1"/>
            </w14:solidFill>
          </w14:textFill>
        </w:rPr>
      </w:pPr>
      <w:bookmarkStart w:id="33" w:name="_GoBack"/>
      <w:bookmarkEnd w:id="33"/>
    </w:p>
    <w:p>
      <w:pPr>
        <w:widowControl w:val="0"/>
        <w:numPr>
          <w:ilvl w:val="0"/>
          <w:numId w:val="0"/>
        </w:numPr>
        <w:spacing w:line="600" w:lineRule="exact"/>
        <w:jc w:val="left"/>
        <w:rPr>
          <w:rFonts w:hint="eastAsia" w:ascii="仿宋" w:hAnsi="仿宋" w:eastAsia="仿宋" w:cs="仿宋"/>
          <w:color w:val="000000" w:themeColor="text1"/>
          <w:sz w:val="32"/>
          <w:szCs w:val="32"/>
          <w14:textFill>
            <w14:solidFill>
              <w14:schemeClr w14:val="tx1"/>
            </w14:solidFill>
          </w14:textFill>
        </w:rPr>
      </w:pPr>
    </w:p>
    <w:p>
      <w:pPr>
        <w:widowControl w:val="0"/>
        <w:numPr>
          <w:ilvl w:val="0"/>
          <w:numId w:val="0"/>
        </w:numPr>
        <w:spacing w:line="600" w:lineRule="exact"/>
        <w:jc w:val="left"/>
        <w:rPr>
          <w:rFonts w:hint="eastAsia" w:ascii="仿宋" w:hAnsi="仿宋" w:eastAsia="仿宋" w:cs="仿宋"/>
          <w:color w:val="000000" w:themeColor="text1"/>
          <w:sz w:val="32"/>
          <w:szCs w:val="32"/>
          <w14:textFill>
            <w14:solidFill>
              <w14:schemeClr w14:val="tx1"/>
            </w14:solidFill>
          </w14:textFill>
        </w:rPr>
      </w:pPr>
    </w:p>
    <w:p>
      <w:pPr>
        <w:ind w:left="0" w:leftChars="0" w:firstLine="0" w:firstLineChars="0"/>
        <w:jc w:val="left"/>
        <w:rPr>
          <w:rFonts w:hint="eastAsia" w:ascii="宋体" w:hAnsi="宋体" w:cs="Arial"/>
          <w:b/>
          <w:color w:val="000000" w:themeColor="text1"/>
          <w:kern w:val="0"/>
          <w:sz w:val="30"/>
          <w:szCs w:val="30"/>
          <w14:textFill>
            <w14:solidFill>
              <w14:schemeClr w14:val="tx1"/>
            </w14:solidFill>
          </w14:textFill>
        </w:rPr>
      </w:pP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9"/>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588" w:type="dxa"/>
            <w:vAlign w:val="center"/>
          </w:tcPr>
          <w:p>
            <w:pPr>
              <w:widowControl/>
              <w:ind w:left="0" w:leftChars="0" w:firstLine="0" w:firstLineChars="0"/>
              <w:jc w:val="center"/>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科目代码</w:t>
            </w:r>
          </w:p>
        </w:tc>
        <w:tc>
          <w:tcPr>
            <w:tcW w:w="2479" w:type="dxa"/>
            <w:vAlign w:val="center"/>
          </w:tcPr>
          <w:p>
            <w:pPr>
              <w:widowControl/>
              <w:jc w:val="center"/>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科目名称</w:t>
            </w:r>
          </w:p>
        </w:tc>
        <w:tc>
          <w:tcPr>
            <w:tcW w:w="1876" w:type="dxa"/>
            <w:vAlign w:val="center"/>
          </w:tcPr>
          <w:p>
            <w:pPr>
              <w:widowControl/>
              <w:ind w:left="0" w:leftChars="0" w:firstLine="0" w:firstLineChars="0"/>
              <w:jc w:val="center"/>
              <w:rPr>
                <w:rFonts w:hint="eastAsia"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val="en-US" w:eastAsia="zh-CN"/>
                <w14:textFill>
                  <w14:solidFill>
                    <w14:schemeClr w14:val="tx1"/>
                  </w14:solidFill>
                </w14:textFill>
              </w:rPr>
              <w:t>2020年</w:t>
            </w:r>
          </w:p>
        </w:tc>
        <w:tc>
          <w:tcPr>
            <w:tcW w:w="1684" w:type="dxa"/>
            <w:vAlign w:val="center"/>
          </w:tcPr>
          <w:p>
            <w:pPr>
              <w:widowControl/>
              <w:ind w:left="0" w:leftChars="0" w:firstLine="0" w:firstLineChars="0"/>
              <w:jc w:val="center"/>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eastAsia="宋体" w:cs="Arial"/>
                <w:b/>
                <w:color w:val="000000" w:themeColor="text1"/>
                <w:kern w:val="0"/>
                <w:sz w:val="24"/>
                <w:szCs w:val="24"/>
                <w:lang w:val="en-US" w:eastAsia="zh-CN"/>
                <w14:textFill>
                  <w14:solidFill>
                    <w14:schemeClr w14:val="tx1"/>
                  </w14:solidFill>
                </w14:textFill>
              </w:rPr>
              <w:t>2021年</w:t>
            </w:r>
          </w:p>
        </w:tc>
        <w:tc>
          <w:tcPr>
            <w:tcW w:w="1393" w:type="dxa"/>
            <w:vAlign w:val="center"/>
          </w:tcPr>
          <w:p>
            <w:pPr>
              <w:widowControl/>
              <w:ind w:left="0" w:leftChars="0" w:firstLine="0" w:firstLineChars="0"/>
              <w:jc w:val="center"/>
              <w:rPr>
                <w:rFonts w:hint="eastAsia" w:ascii="宋体" w:hAnsi="宋体" w:eastAsia="宋体" w:cs="Arial"/>
                <w:b/>
                <w:color w:val="000000" w:themeColor="text1"/>
                <w:kern w:val="0"/>
                <w:sz w:val="24"/>
                <w:szCs w:val="24"/>
                <w:lang w:eastAsia="zh-CN"/>
                <w14:textFill>
                  <w14:solidFill>
                    <w14:schemeClr w14:val="tx1"/>
                  </w14:solidFill>
                </w14:textFill>
              </w:rPr>
            </w:pPr>
            <w:r>
              <w:rPr>
                <w:rFonts w:hint="eastAsia" w:ascii="宋体" w:hAnsi="宋体" w:cs="Arial"/>
                <w:b/>
                <w:color w:val="000000" w:themeColor="text1"/>
                <w:kern w:val="0"/>
                <w:sz w:val="24"/>
                <w:szCs w:val="24"/>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8"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208</w:t>
            </w:r>
          </w:p>
        </w:tc>
        <w:tc>
          <w:tcPr>
            <w:tcW w:w="2479" w:type="dxa"/>
            <w:vAlign w:val="center"/>
          </w:tcPr>
          <w:p>
            <w:pPr>
              <w:ind w:left="0" w:leftChars="0" w:firstLine="0" w:firstLineChars="0"/>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社会保障就业支出</w:t>
            </w:r>
          </w:p>
        </w:tc>
        <w:tc>
          <w:tcPr>
            <w:tcW w:w="1876"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1173.4970</w:t>
            </w:r>
          </w:p>
        </w:tc>
        <w:tc>
          <w:tcPr>
            <w:tcW w:w="1684"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942.71</w:t>
            </w:r>
          </w:p>
        </w:tc>
        <w:tc>
          <w:tcPr>
            <w:tcW w:w="1393"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-19.67%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1588"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20801</w:t>
            </w:r>
          </w:p>
        </w:tc>
        <w:tc>
          <w:tcPr>
            <w:tcW w:w="2479"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人力资源和社会保障管理事务</w:t>
            </w:r>
          </w:p>
        </w:tc>
        <w:tc>
          <w:tcPr>
            <w:tcW w:w="1876"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111.397</w:t>
            </w:r>
          </w:p>
        </w:tc>
        <w:tc>
          <w:tcPr>
            <w:tcW w:w="1684"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106.10</w:t>
            </w:r>
          </w:p>
        </w:tc>
        <w:tc>
          <w:tcPr>
            <w:tcW w:w="1393"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588"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2080109</w:t>
            </w:r>
          </w:p>
        </w:tc>
        <w:tc>
          <w:tcPr>
            <w:tcW w:w="2479" w:type="dxa"/>
            <w:vAlign w:val="center"/>
          </w:tcPr>
          <w:p>
            <w:pPr>
              <w:ind w:left="0" w:leftChars="0" w:firstLine="0" w:firstLineChars="0"/>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社会保险经办机构</w:t>
            </w:r>
          </w:p>
        </w:tc>
        <w:tc>
          <w:tcPr>
            <w:tcW w:w="1876"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111.397</w:t>
            </w:r>
          </w:p>
        </w:tc>
        <w:tc>
          <w:tcPr>
            <w:tcW w:w="1684"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106.10</w:t>
            </w:r>
          </w:p>
        </w:tc>
        <w:tc>
          <w:tcPr>
            <w:tcW w:w="1393"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588"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20807</w:t>
            </w:r>
          </w:p>
        </w:tc>
        <w:tc>
          <w:tcPr>
            <w:tcW w:w="2479" w:type="dxa"/>
            <w:vAlign w:val="center"/>
          </w:tcPr>
          <w:p>
            <w:pPr>
              <w:ind w:left="0" w:leftChars="0" w:firstLine="0" w:firstLineChars="0"/>
              <w:jc w:val="center"/>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就业补助</w:t>
            </w:r>
          </w:p>
        </w:tc>
        <w:tc>
          <w:tcPr>
            <w:tcW w:w="1876"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1062.1</w:t>
            </w:r>
          </w:p>
        </w:tc>
        <w:tc>
          <w:tcPr>
            <w:tcW w:w="1684"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836.61</w:t>
            </w:r>
          </w:p>
        </w:tc>
        <w:tc>
          <w:tcPr>
            <w:tcW w:w="1393"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588"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2080799</w:t>
            </w:r>
          </w:p>
        </w:tc>
        <w:tc>
          <w:tcPr>
            <w:tcW w:w="2479" w:type="dxa"/>
            <w:vAlign w:val="center"/>
          </w:tcPr>
          <w:p>
            <w:pPr>
              <w:ind w:left="0" w:leftChars="0" w:firstLine="0" w:firstLineChars="0"/>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其他就业补助支出</w:t>
            </w:r>
          </w:p>
        </w:tc>
        <w:tc>
          <w:tcPr>
            <w:tcW w:w="1876"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i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t>1062.1</w:t>
            </w:r>
          </w:p>
        </w:tc>
        <w:tc>
          <w:tcPr>
            <w:tcW w:w="1684"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836.61</w:t>
            </w:r>
          </w:p>
        </w:tc>
        <w:tc>
          <w:tcPr>
            <w:tcW w:w="1393" w:type="dxa"/>
            <w:vAlign w:val="center"/>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-21.23%</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left"/>
        <w:textAlignment w:val="auto"/>
        <w:rPr>
          <w:rFonts w:hint="eastAsia" w:ascii="仿宋" w:hAnsi="仿宋" w:eastAsia="仿宋" w:cs="仿宋"/>
          <w:color w:val="000000" w:themeColor="text1"/>
          <w:sz w:val="32"/>
          <w:szCs w:val="32"/>
          <w:lang w:eastAsia="zh-CN"/>
          <w14:textFill>
            <w14:solidFill>
              <w14:schemeClr w14:val="tx1"/>
            </w14:solidFill>
          </w14:textFill>
        </w:rPr>
      </w:pPr>
    </w:p>
    <w:p>
      <w:pPr>
        <w:numPr>
          <w:ilvl w:val="0"/>
          <w:numId w:val="0"/>
        </w:numPr>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按经济科目分类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tbl>
      <w:tblPr>
        <w:tblStyle w:val="9"/>
        <w:tblpPr w:leftFromText="180" w:rightFromText="180" w:vertAnchor="text" w:horzAnchor="page" w:tblpXSpec="center" w:tblpY="471"/>
        <w:tblOverlap w:val="never"/>
        <w:tblW w:w="8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2876" w:type="dxa"/>
            <w:vAlign w:val="center"/>
          </w:tcPr>
          <w:p>
            <w:pPr>
              <w:widowControl/>
              <w:ind w:left="0" w:leftChars="0" w:firstLine="0" w:firstLineChars="0"/>
              <w:jc w:val="center"/>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lang w:val="en-US" w:eastAsia="zh-CN"/>
                <w14:textFill>
                  <w14:solidFill>
                    <w14:schemeClr w14:val="tx1"/>
                  </w14:solidFill>
                </w14:textFill>
              </w:rPr>
              <w:t>科目</w:t>
            </w:r>
            <w:r>
              <w:rPr>
                <w:rFonts w:hint="eastAsia" w:ascii="仿宋" w:hAnsi="仿宋" w:eastAsia="仿宋" w:cs="仿宋"/>
                <w:b/>
                <w:color w:val="000000" w:themeColor="text1"/>
                <w:kern w:val="0"/>
                <w:sz w:val="28"/>
                <w:szCs w:val="28"/>
                <w14:textFill>
                  <w14:solidFill>
                    <w14:schemeClr w14:val="tx1"/>
                  </w14:solidFill>
                </w14:textFill>
              </w:rPr>
              <w:t>名称</w:t>
            </w:r>
          </w:p>
        </w:tc>
        <w:tc>
          <w:tcPr>
            <w:tcW w:w="1837" w:type="dxa"/>
            <w:vAlign w:val="center"/>
          </w:tcPr>
          <w:p>
            <w:pPr>
              <w:widowControl/>
              <w:ind w:left="0" w:leftChars="0" w:firstLine="0" w:firstLineChars="0"/>
              <w:jc w:val="center"/>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2020年</w:t>
            </w:r>
          </w:p>
        </w:tc>
        <w:tc>
          <w:tcPr>
            <w:tcW w:w="2071" w:type="dxa"/>
            <w:vAlign w:val="center"/>
          </w:tcPr>
          <w:p>
            <w:pPr>
              <w:widowControl/>
              <w:ind w:left="0" w:leftChars="0" w:firstLine="0" w:firstLineChars="0"/>
              <w:jc w:val="center"/>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2021年</w:t>
            </w:r>
          </w:p>
        </w:tc>
        <w:tc>
          <w:tcPr>
            <w:tcW w:w="1956" w:type="dxa"/>
            <w:vAlign w:val="center"/>
          </w:tcPr>
          <w:p>
            <w:pPr>
              <w:widowControl/>
              <w:ind w:left="0" w:leftChars="0" w:firstLine="0" w:firstLineChars="0"/>
              <w:jc w:val="center"/>
              <w:rPr>
                <w:rFonts w:hint="eastAsia" w:ascii="仿宋" w:hAnsi="仿宋" w:eastAsia="仿宋" w:cs="仿宋"/>
                <w:b/>
                <w:color w:val="000000" w:themeColor="text1"/>
                <w:kern w:val="0"/>
                <w:sz w:val="28"/>
                <w:szCs w:val="28"/>
                <w:lang w:val="en-US"/>
                <w14:textFill>
                  <w14:solidFill>
                    <w14:schemeClr w14:val="tx1"/>
                  </w14:solidFill>
                </w14:textFill>
              </w:rPr>
            </w:pPr>
            <w:r>
              <w:rPr>
                <w:rFonts w:hint="eastAsia" w:ascii="仿宋" w:hAnsi="仿宋" w:eastAsia="仿宋" w:cs="仿宋"/>
                <w:b/>
                <w:color w:val="000000" w:themeColor="text1"/>
                <w:kern w:val="0"/>
                <w:sz w:val="24"/>
                <w:szCs w:val="24"/>
                <w:lang w:eastAsia="zh-CN"/>
                <w14:textFill>
                  <w14:solidFill>
                    <w14:schemeClr w14:val="tx1"/>
                  </w14:solidFill>
                </w14:textFill>
              </w:rPr>
              <w:t>增减变化</w:t>
            </w:r>
            <w:r>
              <w:rPr>
                <w:rFonts w:hint="eastAsia" w:ascii="仿宋" w:hAnsi="仿宋" w:eastAsia="仿宋" w:cs="仿宋"/>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876" w:type="dxa"/>
            <w:vAlign w:val="center"/>
          </w:tcPr>
          <w:p>
            <w:pPr>
              <w:widowControl/>
              <w:ind w:left="0" w:leftChars="0" w:firstLine="0" w:firstLineChars="0"/>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1173.497</w:t>
            </w:r>
          </w:p>
        </w:tc>
        <w:tc>
          <w:tcPr>
            <w:tcW w:w="2071"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942.71</w:t>
            </w:r>
          </w:p>
        </w:tc>
        <w:tc>
          <w:tcPr>
            <w:tcW w:w="1956"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-19.67%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876" w:type="dxa"/>
            <w:vAlign w:val="center"/>
          </w:tcPr>
          <w:p>
            <w:pPr>
              <w:widowControl/>
              <w:ind w:left="0" w:leftChars="0" w:firstLine="0" w:firstLineChars="0"/>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94.4621</w:t>
            </w:r>
          </w:p>
        </w:tc>
        <w:tc>
          <w:tcPr>
            <w:tcW w:w="2071"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96.48</w:t>
            </w:r>
          </w:p>
        </w:tc>
        <w:tc>
          <w:tcPr>
            <w:tcW w:w="1956"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876" w:type="dxa"/>
            <w:vAlign w:val="center"/>
          </w:tcPr>
          <w:p>
            <w:pPr>
              <w:widowControl/>
              <w:ind w:left="0" w:leftChars="0" w:firstLine="0" w:firstLineChars="0"/>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16.8749</w:t>
            </w:r>
          </w:p>
        </w:tc>
        <w:tc>
          <w:tcPr>
            <w:tcW w:w="2071"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9.56</w:t>
            </w:r>
          </w:p>
        </w:tc>
        <w:tc>
          <w:tcPr>
            <w:tcW w:w="1956"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876" w:type="dxa"/>
            <w:vAlign w:val="center"/>
          </w:tcPr>
          <w:p>
            <w:pPr>
              <w:widowControl/>
              <w:ind w:left="0" w:leftChars="0" w:firstLine="0" w:firstLineChars="0"/>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1062.16</w:t>
            </w:r>
          </w:p>
        </w:tc>
        <w:tc>
          <w:tcPr>
            <w:tcW w:w="2071"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836.67</w:t>
            </w:r>
          </w:p>
        </w:tc>
        <w:tc>
          <w:tcPr>
            <w:tcW w:w="1956" w:type="dxa"/>
            <w:vAlign w:val="center"/>
          </w:tcPr>
          <w:p>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-21.23%</w:t>
            </w:r>
          </w:p>
        </w:tc>
      </w:tr>
    </w:tbl>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Arial"/>
          <w:b/>
          <w:color w:val="000000" w:themeColor="text1"/>
          <w:kern w:val="0"/>
          <w:sz w:val="30"/>
          <w:szCs w:val="30"/>
          <w14:textFill>
            <w14:solidFill>
              <w14:schemeClr w14:val="tx1"/>
            </w14:solidFill>
          </w14:textFill>
        </w:rPr>
      </w:pPr>
    </w:p>
    <w:p>
      <w:pPr>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Arial"/>
          <w:b/>
          <w:color w:val="000000" w:themeColor="text1"/>
          <w:kern w:val="0"/>
          <w:sz w:val="30"/>
          <w:szCs w:val="30"/>
          <w14:textFill>
            <w14:solidFill>
              <w14:schemeClr w14:val="tx1"/>
            </w14:solidFill>
          </w14:textFill>
        </w:rPr>
        <w:t>20</w:t>
      </w:r>
      <w:r>
        <w:rPr>
          <w:rFonts w:hint="eastAsia" w:ascii="仿宋" w:hAnsi="仿宋" w:eastAsia="仿宋" w:cs="Arial"/>
          <w:b/>
          <w:color w:val="000000" w:themeColor="text1"/>
          <w:kern w:val="0"/>
          <w:sz w:val="30"/>
          <w:szCs w:val="30"/>
          <w:lang w:val="en-US" w:eastAsia="zh-CN"/>
          <w14:textFill>
            <w14:solidFill>
              <w14:schemeClr w14:val="tx1"/>
            </w14:solidFill>
          </w14:textFill>
        </w:rPr>
        <w:t>20</w:t>
      </w:r>
      <w:r>
        <w:rPr>
          <w:rFonts w:hint="eastAsia" w:ascii="仿宋" w:hAnsi="仿宋" w:eastAsia="仿宋" w:cs="Arial"/>
          <w:b/>
          <w:color w:val="000000" w:themeColor="text1"/>
          <w:kern w:val="0"/>
          <w:sz w:val="30"/>
          <w:szCs w:val="30"/>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14:textFill>
            <w14:solidFill>
              <w14:schemeClr w14:val="tx1"/>
            </w14:solidFill>
          </w14:textFill>
        </w:rPr>
        <w:t xml:space="preserve">   单位：</w:t>
      </w:r>
      <w:r>
        <w:rPr>
          <w:rFonts w:hint="eastAsia" w:ascii="仿宋" w:hAnsi="仿宋" w:eastAsia="仿宋" w:cs="Arial"/>
          <w:b/>
          <w:color w:val="000000" w:themeColor="text1"/>
          <w:kern w:val="0"/>
          <w:sz w:val="30"/>
          <w:szCs w:val="30"/>
          <w:lang w:val="en-US" w:eastAsia="zh-CN"/>
          <w14:textFill>
            <w14:solidFill>
              <w14:schemeClr w14:val="tx1"/>
            </w14:solidFill>
          </w14:textFill>
        </w:rPr>
        <w:t>万</w:t>
      </w:r>
      <w:r>
        <w:rPr>
          <w:rFonts w:hint="eastAsia" w:ascii="仿宋" w:hAnsi="仿宋" w:eastAsia="仿宋" w:cs="Arial"/>
          <w:b/>
          <w:color w:val="000000" w:themeColor="text1"/>
          <w:kern w:val="0"/>
          <w:sz w:val="30"/>
          <w:szCs w:val="30"/>
          <w14:textFill>
            <w14:solidFill>
              <w14:schemeClr w14:val="tx1"/>
            </w14:solidFill>
          </w14:textFill>
        </w:rPr>
        <w:t>元</w:t>
      </w:r>
    </w:p>
    <w:p>
      <w:pPr>
        <w:pStyle w:val="3"/>
        <w:rPr>
          <w:rFonts w:hint="eastAsia" w:ascii="黑体" w:hAnsi="黑体" w:eastAsia="黑体" w:cs="黑体"/>
          <w:b w:val="0"/>
          <w:bCs/>
          <w:color w:val="000000" w:themeColor="text1"/>
          <w:lang w:val="en-US" w:eastAsia="zh-CN"/>
          <w14:textFill>
            <w14:solidFill>
              <w14:schemeClr w14:val="tx1"/>
            </w14:solidFill>
          </w14:textFill>
        </w:rPr>
      </w:pPr>
      <w:bookmarkStart w:id="21" w:name="_Toc841"/>
      <w:bookmarkStart w:id="22" w:name="_Toc17728"/>
      <w:r>
        <w:rPr>
          <w:rFonts w:hint="eastAsia" w:ascii="黑体" w:hAnsi="黑体" w:eastAsia="黑体" w:cs="黑体"/>
          <w:b w:val="0"/>
          <w:bCs/>
          <w:color w:val="000000" w:themeColor="text1"/>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106.10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96.54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lang w:eastAsia="zh-CN"/>
          <w14:textFill>
            <w14:solidFill>
              <w14:schemeClr w14:val="tx1"/>
            </w14:solidFill>
          </w14:textFill>
        </w:rPr>
        <w:t>工资福利支出和对个人和家庭的补助</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9.56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lang w:eastAsia="zh-CN"/>
          <w14:textFill>
            <w14:solidFill>
              <w14:schemeClr w14:val="tx1"/>
            </w14:solidFill>
          </w14:textFill>
        </w:rPr>
        <w:t>商品和服务支出</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836.61</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3"/>
        <w:rPr>
          <w:rFonts w:hint="eastAsia" w:ascii="黑体" w:hAnsi="黑体" w:eastAsia="黑体" w:cs="黑体"/>
          <w:b w:val="0"/>
          <w:bCs/>
          <w:color w:val="000000" w:themeColor="text1"/>
          <w:lang w:val="en-US" w:eastAsia="zh-CN"/>
          <w14:textFill>
            <w14:solidFill>
              <w14:schemeClr w14:val="tx1"/>
            </w14:solidFill>
          </w14:textFill>
        </w:rPr>
      </w:pPr>
      <w:bookmarkStart w:id="23" w:name="_Toc26508"/>
      <w:bookmarkStart w:id="24" w:name="_Toc2304"/>
      <w:r>
        <w:rPr>
          <w:rFonts w:hint="eastAsia" w:ascii="黑体" w:hAnsi="黑体" w:eastAsia="黑体" w:cs="黑体"/>
          <w:b w:val="0"/>
          <w:bCs/>
          <w:color w:val="000000" w:themeColor="text1"/>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hint="eastAsia" w:ascii="仿宋_GB2312"/>
          <w:color w:val="000000" w:themeColor="text1"/>
          <w:szCs w:val="32"/>
          <w:lang w:eastAsia="zh-CN"/>
          <w14:textFill>
            <w14:solidFill>
              <w14:schemeClr w14:val="tx1"/>
            </w14:solidFill>
          </w14:textFill>
        </w:rPr>
        <w:t>劳动就业局无三公经费。</w:t>
      </w:r>
    </w:p>
    <w:p>
      <w:pPr>
        <w:pStyle w:val="8"/>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2021</w:t>
      </w:r>
      <w:r>
        <w:rPr>
          <w:rFonts w:hint="eastAsia" w:ascii="仿宋_GB2312" w:hAnsi="宋体" w:eastAsia="仿宋_GB2312"/>
          <w:color w:val="000000" w:themeColor="text1"/>
          <w:sz w:val="32"/>
          <w:szCs w:val="32"/>
          <w14:textFill>
            <w14:solidFill>
              <w14:schemeClr w14:val="tx1"/>
            </w14:solidFill>
          </w14:textFill>
        </w:rPr>
        <w:t>年“三公”经费支出情况，分三项和20</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宋体" w:eastAsia="仿宋_GB2312"/>
          <w:color w:val="000000" w:themeColor="text1"/>
          <w:sz w:val="32"/>
          <w:szCs w:val="32"/>
          <w14:textFill>
            <w14:solidFill>
              <w14:schemeClr w14:val="tx1"/>
            </w14:solidFill>
          </w14:textFill>
        </w:rPr>
        <w:t>年相比。</w:t>
      </w:r>
    </w:p>
    <w:tbl>
      <w:tblPr>
        <w:tblStyle w:val="9"/>
        <w:tblpPr w:leftFromText="180" w:rightFromText="180" w:vertAnchor="text" w:horzAnchor="page" w:tblpXSpec="center" w:tblpY="364"/>
        <w:tblOverlap w:val="never"/>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pPr>
              <w:pStyle w:val="8"/>
              <w:spacing w:before="0" w:beforeAutospacing="0" w:after="0" w:afterAutospacing="0" w:line="300" w:lineRule="exact"/>
              <w:ind w:firstLine="2358" w:firstLineChars="1123"/>
              <w:rPr>
                <w:rFonts w:hint="eastAsia"/>
                <w:b/>
                <w:color w:val="000000" w:themeColor="text1"/>
                <w:sz w:val="21"/>
                <w:szCs w:val="21"/>
                <w14:textFill>
                  <w14:solidFill>
                    <w14:schemeClr w14:val="tx1"/>
                  </w14:solidFill>
                </w14:textFill>
              </w:rPr>
            </w:pPr>
            <w:r>
              <w:rPr>
                <w:color w:val="000000" w:themeColor="text1"/>
                <w:sz w:val="2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-64770</wp:posOffset>
                      </wp:positionH>
                      <wp:positionV relativeFrom="paragraph">
                        <wp:posOffset>23495</wp:posOffset>
                      </wp:positionV>
                      <wp:extent cx="2609850" cy="342900"/>
                      <wp:effectExtent l="635" t="4445" r="18415" b="14605"/>
                      <wp:wrapNone/>
                      <wp:docPr id="1" name="直接连接符 1"/>
                      <wp:cNvGraphicFramePr/>
                      <a:graphic xmlns:a="http://schemas.openxmlformats.org/drawingml/2006/main">
                        <a:graphicData uri="http://schemas.microsoft.com/office/word/2010/wordprocessingShape">
                          <wps:wsp>
                            <wps:cNvCnPr/>
                            <wps:spPr>
                              <a:xfrm>
                                <a:off x="1146810" y="2651125"/>
                                <a:ext cx="260985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1pt;margin-top:1.85pt;height:27pt;width:205.5pt;z-index:251659264;mso-width-relative:page;mso-height-relative:page;" filled="f" stroked="t" coordsize="21600,21600" o:gfxdata="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BWntfXAAAACAEAAA8AAAAAAAAAAQAgAAAAIgAAAGRycy9kb3ducmV2LnhtbFBLAQIU&#10;ABQAAAAIAIdO4kA3utsq9AEAAMIDAAAOAAAAAAAAAAEAIAAAACYBAABkcnMvZTJvRG9jLnhtbFBL&#10;BQYAAAAABgAGAFkBAACMBQAAAAA=&#10;">
                      <v:fill on="f" focussize="0,0"/>
                      <v:stroke weight="0.5pt" color="#000000 [3200]" miterlimit="8" joinstyle="miter"/>
                      <v:imagedata o:title=""/>
                      <o:lock v:ext="edit" aspectratio="f"/>
                    </v:line>
                  </w:pict>
                </mc:Fallback>
              </mc:AlternateContent>
            </w:r>
            <w:r>
              <w:rPr>
                <w:rFonts w:hint="eastAsia"/>
                <w:b/>
                <w:color w:val="000000" w:themeColor="text1"/>
                <w:sz w:val="21"/>
                <w:szCs w:val="21"/>
                <w14:textFill>
                  <w14:solidFill>
                    <w14:schemeClr w14:val="tx1"/>
                  </w14:solidFill>
                </w14:textFill>
              </w:rPr>
              <w:t>年度</w:t>
            </w:r>
          </w:p>
          <w:p>
            <w:pPr>
              <w:pStyle w:val="8"/>
              <w:spacing w:before="0" w:beforeAutospacing="0" w:after="0" w:afterAutospacing="0" w:line="300" w:lineRule="exact"/>
              <w:ind w:firstLine="310" w:firstLineChars="147"/>
              <w:rPr>
                <w:rFonts w:hint="eastAsia"/>
                <w:b/>
                <w:color w:val="000000" w:themeColor="text1"/>
                <w:sz w:val="28"/>
                <w:szCs w:val="28"/>
                <w14:textFill>
                  <w14:solidFill>
                    <w14:schemeClr w14:val="tx1"/>
                  </w14:solidFill>
                </w14:textFill>
              </w:rPr>
            </w:pPr>
            <w:r>
              <w:rPr>
                <w:rFonts w:hint="eastAsia"/>
                <w:b/>
                <w:color w:val="000000" w:themeColor="text1"/>
                <w:sz w:val="21"/>
                <w:szCs w:val="21"/>
                <w14:textFill>
                  <w14:solidFill>
                    <w14:schemeClr w14:val="tx1"/>
                  </w14:solidFill>
                </w14:textFill>
              </w:rPr>
              <w:t>项目</w:t>
            </w:r>
          </w:p>
        </w:tc>
        <w:tc>
          <w:tcPr>
            <w:tcW w:w="1701" w:type="dxa"/>
            <w:vAlign w:val="center"/>
          </w:tcPr>
          <w:p>
            <w:pPr>
              <w:pStyle w:val="8"/>
              <w:ind w:left="0" w:leftChars="0" w:firstLine="281" w:firstLineChars="100"/>
              <w:jc w:val="both"/>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20</w:t>
            </w:r>
            <w:r>
              <w:rPr>
                <w:rFonts w:hint="eastAsia"/>
                <w:b/>
                <w:color w:val="000000" w:themeColor="text1"/>
                <w:sz w:val="28"/>
                <w:szCs w:val="28"/>
                <w14:textFill>
                  <w14:solidFill>
                    <w14:schemeClr w14:val="tx1"/>
                  </w14:solidFill>
                </w14:textFill>
              </w:rPr>
              <w:t>年</w:t>
            </w:r>
          </w:p>
        </w:tc>
        <w:tc>
          <w:tcPr>
            <w:tcW w:w="1701" w:type="dxa"/>
            <w:vAlign w:val="center"/>
          </w:tcPr>
          <w:p>
            <w:pPr>
              <w:pStyle w:val="8"/>
              <w:ind w:left="0" w:leftChars="0" w:firstLine="281" w:firstLineChars="100"/>
              <w:jc w:val="both"/>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21</w:t>
            </w:r>
            <w:r>
              <w:rPr>
                <w:rFonts w:hint="eastAsia"/>
                <w:b/>
                <w:color w:val="000000" w:themeColor="text1"/>
                <w:sz w:val="28"/>
                <w:szCs w:val="28"/>
                <w14:textFill>
                  <w14:solidFill>
                    <w14:schemeClr w14:val="tx1"/>
                  </w14:solidFill>
                </w14:textFill>
              </w:rPr>
              <w:t>年</w:t>
            </w:r>
          </w:p>
        </w:tc>
        <w:tc>
          <w:tcPr>
            <w:tcW w:w="1418" w:type="dxa"/>
            <w:vAlign w:val="center"/>
          </w:tcPr>
          <w:p>
            <w:pPr>
              <w:pStyle w:val="8"/>
              <w:ind w:left="0" w:leftChars="0" w:firstLine="0" w:firstLineChars="0"/>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因公出国（境）费</w:t>
            </w:r>
          </w:p>
        </w:tc>
        <w:tc>
          <w:tcPr>
            <w:tcW w:w="1701" w:type="dxa"/>
            <w:vAlign w:val="center"/>
          </w:tcPr>
          <w:p>
            <w:pPr>
              <w:pStyle w:val="8"/>
              <w:jc w:val="center"/>
              <w:rPr>
                <w:rFonts w:hint="default"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center"/>
          </w:tcPr>
          <w:p>
            <w:pPr>
              <w:pStyle w:val="8"/>
              <w:jc w:val="center"/>
              <w:rPr>
                <w:rFonts w:hint="default"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center"/>
          </w:tcPr>
          <w:p>
            <w:pPr>
              <w:pStyle w:val="8"/>
              <w:jc w:val="center"/>
              <w:rPr>
                <w:rFonts w:hint="default"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公务接待费</w:t>
            </w:r>
          </w:p>
        </w:tc>
        <w:tc>
          <w:tcPr>
            <w:tcW w:w="1701" w:type="dxa"/>
            <w:vAlign w:val="center"/>
          </w:tcPr>
          <w:p>
            <w:pPr>
              <w:pStyle w:val="8"/>
              <w:jc w:val="center"/>
              <w:rPr>
                <w:rFonts w:hint="default"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center"/>
          </w:tcPr>
          <w:p>
            <w:pPr>
              <w:pStyle w:val="8"/>
              <w:jc w:val="center"/>
              <w:rPr>
                <w:rFonts w:hint="default"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center"/>
          </w:tcPr>
          <w:p>
            <w:pPr>
              <w:pStyle w:val="8"/>
              <w:jc w:val="center"/>
              <w:rPr>
                <w:rFonts w:hint="default"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pPr>
              <w:pStyle w:val="8"/>
              <w:ind w:left="0" w:leftChars="0" w:firstLine="0" w:firstLineChars="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公务用车购置及运行维护费</w:t>
            </w:r>
          </w:p>
        </w:tc>
        <w:tc>
          <w:tcPr>
            <w:tcW w:w="1701" w:type="dxa"/>
            <w:vAlign w:val="center"/>
          </w:tcPr>
          <w:p>
            <w:pPr>
              <w:pStyle w:val="8"/>
              <w:jc w:val="center"/>
              <w:rPr>
                <w:rFonts w:hint="default" w:eastAsia="宋体"/>
                <w:color w:val="000000" w:themeColor="text1"/>
                <w:sz w:val="28"/>
                <w:szCs w:val="28"/>
                <w:lang w:val="en-US" w:eastAsia="zh-CN"/>
                <w14:textFill>
                  <w14:solidFill>
                    <w14:schemeClr w14:val="tx1"/>
                  </w14:solidFill>
                </w14:textFill>
              </w:rPr>
            </w:pPr>
            <w:r>
              <w:rPr>
                <w:rFonts w:hint="eastAsia" w:eastAsia="宋体"/>
                <w:color w:val="000000" w:themeColor="text1"/>
                <w:sz w:val="28"/>
                <w:szCs w:val="28"/>
                <w:lang w:val="en-US" w:eastAsia="zh-CN"/>
                <w14:textFill>
                  <w14:solidFill>
                    <w14:schemeClr w14:val="tx1"/>
                  </w14:solidFill>
                </w14:textFill>
              </w:rPr>
              <w:t>0</w:t>
            </w:r>
          </w:p>
        </w:tc>
        <w:tc>
          <w:tcPr>
            <w:tcW w:w="1701" w:type="dxa"/>
            <w:vAlign w:val="center"/>
          </w:tcPr>
          <w:p>
            <w:pPr>
              <w:pStyle w:val="8"/>
              <w:jc w:val="center"/>
              <w:rPr>
                <w:rFonts w:hint="default"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center"/>
          </w:tcPr>
          <w:p>
            <w:pPr>
              <w:pStyle w:val="8"/>
              <w:jc w:val="center"/>
              <w:rPr>
                <w:rFonts w:hint="default" w:eastAsia="宋体"/>
                <w:color w:val="000000" w:themeColor="text1"/>
                <w:sz w:val="28"/>
                <w:szCs w:val="28"/>
                <w:lang w:val="en-US" w:eastAsia="zh-CN"/>
                <w14:textFill>
                  <w14:solidFill>
                    <w14:schemeClr w14:val="tx1"/>
                  </w14:solidFill>
                </w14:textFill>
              </w:rPr>
            </w:pPr>
            <w:r>
              <w:rPr>
                <w:rFonts w:hint="eastAsia" w:eastAsia="宋体"/>
                <w:color w:val="000000" w:themeColor="text1"/>
                <w:sz w:val="28"/>
                <w:szCs w:val="28"/>
                <w:lang w:val="en-US" w:eastAsia="zh-CN"/>
                <w14:textFill>
                  <w14:solidFill>
                    <w14:schemeClr w14:val="tx1"/>
                  </w14:solidFill>
                </w14:textFill>
              </w:rPr>
              <w:t>0</w:t>
            </w:r>
          </w:p>
        </w:tc>
      </w:tr>
    </w:tbl>
    <w:p>
      <w:pPr>
        <w:pStyle w:val="3"/>
        <w:rPr>
          <w:rFonts w:hint="eastAsia" w:ascii="黑体" w:hAnsi="黑体" w:eastAsia="黑体" w:cs="黑体"/>
          <w:b w:val="0"/>
          <w:bCs/>
          <w:color w:val="000000" w:themeColor="text1"/>
          <w:lang w:val="en-US" w:eastAsia="zh-CN"/>
          <w14:textFill>
            <w14:solidFill>
              <w14:schemeClr w14:val="tx1"/>
            </w14:solidFill>
          </w14:textFill>
        </w:rPr>
      </w:pPr>
      <w:bookmarkStart w:id="25" w:name="_Toc1792"/>
      <w:bookmarkStart w:id="26" w:name="_Toc9078"/>
      <w:r>
        <w:rPr>
          <w:rFonts w:hint="eastAsia" w:ascii="黑体" w:hAnsi="黑体" w:eastAsia="黑体" w:cs="黑体"/>
          <w:b w:val="0"/>
          <w:bCs/>
          <w:color w:val="000000" w:themeColor="text1"/>
          <w:lang w:val="en-US" w:eastAsia="zh-CN"/>
          <w14:textFill>
            <w14:solidFill>
              <w14:schemeClr w14:val="tx1"/>
            </w14:solidFill>
          </w14:textFill>
        </w:rPr>
        <w:t>八、其他重要事项情况说明</w:t>
      </w:r>
      <w:bookmarkEnd w:id="25"/>
      <w:bookmarkEnd w:id="26"/>
    </w:p>
    <w:p>
      <w:pPr>
        <w:rPr>
          <w:rFonts w:hint="eastAsia"/>
          <w:b/>
          <w:bCs/>
          <w:color w:val="000000" w:themeColor="text1"/>
          <w14:textFill>
            <w14:solidFill>
              <w14:schemeClr w14:val="tx1"/>
            </w14:solidFill>
          </w14:textFill>
        </w:rPr>
      </w:pPr>
      <w:bookmarkStart w:id="27" w:name="_Toc23407"/>
      <w:r>
        <w:rPr>
          <w:rFonts w:hint="eastAsia"/>
          <w:b/>
          <w:bCs/>
          <w:color w:val="000000" w:themeColor="text1"/>
          <w14:textFill>
            <w14:solidFill>
              <w14:schemeClr w14:val="tx1"/>
            </w14:solidFill>
          </w14:textFill>
        </w:rPr>
        <w:t>（一）机关运行经费支出情况说明</w:t>
      </w:r>
      <w:bookmarkEnd w:id="27"/>
    </w:p>
    <w:p>
      <w:pPr>
        <w:spacing w:line="580" w:lineRule="exact"/>
        <w:ind w:firstLine="640"/>
        <w:rPr>
          <w:rFonts w:hint="eastAsia" w:eastAsia="仿宋_GB2312"/>
          <w:b/>
          <w:color w:val="000000" w:themeColor="text1"/>
          <w:szCs w:val="32"/>
          <w:lang w:eastAsia="zh-CN"/>
          <w14:textFill>
            <w14:solidFill>
              <w14:schemeClr w14:val="tx1"/>
            </w14:solidFill>
          </w14:textFill>
        </w:rPr>
      </w:pPr>
      <w:r>
        <w:rPr>
          <w:rFonts w:hint="eastAsia" w:ascii="仿宋_GB2312" w:hAnsi="宋体"/>
          <w:color w:val="000000" w:themeColor="text1"/>
          <w:szCs w:val="32"/>
          <w14:textFill>
            <w14:solidFill>
              <w14:schemeClr w14:val="tx1"/>
            </w14:solidFill>
          </w14:textFill>
        </w:rPr>
        <w:t>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年本</w:t>
      </w:r>
      <w:r>
        <w:rPr>
          <w:rFonts w:hint="eastAsia" w:ascii="仿宋_GB2312" w:hAnsi="宋体"/>
          <w:color w:val="000000" w:themeColor="text1"/>
          <w:szCs w:val="32"/>
          <w:lang w:val="en-US" w:eastAsia="zh-CN"/>
          <w14:textFill>
            <w14:solidFill>
              <w14:schemeClr w14:val="tx1"/>
            </w14:solidFill>
          </w14:textFill>
        </w:rPr>
        <w:t>单位无</w:t>
      </w:r>
      <w:r>
        <w:rPr>
          <w:rFonts w:hint="eastAsia" w:ascii="仿宋_GB2312" w:hAnsi="宋体"/>
          <w:color w:val="000000" w:themeColor="text1"/>
          <w:szCs w:val="32"/>
          <w14:textFill>
            <w14:solidFill>
              <w14:schemeClr w14:val="tx1"/>
            </w14:solidFill>
          </w14:textFill>
        </w:rPr>
        <w:t>机关运行经费</w:t>
      </w:r>
      <w:r>
        <w:rPr>
          <w:rFonts w:hint="eastAsia" w:ascii="仿宋_GB2312" w:hAnsi="宋体"/>
          <w:color w:val="000000" w:themeColor="text1"/>
          <w:szCs w:val="32"/>
          <w:lang w:eastAsia="zh-CN"/>
          <w14:textFill>
            <w14:solidFill>
              <w14:schemeClr w14:val="tx1"/>
            </w14:solidFill>
          </w14:textFill>
        </w:rPr>
        <w:t>。</w:t>
      </w:r>
    </w:p>
    <w:p>
      <w:pPr>
        <w:rPr>
          <w:rFonts w:hint="eastAsia"/>
          <w:b/>
          <w:bCs/>
          <w:color w:val="000000" w:themeColor="text1"/>
          <w14:textFill>
            <w14:solidFill>
              <w14:schemeClr w14:val="tx1"/>
            </w14:solidFill>
          </w14:textFill>
        </w:rPr>
      </w:pPr>
      <w:bookmarkStart w:id="28" w:name="_Toc16103"/>
      <w:r>
        <w:rPr>
          <w:rFonts w:hint="eastAsia"/>
          <w:b/>
          <w:bCs/>
          <w:color w:val="000000" w:themeColor="text1"/>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年度，政府采购支出总额</w:t>
      </w:r>
      <w:r>
        <w:rPr>
          <w:rFonts w:hint="eastAsia" w:ascii="仿宋_GB2312"/>
          <w:color w:val="000000" w:themeColor="text1"/>
          <w:szCs w:val="32"/>
          <w:lang w:val="en-US" w:eastAsia="zh-CN"/>
          <w14:textFill>
            <w14:solidFill>
              <w14:schemeClr w14:val="tx1"/>
            </w14:solidFill>
          </w14:textFill>
        </w:rPr>
        <w:t>0.777</w:t>
      </w:r>
      <w:r>
        <w:rPr>
          <w:rFonts w:hint="eastAsia" w:ascii="仿宋_GB2312"/>
          <w:color w:val="000000" w:themeColor="text1"/>
          <w:szCs w:val="32"/>
          <w14:textFill>
            <w14:solidFill>
              <w14:schemeClr w14:val="tx1"/>
            </w14:solidFill>
          </w14:textFill>
        </w:rPr>
        <w:t>万元，其中：政府采购货物支出</w:t>
      </w:r>
      <w:r>
        <w:rPr>
          <w:rFonts w:hint="eastAsia" w:ascii="仿宋_GB2312"/>
          <w:color w:val="000000" w:themeColor="text1"/>
          <w:szCs w:val="32"/>
          <w:lang w:val="en-US" w:eastAsia="zh-CN"/>
          <w14:textFill>
            <w14:solidFill>
              <w14:schemeClr w14:val="tx1"/>
            </w14:solidFill>
          </w14:textFill>
        </w:rPr>
        <w:t>0.777</w:t>
      </w:r>
      <w:r>
        <w:rPr>
          <w:rFonts w:hint="eastAsia" w:ascii="仿宋_GB2312"/>
          <w:color w:val="000000" w:themeColor="text1"/>
          <w:szCs w:val="32"/>
          <w14:textFill>
            <w14:solidFill>
              <w14:schemeClr w14:val="tx1"/>
            </w14:solidFill>
          </w14:textFill>
        </w:rPr>
        <w:t>万元、政府采购工程支出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万元、政府采购服务支出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万元。政府采购授予中小企业合同金额</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万元，占政府采购支出总额的</w:t>
      </w:r>
      <w:r>
        <w:rPr>
          <w:rFonts w:hint="eastAsia" w:ascii="仿宋_GB2312"/>
          <w:color w:val="000000" w:themeColor="text1"/>
          <w:szCs w:val="32"/>
          <w:lang w:val="en-US" w:eastAsia="zh-CN"/>
          <w14:textFill>
            <w14:solidFill>
              <w14:schemeClr w14:val="tx1"/>
            </w14:solidFill>
          </w14:textFill>
        </w:rPr>
        <w:t>0</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。其中：授予小微企业合同金额</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万元，占政府采购支出总额的</w:t>
      </w:r>
      <w:r>
        <w:rPr>
          <w:rFonts w:hint="eastAsia" w:ascii="仿宋_GB2312"/>
          <w:color w:val="000000" w:themeColor="text1"/>
          <w:szCs w:val="32"/>
          <w:lang w:val="en-US" w:eastAsia="zh-CN"/>
          <w14:textFill>
            <w14:solidFill>
              <w14:schemeClr w14:val="tx1"/>
            </w14:solidFill>
          </w14:textFill>
        </w:rPr>
        <w:t>0</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rPr>
          <w:rFonts w:hint="eastAsia"/>
          <w:b/>
          <w:bCs/>
          <w:color w:val="000000" w:themeColor="text1"/>
          <w14:textFill>
            <w14:solidFill>
              <w14:schemeClr w14:val="tx1"/>
            </w14:solidFill>
          </w14:textFill>
        </w:rPr>
      </w:pPr>
      <w:bookmarkStart w:id="29" w:name="_Toc19975"/>
      <w:r>
        <w:rPr>
          <w:rFonts w:hint="eastAsia"/>
          <w:b/>
          <w:bCs/>
          <w:color w:val="000000" w:themeColor="text1"/>
          <w14:textFill>
            <w14:solidFill>
              <w14:schemeClr w14:val="tx1"/>
            </w14:solidFill>
          </w14:textFill>
        </w:rPr>
        <w:t>（三）国有资产占用情况说明</w:t>
      </w:r>
      <w:bookmarkEnd w:id="29"/>
    </w:p>
    <w:p>
      <w:pPr>
        <w:spacing w:line="580" w:lineRule="exact"/>
        <w:ind w:firstLine="640"/>
        <w:rPr>
          <w:rFonts w:hint="default"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14:textFill>
            <w14:solidFill>
              <w14:schemeClr w14:val="tx1"/>
            </w14:solidFill>
          </w14:textFill>
        </w:rPr>
        <w:t>截至20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年12月31日，本部门共有车辆</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辆。其中，</w:t>
      </w:r>
      <w:r>
        <w:rPr>
          <w:rFonts w:hint="eastAsia" w:ascii="仿宋_GB2312"/>
          <w:color w:val="000000" w:themeColor="text1"/>
          <w:szCs w:val="32"/>
          <w:lang w:eastAsia="zh-CN"/>
          <w14:textFill>
            <w14:solidFill>
              <w14:schemeClr w14:val="tx1"/>
            </w14:solidFill>
          </w14:textFill>
        </w:rPr>
        <w:t>房屋面积</w:t>
      </w:r>
      <w:r>
        <w:rPr>
          <w:rFonts w:hint="eastAsia" w:ascii="仿宋_GB2312"/>
          <w:color w:val="000000" w:themeColor="text1"/>
          <w:szCs w:val="32"/>
          <w:lang w:val="en-US" w:eastAsia="zh-CN"/>
          <w14:textFill>
            <w14:solidFill>
              <w14:schemeClr w14:val="tx1"/>
            </w14:solidFill>
          </w14:textFill>
        </w:rPr>
        <w:t>330平方米，价值12.05万元。</w:t>
      </w:r>
    </w:p>
    <w:p>
      <w:pPr>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四）</w:t>
      </w:r>
      <w:r>
        <w:rPr>
          <w:rFonts w:hint="eastAsia"/>
          <w:b/>
          <w:bCs/>
          <w:color w:val="000000" w:themeColor="text1"/>
          <w14:textFill>
            <w14:solidFill>
              <w14:schemeClr w14:val="tx1"/>
            </w14:solidFill>
          </w14:textFill>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2021年本单位重点项目绩效目标情况自评说明，涉及金额等。</w:t>
      </w:r>
    </w:p>
    <w:p>
      <w:pPr>
        <w:numPr>
          <w:ilvl w:val="0"/>
          <w:numId w:val="0"/>
        </w:numPr>
        <w:ind w:firstLine="643"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（1）预算绩效管理工作开展情况。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根据预算绩效管理要求，</w:t>
      </w:r>
      <w:r>
        <w:rPr>
          <w:rFonts w:hint="eastAsia" w:ascii="仿宋_GB2312" w:hAnsi="仿宋_GB2312" w:cs="仿宋_GB2312"/>
          <w:color w:val="000000" w:themeColor="text1"/>
          <w:sz w:val="32"/>
          <w:szCs w:val="32"/>
          <w:lang w:val="en-US" w:eastAsia="zh-CN"/>
          <w14:textFill>
            <w14:solidFill>
              <w14:schemeClr w14:val="tx1"/>
            </w14:solidFill>
          </w14:textFill>
        </w:rPr>
        <w:t>我单位实行绩效目标管理的项目4个，其他运转类项目2个，特定目标类项目2个，分别为失业保险工作经费2万元，就业培训招聘费2万元，2021年中央和省级财政就业补助资金563万元，2021年中央财政就业补助资金（第二批）475万元。</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（2）部门决算中项目绩效自评结果。</w:t>
      </w:r>
    </w:p>
    <w:p>
      <w:pPr>
        <w:numPr>
          <w:ilvl w:val="0"/>
          <w:numId w:val="0"/>
        </w:numPr>
        <w:ind w:firstLine="640" w:firstLineChars="200"/>
        <w:rPr>
          <w:rFonts w:hint="eastAsia"/>
          <w:color w:val="000000" w:themeColor="text1"/>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2021年中央财政就业补助资金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项目绩效自评综述：根据年初设定的绩效目标，项目自评得分为</w:t>
      </w:r>
      <w:r>
        <w:rPr>
          <w:rFonts w:hint="eastAsia" w:ascii="仿宋_GB2312" w:hAnsi="仿宋_GB2312" w:cs="仿宋_GB2312"/>
          <w:color w:val="000000" w:themeColor="text1"/>
          <w:sz w:val="32"/>
          <w:szCs w:val="32"/>
          <w:lang w:val="en-US" w:eastAsia="zh-CN"/>
          <w14:textFill>
            <w14:solidFill>
              <w14:schemeClr w14:val="tx1"/>
            </w14:solidFill>
          </w14:textFill>
        </w:rPr>
        <w:t>99.67</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lang w:val="en-US" w:eastAsia="zh-CN"/>
          <w14:textFill>
            <w14:solidFill>
              <w14:schemeClr w14:val="tx1"/>
            </w14:solidFill>
          </w14:textFill>
        </w:rPr>
        <w:t>563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lang w:val="en-US" w:eastAsia="zh-CN"/>
          <w14:textFill>
            <w14:solidFill>
              <w14:schemeClr w14:val="tx1"/>
            </w14:solidFill>
          </w14:textFill>
        </w:rPr>
        <w:t>563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%。项目绩效目标完成情况：一是</w:t>
      </w:r>
      <w:r>
        <w:rPr>
          <w:color w:val="000000" w:themeColor="text1"/>
          <w:lang w:eastAsia="zh-CN"/>
          <w14:textFill>
            <w14:solidFill>
              <w14:schemeClr w14:val="tx1"/>
            </w14:solidFill>
          </w14:textFill>
        </w:rPr>
        <w:t>资金按规定用于社会保险补贴、公益性岗位补贴、就业见习补贴、求职创业补贴，会同有关部门抓好政策落实，确保资金使用安全规范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；二是</w:t>
      </w:r>
      <w:r>
        <w:rPr>
          <w:color w:val="000000" w:themeColor="text1"/>
          <w:lang w:eastAsia="zh-CN"/>
          <w14:textFill>
            <w14:solidFill>
              <w14:schemeClr w14:val="tx1"/>
            </w14:solidFill>
          </w14:textFill>
        </w:rPr>
        <w:t>资金按规定用于社会保险补贴、公益性岗位补贴、就业见习补贴、求职创业补贴，会同有关部门抓好政策落实，确保资金使用安全规范。确保完成年度城镇新增就业目标任务。确保年末城镇登记失业率保持在目标范围内</w:t>
      </w:r>
      <w:r>
        <w:rPr>
          <w:rFonts w:hint="eastAsia"/>
          <w:color w:val="000000" w:themeColor="text1"/>
          <w:lang w:eastAsia="zh-CN"/>
          <w14:textFill>
            <w14:solidFill>
              <w14:schemeClr w14:val="tx1"/>
            </w14:solidFill>
          </w14:textFill>
        </w:rPr>
        <w:t>，全面实施我县就业困难人员和零就业家庭成员总体就业趋势提升，公益性岗位人员岗位和社保补贴按时足额支付，社会就业群众满意度达到</w:t>
      </w:r>
      <w:r>
        <w:rPr>
          <w:rFonts w:hint="eastAsia"/>
          <w:color w:val="000000" w:themeColor="text1"/>
          <w:lang w:val="en-US" w:eastAsia="zh-CN"/>
          <w14:textFill>
            <w14:solidFill>
              <w14:schemeClr w14:val="tx1"/>
            </w14:solidFill>
          </w14:textFill>
        </w:rPr>
        <w:t>100%。</w:t>
      </w:r>
    </w:p>
    <w:p>
      <w:pPr>
        <w:numPr>
          <w:ilvl w:val="0"/>
          <w:numId w:val="0"/>
        </w:numPr>
        <w:ind w:firstLine="640" w:firstLineChars="200"/>
        <w:rPr>
          <w:rFonts w:hint="eastAsia"/>
          <w:color w:val="000000" w:themeColor="text1"/>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2021年中央财政就业补助资金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项目绩效自评综述：根据年初设定的绩效目标，项目自评得分为</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lang w:val="en-US" w:eastAsia="zh-CN"/>
          <w14:textFill>
            <w14:solidFill>
              <w14:schemeClr w14:val="tx1"/>
            </w14:solidFill>
          </w14:textFill>
        </w:rPr>
        <w:t>475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lang w:val="en-US" w:eastAsia="zh-CN"/>
          <w14:textFill>
            <w14:solidFill>
              <w14:schemeClr w14:val="tx1"/>
            </w14:solidFill>
          </w14:textFill>
        </w:rPr>
        <w:t>475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%。项目绩效目标完成情况：一是</w:t>
      </w:r>
      <w:r>
        <w:rPr>
          <w:color w:val="000000" w:themeColor="text1"/>
          <w:lang w:eastAsia="zh-CN"/>
          <w14:textFill>
            <w14:solidFill>
              <w14:schemeClr w14:val="tx1"/>
            </w14:solidFill>
          </w14:textFill>
        </w:rPr>
        <w:t>资金按规定用于社会保险补贴、公益性岗位补贴、就业见习补贴、求职创业补贴，会同有关部门抓好政策落实，确保资金使用安全规范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；二是</w:t>
      </w:r>
      <w:r>
        <w:rPr>
          <w:color w:val="000000" w:themeColor="text1"/>
          <w:lang w:eastAsia="zh-CN"/>
          <w14:textFill>
            <w14:solidFill>
              <w14:schemeClr w14:val="tx1"/>
            </w14:solidFill>
          </w14:textFill>
        </w:rPr>
        <w:t>资金按规定用于社会保险补贴、公益性岗位补贴、就业见习补贴、求职创业补贴，会同有关部门抓好政策落实，确保资金使用安全规范。确保完成年度城镇新增就业目标任务。确保年末城镇登记失业率保持在目标范围内</w:t>
      </w:r>
      <w:r>
        <w:rPr>
          <w:rFonts w:hint="eastAsia"/>
          <w:color w:val="000000" w:themeColor="text1"/>
          <w:lang w:eastAsia="zh-CN"/>
          <w14:textFill>
            <w14:solidFill>
              <w14:schemeClr w14:val="tx1"/>
            </w14:solidFill>
          </w14:textFill>
        </w:rPr>
        <w:t>，全面实施我县就业困难人员和零就业家庭成员总体就业趋势提升，公益性岗位人员岗位和社保补贴按时足额支付，社会就业群众满意度达到</w:t>
      </w:r>
      <w:r>
        <w:rPr>
          <w:rFonts w:hint="eastAsia"/>
          <w:color w:val="000000" w:themeColor="text1"/>
          <w:lang w:val="en-US" w:eastAsia="zh-CN"/>
          <w14:textFill>
            <w14:solidFill>
              <w14:schemeClr w14:val="tx1"/>
            </w14:solidFill>
          </w14:textFill>
        </w:rPr>
        <w:t>100%。</w:t>
      </w:r>
    </w:p>
    <w:p>
      <w:pPr>
        <w:numPr>
          <w:ilvl w:val="0"/>
          <w:numId w:val="0"/>
        </w:numP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（公开项目对应的绩效自评价评分表以附件形式公开，自评价评分表从预算绩效管理信息系统中自评模块下载）</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部门评价项目绩效评价结果。</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本单位重点项目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评价报告向社会公开。</w:t>
      </w:r>
    </w:p>
    <w:p>
      <w:pPr>
        <w:numPr>
          <w:ilvl w:val="0"/>
          <w:numId w:val="0"/>
        </w:numPr>
        <w:ind w:firstLine="640" w:firstLineChars="200"/>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（绩效评价报告以附件形式公开）</w:t>
      </w:r>
    </w:p>
    <w:p>
      <w:pPr>
        <w:numPr>
          <w:ilvl w:val="0"/>
          <w:numId w:val="3"/>
        </w:numPr>
        <w:spacing w:line="580" w:lineRule="exact"/>
        <w:ind w:firstLine="643" w:firstLineChars="200"/>
        <w:outlineLvl w:val="0"/>
        <w:rPr>
          <w:rFonts w:hint="eastAsia" w:ascii="仿宋_GB2312" w:eastAsia="仿宋_GB2312"/>
          <w:b/>
          <w:color w:val="000000" w:themeColor="text1"/>
          <w:szCs w:val="32"/>
          <w:lang w:val="en-US" w:eastAsia="zh-CN"/>
          <w14:textFill>
            <w14:solidFill>
              <w14:schemeClr w14:val="tx1"/>
            </w14:solidFill>
          </w14:textFill>
        </w:rPr>
      </w:pPr>
      <w:bookmarkStart w:id="30" w:name="_Toc8450"/>
      <w:bookmarkStart w:id="31" w:name="_Toc28108"/>
      <w:r>
        <w:rPr>
          <w:rFonts w:hint="eastAsia" w:ascii="仿宋_GB2312"/>
          <w:b/>
          <w:color w:val="000000" w:themeColor="text1"/>
          <w:szCs w:val="32"/>
          <w14:textFill>
            <w14:solidFill>
              <w14:schemeClr w14:val="tx1"/>
            </w14:solidFill>
          </w14:textFill>
        </w:rPr>
        <w:t>其他需要说明的事项</w:t>
      </w:r>
      <w:bookmarkEnd w:id="30"/>
      <w:bookmarkEnd w:id="31"/>
    </w:p>
    <w:p>
      <w:pPr>
        <w:numPr>
          <w:ilvl w:val="0"/>
          <w:numId w:val="0"/>
        </w:numPr>
        <w:spacing w:line="580" w:lineRule="exact"/>
        <w:ind w:firstLine="643" w:firstLineChars="200"/>
        <w:outlineLvl w:val="0"/>
        <w:rPr>
          <w:rFonts w:hint="eastAsia" w:ascii="仿宋_GB2312" w:eastAsia="仿宋_GB2312"/>
          <w:b/>
          <w:color w:val="000000" w:themeColor="text1"/>
          <w:szCs w:val="32"/>
          <w:lang w:val="en-US" w:eastAsia="zh-CN"/>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我单位无其他需要事项说明。</w:t>
      </w:r>
    </w:p>
    <w:p>
      <w:pPr>
        <w:pStyle w:val="2"/>
        <w:ind w:left="0" w:leftChars="0" w:firstLine="0" w:firstLineChars="0"/>
        <w:jc w:val="center"/>
        <w:rPr>
          <w:rFonts w:hint="eastAsia" w:ascii="仿宋" w:hAnsi="仿宋" w:eastAsia="仿宋" w:cs="仿宋"/>
          <w:b/>
          <w:color w:val="000000" w:themeColor="text1"/>
          <w:sz w:val="36"/>
          <w:szCs w:val="36"/>
          <w:lang w:val="en-US" w:eastAsia="zh-CN"/>
          <w14:textFill>
            <w14:solidFill>
              <w14:schemeClr w14:val="tx1"/>
            </w14:solidFill>
          </w14:textFill>
        </w:rPr>
      </w:pPr>
      <w:bookmarkStart w:id="32" w:name="_Toc8545"/>
      <w:r>
        <w:rPr>
          <w:rFonts w:hint="eastAsia" w:ascii="仿宋" w:hAnsi="仿宋" w:eastAsia="仿宋" w:cs="仿宋"/>
          <w:b/>
          <w:color w:val="000000" w:themeColor="text1"/>
          <w:sz w:val="36"/>
          <w:szCs w:val="36"/>
          <w:lang w:val="en-US" w:eastAsia="zh-CN"/>
          <w14:textFill>
            <w14:solidFill>
              <w14:schemeClr w14:val="tx1"/>
            </w14:solidFill>
          </w14:textFill>
        </w:rPr>
        <w:t>第四部分  名词解释</w:t>
      </w:r>
      <w:bookmarkEnd w:id="32"/>
    </w:p>
    <w:p>
      <w:pPr>
        <w:spacing w:line="580" w:lineRule="exact"/>
        <w:ind w:firstLine="640"/>
        <w:rPr>
          <w:rFonts w:hint="eastAsia"/>
          <w:b w:val="0"/>
          <w:bCs w:val="0"/>
          <w:color w:val="000000" w:themeColor="text1"/>
          <w:szCs w:val="32"/>
          <w14:textFill>
            <w14:solidFill>
              <w14:schemeClr w14:val="tx1"/>
            </w14:solidFill>
          </w14:textFill>
        </w:rPr>
      </w:pPr>
      <w:r>
        <w:rPr>
          <w:rFonts w:hint="eastAsia"/>
          <w:b w:val="0"/>
          <w:bCs w:val="0"/>
          <w:color w:val="000000" w:themeColor="text1"/>
          <w:szCs w:val="32"/>
          <w14:textFill>
            <w14:solidFill>
              <w14:schemeClr w14:val="tx1"/>
            </w14:solidFill>
          </w14:textFill>
        </w:rPr>
        <w:t>部门应当按照部门预算管理要求，对本部门涉及的专业名词进行解释。（以下模板仅供参考，以单位实际为准）</w:t>
      </w:r>
    </w:p>
    <w:p>
      <w:pPr>
        <w:spacing w:line="580" w:lineRule="exact"/>
        <w:ind w:firstLine="518" w:firstLineChars="162"/>
        <w:rPr>
          <w:rFonts w:hint="eastAsia" w:ascii="仿宋_GB2312"/>
          <w:b w:val="0"/>
          <w:bCs w:val="0"/>
          <w:color w:val="000000" w:themeColor="text1"/>
          <w:szCs w:val="32"/>
          <w14:textFill>
            <w14:solidFill>
              <w14:schemeClr w14:val="tx1"/>
            </w14:solidFill>
          </w14:textFill>
        </w:rPr>
      </w:pPr>
      <w:r>
        <w:rPr>
          <w:rFonts w:hint="eastAsia" w:ascii="黑体" w:hAnsi="黑体" w:eastAsia="黑体" w:cs="黑体"/>
          <w:b w:val="0"/>
          <w:bCs w:val="0"/>
          <w:color w:val="000000" w:themeColor="text1"/>
          <w:szCs w:val="32"/>
          <w:lang w:val="en-US" w:eastAsia="zh-CN"/>
          <w14:textFill>
            <w14:solidFill>
              <w14:schemeClr w14:val="tx1"/>
            </w14:solidFill>
          </w14:textFill>
        </w:rPr>
        <w:t>一、</w:t>
      </w:r>
      <w:r>
        <w:rPr>
          <w:rFonts w:hint="eastAsia" w:ascii="黑体" w:hAnsi="黑体" w:eastAsia="黑体" w:cs="黑体"/>
          <w:b w:val="0"/>
          <w:bCs w:val="0"/>
          <w:color w:val="000000" w:themeColor="text1"/>
          <w:szCs w:val="32"/>
          <w14:textFill>
            <w14:solidFill>
              <w14:schemeClr w14:val="tx1"/>
            </w14:solidFill>
          </w14:textFill>
        </w:rPr>
        <w:t>财政拨款收入：</w:t>
      </w:r>
      <w:r>
        <w:rPr>
          <w:rFonts w:hint="eastAsia" w:ascii="仿宋_GB2312"/>
          <w:b w:val="0"/>
          <w:bCs w:val="0"/>
          <w:color w:val="000000" w:themeColor="text1"/>
          <w:szCs w:val="32"/>
          <w14:textFill>
            <w14:solidFill>
              <w14:schemeClr w14:val="tx1"/>
            </w14:solidFill>
          </w14:textFill>
        </w:rPr>
        <w:t>指单位从同级财政部门取得的财政预算资金。</w:t>
      </w:r>
    </w:p>
    <w:p>
      <w:pPr>
        <w:spacing w:line="580" w:lineRule="exact"/>
        <w:ind w:firstLine="518" w:firstLineChars="162"/>
        <w:rPr>
          <w:rFonts w:hint="eastAsia" w:ascii="仿宋_GB2312"/>
          <w:b w:val="0"/>
          <w:bCs w:val="0"/>
          <w:color w:val="000000" w:themeColor="text1"/>
          <w:szCs w:val="32"/>
          <w14:textFill>
            <w14:solidFill>
              <w14:schemeClr w14:val="tx1"/>
            </w14:solidFill>
          </w14:textFill>
        </w:rPr>
      </w:pPr>
      <w:r>
        <w:rPr>
          <w:rFonts w:hint="eastAsia" w:ascii="黑体" w:hAnsi="黑体" w:eastAsia="黑体" w:cs="黑体"/>
          <w:b w:val="0"/>
          <w:bCs w:val="0"/>
          <w:color w:val="000000" w:themeColor="text1"/>
          <w:szCs w:val="32"/>
          <w:lang w:val="en-US" w:eastAsia="zh-CN"/>
          <w14:textFill>
            <w14:solidFill>
              <w14:schemeClr w14:val="tx1"/>
            </w14:solidFill>
          </w14:textFill>
        </w:rPr>
        <w:t>二、</w:t>
      </w:r>
      <w:r>
        <w:rPr>
          <w:rFonts w:hint="eastAsia" w:ascii="黑体" w:hAnsi="黑体" w:eastAsia="黑体" w:cs="黑体"/>
          <w:b w:val="0"/>
          <w:bCs w:val="0"/>
          <w:color w:val="000000" w:themeColor="text1"/>
          <w:szCs w:val="32"/>
          <w14:textFill>
            <w14:solidFill>
              <w14:schemeClr w14:val="tx1"/>
            </w14:solidFill>
          </w14:textFill>
        </w:rPr>
        <w:t>事业收入：</w:t>
      </w:r>
      <w:r>
        <w:rPr>
          <w:rFonts w:hint="eastAsia" w:ascii="仿宋_GB2312"/>
          <w:b w:val="0"/>
          <w:bCs w:val="0"/>
          <w:color w:val="000000" w:themeColor="text1"/>
          <w:szCs w:val="32"/>
          <w14:textFill>
            <w14:solidFill>
              <w14:schemeClr w14:val="tx1"/>
            </w14:solidFill>
          </w14:textFill>
        </w:rPr>
        <w:t>指事业单位开展专业业务活动及辅助活动取得的收入。</w:t>
      </w:r>
    </w:p>
    <w:p>
      <w:pPr>
        <w:spacing w:line="580" w:lineRule="exact"/>
        <w:ind w:firstLine="518" w:firstLineChars="162"/>
        <w:rPr>
          <w:rFonts w:hint="eastAsia" w:ascii="仿宋_GB2312"/>
          <w:b w:val="0"/>
          <w:bCs w:val="0"/>
          <w:color w:val="000000" w:themeColor="text1"/>
          <w:szCs w:val="32"/>
          <w14:textFill>
            <w14:solidFill>
              <w14:schemeClr w14:val="tx1"/>
            </w14:solidFill>
          </w14:textFill>
        </w:rPr>
      </w:pPr>
      <w:r>
        <w:rPr>
          <w:rFonts w:hint="eastAsia" w:ascii="黑体" w:hAnsi="黑体" w:eastAsia="黑体" w:cs="黑体"/>
          <w:b w:val="0"/>
          <w:bCs w:val="0"/>
          <w:color w:val="000000" w:themeColor="text1"/>
          <w:szCs w:val="32"/>
          <w:lang w:val="en-US" w:eastAsia="zh-CN"/>
          <w14:textFill>
            <w14:solidFill>
              <w14:schemeClr w14:val="tx1"/>
            </w14:solidFill>
          </w14:textFill>
        </w:rPr>
        <w:t>三、</w:t>
      </w:r>
      <w:r>
        <w:rPr>
          <w:rFonts w:hint="eastAsia" w:ascii="黑体" w:hAnsi="黑体" w:eastAsia="黑体" w:cs="黑体"/>
          <w:b w:val="0"/>
          <w:bCs w:val="0"/>
          <w:color w:val="000000" w:themeColor="text1"/>
          <w:szCs w:val="32"/>
          <w14:textFill>
            <w14:solidFill>
              <w14:schemeClr w14:val="tx1"/>
            </w14:solidFill>
          </w14:textFill>
        </w:rPr>
        <w:t>经营收入：</w:t>
      </w:r>
      <w:r>
        <w:rPr>
          <w:rFonts w:hint="eastAsia" w:ascii="仿宋_GB2312"/>
          <w:b w:val="0"/>
          <w:bCs w:val="0"/>
          <w:color w:val="000000" w:themeColor="text1"/>
          <w:szCs w:val="32"/>
          <w14:textFill>
            <w14:solidFill>
              <w14:schemeClr w14:val="tx1"/>
            </w14:solidFill>
          </w14:textFill>
        </w:rPr>
        <w:t>指事业单位在专业业务活动及其辅助活动之外开展非独立核算经营活动取得的收入。</w:t>
      </w:r>
    </w:p>
    <w:p>
      <w:pPr>
        <w:spacing w:line="580" w:lineRule="exact"/>
        <w:ind w:firstLine="518" w:firstLineChars="162"/>
        <w:rPr>
          <w:rFonts w:hint="eastAsia" w:ascii="仿宋_GB2312"/>
          <w:b w:val="0"/>
          <w:bCs w:val="0"/>
          <w:color w:val="000000" w:themeColor="text1"/>
          <w:szCs w:val="32"/>
          <w14:textFill>
            <w14:solidFill>
              <w14:schemeClr w14:val="tx1"/>
            </w14:solidFill>
          </w14:textFill>
        </w:rPr>
      </w:pPr>
      <w:r>
        <w:rPr>
          <w:rFonts w:hint="eastAsia" w:ascii="黑体" w:hAnsi="黑体" w:eastAsia="黑体" w:cs="黑体"/>
          <w:b w:val="0"/>
          <w:bCs w:val="0"/>
          <w:color w:val="000000" w:themeColor="text1"/>
          <w:szCs w:val="32"/>
          <w:lang w:val="en-US" w:eastAsia="zh-CN"/>
          <w14:textFill>
            <w14:solidFill>
              <w14:schemeClr w14:val="tx1"/>
            </w14:solidFill>
          </w14:textFill>
        </w:rPr>
        <w:t>四、</w:t>
      </w:r>
      <w:r>
        <w:rPr>
          <w:rFonts w:hint="eastAsia" w:ascii="黑体" w:hAnsi="黑体" w:eastAsia="黑体" w:cs="黑体"/>
          <w:b w:val="0"/>
          <w:bCs w:val="0"/>
          <w:color w:val="000000" w:themeColor="text1"/>
          <w:szCs w:val="32"/>
          <w14:textFill>
            <w14:solidFill>
              <w14:schemeClr w14:val="tx1"/>
            </w14:solidFill>
          </w14:textFill>
        </w:rPr>
        <w:t>其他收入：</w:t>
      </w:r>
      <w:r>
        <w:rPr>
          <w:rFonts w:hint="eastAsia" w:ascii="仿宋_GB2312"/>
          <w:b w:val="0"/>
          <w:bCs w:val="0"/>
          <w:color w:val="000000" w:themeColor="text1"/>
          <w:szCs w:val="32"/>
          <w14:textFill>
            <w14:solidFill>
              <w14:schemeClr w14:val="tx1"/>
            </w14:solidFill>
          </w14:textFill>
        </w:rPr>
        <w:t>指单位取得的除上述收入以外的各项收</w:t>
      </w:r>
    </w:p>
    <w:p>
      <w:pPr>
        <w:spacing w:line="580" w:lineRule="exact"/>
        <w:ind w:firstLineChars="0"/>
        <w:rPr>
          <w:rFonts w:hint="eastAsia" w:ascii="仿宋_GB2312"/>
          <w:b w:val="0"/>
          <w:bCs w:val="0"/>
          <w:color w:val="000000" w:themeColor="text1"/>
          <w:szCs w:val="32"/>
          <w14:textFill>
            <w14:solidFill>
              <w14:schemeClr w14:val="tx1"/>
            </w14:solidFill>
          </w14:textFill>
        </w:rPr>
      </w:pPr>
      <w:r>
        <w:rPr>
          <w:rFonts w:hint="eastAsia" w:ascii="仿宋_GB2312"/>
          <w:b w:val="0"/>
          <w:bCs w:val="0"/>
          <w:color w:val="000000" w:themeColor="text1"/>
          <w:szCs w:val="32"/>
          <w14:textFill>
            <w14:solidFill>
              <w14:schemeClr w14:val="tx1"/>
            </w14:solidFill>
          </w14:textFill>
        </w:rPr>
        <w:t>入。主要是按规定动用的售房收入、存款利息收入等。</w:t>
      </w:r>
    </w:p>
    <w:p>
      <w:pPr>
        <w:spacing w:line="580" w:lineRule="exact"/>
        <w:ind w:firstLine="518" w:firstLineChars="162"/>
        <w:rPr>
          <w:rFonts w:hint="eastAsia" w:ascii="仿宋_GB2312"/>
          <w:b w:val="0"/>
          <w:bCs w:val="0"/>
          <w:color w:val="000000" w:themeColor="text1"/>
          <w:szCs w:val="32"/>
          <w14:textFill>
            <w14:solidFill>
              <w14:schemeClr w14:val="tx1"/>
            </w14:solidFill>
          </w14:textFill>
        </w:rPr>
      </w:pPr>
      <w:r>
        <w:rPr>
          <w:rFonts w:hint="eastAsia" w:ascii="仿宋_GB2312"/>
          <w:b w:val="0"/>
          <w:bCs w:val="0"/>
          <w:color w:val="000000" w:themeColor="text1"/>
          <w:szCs w:val="32"/>
          <w:lang w:val="en-US" w:eastAsia="zh-CN"/>
          <w14:textFill>
            <w14:solidFill>
              <w14:schemeClr w14:val="tx1"/>
            </w14:solidFill>
          </w14:textFill>
        </w:rPr>
        <w:t>五、</w:t>
      </w:r>
      <w:r>
        <w:rPr>
          <w:rFonts w:hint="eastAsia" w:ascii="仿宋_GB2312"/>
          <w:b w:val="0"/>
          <w:bCs w:val="0"/>
          <w:color w:val="000000" w:themeColor="text1"/>
          <w:szCs w:val="32"/>
          <w14:textFill>
            <w14:solidFill>
              <w14:schemeClr w14:val="tx1"/>
            </w14:solidFill>
          </w14:textFill>
        </w:rPr>
        <w:t>年初结转和结余：指单位以前年度尚未完成、结转到本年按有关规定继续使用的资金。</w:t>
      </w:r>
    </w:p>
    <w:p>
      <w:pPr>
        <w:spacing w:line="580" w:lineRule="exact"/>
        <w:ind w:firstLine="518" w:firstLineChars="162"/>
        <w:rPr>
          <w:rFonts w:ascii="仿宋_GB2312"/>
          <w:b w:val="0"/>
          <w:bCs w:val="0"/>
          <w:color w:val="000000" w:themeColor="text1"/>
          <w:szCs w:val="32"/>
          <w14:textFill>
            <w14:solidFill>
              <w14:schemeClr w14:val="tx1"/>
            </w14:solidFill>
          </w14:textFill>
        </w:rPr>
      </w:pPr>
      <w:r>
        <w:rPr>
          <w:rFonts w:hint="eastAsia" w:ascii="黑体" w:hAnsi="黑体" w:eastAsia="黑体" w:cs="黑体"/>
          <w:b w:val="0"/>
          <w:bCs w:val="0"/>
          <w:color w:val="000000" w:themeColor="text1"/>
          <w:szCs w:val="32"/>
          <w:lang w:val="en-US" w:eastAsia="zh-CN"/>
          <w14:textFill>
            <w14:solidFill>
              <w14:schemeClr w14:val="tx1"/>
            </w14:solidFill>
          </w14:textFill>
        </w:rPr>
        <w:t>六、</w:t>
      </w:r>
      <w:r>
        <w:rPr>
          <w:rFonts w:hint="eastAsia" w:ascii="黑体" w:hAnsi="黑体" w:eastAsia="黑体" w:cs="黑体"/>
          <w:b w:val="0"/>
          <w:bCs w:val="0"/>
          <w:color w:val="000000" w:themeColor="text1"/>
          <w:szCs w:val="32"/>
          <w14:textFill>
            <w14:solidFill>
              <w14:schemeClr w14:val="tx1"/>
            </w14:solidFill>
          </w14:textFill>
        </w:rPr>
        <w:t>基本支出：</w:t>
      </w:r>
      <w:r>
        <w:rPr>
          <w:rFonts w:hint="eastAsia" w:ascii="仿宋_GB2312"/>
          <w:b w:val="0"/>
          <w:bCs w:val="0"/>
          <w:color w:val="000000" w:themeColor="text1"/>
          <w:szCs w:val="32"/>
          <w14:textFill>
            <w14:solidFill>
              <w14:schemeClr w14:val="tx1"/>
            </w14:solidFill>
          </w14:textFill>
        </w:rPr>
        <w:t>指为保障机构正常运转、完成日常工作任务而发生的人员支出和公用支出。</w:t>
      </w:r>
    </w:p>
    <w:p>
      <w:pPr>
        <w:spacing w:line="580" w:lineRule="exact"/>
        <w:ind w:firstLine="518" w:firstLineChars="162"/>
        <w:rPr>
          <w:rFonts w:ascii="仿宋_GB2312"/>
          <w:b w:val="0"/>
          <w:bCs w:val="0"/>
          <w:color w:val="000000" w:themeColor="text1"/>
          <w:szCs w:val="32"/>
          <w14:textFill>
            <w14:solidFill>
              <w14:schemeClr w14:val="tx1"/>
            </w14:solidFill>
          </w14:textFill>
        </w:rPr>
      </w:pPr>
      <w:r>
        <w:rPr>
          <w:rFonts w:hint="eastAsia" w:ascii="黑体" w:hAnsi="黑体" w:eastAsia="黑体" w:cs="黑体"/>
          <w:b w:val="0"/>
          <w:bCs w:val="0"/>
          <w:color w:val="000000" w:themeColor="text1"/>
          <w:szCs w:val="32"/>
          <w14:textFill>
            <w14:solidFill>
              <w14:schemeClr w14:val="tx1"/>
            </w14:solidFill>
          </w14:textFill>
        </w:rPr>
        <w:t>七、项目支出：</w:t>
      </w:r>
      <w:r>
        <w:rPr>
          <w:rFonts w:hint="eastAsia" w:ascii="仿宋_GB2312"/>
          <w:b w:val="0"/>
          <w:bCs w:val="0"/>
          <w:color w:val="000000" w:themeColor="text1"/>
          <w:szCs w:val="32"/>
          <w14:textFill>
            <w14:solidFill>
              <w14:schemeClr w14:val="tx1"/>
            </w14:solidFill>
          </w14:textFill>
        </w:rPr>
        <w:t>指在基本支出之外为完成特定行政任务和事业发展目标所发生的支出。</w:t>
      </w:r>
    </w:p>
    <w:p>
      <w:pPr>
        <w:spacing w:line="580" w:lineRule="exact"/>
        <w:ind w:firstLine="518" w:firstLineChars="162"/>
        <w:rPr>
          <w:rFonts w:ascii="仿宋_GB2312"/>
          <w:color w:val="000000" w:themeColor="text1"/>
          <w:szCs w:val="32"/>
          <w14:textFill>
            <w14:solidFill>
              <w14:schemeClr w14:val="tx1"/>
            </w14:solidFill>
          </w14:textFill>
        </w:rPr>
      </w:pPr>
      <w:r>
        <w:rPr>
          <w:rFonts w:hint="eastAsia" w:ascii="黑体" w:hAnsi="黑体" w:eastAsia="黑体" w:cs="黑体"/>
          <w:b w:val="0"/>
          <w:bCs w:val="0"/>
          <w:color w:val="000000" w:themeColor="text1"/>
          <w:szCs w:val="32"/>
          <w14:textFill>
            <w14:solidFill>
              <w14:schemeClr w14:val="tx1"/>
            </w14:solidFill>
          </w14:textFill>
        </w:rPr>
        <w:t>八、“三公”经费：</w:t>
      </w:r>
      <w:r>
        <w:rPr>
          <w:rFonts w:hint="eastAsia" w:ascii="仿宋_GB2312"/>
          <w:b w:val="0"/>
          <w:bCs w:val="0"/>
          <w:color w:val="000000" w:themeColor="text1"/>
          <w:szCs w:val="32"/>
          <w14:textFill>
            <w14:solidFill>
              <w14:schemeClr w14:val="tx1"/>
            </w14:solidFill>
          </w14:textFill>
        </w:rPr>
        <w:t>指省直部门用一般公共预算安排的因公出国（境）费、公务用车购置</w:t>
      </w:r>
      <w:r>
        <w:rPr>
          <w:rFonts w:hint="eastAsia" w:ascii="仿宋_GB2312"/>
          <w:color w:val="000000" w:themeColor="text1"/>
          <w:szCs w:val="32"/>
          <w14:textFill>
            <w14:solidFill>
              <w14:schemeClr w14:val="tx1"/>
            </w14:solidFill>
          </w14:textFill>
        </w:rPr>
        <w:t>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18" w:firstLineChars="162"/>
        <w:rPr>
          <w:rFonts w:hint="eastAsia" w:ascii="仿宋_GB2312"/>
          <w:color w:val="000000" w:themeColor="text1"/>
          <w:szCs w:val="32"/>
          <w14:textFill>
            <w14:solidFill>
              <w14:schemeClr w14:val="tx1"/>
            </w14:solidFill>
          </w14:textFill>
        </w:rPr>
      </w:pPr>
      <w:r>
        <w:rPr>
          <w:rFonts w:hint="eastAsia" w:ascii="黑体" w:hAnsi="黑体" w:eastAsia="黑体" w:cs="黑体"/>
          <w:b w:val="0"/>
          <w:bCs/>
          <w:color w:val="000000" w:themeColor="text1"/>
          <w:szCs w:val="32"/>
          <w14:textFill>
            <w14:solidFill>
              <w14:schemeClr w14:val="tx1"/>
            </w14:solidFill>
          </w14:textFill>
        </w:rPr>
        <w:t>九、机关运行经费：</w:t>
      </w:r>
      <w:r>
        <w:rPr>
          <w:rFonts w:hint="eastAsia" w:ascii="仿宋_GB2312"/>
          <w:color w:val="000000" w:themeColor="text1"/>
          <w:szCs w:val="32"/>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640"/>
        <w:rPr>
          <w:rFonts w:hint="eastAsia"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                            静乐县劳动就业局</w:t>
      </w:r>
    </w:p>
    <w:p>
      <w:pPr>
        <w:ind w:firstLine="4800" w:firstLineChars="1500"/>
        <w:rPr>
          <w:rFonts w:hint="eastAsia"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二〇二二年六月六日</w:t>
      </w:r>
    </w:p>
    <w:sectPr>
      <w:footerReference r:id="rId5" w:type="default"/>
      <w:pgSz w:w="11906" w:h="16838"/>
      <w:pgMar w:top="1701"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796579"/>
    <w:multiLevelType w:val="singleLevel"/>
    <w:tmpl w:val="B1796579"/>
    <w:lvl w:ilvl="0" w:tentative="0">
      <w:start w:val="2"/>
      <w:numFmt w:val="chineseCounting"/>
      <w:suff w:val="nothing"/>
      <w:lvlText w:val="%1、"/>
      <w:lvlJc w:val="left"/>
      <w:rPr>
        <w:rFonts w:hint="eastAsia"/>
      </w:rPr>
    </w:lvl>
  </w:abstractNum>
  <w:abstractNum w:abstractNumId="1">
    <w:nsid w:val="44692242"/>
    <w:multiLevelType w:val="singleLevel"/>
    <w:tmpl w:val="44692242"/>
    <w:lvl w:ilvl="0" w:tentative="0">
      <w:start w:val="1"/>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1OGQ2OGRjNzRlMjMxNWYwYmM2NGZjZjNmMGM5NTEifQ=="/>
  </w:docVars>
  <w:rsids>
    <w:rsidRoot w:val="495520D0"/>
    <w:rsid w:val="01066BAE"/>
    <w:rsid w:val="012F5F9F"/>
    <w:rsid w:val="014F219D"/>
    <w:rsid w:val="01877B89"/>
    <w:rsid w:val="01F66421"/>
    <w:rsid w:val="02AB78A7"/>
    <w:rsid w:val="03494886"/>
    <w:rsid w:val="03696819"/>
    <w:rsid w:val="03B15391"/>
    <w:rsid w:val="03F4702C"/>
    <w:rsid w:val="04536B25"/>
    <w:rsid w:val="07632E46"/>
    <w:rsid w:val="08FF1935"/>
    <w:rsid w:val="0A486323"/>
    <w:rsid w:val="0A794463"/>
    <w:rsid w:val="0B416FFB"/>
    <w:rsid w:val="0C7E7DDA"/>
    <w:rsid w:val="0C831895"/>
    <w:rsid w:val="0D0A78C0"/>
    <w:rsid w:val="0EBB502C"/>
    <w:rsid w:val="0FAC4C5F"/>
    <w:rsid w:val="1083711D"/>
    <w:rsid w:val="111851DF"/>
    <w:rsid w:val="136F66CF"/>
    <w:rsid w:val="13855EF2"/>
    <w:rsid w:val="13EF1EBA"/>
    <w:rsid w:val="145A737F"/>
    <w:rsid w:val="155C28E4"/>
    <w:rsid w:val="156F0BEA"/>
    <w:rsid w:val="165027E8"/>
    <w:rsid w:val="16654CDD"/>
    <w:rsid w:val="16734728"/>
    <w:rsid w:val="16840E59"/>
    <w:rsid w:val="183439DC"/>
    <w:rsid w:val="18E15979"/>
    <w:rsid w:val="19EF1442"/>
    <w:rsid w:val="19F80A87"/>
    <w:rsid w:val="1A4A5C33"/>
    <w:rsid w:val="1B596693"/>
    <w:rsid w:val="1CAB69CA"/>
    <w:rsid w:val="1CF666EE"/>
    <w:rsid w:val="1F19603B"/>
    <w:rsid w:val="20670E5A"/>
    <w:rsid w:val="214747E7"/>
    <w:rsid w:val="2701594C"/>
    <w:rsid w:val="27174C5C"/>
    <w:rsid w:val="27426717"/>
    <w:rsid w:val="27912C60"/>
    <w:rsid w:val="27C20A97"/>
    <w:rsid w:val="28446769"/>
    <w:rsid w:val="29910FAF"/>
    <w:rsid w:val="299F2BEA"/>
    <w:rsid w:val="2A832D34"/>
    <w:rsid w:val="2B3C63CE"/>
    <w:rsid w:val="2BD650E5"/>
    <w:rsid w:val="2BF8505C"/>
    <w:rsid w:val="2DE17D54"/>
    <w:rsid w:val="2DEF06E0"/>
    <w:rsid w:val="2E24038A"/>
    <w:rsid w:val="2E4C0B19"/>
    <w:rsid w:val="2ED22D08"/>
    <w:rsid w:val="2F283CF9"/>
    <w:rsid w:val="2F5C54A4"/>
    <w:rsid w:val="317E0DBD"/>
    <w:rsid w:val="32A970B0"/>
    <w:rsid w:val="33792F26"/>
    <w:rsid w:val="343C3F54"/>
    <w:rsid w:val="34524713"/>
    <w:rsid w:val="34A35D81"/>
    <w:rsid w:val="35E46833"/>
    <w:rsid w:val="365612FD"/>
    <w:rsid w:val="37943B50"/>
    <w:rsid w:val="3821117E"/>
    <w:rsid w:val="38EA6AC3"/>
    <w:rsid w:val="399A3BF6"/>
    <w:rsid w:val="39FC5DE4"/>
    <w:rsid w:val="3A0544D3"/>
    <w:rsid w:val="3B3F2CA7"/>
    <w:rsid w:val="3BA90120"/>
    <w:rsid w:val="3C011D0B"/>
    <w:rsid w:val="3C942B7F"/>
    <w:rsid w:val="3D595B76"/>
    <w:rsid w:val="3EA66B99"/>
    <w:rsid w:val="3F401EA5"/>
    <w:rsid w:val="3F7B7B8A"/>
    <w:rsid w:val="3FE07E89"/>
    <w:rsid w:val="40FD6D45"/>
    <w:rsid w:val="41941080"/>
    <w:rsid w:val="42C12CEC"/>
    <w:rsid w:val="44401A62"/>
    <w:rsid w:val="454E12B3"/>
    <w:rsid w:val="45800144"/>
    <w:rsid w:val="45F60406"/>
    <w:rsid w:val="462211FB"/>
    <w:rsid w:val="46994768"/>
    <w:rsid w:val="471C2831"/>
    <w:rsid w:val="474653BD"/>
    <w:rsid w:val="4765466F"/>
    <w:rsid w:val="47C336F1"/>
    <w:rsid w:val="495520D0"/>
    <w:rsid w:val="4A012068"/>
    <w:rsid w:val="4A3C2998"/>
    <w:rsid w:val="4B801753"/>
    <w:rsid w:val="4D026462"/>
    <w:rsid w:val="4F361873"/>
    <w:rsid w:val="4F7D74A2"/>
    <w:rsid w:val="4FD80B7D"/>
    <w:rsid w:val="50663DFF"/>
    <w:rsid w:val="509366B0"/>
    <w:rsid w:val="516C22F8"/>
    <w:rsid w:val="51AE46B5"/>
    <w:rsid w:val="51D73D3E"/>
    <w:rsid w:val="52354064"/>
    <w:rsid w:val="52F67C97"/>
    <w:rsid w:val="53A30631"/>
    <w:rsid w:val="543A1E06"/>
    <w:rsid w:val="55584512"/>
    <w:rsid w:val="56FD78AC"/>
    <w:rsid w:val="57701335"/>
    <w:rsid w:val="57BC2B32"/>
    <w:rsid w:val="57C87729"/>
    <w:rsid w:val="58C53AF0"/>
    <w:rsid w:val="58D26AB1"/>
    <w:rsid w:val="59B42575"/>
    <w:rsid w:val="5B4D241F"/>
    <w:rsid w:val="5B857E0A"/>
    <w:rsid w:val="5BCF7B01"/>
    <w:rsid w:val="5D2B49E2"/>
    <w:rsid w:val="5DAB78D0"/>
    <w:rsid w:val="5E59732C"/>
    <w:rsid w:val="5E602469"/>
    <w:rsid w:val="5EC01F6A"/>
    <w:rsid w:val="5F957A68"/>
    <w:rsid w:val="5FCA04E2"/>
    <w:rsid w:val="60545385"/>
    <w:rsid w:val="60ED194B"/>
    <w:rsid w:val="621A5025"/>
    <w:rsid w:val="63304B00"/>
    <w:rsid w:val="636B3D8A"/>
    <w:rsid w:val="63825E18"/>
    <w:rsid w:val="63AB51DF"/>
    <w:rsid w:val="649C6DC9"/>
    <w:rsid w:val="654F4FE5"/>
    <w:rsid w:val="65510D5D"/>
    <w:rsid w:val="65577F56"/>
    <w:rsid w:val="66203F2B"/>
    <w:rsid w:val="663F67A7"/>
    <w:rsid w:val="66737AAD"/>
    <w:rsid w:val="66A86866"/>
    <w:rsid w:val="66BA2932"/>
    <w:rsid w:val="677D5E3A"/>
    <w:rsid w:val="67DA7730"/>
    <w:rsid w:val="67E22141"/>
    <w:rsid w:val="68CB2EDA"/>
    <w:rsid w:val="69377B5D"/>
    <w:rsid w:val="699C66E7"/>
    <w:rsid w:val="6B230332"/>
    <w:rsid w:val="6B3B475E"/>
    <w:rsid w:val="6D1277EC"/>
    <w:rsid w:val="6D5D3CFA"/>
    <w:rsid w:val="6DC70192"/>
    <w:rsid w:val="715A78E4"/>
    <w:rsid w:val="718801FD"/>
    <w:rsid w:val="71CC4151"/>
    <w:rsid w:val="72516841"/>
    <w:rsid w:val="725D6F93"/>
    <w:rsid w:val="7289684D"/>
    <w:rsid w:val="738F2E51"/>
    <w:rsid w:val="73C36862"/>
    <w:rsid w:val="743F2940"/>
    <w:rsid w:val="748D0D2F"/>
    <w:rsid w:val="7496649B"/>
    <w:rsid w:val="75C64E50"/>
    <w:rsid w:val="760E78BD"/>
    <w:rsid w:val="7761744D"/>
    <w:rsid w:val="776F0098"/>
    <w:rsid w:val="792A76BF"/>
    <w:rsid w:val="7A19636B"/>
    <w:rsid w:val="7A9F6E25"/>
    <w:rsid w:val="7AF661D7"/>
    <w:rsid w:val="7B3E5700"/>
    <w:rsid w:val="7BE77598"/>
    <w:rsid w:val="7C06069C"/>
    <w:rsid w:val="7D9D05A8"/>
    <w:rsid w:val="7E42664B"/>
    <w:rsid w:val="7F427C3D"/>
    <w:rsid w:val="7F547BF5"/>
    <w:rsid w:val="7FD77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3373</Words>
  <Characters>3863</Characters>
  <Lines>0</Lines>
  <Paragraphs>0</Paragraphs>
  <TotalTime>1</TotalTime>
  <ScaleCrop>false</ScaleCrop>
  <LinksUpToDate>false</LinksUpToDate>
  <CharactersWithSpaces>3935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cp:lastPrinted>2022-06-23T08:12:00Z</cp:lastPrinted>
  <dcterms:modified xsi:type="dcterms:W3CDTF">2022-07-28T08:27:54Z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7A34D9D3DBC44109B3D11F0DE022E35B</vt:lpwstr>
  </property>
</Properties>
</file>