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晋财文【2021】43号 “三区”文化人才省级配套专项经费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静乐县文化和旅游局-045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为进一步加快边远贫困地区、革命老区等文化人才队伍建设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晋财文【2021】43号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有效加快边远贫困地区、革命老区等文化人才队伍建设，促进文化发展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专项资金使用管理制度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加强资金管理，专款专用，做好人才选派工作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3.34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10.66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10.66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10.66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23.86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23.86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23.86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为各乡镇选派文化人才，协助开展文化工作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为进一步加快边远贫困地区、革命老区等文化人才队伍建设，提升公共文化体系建设水平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晋财文【2021】43号 “三区”文化人才省级配套专项经费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90.84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23.85%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2.38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选派文化人才数量（人）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协助乡镇开展文化工作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服务时效（全年）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人均补助标准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保障乡镇文化工作正常开展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满足群众精神文化需求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群众对文化人才工作满意度（%）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选派个文化人协助乡镇开展文化工作，促进基层文化发展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选派14个文化人协助乡镇开展文化工作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有效协助乡镇开展文化工作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群众对文化人才工作满意度高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加强资金管理，专款专用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加强资金管理，专款专用，加快资金支出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23.85%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23.85%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2.38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年底支付系统关闭，未能及时支出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选派文化人才数量（人）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协助乡镇开展文化工作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服务时效（全年）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人均补助标准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保障乡镇文化工作正常开展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满足群众精神文化需求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群众对文化人才工作满意度（%）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12.21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