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14092621TD20400000035-2021年城区学校健康管理员工资费用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静乐县城关联合学区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服务全校健康卫生工作，下拨健康管理员工资2.4万元。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政府批复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为了学校的正常运行，保障全校师生的身体健康卫生。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一、建立学生健康档案。二、定期进行卫生知识宣传教育工作。三、建立预防疾病应急制度。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一、工作目标：认真落实学校考核评估细则的各项要求。二、健康承诺：健康第一，全面发展。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工作目标：认真落实学校考核评估细则的各项要求。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健康第一，全面发展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14092621TD20400000035-2021年城区学校健康管理员工资费用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99.25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健康管理员人数2人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健康管理员工资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工资发放及时性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健康管理员工资额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社会效益满意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全校师生满意程度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健康管理员人数2人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健康管理员工资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工资发放及时性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健康管理员工资额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2.4万元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社会效益满意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全校师生满意程度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部分学生不满意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