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土地储备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静乐县自然资源局（行政）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静乐县自然资源局-012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静乐县土地储备土地项目，用途为商业用地、工业用地、和其他商服用地，项目拟收储面积950亩，分别为鹅城镇、王村乡、康家会镇等村的土地。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依据山西省人民政府关于静乐县批次用地的批复，以及静乐县人民政府相关文件。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该土地征收是为县人民政府发展经济，促进全县建设项目落地，必不可少的环节。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《土地储备管理条例》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2021年6月底前完成王村乡洞子头村680亩土地的征收，保证园区工作顺利进行，12月底前，完成康家会镇，鹅城镇170亩土地的征收，保证全县经济发展。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622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622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423.64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384.01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39.63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68.11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61.74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2021年6月底前完成王村乡洞子头村680亩土地的征收，保证园区工作顺利进行，12月底前，完成康家会镇，鹅城镇170亩土地的征收，保证全县经济发展。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2021年6月底前完成王村乡洞子头村680亩土地的征收，保证园区工作顺利进行，12月底前，完成康家会镇，鹅城镇170亩土地的征收，保证全县经济发展。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土地储备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44.75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不合格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收储土地所涉及组乡镇（个）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计划土地收储（亩）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土地储备拍卖及时性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计划土地储备地拍卖收入（亿元）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1.75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项目已实施，预算未全部执行土地储备项目减少。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计划土地收储950亩，实际收储500亩，收储项目减少，收储土地所涉及组乡（镇）3个，储备完成率20%，土地储备拍卖及时。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计划土地收储地拍卖收入1.75亿元，实际收储拍卖8000万元。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公众满意度90%。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计划土地收储（亩）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52.63%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</w:t>
            </w: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ab/>
              <w:t>土地储备项目减少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收储土地所涉及组乡镇（个）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51.02%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7.65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土地储备项目减少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土地储备拍卖及时性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计划土地储备地拍卖收入（亿元）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1.75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土地储备项目减少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94.74%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土地储备项目减少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BE42968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2022-09-15T03:29:43Z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