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881"/>
        <w:jc w:val="center"/>
        <w:rPr>
          <w:rFonts w:ascii="华文中宋" w:hAnsi="华文中宋" w:eastAsia="华文中宋"/>
          <w:color w:val="auto"/>
          <w:szCs w:val="44"/>
        </w:rPr>
      </w:pPr>
      <w:bookmarkStart w:id="0" w:name="_Toc21118"/>
      <w:bookmarkStart w:id="1" w:name="_Toc31071"/>
      <w:bookmarkStart w:id="2" w:name="_Toc106875331"/>
      <w:bookmarkStart w:id="3" w:name="_Toc32048"/>
      <w:r>
        <w:rPr>
          <w:rFonts w:hint="eastAsia" w:ascii="华文中宋" w:hAnsi="华文中宋" w:eastAsia="华文中宋"/>
          <w:color w:val="auto"/>
          <w:szCs w:val="44"/>
        </w:rPr>
        <w:t>静乐县统计局2021年度部门决算公开说明</w:t>
      </w:r>
      <w:bookmarkEnd w:id="0"/>
      <w:bookmarkEnd w:id="1"/>
      <w:bookmarkEnd w:id="2"/>
      <w:bookmarkEnd w:id="3"/>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9</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9</w:t>
      </w:r>
      <w:r>
        <w:fldChar w:fldCharType="end"/>
      </w:r>
      <w:r>
        <w:fldChar w:fldCharType="end"/>
      </w:r>
    </w:p>
    <w:p>
      <w:pPr>
        <w:pStyle w:val="6"/>
        <w:tabs>
          <w:tab w:val="right" w:leader="dot" w:pos="8296"/>
        </w:tabs>
        <w:ind w:firstLine="640"/>
        <w:rPr>
          <w:rFonts w:asciiTheme="minorHAnsi" w:hAnsiTheme="minorHAnsi" w:eastAsiaTheme="minorEastAsia"/>
          <w:sz w:val="21"/>
        </w:rPr>
      </w:pPr>
      <w:r>
        <w:rPr>
          <w:rFonts w:hint="eastAsia" w:ascii="仿宋" w:hAnsi="仿宋" w:eastAsia="仿宋" w:cs="仿宋"/>
          <w:color w:val="000000"/>
          <w:szCs w:val="32"/>
        </w:rP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szCs w:val="36"/>
        </w:rPr>
      </w:pPr>
      <w:bookmarkStart w:id="4" w:name="_Toc106875332"/>
      <w:bookmarkStart w:id="5" w:name="_Toc23288"/>
      <w:r>
        <w:rPr>
          <w:rFonts w:hint="eastAsia"/>
          <w:sz w:val="36"/>
          <w:szCs w:val="36"/>
        </w:rPr>
        <w:t>第一部分  概况</w:t>
      </w:r>
      <w:bookmarkEnd w:id="4"/>
      <w:bookmarkEnd w:id="5"/>
    </w:p>
    <w:p>
      <w:pPr>
        <w:pStyle w:val="3"/>
        <w:numPr>
          <w:ilvl w:val="0"/>
          <w:numId w:val="1"/>
        </w:numPr>
        <w:ind w:firstLineChars="0"/>
        <w:rPr>
          <w:rFonts w:ascii="仿宋" w:hAnsi="仿宋" w:eastAsia="仿宋" w:cs="仿宋"/>
          <w:b w:val="0"/>
          <w:bCs/>
        </w:rPr>
      </w:pPr>
      <w:bookmarkStart w:id="6" w:name="_Toc106875333"/>
      <w:bookmarkStart w:id="7" w:name="_Toc24066"/>
      <w:r>
        <w:rPr>
          <w:rFonts w:hint="eastAsia" w:ascii="仿宋" w:hAnsi="仿宋" w:eastAsia="仿宋" w:cs="仿宋"/>
          <w:b w:val="0"/>
          <w:bCs/>
        </w:rPr>
        <w:t>本部门职责</w:t>
      </w:r>
      <w:bookmarkEnd w:id="6"/>
      <w:bookmarkEnd w:id="7"/>
    </w:p>
    <w:p>
      <w:pPr>
        <w:ind w:firstLine="640"/>
        <w:rPr>
          <w:rFonts w:ascii="仿宋" w:hAnsi="仿宋" w:eastAsia="仿宋" w:cs="仿宋"/>
          <w:szCs w:val="32"/>
        </w:rPr>
      </w:pPr>
      <w:r>
        <w:rPr>
          <w:rFonts w:hint="eastAsia" w:ascii="仿宋" w:hAnsi="仿宋" w:eastAsia="仿宋" w:cs="仿宋"/>
          <w:szCs w:val="32"/>
        </w:rPr>
        <w:t>静乐县统计局承担组织领导和协调全县统计工作，确保统计数据真实、准确、及时。组织实施统计政策、规划、基本统计制度和统计标准，指导全县统计工作。核算全县地区生产总值，汇编提供国民经济核算资料，根据上级部门重大国情国力普查计划、方案，组织实施全县人口、经济、农业等重大国情国力方面的统计数据。组织实施工业、投资、建筑业、批发和零售业、住宿和餐饮业、房地产业等全县性基本统计数据，定期发布全县国民经济和社会发展情况的统计信息。协助管理各乡镇、各部门统计人员，管理市局设在我县的调查监测中心，指导全县统计专业技术队伍建设，建立并管理全县统计信息自动化系统和统计数据库系统，组织实施各乡镇、各部门统计数据库和网络的基本标准和运行规则。</w:t>
      </w:r>
    </w:p>
    <w:p>
      <w:pPr>
        <w:pStyle w:val="3"/>
        <w:numPr>
          <w:ilvl w:val="0"/>
          <w:numId w:val="1"/>
        </w:numPr>
        <w:ind w:firstLineChars="0"/>
        <w:rPr>
          <w:rFonts w:ascii="仿宋" w:hAnsi="仿宋" w:eastAsia="仿宋" w:cs="仿宋"/>
          <w:b w:val="0"/>
          <w:bCs/>
        </w:rPr>
      </w:pPr>
      <w:bookmarkStart w:id="8" w:name="_Toc106875334"/>
      <w:bookmarkStart w:id="9" w:name="_Toc9155"/>
      <w:r>
        <w:rPr>
          <w:rFonts w:hint="eastAsia" w:ascii="仿宋" w:hAnsi="仿宋" w:eastAsia="仿宋" w:cs="仿宋"/>
          <w:b w:val="0"/>
          <w:bCs/>
        </w:rPr>
        <w:t>机构设置情况</w:t>
      </w:r>
      <w:bookmarkEnd w:id="8"/>
      <w:bookmarkEnd w:id="9"/>
    </w:p>
    <w:p>
      <w:pPr>
        <w:ind w:firstLine="640"/>
        <w:rPr>
          <w:rFonts w:ascii="仿宋" w:hAnsi="仿宋" w:eastAsia="仿宋" w:cs="仿宋"/>
          <w:szCs w:val="32"/>
        </w:rPr>
      </w:pPr>
      <w:r>
        <w:rPr>
          <w:rFonts w:hint="eastAsia" w:ascii="仿宋" w:hAnsi="仿宋" w:eastAsia="仿宋" w:cs="仿宋"/>
          <w:szCs w:val="32"/>
        </w:rPr>
        <w:t>统计局人员编制</w:t>
      </w:r>
      <w:r>
        <w:rPr>
          <w:rFonts w:ascii="仿宋" w:hAnsi="仿宋" w:eastAsia="仿宋" w:cs="仿宋"/>
          <w:szCs w:val="32"/>
        </w:rPr>
        <w:t>16</w:t>
      </w:r>
      <w:r>
        <w:rPr>
          <w:rFonts w:hint="eastAsia" w:ascii="仿宋" w:hAnsi="仿宋" w:eastAsia="仿宋" w:cs="仿宋"/>
          <w:szCs w:val="32"/>
        </w:rPr>
        <w:t>人，其中公务员编制</w:t>
      </w:r>
      <w:r>
        <w:rPr>
          <w:rFonts w:ascii="仿宋" w:hAnsi="仿宋" w:eastAsia="仿宋" w:cs="仿宋"/>
          <w:szCs w:val="32"/>
        </w:rPr>
        <w:t>5</w:t>
      </w:r>
      <w:r>
        <w:rPr>
          <w:rFonts w:hint="eastAsia" w:ascii="仿宋" w:hAnsi="仿宋" w:eastAsia="仿宋" w:cs="仿宋"/>
          <w:szCs w:val="32"/>
        </w:rPr>
        <w:t>人，工勤人员1人，事业人员1</w:t>
      </w:r>
      <w:r>
        <w:rPr>
          <w:rFonts w:ascii="仿宋" w:hAnsi="仿宋" w:eastAsia="仿宋" w:cs="仿宋"/>
          <w:szCs w:val="32"/>
        </w:rPr>
        <w:t>0</w:t>
      </w:r>
      <w:r>
        <w:rPr>
          <w:rFonts w:hint="eastAsia" w:ascii="仿宋" w:hAnsi="仿宋" w:eastAsia="仿宋" w:cs="仿宋"/>
          <w:szCs w:val="32"/>
        </w:rPr>
        <w:t>人。单位实有人员1</w:t>
      </w:r>
      <w:r>
        <w:rPr>
          <w:rFonts w:ascii="仿宋" w:hAnsi="仿宋" w:eastAsia="仿宋" w:cs="仿宋"/>
          <w:szCs w:val="32"/>
        </w:rPr>
        <w:t>3</w:t>
      </w:r>
      <w:r>
        <w:rPr>
          <w:rFonts w:hint="eastAsia" w:ascii="仿宋" w:hAnsi="仿宋" w:eastAsia="仿宋" w:cs="仿宋"/>
          <w:szCs w:val="32"/>
        </w:rPr>
        <w:t>人，其中公务员5人，工勤人员1人，事业人员7人。</w:t>
      </w:r>
    </w:p>
    <w:p>
      <w:pPr>
        <w:ind w:firstLine="640"/>
        <w:rPr>
          <w:rFonts w:ascii="仿宋" w:hAnsi="仿宋" w:eastAsia="仿宋" w:cs="仿宋"/>
          <w:szCs w:val="32"/>
        </w:rPr>
      </w:pPr>
      <w:r>
        <w:rPr>
          <w:rFonts w:hint="eastAsia" w:ascii="仿宋" w:hAnsi="仿宋" w:eastAsia="仿宋" w:cs="仿宋"/>
          <w:szCs w:val="32"/>
        </w:rPr>
        <w:t>静乐县统计局设下列内设机构：（一）综合办公室，负责文电、会务、机要、档案、接待等机关日常运转工作；承担保密和信访工作；管理机关固定资产；协调机关及直属事业单位政务工作；加强党的领导，落实党组的主体责任。（二）国民经济综合核算股，负责对全县国民经济运行状况进行统计监测、预测和综合分析研究，并提出咨询建议，汇总整理全县的经济、科技、社会综合性统计资料，组织实施国民经济核算工作。（三）业务股，贯彻国家、省、市统计局农林牧渔业全面统计调查制度，准确、及时、全面地搜集、整理和编印农村统计资料。组织实施工业、运输、邮电企业、能源物资的统计调查制度，组织实施社会、人口、科技、劳动工资、服务业、行政事业单位的统计调查制度，组织实施批发和零售业、住宿和餐饮业以及商品市场运行统计调查，组织实施固定资产投资、建筑业、房地产业的统计调查。</w:t>
      </w:r>
    </w:p>
    <w:p>
      <w:pPr>
        <w:ind w:firstLineChars="0"/>
      </w:pPr>
    </w:p>
    <w:p>
      <w:pPr>
        <w:ind w:firstLineChars="0"/>
      </w:pPr>
    </w:p>
    <w:p>
      <w:pPr>
        <w:ind w:firstLineChars="0"/>
      </w:pPr>
    </w:p>
    <w:p>
      <w:pPr>
        <w:ind w:firstLineChars="0"/>
      </w:pPr>
    </w:p>
    <w:p>
      <w:pPr>
        <w:ind w:firstLineChars="0"/>
      </w:pPr>
    </w:p>
    <w:p>
      <w:pPr>
        <w:ind w:firstLineChars="0"/>
      </w:pPr>
    </w:p>
    <w:p>
      <w:pPr>
        <w:ind w:firstLineChars="0"/>
      </w:pPr>
    </w:p>
    <w:p>
      <w:pPr>
        <w:ind w:firstLineChars="0"/>
      </w:pPr>
    </w:p>
    <w:p>
      <w:pPr>
        <w:ind w:firstLineChars="0"/>
      </w:pPr>
    </w:p>
    <w:p>
      <w:pPr>
        <w:pStyle w:val="2"/>
        <w:ind w:firstLine="723"/>
        <w:rPr>
          <w:sz w:val="36"/>
          <w:szCs w:val="36"/>
        </w:rPr>
      </w:pPr>
      <w:bookmarkStart w:id="10" w:name="_Toc106875335"/>
      <w:r>
        <w:rPr>
          <w:rFonts w:hint="eastAsia"/>
          <w:sz w:val="36"/>
          <w:szCs w:val="36"/>
        </w:rPr>
        <w:t>第二部分  2021年度部门决算报表（附表）</w:t>
      </w:r>
      <w:bookmarkEnd w:id="10"/>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ind w:firstLine="640"/>
        <w:rPr>
          <w:rFonts w:ascii="仿宋_GB2312" w:hAnsi="楷体"/>
          <w:szCs w:val="32"/>
        </w:rPr>
      </w:pPr>
    </w:p>
    <w:p>
      <w:pPr>
        <w:ind w:firstLine="640"/>
        <w:rPr>
          <w:rFonts w:ascii="仿宋_GB2312" w:hAnsi="楷体"/>
          <w:szCs w:val="32"/>
        </w:rPr>
      </w:pPr>
    </w:p>
    <w:p>
      <w:pPr>
        <w:ind w:firstLine="640"/>
        <w:rPr>
          <w:rFonts w:ascii="仿宋_GB2312" w:hAnsi="楷体"/>
          <w:szCs w:val="32"/>
        </w:rPr>
      </w:pPr>
    </w:p>
    <w:p>
      <w:pPr>
        <w:ind w:firstLine="640"/>
        <w:rPr>
          <w:rFonts w:ascii="仿宋_GB2312" w:hAnsi="楷体"/>
          <w:szCs w:val="32"/>
        </w:rPr>
      </w:pPr>
    </w:p>
    <w:p>
      <w:pPr>
        <w:ind w:firstLine="640"/>
        <w:rPr>
          <w:rFonts w:ascii="仿宋_GB2312" w:hAnsi="楷体"/>
          <w:szCs w:val="32"/>
        </w:rPr>
      </w:pPr>
    </w:p>
    <w:p>
      <w:pPr>
        <w:ind w:firstLine="640"/>
        <w:rPr>
          <w:rFonts w:ascii="仿宋_GB2312" w:hAnsi="楷体"/>
          <w:szCs w:val="32"/>
        </w:rPr>
      </w:pPr>
    </w:p>
    <w:p>
      <w:pPr>
        <w:ind w:firstLine="640"/>
        <w:rPr>
          <w:rFonts w:ascii="仿宋_GB2312" w:hAnsi="楷体"/>
          <w:szCs w:val="32"/>
        </w:rPr>
      </w:pPr>
    </w:p>
    <w:p>
      <w:pPr>
        <w:pStyle w:val="2"/>
        <w:ind w:firstLine="0" w:firstLineChars="0"/>
        <w:jc w:val="center"/>
        <w:rPr>
          <w:sz w:val="36"/>
          <w:szCs w:val="36"/>
        </w:rPr>
      </w:pPr>
      <w:bookmarkStart w:id="11" w:name="_Toc106875336"/>
      <w:r>
        <w:rPr>
          <w:rFonts w:hint="eastAsia"/>
          <w:sz w:val="36"/>
          <w:szCs w:val="36"/>
        </w:rPr>
        <w:t>第三部分  2021年度部门决算情况说明</w:t>
      </w:r>
      <w:bookmarkEnd w:id="11"/>
    </w:p>
    <w:p>
      <w:pPr>
        <w:pStyle w:val="3"/>
        <w:ind w:firstLine="643"/>
        <w:rPr>
          <w:rFonts w:ascii="仿宋" w:hAnsi="仿宋" w:eastAsia="仿宋" w:cs="仿宋"/>
        </w:rPr>
      </w:pPr>
      <w:bookmarkStart w:id="12" w:name="_Toc106875337"/>
      <w:bookmarkStart w:id="13" w:name="_Toc8717"/>
      <w:r>
        <w:rPr>
          <w:rFonts w:hint="eastAsia" w:ascii="仿宋" w:hAnsi="仿宋" w:eastAsia="仿宋" w:cs="仿宋"/>
        </w:rPr>
        <w:t>一、收入支出决算总体情况说明</w:t>
      </w:r>
      <w:bookmarkEnd w:id="12"/>
      <w:bookmarkEnd w:id="13"/>
    </w:p>
    <w:p>
      <w:pPr>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2021年度收入</w:t>
      </w:r>
      <w:r>
        <w:rPr>
          <w:rFonts w:ascii="仿宋_GB2312"/>
          <w:color w:val="000000" w:themeColor="text1"/>
          <w:szCs w:val="32"/>
          <w14:textFill>
            <w14:solidFill>
              <w14:schemeClr w14:val="tx1"/>
            </w14:solidFill>
          </w14:textFill>
        </w:rPr>
        <w:t>总计431.13</w:t>
      </w:r>
      <w:r>
        <w:rPr>
          <w:rFonts w:hint="eastAsia" w:ascii="仿宋_GB2312"/>
          <w:color w:val="000000" w:themeColor="text1"/>
          <w:szCs w:val="32"/>
          <w14:textFill>
            <w14:solidFill>
              <w14:schemeClr w14:val="tx1"/>
            </w14:solidFill>
          </w14:textFill>
        </w:rPr>
        <w:t>万元、支出总计</w:t>
      </w:r>
      <w:r>
        <w:rPr>
          <w:rFonts w:ascii="仿宋_GB2312"/>
          <w:color w:val="000000" w:themeColor="text1"/>
          <w:szCs w:val="32"/>
          <w14:textFill>
            <w14:solidFill>
              <w14:schemeClr w14:val="tx1"/>
            </w14:solidFill>
          </w14:textFill>
        </w:rPr>
        <w:t>431.13</w:t>
      </w:r>
      <w:r>
        <w:rPr>
          <w:rFonts w:hint="eastAsia" w:ascii="仿宋_GB2312"/>
          <w:color w:val="000000" w:themeColor="text1"/>
          <w:szCs w:val="32"/>
          <w14:textFill>
            <w14:solidFill>
              <w14:schemeClr w14:val="tx1"/>
            </w14:solidFill>
          </w14:textFill>
        </w:rPr>
        <w:t>万元。与2020年相比，收入总计减少</w:t>
      </w:r>
      <w:r>
        <w:rPr>
          <w:rFonts w:ascii="仿宋_GB2312"/>
          <w:color w:val="000000" w:themeColor="text1"/>
          <w:szCs w:val="32"/>
          <w14:textFill>
            <w14:solidFill>
              <w14:schemeClr w14:val="tx1"/>
            </w14:solidFill>
          </w14:textFill>
        </w:rPr>
        <w:t>25</w:t>
      </w:r>
      <w:r>
        <w:rPr>
          <w:rFonts w:hint="eastAsia" w:ascii="仿宋_GB2312"/>
          <w:color w:val="000000" w:themeColor="text1"/>
          <w:szCs w:val="32"/>
          <w14:textFill>
            <w14:solidFill>
              <w14:schemeClr w14:val="tx1"/>
            </w14:solidFill>
          </w14:textFill>
        </w:rPr>
        <w:t>万元，减少</w:t>
      </w:r>
      <w:r>
        <w:rPr>
          <w:rFonts w:ascii="仿宋_GB2312"/>
          <w:color w:val="000000" w:themeColor="text1"/>
          <w:szCs w:val="32"/>
          <w14:textFill>
            <w14:solidFill>
              <w14:schemeClr w14:val="tx1"/>
            </w14:solidFill>
          </w14:textFill>
        </w:rPr>
        <w:t>5.48</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w:t>
      </w:r>
      <w:r>
        <w:rPr>
          <w:rFonts w:hint="eastAsia" w:ascii="仿宋_GB2312"/>
          <w:color w:val="000000" w:themeColor="text1"/>
          <w:szCs w:val="32"/>
          <w14:textFill>
            <w14:solidFill>
              <w14:schemeClr w14:val="tx1"/>
            </w14:solidFill>
          </w14:textFill>
        </w:rPr>
        <w:t>减少2</w:t>
      </w:r>
      <w:r>
        <w:rPr>
          <w:rFonts w:ascii="仿宋_GB2312"/>
          <w:color w:val="000000" w:themeColor="text1"/>
          <w:szCs w:val="32"/>
          <w14:textFill>
            <w14:solidFill>
              <w14:schemeClr w14:val="tx1"/>
            </w14:solidFill>
          </w14:textFill>
        </w:rPr>
        <w:t>5</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减少</w:t>
      </w:r>
      <w:r>
        <w:rPr>
          <w:rFonts w:ascii="仿宋_GB2312"/>
          <w:color w:val="000000" w:themeColor="text1"/>
          <w:szCs w:val="32"/>
          <w14:textFill>
            <w14:solidFill>
              <w14:schemeClr w14:val="tx1"/>
            </w14:solidFill>
          </w14:textFill>
        </w:rPr>
        <w:t>5.48%</w:t>
      </w:r>
      <w:r>
        <w:rPr>
          <w:rFonts w:hint="eastAsia" w:ascii="仿宋_GB2312"/>
          <w:color w:val="000000" w:themeColor="text1"/>
          <w:szCs w:val="32"/>
          <w14:textFill>
            <w14:solidFill>
              <w14:schemeClr w14:val="tx1"/>
            </w14:solidFill>
          </w14:textFill>
        </w:rPr>
        <w:t>。主要原因是上年度有结转结余。</w:t>
      </w:r>
    </w:p>
    <w:p>
      <w:pPr>
        <w:pStyle w:val="3"/>
        <w:ind w:firstLine="643"/>
        <w:rPr>
          <w:rFonts w:ascii="仿宋" w:hAnsi="仿宋" w:eastAsia="仿宋" w:cs="仿宋"/>
        </w:rPr>
      </w:pPr>
      <w:bookmarkStart w:id="14" w:name="_Toc106875338"/>
      <w:bookmarkStart w:id="15" w:name="_Toc17404"/>
      <w:r>
        <w:rPr>
          <w:rFonts w:hint="eastAsia" w:ascii="仿宋" w:hAnsi="仿宋" w:eastAsia="仿宋" w:cs="仿宋"/>
        </w:rPr>
        <w:t>二、收入决算情况说明</w:t>
      </w:r>
      <w:bookmarkEnd w:id="14"/>
      <w:bookmarkEnd w:id="15"/>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本年收入合计4</w:t>
      </w:r>
      <w:r>
        <w:rPr>
          <w:rFonts w:ascii="仿宋_GB2312"/>
          <w:color w:val="000000" w:themeColor="text1"/>
          <w:szCs w:val="32"/>
          <w14:textFill>
            <w14:solidFill>
              <w14:schemeClr w14:val="tx1"/>
            </w14:solidFill>
          </w14:textFill>
        </w:rPr>
        <w:t>31.13</w:t>
      </w:r>
      <w:r>
        <w:rPr>
          <w:rFonts w:hint="eastAsia" w:ascii="仿宋_GB2312"/>
          <w:color w:val="000000" w:themeColor="text1"/>
          <w:szCs w:val="32"/>
          <w14:textFill>
            <w14:solidFill>
              <w14:schemeClr w14:val="tx1"/>
            </w14:solidFill>
          </w14:textFill>
        </w:rPr>
        <w:t>万元，其中：财政拨款收入4</w:t>
      </w:r>
      <w:r>
        <w:rPr>
          <w:rFonts w:ascii="仿宋_GB2312"/>
          <w:color w:val="000000" w:themeColor="text1"/>
          <w:szCs w:val="32"/>
          <w14:textFill>
            <w14:solidFill>
              <w14:schemeClr w14:val="tx1"/>
            </w14:solidFill>
          </w14:textFill>
        </w:rPr>
        <w:t>31.13</w:t>
      </w:r>
      <w:r>
        <w:rPr>
          <w:rFonts w:hint="eastAsia" w:ascii="仿宋_GB2312"/>
          <w:color w:val="000000" w:themeColor="text1"/>
          <w:szCs w:val="32"/>
          <w14:textFill>
            <w14:solidFill>
              <w14:schemeClr w14:val="tx1"/>
            </w14:solidFill>
          </w14:textFill>
        </w:rPr>
        <w:t>万元，占比1</w:t>
      </w:r>
      <w:r>
        <w:rPr>
          <w:rFonts w:ascii="仿宋_GB2312"/>
          <w:color w:val="000000" w:themeColor="text1"/>
          <w:szCs w:val="32"/>
          <w14:textFill>
            <w14:solidFill>
              <w14:schemeClr w14:val="tx1"/>
            </w14:solidFill>
          </w14:textFill>
        </w:rPr>
        <w:t>00</w:t>
      </w:r>
      <w:r>
        <w:rPr>
          <w:rFonts w:hint="eastAsia" w:ascii="仿宋_GB2312"/>
          <w:color w:val="000000" w:themeColor="text1"/>
          <w:szCs w:val="32"/>
          <w14:textFill>
            <w14:solidFill>
              <w14:schemeClr w14:val="tx1"/>
            </w14:solidFill>
          </w14:textFill>
        </w:rPr>
        <w:t>%；上级补助收入</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万元；事业收入</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万元；经营收入0万元%。附属单位上缴收入</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%；其他收入</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万元。</w:t>
      </w:r>
    </w:p>
    <w:tbl>
      <w:tblPr>
        <w:tblStyle w:val="11"/>
        <w:tblW w:w="9042" w:type="dxa"/>
        <w:tblInd w:w="108" w:type="dxa"/>
        <w:tblLayout w:type="fixed"/>
        <w:tblCellMar>
          <w:top w:w="0" w:type="dxa"/>
          <w:left w:w="108" w:type="dxa"/>
          <w:bottom w:w="0" w:type="dxa"/>
          <w:right w:w="108" w:type="dxa"/>
        </w:tblCellMar>
      </w:tblPr>
      <w:tblGrid>
        <w:gridCol w:w="396"/>
        <w:gridCol w:w="306"/>
        <w:gridCol w:w="284"/>
        <w:gridCol w:w="1883"/>
        <w:gridCol w:w="1325"/>
        <w:gridCol w:w="1325"/>
        <w:gridCol w:w="681"/>
        <w:gridCol w:w="681"/>
        <w:gridCol w:w="906"/>
        <w:gridCol w:w="1033"/>
        <w:gridCol w:w="222"/>
      </w:tblGrid>
      <w:tr>
        <w:tblPrEx>
          <w:tblLayout w:type="fixed"/>
          <w:tblCellMar>
            <w:top w:w="0" w:type="dxa"/>
            <w:left w:w="108" w:type="dxa"/>
            <w:bottom w:w="0" w:type="dxa"/>
            <w:right w:w="108" w:type="dxa"/>
          </w:tblCellMar>
        </w:tblPrEx>
        <w:trPr>
          <w:gridAfter w:val="1"/>
          <w:wAfter w:w="222" w:type="dxa"/>
          <w:trHeight w:val="384" w:hRule="atLeast"/>
        </w:trPr>
        <w:tc>
          <w:tcPr>
            <w:tcW w:w="396" w:type="dxa"/>
            <w:tcBorders>
              <w:top w:val="nil"/>
              <w:left w:val="nil"/>
              <w:bottom w:val="nil"/>
              <w:right w:val="nil"/>
            </w:tcBorders>
            <w:shd w:val="clear" w:color="auto" w:fill="auto"/>
            <w:vAlign w:val="bottom"/>
          </w:tcPr>
          <w:p>
            <w:pPr>
              <w:widowControl/>
              <w:spacing w:line="240" w:lineRule="auto"/>
              <w:ind w:firstLine="0" w:firstLineChars="0"/>
              <w:jc w:val="left"/>
              <w:rPr>
                <w:rFonts w:ascii="宋体" w:hAnsi="宋体" w:eastAsia="Times New Roman" w:cs="宋体"/>
                <w:kern w:val="0"/>
                <w:sz w:val="20"/>
                <w:szCs w:val="20"/>
              </w:rPr>
            </w:pPr>
          </w:p>
        </w:tc>
        <w:tc>
          <w:tcPr>
            <w:tcW w:w="306"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284"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883"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2"/>
              </w:rPr>
            </w:pPr>
          </w:p>
        </w:tc>
        <w:tc>
          <w:tcPr>
            <w:tcW w:w="1325"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2"/>
              </w:rPr>
            </w:pPr>
          </w:p>
        </w:tc>
        <w:tc>
          <w:tcPr>
            <w:tcW w:w="1325"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2"/>
              </w:rPr>
            </w:pPr>
            <w:r>
              <w:rPr>
                <w:rFonts w:hint="eastAsia" w:ascii="宋体" w:hAnsi="宋体" w:eastAsia="宋体" w:cs="宋体"/>
                <w:kern w:val="0"/>
                <w:sz w:val="22"/>
              </w:rPr>
              <w:t>收入决算表</w:t>
            </w:r>
          </w:p>
        </w:tc>
        <w:tc>
          <w:tcPr>
            <w:tcW w:w="681" w:type="dxa"/>
            <w:tcBorders>
              <w:top w:val="nil"/>
              <w:left w:val="nil"/>
              <w:bottom w:val="nil"/>
              <w:right w:val="nil"/>
            </w:tcBorders>
            <w:shd w:val="clear" w:color="auto" w:fill="auto"/>
            <w:vAlign w:val="bottom"/>
          </w:tcPr>
          <w:p>
            <w:pPr>
              <w:widowControl/>
              <w:spacing w:line="240" w:lineRule="auto"/>
              <w:ind w:firstLine="0" w:firstLineChars="0"/>
              <w:jc w:val="center"/>
              <w:rPr>
                <w:rFonts w:ascii="宋体" w:hAnsi="宋体" w:eastAsia="宋体" w:cs="Arial"/>
                <w:color w:val="000000"/>
                <w:kern w:val="0"/>
                <w:sz w:val="22"/>
              </w:rPr>
            </w:pPr>
          </w:p>
        </w:tc>
        <w:tc>
          <w:tcPr>
            <w:tcW w:w="681"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906"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033"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gridAfter w:val="1"/>
          <w:wAfter w:w="222" w:type="dxa"/>
          <w:trHeight w:val="264" w:hRule="atLeast"/>
        </w:trPr>
        <w:tc>
          <w:tcPr>
            <w:tcW w:w="396"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306"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284"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883"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325"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325"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681"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681"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906"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033" w:type="dxa"/>
            <w:tcBorders>
              <w:top w:val="nil"/>
              <w:left w:val="nil"/>
              <w:bottom w:val="nil"/>
              <w:right w:val="nil"/>
            </w:tcBorders>
            <w:shd w:val="clear" w:color="auto" w:fill="auto"/>
            <w:vAlign w:val="bottom"/>
          </w:tcPr>
          <w:p>
            <w:pPr>
              <w:widowControl/>
              <w:spacing w:line="240" w:lineRule="auto"/>
              <w:ind w:firstLine="0" w:firstLineChars="0"/>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公开02表</w:t>
            </w:r>
          </w:p>
        </w:tc>
      </w:tr>
      <w:tr>
        <w:tblPrEx>
          <w:tblLayout w:type="fixed"/>
          <w:tblCellMar>
            <w:top w:w="0" w:type="dxa"/>
            <w:left w:w="108" w:type="dxa"/>
            <w:bottom w:w="0" w:type="dxa"/>
            <w:right w:w="108" w:type="dxa"/>
          </w:tblCellMar>
        </w:tblPrEx>
        <w:trPr>
          <w:gridAfter w:val="1"/>
          <w:wAfter w:w="222" w:type="dxa"/>
          <w:trHeight w:val="264" w:hRule="atLeast"/>
        </w:trPr>
        <w:tc>
          <w:tcPr>
            <w:tcW w:w="2869" w:type="dxa"/>
            <w:gridSpan w:val="4"/>
            <w:tcBorders>
              <w:top w:val="nil"/>
              <w:left w:val="nil"/>
              <w:bottom w:val="nil"/>
              <w:right w:val="nil"/>
            </w:tcBorders>
            <w:shd w:val="clear" w:color="auto" w:fill="auto"/>
            <w:vAlign w:val="bottom"/>
          </w:tcPr>
          <w:p>
            <w:pPr>
              <w:widowControl/>
              <w:spacing w:line="240" w:lineRule="auto"/>
              <w:ind w:firstLine="0" w:firstLineChars="0"/>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w:t>
            </w:r>
          </w:p>
        </w:tc>
        <w:tc>
          <w:tcPr>
            <w:tcW w:w="1325" w:type="dxa"/>
            <w:tcBorders>
              <w:top w:val="nil"/>
              <w:left w:val="nil"/>
              <w:bottom w:val="nil"/>
              <w:right w:val="nil"/>
            </w:tcBorders>
            <w:shd w:val="clear" w:color="auto" w:fill="auto"/>
            <w:vAlign w:val="bottom"/>
          </w:tcPr>
          <w:p>
            <w:pPr>
              <w:widowControl/>
              <w:spacing w:line="240" w:lineRule="auto"/>
              <w:ind w:firstLine="0" w:firstLineChars="0"/>
              <w:jc w:val="left"/>
              <w:rPr>
                <w:rFonts w:ascii="宋体" w:hAnsi="宋体" w:eastAsia="宋体" w:cs="Arial"/>
                <w:color w:val="000000"/>
                <w:kern w:val="0"/>
                <w:sz w:val="20"/>
                <w:szCs w:val="20"/>
              </w:rPr>
            </w:pPr>
          </w:p>
        </w:tc>
        <w:tc>
          <w:tcPr>
            <w:tcW w:w="1325"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681" w:type="dxa"/>
            <w:tcBorders>
              <w:top w:val="nil"/>
              <w:left w:val="nil"/>
              <w:bottom w:val="nil"/>
              <w:right w:val="nil"/>
            </w:tcBorders>
            <w:shd w:val="clear" w:color="auto" w:fill="auto"/>
            <w:vAlign w:val="bottom"/>
          </w:tcPr>
          <w:p>
            <w:pPr>
              <w:widowControl/>
              <w:spacing w:line="240" w:lineRule="auto"/>
              <w:ind w:firstLine="0" w:firstLineChars="0"/>
              <w:jc w:val="center"/>
              <w:rPr>
                <w:rFonts w:ascii="宋体" w:hAnsi="宋体" w:eastAsia="宋体" w:cs="Arial"/>
                <w:color w:val="000000"/>
                <w:kern w:val="0"/>
                <w:sz w:val="20"/>
                <w:szCs w:val="20"/>
              </w:rPr>
            </w:pPr>
          </w:p>
        </w:tc>
        <w:tc>
          <w:tcPr>
            <w:tcW w:w="681"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906"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033" w:type="dxa"/>
            <w:tcBorders>
              <w:top w:val="nil"/>
              <w:left w:val="nil"/>
              <w:bottom w:val="nil"/>
              <w:right w:val="nil"/>
            </w:tcBorders>
            <w:shd w:val="clear" w:color="auto" w:fill="auto"/>
            <w:vAlign w:val="bottom"/>
          </w:tcPr>
          <w:p>
            <w:pPr>
              <w:widowControl/>
              <w:spacing w:line="240" w:lineRule="auto"/>
              <w:ind w:firstLine="0" w:firstLineChars="0"/>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金额单位：元</w:t>
            </w:r>
          </w:p>
        </w:tc>
      </w:tr>
      <w:tr>
        <w:tblPrEx>
          <w:tblLayout w:type="fixed"/>
          <w:tblCellMar>
            <w:top w:w="0" w:type="dxa"/>
            <w:left w:w="108" w:type="dxa"/>
            <w:bottom w:w="0" w:type="dxa"/>
            <w:right w:w="108" w:type="dxa"/>
          </w:tblCellMar>
        </w:tblPrEx>
        <w:trPr>
          <w:gridAfter w:val="1"/>
          <w:wAfter w:w="222" w:type="dxa"/>
          <w:trHeight w:val="309" w:hRule="atLeast"/>
        </w:trPr>
        <w:tc>
          <w:tcPr>
            <w:tcW w:w="2869" w:type="dxa"/>
            <w:gridSpan w:val="4"/>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1325"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本年收入合计</w:t>
            </w:r>
          </w:p>
        </w:tc>
        <w:tc>
          <w:tcPr>
            <w:tcW w:w="1325"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财政拨款收入</w:t>
            </w:r>
          </w:p>
        </w:tc>
        <w:tc>
          <w:tcPr>
            <w:tcW w:w="681"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事业收入</w:t>
            </w:r>
          </w:p>
        </w:tc>
        <w:tc>
          <w:tcPr>
            <w:tcW w:w="681"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经营收入</w:t>
            </w:r>
          </w:p>
        </w:tc>
        <w:tc>
          <w:tcPr>
            <w:tcW w:w="906"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附属单位上缴收入</w:t>
            </w:r>
          </w:p>
        </w:tc>
        <w:tc>
          <w:tcPr>
            <w:tcW w:w="1033"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其他收入</w:t>
            </w:r>
          </w:p>
        </w:tc>
      </w:tr>
      <w:tr>
        <w:tblPrEx>
          <w:tblLayout w:type="fixed"/>
          <w:tblCellMar>
            <w:top w:w="0" w:type="dxa"/>
            <w:left w:w="108" w:type="dxa"/>
            <w:bottom w:w="0" w:type="dxa"/>
            <w:right w:w="108" w:type="dxa"/>
          </w:tblCellMar>
        </w:tblPrEx>
        <w:trPr>
          <w:gridAfter w:val="1"/>
          <w:wAfter w:w="222" w:type="dxa"/>
          <w:trHeight w:val="624" w:hRule="atLeast"/>
        </w:trPr>
        <w:tc>
          <w:tcPr>
            <w:tcW w:w="986"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功能分类科目编码</w:t>
            </w:r>
          </w:p>
        </w:tc>
        <w:tc>
          <w:tcPr>
            <w:tcW w:w="1883" w:type="dxa"/>
            <w:vMerge w:val="restart"/>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科目名称</w:t>
            </w:r>
          </w:p>
        </w:tc>
        <w:tc>
          <w:tcPr>
            <w:tcW w:w="1325"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325"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681"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681"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906"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033"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r>
      <w:tr>
        <w:tblPrEx>
          <w:tblLayout w:type="fixed"/>
          <w:tblCellMar>
            <w:top w:w="0" w:type="dxa"/>
            <w:left w:w="108" w:type="dxa"/>
            <w:bottom w:w="0" w:type="dxa"/>
            <w:right w:w="108" w:type="dxa"/>
          </w:tblCellMar>
        </w:tblPrEx>
        <w:trPr>
          <w:trHeight w:val="309" w:hRule="atLeast"/>
        </w:trPr>
        <w:tc>
          <w:tcPr>
            <w:tcW w:w="986" w:type="dxa"/>
            <w:gridSpan w:val="3"/>
            <w:vMerge w:val="continue"/>
            <w:tcBorders>
              <w:top w:val="nil"/>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883" w:type="dxa"/>
            <w:vMerge w:val="continue"/>
            <w:tcBorders>
              <w:top w:val="nil"/>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325"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325"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681"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681"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906"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033"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222" w:type="dxa"/>
            <w:tcBorders>
              <w:top w:val="nil"/>
              <w:left w:val="nil"/>
              <w:bottom w:val="nil"/>
              <w:right w:val="nil"/>
            </w:tcBorders>
            <w:shd w:val="clear" w:color="auto" w:fill="auto"/>
            <w:vAlign w:val="bottom"/>
          </w:tcPr>
          <w:p>
            <w:pPr>
              <w:widowControl/>
              <w:spacing w:line="240" w:lineRule="auto"/>
              <w:ind w:firstLine="0" w:firstLineChars="0"/>
              <w:jc w:val="center"/>
              <w:rPr>
                <w:rFonts w:ascii="宋体" w:hAnsi="宋体" w:eastAsia="宋体" w:cs="Arial"/>
                <w:color w:val="000000"/>
                <w:kern w:val="0"/>
                <w:sz w:val="22"/>
              </w:rPr>
            </w:pPr>
          </w:p>
        </w:tc>
      </w:tr>
      <w:tr>
        <w:tblPrEx>
          <w:tblLayout w:type="fixed"/>
          <w:tblCellMar>
            <w:top w:w="0" w:type="dxa"/>
            <w:left w:w="108" w:type="dxa"/>
            <w:bottom w:w="0" w:type="dxa"/>
            <w:right w:w="108" w:type="dxa"/>
          </w:tblCellMar>
        </w:tblPrEx>
        <w:trPr>
          <w:trHeight w:val="309" w:hRule="atLeast"/>
        </w:trPr>
        <w:tc>
          <w:tcPr>
            <w:tcW w:w="986" w:type="dxa"/>
            <w:gridSpan w:val="3"/>
            <w:vMerge w:val="continue"/>
            <w:tcBorders>
              <w:top w:val="nil"/>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883" w:type="dxa"/>
            <w:vMerge w:val="continue"/>
            <w:tcBorders>
              <w:top w:val="nil"/>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325"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325"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681"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681"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906"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033"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222"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2869" w:type="dxa"/>
            <w:gridSpan w:val="4"/>
            <w:tcBorders>
              <w:top w:val="nil"/>
              <w:left w:val="single" w:color="000000" w:sz="4" w:space="0"/>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1325"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1325"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681"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4</w:t>
            </w:r>
          </w:p>
        </w:tc>
        <w:tc>
          <w:tcPr>
            <w:tcW w:w="681"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5</w:t>
            </w:r>
          </w:p>
        </w:tc>
        <w:tc>
          <w:tcPr>
            <w:tcW w:w="906"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6</w:t>
            </w:r>
          </w:p>
        </w:tc>
        <w:tc>
          <w:tcPr>
            <w:tcW w:w="1033"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7</w:t>
            </w:r>
          </w:p>
        </w:tc>
        <w:tc>
          <w:tcPr>
            <w:tcW w:w="222"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2869" w:type="dxa"/>
            <w:gridSpan w:val="4"/>
            <w:tcBorders>
              <w:top w:val="nil"/>
              <w:left w:val="single" w:color="000000" w:sz="4" w:space="0"/>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b/>
                <w:bCs/>
                <w:color w:val="000000"/>
                <w:kern w:val="0"/>
                <w:sz w:val="22"/>
              </w:rPr>
            </w:pPr>
            <w:r>
              <w:rPr>
                <w:rFonts w:hint="eastAsia" w:ascii="宋体" w:hAnsi="宋体" w:eastAsia="宋体" w:cs="Arial"/>
                <w:b/>
                <w:bCs/>
                <w:color w:val="000000"/>
                <w:kern w:val="0"/>
                <w:sz w:val="22"/>
              </w:rPr>
              <w:t>4311313.61</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b/>
                <w:bCs/>
                <w:color w:val="000000"/>
                <w:kern w:val="0"/>
                <w:sz w:val="22"/>
              </w:rPr>
            </w:pPr>
            <w:r>
              <w:rPr>
                <w:rFonts w:hint="eastAsia" w:ascii="宋体" w:hAnsi="宋体" w:eastAsia="宋体" w:cs="Arial"/>
                <w:b/>
                <w:bCs/>
                <w:color w:val="000000"/>
                <w:kern w:val="0"/>
                <w:sz w:val="22"/>
              </w:rPr>
              <w:t>4311313.61</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b/>
                <w:bCs/>
                <w:color w:val="000000"/>
                <w:kern w:val="0"/>
                <w:sz w:val="22"/>
              </w:rPr>
            </w:pPr>
            <w:r>
              <w:rPr>
                <w:rFonts w:hint="eastAsia" w:ascii="宋体" w:hAnsi="宋体" w:eastAsia="宋体" w:cs="Arial"/>
                <w:b/>
                <w:bCs/>
                <w:color w:val="000000"/>
                <w:kern w:val="0"/>
                <w:sz w:val="22"/>
              </w:rPr>
              <w:t>0</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b/>
                <w:bCs/>
                <w:color w:val="000000"/>
                <w:kern w:val="0"/>
                <w:sz w:val="22"/>
              </w:rPr>
            </w:pPr>
            <w:r>
              <w:rPr>
                <w:rFonts w:hint="eastAsia" w:ascii="宋体" w:hAnsi="宋体" w:eastAsia="宋体" w:cs="Arial"/>
                <w:b/>
                <w:bCs/>
                <w:color w:val="000000"/>
                <w:kern w:val="0"/>
                <w:sz w:val="22"/>
              </w:rPr>
              <w:t>0</w:t>
            </w:r>
          </w:p>
        </w:tc>
        <w:tc>
          <w:tcPr>
            <w:tcW w:w="90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b/>
                <w:bCs/>
                <w:color w:val="000000"/>
                <w:kern w:val="0"/>
                <w:sz w:val="22"/>
              </w:rPr>
            </w:pPr>
            <w:r>
              <w:rPr>
                <w:rFonts w:hint="eastAsia" w:ascii="宋体" w:hAnsi="宋体" w:eastAsia="宋体" w:cs="Arial"/>
                <w:b/>
                <w:bCs/>
                <w:color w:val="000000"/>
                <w:kern w:val="0"/>
                <w:sz w:val="22"/>
              </w:rPr>
              <w:t>0</w:t>
            </w:r>
          </w:p>
        </w:tc>
        <w:tc>
          <w:tcPr>
            <w:tcW w:w="1033"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b/>
                <w:bCs/>
                <w:color w:val="000000"/>
                <w:kern w:val="0"/>
                <w:sz w:val="22"/>
              </w:rPr>
            </w:pPr>
            <w:r>
              <w:rPr>
                <w:rFonts w:hint="eastAsia" w:ascii="宋体" w:hAnsi="宋体" w:eastAsia="宋体" w:cs="Arial"/>
                <w:b/>
                <w:bCs/>
                <w:color w:val="000000"/>
                <w:kern w:val="0"/>
                <w:sz w:val="22"/>
              </w:rPr>
              <w:t>0</w:t>
            </w:r>
          </w:p>
        </w:tc>
        <w:tc>
          <w:tcPr>
            <w:tcW w:w="222"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986" w:type="dxa"/>
            <w:gridSpan w:val="3"/>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201</w:t>
            </w:r>
          </w:p>
        </w:tc>
        <w:tc>
          <w:tcPr>
            <w:tcW w:w="1883"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一般公共服务支出</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4311313.61</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4311313.61</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90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1033"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222"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986" w:type="dxa"/>
            <w:gridSpan w:val="3"/>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20105</w:t>
            </w:r>
          </w:p>
        </w:tc>
        <w:tc>
          <w:tcPr>
            <w:tcW w:w="1883"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统计信息事务</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4311313.61</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4311313.61</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90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1033"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222"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986" w:type="dxa"/>
            <w:gridSpan w:val="3"/>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2010501</w:t>
            </w:r>
          </w:p>
        </w:tc>
        <w:tc>
          <w:tcPr>
            <w:tcW w:w="1883"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 xml:space="preserve">  行政运行</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1558427.91</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1558427.91</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90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1033"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222"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986" w:type="dxa"/>
            <w:gridSpan w:val="3"/>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2010505</w:t>
            </w:r>
          </w:p>
        </w:tc>
        <w:tc>
          <w:tcPr>
            <w:tcW w:w="1883"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 xml:space="preserve">  专项统计业务</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253512</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253512</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90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1033"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222"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986" w:type="dxa"/>
            <w:gridSpan w:val="3"/>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2010507</w:t>
            </w:r>
          </w:p>
        </w:tc>
        <w:tc>
          <w:tcPr>
            <w:tcW w:w="1883"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 xml:space="preserve">  专项普查活动</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2038223</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2038223</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90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1033"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222"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986" w:type="dxa"/>
            <w:gridSpan w:val="3"/>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2010508</w:t>
            </w:r>
          </w:p>
        </w:tc>
        <w:tc>
          <w:tcPr>
            <w:tcW w:w="1883"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 xml:space="preserve">  统计抽样调查</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461150.7</w:t>
            </w:r>
          </w:p>
        </w:tc>
        <w:tc>
          <w:tcPr>
            <w:tcW w:w="1325"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461150.7</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68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90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1033"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222" w:type="dxa"/>
            <w:vAlign w:val="center"/>
          </w:tcPr>
          <w:p>
            <w:pPr>
              <w:widowControl/>
              <w:spacing w:line="240" w:lineRule="auto"/>
              <w:ind w:firstLine="0" w:firstLineChars="0"/>
              <w:jc w:val="left"/>
              <w:rPr>
                <w:rFonts w:eastAsia="Times New Roman" w:cs="Times New Roman"/>
                <w:kern w:val="0"/>
                <w:sz w:val="20"/>
                <w:szCs w:val="20"/>
              </w:rPr>
            </w:pPr>
          </w:p>
        </w:tc>
      </w:tr>
    </w:tbl>
    <w:p>
      <w:pPr>
        <w:pStyle w:val="3"/>
        <w:ind w:firstLine="643"/>
        <w:rPr>
          <w:rFonts w:ascii="仿宋" w:hAnsi="仿宋" w:eastAsia="仿宋" w:cs="仿宋"/>
        </w:rPr>
      </w:pPr>
      <w:bookmarkStart w:id="16" w:name="_Toc9596"/>
      <w:bookmarkStart w:id="17" w:name="_Toc106875339"/>
      <w:r>
        <w:rPr>
          <w:rFonts w:hint="eastAsia" w:ascii="仿宋" w:hAnsi="仿宋" w:eastAsia="仿宋" w:cs="仿宋"/>
        </w:rPr>
        <w:t>三、支出决算情况说明</w:t>
      </w:r>
      <w:bookmarkEnd w:id="16"/>
      <w:bookmarkEnd w:id="17"/>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本年支出合计4</w:t>
      </w:r>
      <w:r>
        <w:rPr>
          <w:rFonts w:ascii="仿宋_GB2312"/>
          <w:color w:val="000000" w:themeColor="text1"/>
          <w:szCs w:val="32"/>
          <w14:textFill>
            <w14:solidFill>
              <w14:schemeClr w14:val="tx1"/>
            </w14:solidFill>
          </w14:textFill>
        </w:rPr>
        <w:t>31.13</w:t>
      </w:r>
      <w:r>
        <w:rPr>
          <w:rFonts w:hint="eastAsia" w:ascii="仿宋_GB2312"/>
          <w:color w:val="000000" w:themeColor="text1"/>
          <w:szCs w:val="32"/>
          <w14:textFill>
            <w14:solidFill>
              <w14:schemeClr w14:val="tx1"/>
            </w14:solidFill>
          </w14:textFill>
        </w:rPr>
        <w:t>万元，其中：基本支出1</w:t>
      </w:r>
      <w:r>
        <w:rPr>
          <w:rFonts w:ascii="仿宋_GB2312"/>
          <w:color w:val="000000" w:themeColor="text1"/>
          <w:szCs w:val="32"/>
          <w14:textFill>
            <w14:solidFill>
              <w14:schemeClr w14:val="tx1"/>
            </w14:solidFill>
          </w14:textFill>
        </w:rPr>
        <w:t>55.84</w:t>
      </w:r>
      <w:r>
        <w:rPr>
          <w:rFonts w:hint="eastAsia" w:ascii="仿宋_GB2312"/>
          <w:color w:val="000000" w:themeColor="text1"/>
          <w:szCs w:val="32"/>
          <w14:textFill>
            <w14:solidFill>
              <w14:schemeClr w14:val="tx1"/>
            </w14:solidFill>
          </w14:textFill>
        </w:rPr>
        <w:t>万元，占比3</w:t>
      </w:r>
      <w:r>
        <w:rPr>
          <w:rFonts w:ascii="仿宋_GB2312"/>
          <w:color w:val="000000" w:themeColor="text1"/>
          <w:szCs w:val="32"/>
          <w14:textFill>
            <w14:solidFill>
              <w14:schemeClr w14:val="tx1"/>
            </w14:solidFill>
          </w14:textFill>
        </w:rPr>
        <w:t>6.15</w:t>
      </w:r>
      <w:r>
        <w:rPr>
          <w:rFonts w:hint="eastAsia" w:ascii="仿宋_GB2312"/>
          <w:color w:val="000000" w:themeColor="text1"/>
          <w:szCs w:val="32"/>
          <w14:textFill>
            <w14:solidFill>
              <w14:schemeClr w14:val="tx1"/>
            </w14:solidFill>
          </w14:textFill>
        </w:rPr>
        <w:t>%；项目支出2</w:t>
      </w:r>
      <w:r>
        <w:rPr>
          <w:rFonts w:ascii="仿宋_GB2312"/>
          <w:color w:val="000000" w:themeColor="text1"/>
          <w:szCs w:val="32"/>
          <w14:textFill>
            <w14:solidFill>
              <w14:schemeClr w14:val="tx1"/>
            </w14:solidFill>
          </w14:textFill>
        </w:rPr>
        <w:t>75.29</w:t>
      </w:r>
      <w:r>
        <w:rPr>
          <w:rFonts w:hint="eastAsia" w:ascii="仿宋_GB2312"/>
          <w:color w:val="000000" w:themeColor="text1"/>
          <w:szCs w:val="32"/>
          <w14:textFill>
            <w14:solidFill>
              <w14:schemeClr w14:val="tx1"/>
            </w14:solidFill>
          </w14:textFill>
        </w:rPr>
        <w:t>万元，占比6</w:t>
      </w:r>
      <w:r>
        <w:rPr>
          <w:rFonts w:ascii="仿宋_GB2312"/>
          <w:color w:val="000000" w:themeColor="text1"/>
          <w:szCs w:val="32"/>
          <w14:textFill>
            <w14:solidFill>
              <w14:schemeClr w14:val="tx1"/>
            </w14:solidFill>
          </w14:textFill>
        </w:rPr>
        <w:t>3.85</w:t>
      </w:r>
      <w:r>
        <w:rPr>
          <w:rFonts w:hint="eastAsia" w:ascii="仿宋_GB2312"/>
          <w:color w:val="000000" w:themeColor="text1"/>
          <w:szCs w:val="32"/>
          <w14:textFill>
            <w14:solidFill>
              <w14:schemeClr w14:val="tx1"/>
            </w14:solidFill>
          </w14:textFill>
        </w:rPr>
        <w:t>%，上缴上级支出0万元，经营支出</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万元,对附属单位补助支出</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万元。</w:t>
      </w:r>
    </w:p>
    <w:tbl>
      <w:tblPr>
        <w:tblStyle w:val="11"/>
        <w:tblW w:w="9608" w:type="dxa"/>
        <w:tblInd w:w="0" w:type="dxa"/>
        <w:tblLayout w:type="fixed"/>
        <w:tblCellMar>
          <w:top w:w="0" w:type="dxa"/>
          <w:left w:w="108" w:type="dxa"/>
          <w:bottom w:w="0" w:type="dxa"/>
          <w:right w:w="108" w:type="dxa"/>
        </w:tblCellMar>
      </w:tblPr>
      <w:tblGrid>
        <w:gridCol w:w="262"/>
        <w:gridCol w:w="315"/>
        <w:gridCol w:w="409"/>
        <w:gridCol w:w="1566"/>
        <w:gridCol w:w="1417"/>
        <w:gridCol w:w="1418"/>
        <w:gridCol w:w="1276"/>
        <w:gridCol w:w="567"/>
        <w:gridCol w:w="567"/>
        <w:gridCol w:w="992"/>
        <w:gridCol w:w="819"/>
      </w:tblGrid>
      <w:tr>
        <w:tblPrEx>
          <w:tblLayout w:type="fixed"/>
          <w:tblCellMar>
            <w:top w:w="0" w:type="dxa"/>
            <w:left w:w="108" w:type="dxa"/>
            <w:bottom w:w="0" w:type="dxa"/>
            <w:right w:w="108" w:type="dxa"/>
          </w:tblCellMar>
        </w:tblPrEx>
        <w:trPr>
          <w:gridAfter w:val="1"/>
          <w:wAfter w:w="819" w:type="dxa"/>
          <w:trHeight w:val="384" w:hRule="atLeast"/>
        </w:trPr>
        <w:tc>
          <w:tcPr>
            <w:tcW w:w="262" w:type="dxa"/>
            <w:tcBorders>
              <w:top w:val="nil"/>
              <w:left w:val="nil"/>
              <w:bottom w:val="nil"/>
              <w:right w:val="nil"/>
            </w:tcBorders>
            <w:shd w:val="clear" w:color="auto" w:fill="auto"/>
            <w:vAlign w:val="bottom"/>
          </w:tcPr>
          <w:p>
            <w:pPr>
              <w:widowControl/>
              <w:spacing w:line="240" w:lineRule="auto"/>
              <w:ind w:firstLine="0" w:firstLineChars="0"/>
              <w:jc w:val="left"/>
              <w:rPr>
                <w:rFonts w:ascii="宋体" w:hAnsi="宋体" w:eastAsia="Times New Roman" w:cs="宋体"/>
                <w:kern w:val="0"/>
                <w:sz w:val="20"/>
                <w:szCs w:val="20"/>
              </w:rPr>
            </w:pPr>
          </w:p>
        </w:tc>
        <w:tc>
          <w:tcPr>
            <w:tcW w:w="315"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409"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566"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417"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418" w:type="dxa"/>
            <w:tcBorders>
              <w:top w:val="nil"/>
              <w:left w:val="nil"/>
              <w:bottom w:val="nil"/>
              <w:right w:val="nil"/>
            </w:tcBorders>
            <w:shd w:val="clear" w:color="auto" w:fill="auto"/>
            <w:vAlign w:val="bottom"/>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支出决算表</w:t>
            </w:r>
          </w:p>
        </w:tc>
        <w:tc>
          <w:tcPr>
            <w:tcW w:w="1276" w:type="dxa"/>
            <w:tcBorders>
              <w:top w:val="nil"/>
              <w:left w:val="nil"/>
              <w:bottom w:val="nil"/>
              <w:right w:val="nil"/>
            </w:tcBorders>
            <w:shd w:val="clear" w:color="auto" w:fill="auto"/>
            <w:vAlign w:val="bottom"/>
          </w:tcPr>
          <w:p>
            <w:pPr>
              <w:widowControl/>
              <w:spacing w:line="240" w:lineRule="auto"/>
              <w:ind w:firstLine="0" w:firstLineChars="0"/>
              <w:jc w:val="center"/>
              <w:rPr>
                <w:rFonts w:ascii="宋体" w:hAnsi="宋体" w:eastAsia="宋体" w:cs="Arial"/>
                <w:color w:val="000000"/>
                <w:kern w:val="0"/>
                <w:sz w:val="22"/>
              </w:rPr>
            </w:pPr>
          </w:p>
        </w:tc>
        <w:tc>
          <w:tcPr>
            <w:tcW w:w="567"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567"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992"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gridAfter w:val="1"/>
          <w:wAfter w:w="819" w:type="dxa"/>
          <w:trHeight w:val="264" w:hRule="atLeast"/>
        </w:trPr>
        <w:tc>
          <w:tcPr>
            <w:tcW w:w="262"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315"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409"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566"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417"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418"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1276"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567"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567"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992" w:type="dxa"/>
            <w:tcBorders>
              <w:top w:val="nil"/>
              <w:left w:val="nil"/>
              <w:bottom w:val="nil"/>
              <w:right w:val="nil"/>
            </w:tcBorders>
            <w:shd w:val="clear" w:color="auto" w:fill="auto"/>
            <w:vAlign w:val="bottom"/>
          </w:tcPr>
          <w:p>
            <w:pPr>
              <w:widowControl/>
              <w:spacing w:line="240" w:lineRule="auto"/>
              <w:ind w:firstLine="0" w:firstLineChars="0"/>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公开03表</w:t>
            </w:r>
          </w:p>
        </w:tc>
      </w:tr>
      <w:tr>
        <w:tblPrEx>
          <w:tblLayout w:type="fixed"/>
          <w:tblCellMar>
            <w:top w:w="0" w:type="dxa"/>
            <w:left w:w="108" w:type="dxa"/>
            <w:bottom w:w="0" w:type="dxa"/>
            <w:right w:w="108" w:type="dxa"/>
          </w:tblCellMar>
        </w:tblPrEx>
        <w:trPr>
          <w:gridAfter w:val="1"/>
          <w:wAfter w:w="819" w:type="dxa"/>
          <w:trHeight w:val="264" w:hRule="atLeast"/>
        </w:trPr>
        <w:tc>
          <w:tcPr>
            <w:tcW w:w="2552" w:type="dxa"/>
            <w:gridSpan w:val="4"/>
            <w:tcBorders>
              <w:top w:val="nil"/>
              <w:left w:val="nil"/>
              <w:bottom w:val="nil"/>
              <w:right w:val="nil"/>
            </w:tcBorders>
            <w:shd w:val="clear" w:color="auto" w:fill="auto"/>
            <w:vAlign w:val="bottom"/>
          </w:tcPr>
          <w:p>
            <w:pPr>
              <w:widowControl/>
              <w:spacing w:line="240" w:lineRule="auto"/>
              <w:ind w:firstLine="0" w:firstLineChars="0"/>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w:t>
            </w:r>
          </w:p>
        </w:tc>
        <w:tc>
          <w:tcPr>
            <w:tcW w:w="1417" w:type="dxa"/>
            <w:tcBorders>
              <w:top w:val="nil"/>
              <w:left w:val="nil"/>
              <w:bottom w:val="nil"/>
              <w:right w:val="nil"/>
            </w:tcBorders>
            <w:shd w:val="clear" w:color="auto" w:fill="auto"/>
            <w:vAlign w:val="bottom"/>
          </w:tcPr>
          <w:p>
            <w:pPr>
              <w:widowControl/>
              <w:spacing w:line="240" w:lineRule="auto"/>
              <w:ind w:firstLine="0" w:firstLineChars="0"/>
              <w:jc w:val="left"/>
              <w:rPr>
                <w:rFonts w:ascii="宋体" w:hAnsi="宋体" w:eastAsia="宋体" w:cs="Arial"/>
                <w:color w:val="000000"/>
                <w:kern w:val="0"/>
                <w:sz w:val="20"/>
                <w:szCs w:val="20"/>
              </w:rPr>
            </w:pPr>
          </w:p>
        </w:tc>
        <w:tc>
          <w:tcPr>
            <w:tcW w:w="1418" w:type="dxa"/>
            <w:tcBorders>
              <w:top w:val="nil"/>
              <w:left w:val="nil"/>
              <w:bottom w:val="nil"/>
              <w:right w:val="nil"/>
            </w:tcBorders>
            <w:shd w:val="clear" w:color="auto" w:fill="auto"/>
            <w:vAlign w:val="bottom"/>
          </w:tcPr>
          <w:p>
            <w:pPr>
              <w:widowControl/>
              <w:spacing w:line="240" w:lineRule="auto"/>
              <w:ind w:firstLine="0" w:firstLineChars="0"/>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2021年度</w:t>
            </w:r>
          </w:p>
        </w:tc>
        <w:tc>
          <w:tcPr>
            <w:tcW w:w="1276" w:type="dxa"/>
            <w:tcBorders>
              <w:top w:val="nil"/>
              <w:left w:val="nil"/>
              <w:bottom w:val="nil"/>
              <w:right w:val="nil"/>
            </w:tcBorders>
            <w:shd w:val="clear" w:color="auto" w:fill="auto"/>
            <w:vAlign w:val="bottom"/>
          </w:tcPr>
          <w:p>
            <w:pPr>
              <w:widowControl/>
              <w:spacing w:line="240" w:lineRule="auto"/>
              <w:ind w:firstLine="0" w:firstLineChars="0"/>
              <w:jc w:val="center"/>
              <w:rPr>
                <w:rFonts w:ascii="宋体" w:hAnsi="宋体" w:eastAsia="宋体" w:cs="Arial"/>
                <w:color w:val="000000"/>
                <w:kern w:val="0"/>
                <w:sz w:val="20"/>
                <w:szCs w:val="20"/>
              </w:rPr>
            </w:pPr>
          </w:p>
        </w:tc>
        <w:tc>
          <w:tcPr>
            <w:tcW w:w="567"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567"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c>
          <w:tcPr>
            <w:tcW w:w="992" w:type="dxa"/>
            <w:tcBorders>
              <w:top w:val="nil"/>
              <w:left w:val="nil"/>
              <w:bottom w:val="nil"/>
              <w:right w:val="nil"/>
            </w:tcBorders>
            <w:shd w:val="clear" w:color="auto" w:fill="auto"/>
            <w:vAlign w:val="bottom"/>
          </w:tcPr>
          <w:p>
            <w:pPr>
              <w:widowControl/>
              <w:spacing w:line="240" w:lineRule="auto"/>
              <w:ind w:firstLine="0" w:firstLineChars="0"/>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金额单位：元</w:t>
            </w:r>
          </w:p>
        </w:tc>
      </w:tr>
      <w:tr>
        <w:tblPrEx>
          <w:tblLayout w:type="fixed"/>
          <w:tblCellMar>
            <w:top w:w="0" w:type="dxa"/>
            <w:left w:w="108" w:type="dxa"/>
            <w:bottom w:w="0" w:type="dxa"/>
            <w:right w:w="108" w:type="dxa"/>
          </w:tblCellMar>
        </w:tblPrEx>
        <w:trPr>
          <w:gridAfter w:val="1"/>
          <w:wAfter w:w="819" w:type="dxa"/>
          <w:trHeight w:val="309" w:hRule="atLeast"/>
        </w:trPr>
        <w:tc>
          <w:tcPr>
            <w:tcW w:w="2552" w:type="dxa"/>
            <w:gridSpan w:val="4"/>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1417"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本年支出合计</w:t>
            </w:r>
          </w:p>
        </w:tc>
        <w:tc>
          <w:tcPr>
            <w:tcW w:w="1418"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基本支出</w:t>
            </w:r>
          </w:p>
        </w:tc>
        <w:tc>
          <w:tcPr>
            <w:tcW w:w="1276"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项目支出</w:t>
            </w:r>
          </w:p>
        </w:tc>
        <w:tc>
          <w:tcPr>
            <w:tcW w:w="567"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上缴上级支出</w:t>
            </w:r>
          </w:p>
        </w:tc>
        <w:tc>
          <w:tcPr>
            <w:tcW w:w="567"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经营支出</w:t>
            </w:r>
          </w:p>
        </w:tc>
        <w:tc>
          <w:tcPr>
            <w:tcW w:w="992" w:type="dxa"/>
            <w:vMerge w:val="restart"/>
            <w:tcBorders>
              <w:top w:val="single" w:color="000000" w:sz="4" w:space="0"/>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对附属单位补助支出</w:t>
            </w:r>
          </w:p>
        </w:tc>
      </w:tr>
      <w:tr>
        <w:tblPrEx>
          <w:tblLayout w:type="fixed"/>
          <w:tblCellMar>
            <w:top w:w="0" w:type="dxa"/>
            <w:left w:w="108" w:type="dxa"/>
            <w:bottom w:w="0" w:type="dxa"/>
            <w:right w:w="108" w:type="dxa"/>
          </w:tblCellMar>
        </w:tblPrEx>
        <w:trPr>
          <w:gridAfter w:val="1"/>
          <w:wAfter w:w="819" w:type="dxa"/>
          <w:trHeight w:val="624" w:hRule="atLeast"/>
        </w:trPr>
        <w:tc>
          <w:tcPr>
            <w:tcW w:w="986" w:type="dxa"/>
            <w:gridSpan w:val="3"/>
            <w:vMerge w:val="restart"/>
            <w:tcBorders>
              <w:top w:val="nil"/>
              <w:left w:val="single" w:color="000000" w:sz="4" w:space="0"/>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功能分类科目编码</w:t>
            </w:r>
          </w:p>
        </w:tc>
        <w:tc>
          <w:tcPr>
            <w:tcW w:w="1566" w:type="dxa"/>
            <w:vMerge w:val="restart"/>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科目名称</w:t>
            </w:r>
          </w:p>
        </w:tc>
        <w:tc>
          <w:tcPr>
            <w:tcW w:w="1417"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418"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276"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567"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567"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992"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r>
      <w:tr>
        <w:tblPrEx>
          <w:tblLayout w:type="fixed"/>
          <w:tblCellMar>
            <w:top w:w="0" w:type="dxa"/>
            <w:left w:w="108" w:type="dxa"/>
            <w:bottom w:w="0" w:type="dxa"/>
            <w:right w:w="108" w:type="dxa"/>
          </w:tblCellMar>
        </w:tblPrEx>
        <w:trPr>
          <w:trHeight w:val="309" w:hRule="atLeast"/>
        </w:trPr>
        <w:tc>
          <w:tcPr>
            <w:tcW w:w="986" w:type="dxa"/>
            <w:gridSpan w:val="3"/>
            <w:vMerge w:val="continue"/>
            <w:tcBorders>
              <w:top w:val="nil"/>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566" w:type="dxa"/>
            <w:vMerge w:val="continue"/>
            <w:tcBorders>
              <w:top w:val="nil"/>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417"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418"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276"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567"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567"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992"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819" w:type="dxa"/>
            <w:tcBorders>
              <w:top w:val="nil"/>
              <w:left w:val="nil"/>
              <w:bottom w:val="nil"/>
              <w:right w:val="nil"/>
            </w:tcBorders>
            <w:shd w:val="clear" w:color="auto" w:fill="auto"/>
            <w:vAlign w:val="bottom"/>
          </w:tcPr>
          <w:p>
            <w:pPr>
              <w:widowControl/>
              <w:spacing w:line="240" w:lineRule="auto"/>
              <w:ind w:firstLine="0" w:firstLineChars="0"/>
              <w:jc w:val="center"/>
              <w:rPr>
                <w:rFonts w:ascii="宋体" w:hAnsi="宋体" w:eastAsia="宋体" w:cs="Arial"/>
                <w:color w:val="000000"/>
                <w:kern w:val="0"/>
                <w:sz w:val="22"/>
              </w:rPr>
            </w:pPr>
          </w:p>
        </w:tc>
      </w:tr>
      <w:tr>
        <w:tblPrEx>
          <w:tblLayout w:type="fixed"/>
          <w:tblCellMar>
            <w:top w:w="0" w:type="dxa"/>
            <w:left w:w="108" w:type="dxa"/>
            <w:bottom w:w="0" w:type="dxa"/>
            <w:right w:w="108" w:type="dxa"/>
          </w:tblCellMar>
        </w:tblPrEx>
        <w:trPr>
          <w:trHeight w:val="309" w:hRule="atLeast"/>
        </w:trPr>
        <w:tc>
          <w:tcPr>
            <w:tcW w:w="986" w:type="dxa"/>
            <w:gridSpan w:val="3"/>
            <w:vMerge w:val="continue"/>
            <w:tcBorders>
              <w:top w:val="nil"/>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566" w:type="dxa"/>
            <w:vMerge w:val="continue"/>
            <w:tcBorders>
              <w:top w:val="nil"/>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417"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418"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1276"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567"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567"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992" w:type="dxa"/>
            <w:vMerge w:val="continue"/>
            <w:tcBorders>
              <w:top w:val="single" w:color="000000" w:sz="4" w:space="0"/>
              <w:left w:val="nil"/>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Arial"/>
                <w:color w:val="000000"/>
                <w:kern w:val="0"/>
                <w:sz w:val="22"/>
              </w:rPr>
            </w:pPr>
          </w:p>
        </w:tc>
        <w:tc>
          <w:tcPr>
            <w:tcW w:w="819" w:type="dxa"/>
            <w:tcBorders>
              <w:top w:val="nil"/>
              <w:left w:val="nil"/>
              <w:bottom w:val="nil"/>
              <w:right w:val="nil"/>
            </w:tcBorders>
            <w:shd w:val="clear" w:color="auto" w:fill="auto"/>
            <w:vAlign w:val="bottom"/>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2552" w:type="dxa"/>
            <w:gridSpan w:val="4"/>
            <w:tcBorders>
              <w:top w:val="nil"/>
              <w:left w:val="single" w:color="000000" w:sz="4" w:space="0"/>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1417"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1418"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1276"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567"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4</w:t>
            </w:r>
          </w:p>
        </w:tc>
        <w:tc>
          <w:tcPr>
            <w:tcW w:w="567"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5</w:t>
            </w:r>
          </w:p>
        </w:tc>
        <w:tc>
          <w:tcPr>
            <w:tcW w:w="992" w:type="dxa"/>
            <w:tcBorders>
              <w:top w:val="nil"/>
              <w:left w:val="nil"/>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6</w:t>
            </w:r>
          </w:p>
        </w:tc>
        <w:tc>
          <w:tcPr>
            <w:tcW w:w="819"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2552" w:type="dxa"/>
            <w:gridSpan w:val="4"/>
            <w:tcBorders>
              <w:top w:val="nil"/>
              <w:left w:val="single" w:color="000000" w:sz="4" w:space="0"/>
              <w:bottom w:val="single" w:color="000000" w:sz="4" w:space="0"/>
              <w:right w:val="single" w:color="000000" w:sz="4" w:space="0"/>
            </w:tcBorders>
            <w:shd w:val="clear" w:color="FFFFFF" w:fill="C0C0C0"/>
            <w:vAlign w:val="center"/>
          </w:tcPr>
          <w:p>
            <w:pPr>
              <w:widowControl/>
              <w:spacing w:line="240" w:lineRule="auto"/>
              <w:ind w:firstLine="0" w:firstLineChars="0"/>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b/>
                <w:bCs/>
                <w:color w:val="000000"/>
                <w:kern w:val="0"/>
                <w:sz w:val="22"/>
              </w:rPr>
            </w:pPr>
            <w:r>
              <w:rPr>
                <w:rFonts w:hint="eastAsia" w:ascii="宋体" w:hAnsi="宋体" w:eastAsia="宋体" w:cs="Arial"/>
                <w:b/>
                <w:bCs/>
                <w:color w:val="000000"/>
                <w:kern w:val="0"/>
                <w:sz w:val="22"/>
              </w:rPr>
              <w:t>4311313.61</w:t>
            </w:r>
          </w:p>
        </w:tc>
        <w:tc>
          <w:tcPr>
            <w:tcW w:w="1418"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b/>
                <w:bCs/>
                <w:color w:val="000000"/>
                <w:kern w:val="0"/>
                <w:sz w:val="22"/>
              </w:rPr>
            </w:pPr>
            <w:r>
              <w:rPr>
                <w:rFonts w:hint="eastAsia" w:ascii="宋体" w:hAnsi="宋体" w:eastAsia="宋体" w:cs="Arial"/>
                <w:b/>
                <w:bCs/>
                <w:color w:val="000000"/>
                <w:kern w:val="0"/>
                <w:sz w:val="22"/>
              </w:rPr>
              <w:t>1558427.91</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b/>
                <w:bCs/>
                <w:color w:val="000000"/>
                <w:kern w:val="0"/>
                <w:sz w:val="22"/>
              </w:rPr>
            </w:pPr>
            <w:r>
              <w:rPr>
                <w:rFonts w:hint="eastAsia" w:ascii="宋体" w:hAnsi="宋体" w:eastAsia="宋体" w:cs="Arial"/>
                <w:b/>
                <w:bCs/>
                <w:color w:val="000000"/>
                <w:kern w:val="0"/>
                <w:sz w:val="22"/>
              </w:rPr>
              <w:t>2752885.7</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b/>
                <w:bCs/>
                <w:color w:val="000000"/>
                <w:kern w:val="0"/>
                <w:sz w:val="22"/>
              </w:rPr>
            </w:pPr>
            <w:r>
              <w:rPr>
                <w:rFonts w:hint="eastAsia" w:ascii="宋体" w:hAnsi="宋体" w:eastAsia="宋体" w:cs="Arial"/>
                <w:b/>
                <w:bCs/>
                <w:color w:val="000000"/>
                <w:kern w:val="0"/>
                <w:sz w:val="22"/>
              </w:rPr>
              <w:t>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b/>
                <w:bCs/>
                <w:color w:val="000000"/>
                <w:kern w:val="0"/>
                <w:sz w:val="22"/>
              </w:rPr>
            </w:pPr>
            <w:r>
              <w:rPr>
                <w:rFonts w:hint="eastAsia" w:ascii="宋体" w:hAnsi="宋体" w:eastAsia="宋体" w:cs="Arial"/>
                <w:b/>
                <w:bCs/>
                <w:color w:val="000000"/>
                <w:kern w:val="0"/>
                <w:sz w:val="22"/>
              </w:rPr>
              <w:t>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b/>
                <w:bCs/>
                <w:color w:val="000000"/>
                <w:kern w:val="0"/>
                <w:sz w:val="22"/>
              </w:rPr>
            </w:pPr>
            <w:r>
              <w:rPr>
                <w:rFonts w:hint="eastAsia" w:ascii="宋体" w:hAnsi="宋体" w:eastAsia="宋体" w:cs="Arial"/>
                <w:b/>
                <w:bCs/>
                <w:color w:val="000000"/>
                <w:kern w:val="0"/>
                <w:sz w:val="22"/>
              </w:rPr>
              <w:t>0</w:t>
            </w:r>
          </w:p>
        </w:tc>
        <w:tc>
          <w:tcPr>
            <w:tcW w:w="819"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986" w:type="dxa"/>
            <w:gridSpan w:val="3"/>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201</w:t>
            </w:r>
          </w:p>
        </w:tc>
        <w:tc>
          <w:tcPr>
            <w:tcW w:w="156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一般公共服务支出</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4311313.61</w:t>
            </w:r>
          </w:p>
        </w:tc>
        <w:tc>
          <w:tcPr>
            <w:tcW w:w="1418"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1558427.91</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2752885.7</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819"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986" w:type="dxa"/>
            <w:gridSpan w:val="3"/>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20105</w:t>
            </w:r>
          </w:p>
        </w:tc>
        <w:tc>
          <w:tcPr>
            <w:tcW w:w="156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统计信息事务</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4311313.61</w:t>
            </w:r>
          </w:p>
        </w:tc>
        <w:tc>
          <w:tcPr>
            <w:tcW w:w="1418"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1558427.91</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2752885.7</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819"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986" w:type="dxa"/>
            <w:gridSpan w:val="3"/>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2010501</w:t>
            </w:r>
          </w:p>
        </w:tc>
        <w:tc>
          <w:tcPr>
            <w:tcW w:w="156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行政运行</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1558427.91</w:t>
            </w:r>
          </w:p>
        </w:tc>
        <w:tc>
          <w:tcPr>
            <w:tcW w:w="1418"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1558427.91</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819"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986" w:type="dxa"/>
            <w:gridSpan w:val="3"/>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2010505</w:t>
            </w:r>
          </w:p>
        </w:tc>
        <w:tc>
          <w:tcPr>
            <w:tcW w:w="156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专项统计业务</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253512</w:t>
            </w:r>
          </w:p>
        </w:tc>
        <w:tc>
          <w:tcPr>
            <w:tcW w:w="1418"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253512</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819"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986" w:type="dxa"/>
            <w:gridSpan w:val="3"/>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2010507</w:t>
            </w:r>
          </w:p>
        </w:tc>
        <w:tc>
          <w:tcPr>
            <w:tcW w:w="156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专项普查活动</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2038223</w:t>
            </w:r>
          </w:p>
        </w:tc>
        <w:tc>
          <w:tcPr>
            <w:tcW w:w="1418"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2038223</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819"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09" w:hRule="atLeast"/>
        </w:trPr>
        <w:tc>
          <w:tcPr>
            <w:tcW w:w="986" w:type="dxa"/>
            <w:gridSpan w:val="3"/>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2010508</w:t>
            </w:r>
          </w:p>
        </w:tc>
        <w:tc>
          <w:tcPr>
            <w:tcW w:w="156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Arial"/>
                <w:color w:val="000000"/>
                <w:kern w:val="0"/>
                <w:sz w:val="22"/>
              </w:rPr>
            </w:pPr>
            <w:r>
              <w:rPr>
                <w:rFonts w:hint="eastAsia" w:ascii="宋体" w:hAnsi="宋体" w:eastAsia="宋体" w:cs="Arial"/>
                <w:color w:val="000000"/>
                <w:kern w:val="0"/>
                <w:sz w:val="22"/>
              </w:rPr>
              <w:t>统计抽样调查</w:t>
            </w:r>
          </w:p>
        </w:tc>
        <w:tc>
          <w:tcPr>
            <w:tcW w:w="141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461150.7</w:t>
            </w:r>
          </w:p>
        </w:tc>
        <w:tc>
          <w:tcPr>
            <w:tcW w:w="1418"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127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461150.7</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567"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99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Arial"/>
                <w:color w:val="000000"/>
                <w:kern w:val="0"/>
                <w:sz w:val="22"/>
              </w:rPr>
            </w:pPr>
            <w:r>
              <w:rPr>
                <w:rFonts w:hint="eastAsia" w:ascii="宋体" w:hAnsi="宋体" w:eastAsia="宋体" w:cs="Arial"/>
                <w:color w:val="000000"/>
                <w:kern w:val="0"/>
                <w:sz w:val="22"/>
              </w:rPr>
              <w:t>0</w:t>
            </w:r>
          </w:p>
        </w:tc>
        <w:tc>
          <w:tcPr>
            <w:tcW w:w="819" w:type="dxa"/>
            <w:vAlign w:val="center"/>
          </w:tcPr>
          <w:p>
            <w:pPr>
              <w:widowControl/>
              <w:spacing w:line="240" w:lineRule="auto"/>
              <w:ind w:firstLine="0" w:firstLineChars="0"/>
              <w:jc w:val="left"/>
              <w:rPr>
                <w:rFonts w:eastAsia="Times New Roman" w:cs="Times New Roman"/>
                <w:kern w:val="0"/>
                <w:sz w:val="20"/>
                <w:szCs w:val="20"/>
              </w:rPr>
            </w:pPr>
          </w:p>
        </w:tc>
      </w:tr>
    </w:tbl>
    <w:p>
      <w:pPr>
        <w:spacing w:line="580" w:lineRule="exact"/>
        <w:ind w:firstLine="640"/>
        <w:rPr>
          <w:rFonts w:ascii="仿宋_GB2312"/>
          <w:szCs w:val="32"/>
        </w:rPr>
      </w:pPr>
    </w:p>
    <w:p>
      <w:pPr>
        <w:pStyle w:val="3"/>
        <w:ind w:firstLine="643"/>
        <w:rPr>
          <w:rFonts w:ascii="仿宋" w:hAnsi="仿宋" w:eastAsia="仿宋" w:cs="仿宋"/>
        </w:rPr>
      </w:pPr>
      <w:bookmarkStart w:id="18" w:name="_Toc4614"/>
      <w:bookmarkStart w:id="19" w:name="_Toc106875340"/>
      <w:r>
        <w:rPr>
          <w:rFonts w:hint="eastAsia" w:ascii="仿宋" w:hAnsi="仿宋" w:eastAsia="仿宋" w:cs="仿宋"/>
        </w:rPr>
        <w:t>四、财政拨款收入支出决算总体情况说明</w:t>
      </w:r>
      <w:bookmarkEnd w:id="18"/>
      <w:bookmarkEnd w:id="19"/>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2021年度财政拨款收入</w:t>
      </w:r>
      <w:r>
        <w:rPr>
          <w:rFonts w:ascii="仿宋_GB2312"/>
          <w:color w:val="000000" w:themeColor="text1"/>
          <w:szCs w:val="32"/>
          <w14:textFill>
            <w14:solidFill>
              <w14:schemeClr w14:val="tx1"/>
            </w14:solidFill>
          </w14:textFill>
        </w:rPr>
        <w:t>总计431.13</w:t>
      </w:r>
      <w:r>
        <w:rPr>
          <w:rFonts w:hint="eastAsia" w:ascii="仿宋_GB2312"/>
          <w:color w:val="000000" w:themeColor="text1"/>
          <w:szCs w:val="32"/>
          <w14:textFill>
            <w14:solidFill>
              <w14:schemeClr w14:val="tx1"/>
            </w14:solidFill>
          </w14:textFill>
        </w:rPr>
        <w:t>万元、支出总计</w:t>
      </w:r>
      <w:r>
        <w:rPr>
          <w:rFonts w:ascii="仿宋_GB2312"/>
          <w:color w:val="000000" w:themeColor="text1"/>
          <w:szCs w:val="32"/>
          <w14:textFill>
            <w14:solidFill>
              <w14:schemeClr w14:val="tx1"/>
            </w14:solidFill>
          </w14:textFill>
        </w:rPr>
        <w:t>431.13</w:t>
      </w:r>
      <w:r>
        <w:rPr>
          <w:rFonts w:hint="eastAsia" w:ascii="仿宋_GB2312"/>
          <w:color w:val="000000" w:themeColor="text1"/>
          <w:szCs w:val="32"/>
          <w14:textFill>
            <w14:solidFill>
              <w14:schemeClr w14:val="tx1"/>
            </w14:solidFill>
          </w14:textFill>
        </w:rPr>
        <w:t>万元。与2020年相比，财政拨款收入总计增长2</w:t>
      </w:r>
      <w:r>
        <w:rPr>
          <w:rFonts w:ascii="仿宋_GB2312"/>
          <w:color w:val="000000" w:themeColor="text1"/>
          <w:szCs w:val="32"/>
          <w14:textFill>
            <w14:solidFill>
              <w14:schemeClr w14:val="tx1"/>
            </w14:solidFill>
          </w14:textFill>
        </w:rPr>
        <w:t>5</w:t>
      </w:r>
      <w:r>
        <w:rPr>
          <w:rFonts w:hint="eastAsia" w:ascii="仿宋_GB2312"/>
          <w:color w:val="000000" w:themeColor="text1"/>
          <w:szCs w:val="32"/>
          <w14:textFill>
            <w14:solidFill>
              <w14:schemeClr w14:val="tx1"/>
            </w14:solidFill>
          </w14:textFill>
        </w:rPr>
        <w:t>万元，增长</w:t>
      </w:r>
      <w:r>
        <w:rPr>
          <w:rFonts w:ascii="仿宋_GB2312"/>
          <w:color w:val="000000" w:themeColor="text1"/>
          <w:szCs w:val="32"/>
          <w14:textFill>
            <w14:solidFill>
              <w14:schemeClr w14:val="tx1"/>
            </w14:solidFill>
          </w14:textFill>
        </w:rPr>
        <w:t>5.48</w:t>
      </w:r>
      <w:r>
        <w:rPr>
          <w:rFonts w:hint="eastAsia" w:ascii="仿宋_GB2312"/>
          <w:color w:val="000000" w:themeColor="text1"/>
          <w:szCs w:val="32"/>
          <w14:textFill>
            <w14:solidFill>
              <w14:schemeClr w14:val="tx1"/>
            </w14:solidFill>
          </w14:textFill>
        </w:rPr>
        <w:t>%，财政拨款支出总计增长</w:t>
      </w:r>
      <w:r>
        <w:rPr>
          <w:rFonts w:ascii="仿宋_GB2312"/>
          <w:color w:val="000000" w:themeColor="text1"/>
          <w:szCs w:val="32"/>
          <w14:textFill>
            <w14:solidFill>
              <w14:schemeClr w14:val="tx1"/>
            </w14:solidFill>
          </w14:textFill>
        </w:rPr>
        <w:t>25</w:t>
      </w:r>
      <w:r>
        <w:rPr>
          <w:rFonts w:hint="eastAsia" w:ascii="仿宋_GB2312"/>
          <w:color w:val="000000" w:themeColor="text1"/>
          <w:szCs w:val="32"/>
          <w14:textFill>
            <w14:solidFill>
              <w14:schemeClr w14:val="tx1"/>
            </w14:solidFill>
          </w14:textFill>
        </w:rPr>
        <w:t>万元，增长</w:t>
      </w:r>
      <w:r>
        <w:rPr>
          <w:rFonts w:ascii="仿宋_GB2312"/>
          <w:color w:val="000000" w:themeColor="text1"/>
          <w:szCs w:val="32"/>
          <w14:textFill>
            <w14:solidFill>
              <w14:schemeClr w14:val="tx1"/>
            </w14:solidFill>
          </w14:textFill>
        </w:rPr>
        <w:t>5.48</w:t>
      </w:r>
      <w:r>
        <w:rPr>
          <w:rFonts w:hint="eastAsia" w:ascii="仿宋_GB2312"/>
          <w:color w:val="000000" w:themeColor="text1"/>
          <w:szCs w:val="32"/>
          <w14:textFill>
            <w14:solidFill>
              <w14:schemeClr w14:val="tx1"/>
            </w14:solidFill>
          </w14:textFill>
        </w:rPr>
        <w:t>%。主要原因是上年有结转结余。</w:t>
      </w:r>
    </w:p>
    <w:p>
      <w:pPr>
        <w:pStyle w:val="3"/>
        <w:ind w:firstLine="643"/>
        <w:rPr>
          <w:rFonts w:ascii="仿宋" w:hAnsi="仿宋" w:eastAsia="仿宋" w:cs="仿宋"/>
        </w:rPr>
      </w:pPr>
      <w:bookmarkStart w:id="20" w:name="_Toc9341"/>
      <w:bookmarkStart w:id="21" w:name="_Toc106875341"/>
      <w:r>
        <w:rPr>
          <w:rFonts w:hint="eastAsia" w:ascii="仿宋" w:hAnsi="仿宋" w:eastAsia="仿宋" w:cs="仿宋"/>
        </w:rPr>
        <w:t>五、一般公共预算财政拨款支出决算情况说明</w:t>
      </w:r>
      <w:bookmarkEnd w:id="20"/>
      <w:bookmarkEnd w:id="21"/>
    </w:p>
    <w:p>
      <w:pPr>
        <w:spacing w:line="580" w:lineRule="exact"/>
        <w:ind w:firstLine="643"/>
        <w:rPr>
          <w:rFonts w:ascii="仿宋_GB2312"/>
          <w:b/>
          <w:szCs w:val="32"/>
        </w:rPr>
      </w:pPr>
      <w:r>
        <w:rPr>
          <w:rFonts w:hint="eastAsia" w:ascii="仿宋_GB2312"/>
          <w:b/>
          <w:szCs w:val="32"/>
        </w:rPr>
        <w:t>（一）财政拨款支出决算总体情况</w:t>
      </w:r>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2021年度财政拨款支出</w:t>
      </w:r>
      <w:r>
        <w:rPr>
          <w:rFonts w:ascii="仿宋_GB2312"/>
          <w:color w:val="000000" w:themeColor="text1"/>
          <w:szCs w:val="32"/>
          <w14:textFill>
            <w14:solidFill>
              <w14:schemeClr w14:val="tx1"/>
            </w14:solidFill>
          </w14:textFill>
        </w:rPr>
        <w:t>431.13</w:t>
      </w:r>
      <w:r>
        <w:rPr>
          <w:rFonts w:hint="eastAsia" w:ascii="仿宋_GB2312"/>
          <w:color w:val="000000" w:themeColor="text1"/>
          <w:szCs w:val="32"/>
          <w14:textFill>
            <w14:solidFill>
              <w14:schemeClr w14:val="tx1"/>
            </w14:solidFill>
          </w14:textFill>
        </w:rPr>
        <w:t>万元，占本年支出合计的</w:t>
      </w:r>
      <w:r>
        <w:rPr>
          <w:rFonts w:ascii="仿宋_GB2312"/>
          <w:color w:val="000000" w:themeColor="text1"/>
          <w:szCs w:val="32"/>
          <w14:textFill>
            <w14:solidFill>
              <w14:schemeClr w14:val="tx1"/>
            </w14:solidFill>
          </w14:textFill>
        </w:rPr>
        <w:t>100</w:t>
      </w:r>
      <w:r>
        <w:rPr>
          <w:rFonts w:hint="eastAsia" w:ascii="仿宋_GB2312"/>
          <w:color w:val="000000" w:themeColor="text1"/>
          <w:szCs w:val="32"/>
          <w14:textFill>
            <w14:solidFill>
              <w14:schemeClr w14:val="tx1"/>
            </w14:solidFill>
          </w14:textFill>
        </w:rPr>
        <w:t>%。与2020年相比，财政拨款支出增加2</w:t>
      </w:r>
      <w:r>
        <w:rPr>
          <w:rFonts w:ascii="仿宋_GB2312"/>
          <w:color w:val="000000" w:themeColor="text1"/>
          <w:szCs w:val="32"/>
          <w14:textFill>
            <w14:solidFill>
              <w14:schemeClr w14:val="tx1"/>
            </w14:solidFill>
          </w14:textFill>
        </w:rPr>
        <w:t>5</w:t>
      </w:r>
      <w:r>
        <w:rPr>
          <w:rFonts w:hint="eastAsia" w:ascii="仿宋_GB2312"/>
          <w:color w:val="000000" w:themeColor="text1"/>
          <w:szCs w:val="32"/>
          <w14:textFill>
            <w14:solidFill>
              <w14:schemeClr w14:val="tx1"/>
            </w14:solidFill>
          </w14:textFill>
        </w:rPr>
        <w:t>万元，增长</w:t>
      </w:r>
      <w:r>
        <w:rPr>
          <w:rFonts w:ascii="仿宋_GB2312"/>
          <w:color w:val="000000" w:themeColor="text1"/>
          <w:szCs w:val="32"/>
          <w14:textFill>
            <w14:solidFill>
              <w14:schemeClr w14:val="tx1"/>
            </w14:solidFill>
          </w14:textFill>
        </w:rPr>
        <w:t>5.48</w:t>
      </w:r>
      <w:r>
        <w:rPr>
          <w:rFonts w:hint="eastAsia" w:ascii="仿宋_GB2312"/>
          <w:color w:val="000000" w:themeColor="text1"/>
          <w:szCs w:val="32"/>
          <w14:textFill>
            <w14:solidFill>
              <w14:schemeClr w14:val="tx1"/>
            </w14:solidFill>
          </w14:textFill>
        </w:rPr>
        <w:t>%。主要原因是上年度有结转结余。其中，政府性基金预算支出</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万元。</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ascii="仿宋_GB2312"/>
          <w:szCs w:val="32"/>
        </w:rPr>
      </w:pPr>
      <w:r>
        <w:rPr>
          <w:rFonts w:hint="eastAsia" w:ascii="仿宋_GB2312"/>
          <w:color w:val="000000" w:themeColor="text1"/>
          <w:szCs w:val="32"/>
          <w14:textFill>
            <w14:solidFill>
              <w14:schemeClr w14:val="tx1"/>
            </w14:solidFill>
          </w14:textFill>
        </w:rPr>
        <w:t>2021年度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14:textFill>
            <w14:solidFill>
              <w14:schemeClr w14:val="tx1"/>
            </w14:solidFill>
          </w14:textFill>
        </w:rPr>
        <w:t>4</w:t>
      </w:r>
      <w:r>
        <w:rPr>
          <w:rFonts w:ascii="仿宋_GB2312"/>
          <w:color w:val="000000" w:themeColor="text1"/>
          <w:szCs w:val="32"/>
          <w14:textFill>
            <w14:solidFill>
              <w14:schemeClr w14:val="tx1"/>
            </w14:solidFill>
          </w14:textFill>
        </w:rPr>
        <w:t>31.13</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ascii="仿宋_GB2312"/>
          <w:b/>
          <w:color w:val="000000" w:themeColor="text1"/>
          <w:szCs w:val="32"/>
          <w14:textFill>
            <w14:solidFill>
              <w14:schemeClr w14:val="tx1"/>
            </w14:solidFill>
          </w14:textFill>
        </w:rPr>
        <w:t>一般公共服务（</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支出4</w:t>
      </w:r>
      <w:r>
        <w:rPr>
          <w:rFonts w:ascii="仿宋_GB2312"/>
          <w:color w:val="000000" w:themeColor="text1"/>
          <w:szCs w:val="32"/>
          <w14:textFill>
            <w14:solidFill>
              <w14:schemeClr w14:val="tx1"/>
            </w14:solidFill>
          </w14:textFill>
        </w:rPr>
        <w:t>31.13</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14:textFill>
            <w14:solidFill>
              <w14:schemeClr w14:val="tx1"/>
            </w14:solidFill>
          </w14:textFill>
        </w:rPr>
        <w:t>1</w:t>
      </w:r>
      <w:r>
        <w:rPr>
          <w:rFonts w:ascii="仿宋_GB2312"/>
          <w:color w:val="000000" w:themeColor="text1"/>
          <w:szCs w:val="32"/>
          <w14:textFill>
            <w14:solidFill>
              <w14:schemeClr w14:val="tx1"/>
            </w14:solidFill>
          </w14:textFill>
        </w:rPr>
        <w:t>00%</w:t>
      </w:r>
      <w:r>
        <w:rPr>
          <w:rFonts w:hint="eastAsia" w:ascii="仿宋_GB2312"/>
          <w:color w:val="000000" w:themeColor="text1"/>
          <w:szCs w:val="32"/>
          <w14:textFill>
            <w14:solidFill>
              <w14:schemeClr w14:val="tx1"/>
            </w14:solidFill>
          </w14:textFill>
        </w:rPr>
        <w:t>。</w:t>
      </w:r>
    </w:p>
    <w:p>
      <w:pPr>
        <w:spacing w:line="580" w:lineRule="exact"/>
        <w:ind w:firstLine="643"/>
        <w:rPr>
          <w:rFonts w:ascii="仿宋_GB2312"/>
          <w:b/>
          <w:szCs w:val="32"/>
        </w:rPr>
      </w:pPr>
      <w:r>
        <w:rPr>
          <w:rFonts w:hint="eastAsia" w:ascii="仿宋_GB2312"/>
          <w:b/>
          <w:szCs w:val="32"/>
        </w:rPr>
        <w:t>（三）财政拨款支出决算具体情况</w:t>
      </w:r>
    </w:p>
    <w:p>
      <w:pPr>
        <w:spacing w:line="580" w:lineRule="exact"/>
        <w:ind w:firstLine="640"/>
        <w:rPr>
          <w:rFonts w:ascii="仿宋" w:hAnsi="仿宋" w:eastAsia="仿宋" w:cs="仿宋"/>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2</w:t>
      </w:r>
      <w:r>
        <w:rPr>
          <w:color w:val="000000" w:themeColor="text1"/>
          <w:szCs w:val="32"/>
          <w14:textFill>
            <w14:solidFill>
              <w14:schemeClr w14:val="tx1"/>
            </w14:solidFill>
          </w14:textFill>
        </w:rPr>
        <w:t>02</w:t>
      </w:r>
      <w:r>
        <w:rPr>
          <w:rFonts w:hint="eastAsia"/>
          <w:color w:val="000000" w:themeColor="text1"/>
          <w:szCs w:val="32"/>
          <w14:textFill>
            <w14:solidFill>
              <w14:schemeClr w14:val="tx1"/>
            </w14:solidFill>
          </w14:textFill>
        </w:rPr>
        <w:t>1年度财政拨款支出年初预算</w:t>
      </w:r>
      <w:r>
        <w:rPr>
          <w:color w:val="000000" w:themeColor="text1"/>
          <w:szCs w:val="32"/>
          <w14:textFill>
            <w14:solidFill>
              <w14:schemeClr w14:val="tx1"/>
            </w14:solidFill>
          </w14:textFill>
        </w:rPr>
        <w:t>431.13</w:t>
      </w:r>
      <w:r>
        <w:rPr>
          <w:rFonts w:hint="eastAsia"/>
          <w:color w:val="000000" w:themeColor="text1"/>
          <w:szCs w:val="32"/>
          <w14:textFill>
            <w14:solidFill>
              <w14:schemeClr w14:val="tx1"/>
            </w14:solidFill>
          </w14:textFill>
        </w:rPr>
        <w:t>万元，支出决算</w:t>
      </w:r>
      <w:r>
        <w:rPr>
          <w:color w:val="000000" w:themeColor="text1"/>
          <w:szCs w:val="32"/>
          <w14:textFill>
            <w14:solidFill>
              <w14:schemeClr w14:val="tx1"/>
            </w14:solidFill>
          </w14:textFill>
        </w:rPr>
        <w:t>431.13</w:t>
      </w:r>
      <w:r>
        <w:rPr>
          <w:rFonts w:hint="eastAsia"/>
          <w:color w:val="000000" w:themeColor="text1"/>
          <w:szCs w:val="32"/>
          <w14:textFill>
            <w14:solidFill>
              <w14:schemeClr w14:val="tx1"/>
            </w14:solidFill>
          </w14:textFill>
        </w:rPr>
        <w:t>万元，完成年初预算的</w:t>
      </w:r>
      <w:r>
        <w:rPr>
          <w:color w:val="000000" w:themeColor="text1"/>
          <w:szCs w:val="32"/>
          <w14:textFill>
            <w14:solidFill>
              <w14:schemeClr w14:val="tx1"/>
            </w14:solidFill>
          </w14:textFill>
        </w:rPr>
        <w:t>100%</w:t>
      </w:r>
      <w:r>
        <w:rPr>
          <w:rFonts w:hint="eastAsia"/>
          <w:color w:val="000000" w:themeColor="text1"/>
          <w:szCs w:val="32"/>
          <w14:textFill>
            <w14:solidFill>
              <w14:schemeClr w14:val="tx1"/>
            </w14:solidFill>
          </w14:textFill>
        </w:rPr>
        <w:t>。其中：</w:t>
      </w:r>
    </w:p>
    <w:p>
      <w:pPr>
        <w:ind w:firstLine="640"/>
        <w:jc w:val="left"/>
        <w:rPr>
          <w:rFonts w:ascii="仿宋" w:hAnsi="仿宋" w:eastAsia="仿宋" w:cs="仿宋"/>
          <w:color w:val="000000" w:themeColor="text1"/>
          <w:szCs w:val="32"/>
          <w14:textFill>
            <w14:solidFill>
              <w14:schemeClr w14:val="tx1"/>
            </w14:solidFill>
          </w14:textFill>
        </w:rPr>
      </w:pPr>
      <w:r>
        <w:rPr>
          <w:rFonts w:hint="eastAsia" w:ascii="仿宋" w:hAnsi="仿宋" w:eastAsia="仿宋" w:cs="仿宋"/>
          <w:color w:val="000000" w:themeColor="text1"/>
          <w:szCs w:val="32"/>
          <w14:textFill>
            <w14:solidFill>
              <w14:schemeClr w14:val="tx1"/>
            </w14:solidFill>
          </w14:textFill>
        </w:rPr>
        <w:t>（1）按功能科目分类对比如下：</w:t>
      </w:r>
    </w:p>
    <w:p>
      <w:pPr>
        <w:ind w:firstLine="640"/>
        <w:jc w:val="left"/>
        <w:rPr>
          <w:rFonts w:ascii="宋体" w:hAnsi="宋体" w:cs="Arial"/>
          <w:b/>
          <w:color w:val="000000"/>
          <w:kern w:val="0"/>
          <w:sz w:val="30"/>
          <w:szCs w:val="30"/>
        </w:rPr>
      </w:pPr>
      <w:r>
        <w:rPr>
          <w:rFonts w:hint="eastAsia" w:ascii="仿宋_GB2312"/>
          <w:szCs w:val="32"/>
        </w:rPr>
        <w:t xml:space="preserve"> </w:t>
      </w:r>
      <w:r>
        <w:rPr>
          <w:rFonts w:ascii="仿宋_GB231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021年度支出功能科目分类对比表    单位：万元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142"/>
        <w:gridCol w:w="1559"/>
        <w:gridCol w:w="1559"/>
        <w:gridCol w:w="2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widowControl/>
              <w:ind w:firstLine="0" w:firstLineChars="0"/>
              <w:rPr>
                <w:rFonts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科目代码</w:t>
            </w:r>
          </w:p>
        </w:tc>
        <w:tc>
          <w:tcPr>
            <w:tcW w:w="2142" w:type="dxa"/>
          </w:tcPr>
          <w:p>
            <w:pPr>
              <w:widowControl/>
              <w:ind w:firstLine="482"/>
              <w:rPr>
                <w:rFonts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科目名称</w:t>
            </w:r>
          </w:p>
        </w:tc>
        <w:tc>
          <w:tcPr>
            <w:tcW w:w="1559" w:type="dxa"/>
          </w:tcPr>
          <w:p>
            <w:pPr>
              <w:widowControl/>
              <w:ind w:firstLine="482"/>
              <w:jc w:val="left"/>
              <w:rPr>
                <w:rFonts w:ascii="宋体" w:hAnsi="宋体" w:eastAsia="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2020年</w:t>
            </w:r>
          </w:p>
        </w:tc>
        <w:tc>
          <w:tcPr>
            <w:tcW w:w="1559" w:type="dxa"/>
          </w:tcPr>
          <w:p>
            <w:pPr>
              <w:widowControl/>
              <w:ind w:firstLine="482"/>
              <w:jc w:val="left"/>
              <w:rPr>
                <w:rFonts w:ascii="宋体" w:hAnsi="宋体" w:eastAsia="宋体" w:cs="Arial"/>
                <w:b/>
                <w:color w:val="000000" w:themeColor="text1"/>
                <w:kern w:val="0"/>
                <w:sz w:val="24"/>
                <w:szCs w:val="24"/>
                <w14:textFill>
                  <w14:solidFill>
                    <w14:schemeClr w14:val="tx1"/>
                  </w14:solidFill>
                </w14:textFill>
              </w:rPr>
            </w:pPr>
            <w:r>
              <w:rPr>
                <w:rFonts w:hint="eastAsia" w:ascii="宋体" w:hAnsi="宋体" w:eastAsia="宋体" w:cs="Arial"/>
                <w:b/>
                <w:color w:val="000000" w:themeColor="text1"/>
                <w:kern w:val="0"/>
                <w:sz w:val="24"/>
                <w:szCs w:val="24"/>
                <w14:textFill>
                  <w14:solidFill>
                    <w14:schemeClr w14:val="tx1"/>
                  </w14:solidFill>
                </w14:textFill>
              </w:rPr>
              <w:t>2021年</w:t>
            </w:r>
          </w:p>
        </w:tc>
        <w:tc>
          <w:tcPr>
            <w:tcW w:w="2172" w:type="dxa"/>
          </w:tcPr>
          <w:p>
            <w:pPr>
              <w:widowControl/>
              <w:ind w:firstLine="0" w:firstLineChars="0"/>
              <w:jc w:val="left"/>
              <w:rPr>
                <w:rFonts w:ascii="宋体" w:hAnsi="宋体" w:eastAsia="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w:t>
            </w:r>
          </w:p>
        </w:tc>
        <w:tc>
          <w:tcPr>
            <w:tcW w:w="2142"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一般公共服务支出</w:t>
            </w:r>
          </w:p>
        </w:tc>
        <w:tc>
          <w:tcPr>
            <w:tcW w:w="1559" w:type="dxa"/>
            <w:vAlign w:val="center"/>
          </w:tcPr>
          <w:p>
            <w:pPr>
              <w:widowControl/>
              <w:ind w:firstLine="480"/>
              <w:jc w:val="right"/>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r>
              <w:rPr>
                <w:rFonts w:ascii="仿宋" w:hAnsi="仿宋" w:eastAsia="仿宋" w:cs="仿宋"/>
                <w:color w:val="000000" w:themeColor="text1"/>
                <w:sz w:val="24"/>
                <w:szCs w:val="24"/>
                <w14:textFill>
                  <w14:solidFill>
                    <w14:schemeClr w14:val="tx1"/>
                  </w14:solidFill>
                </w14:textFill>
              </w:rPr>
              <w:t>51.54</w:t>
            </w:r>
          </w:p>
        </w:tc>
        <w:tc>
          <w:tcPr>
            <w:tcW w:w="1559" w:type="dxa"/>
            <w:vAlign w:val="center"/>
          </w:tcPr>
          <w:p>
            <w:pPr>
              <w:widowControl/>
              <w:ind w:firstLine="480"/>
              <w:jc w:val="right"/>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r>
              <w:rPr>
                <w:rFonts w:ascii="仿宋" w:hAnsi="仿宋" w:eastAsia="仿宋" w:cs="仿宋"/>
                <w:color w:val="000000" w:themeColor="text1"/>
                <w:sz w:val="24"/>
                <w:szCs w:val="24"/>
                <w14:textFill>
                  <w14:solidFill>
                    <w14:schemeClr w14:val="tx1"/>
                  </w14:solidFill>
                </w14:textFill>
              </w:rPr>
              <w:t>31.13</w:t>
            </w:r>
          </w:p>
        </w:tc>
        <w:tc>
          <w:tcPr>
            <w:tcW w:w="2172"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4</w:t>
            </w:r>
            <w:r>
              <w:rPr>
                <w:rFonts w:ascii="仿宋" w:hAnsi="仿宋" w:eastAsia="仿宋" w:cs="仿宋"/>
                <w:color w:val="000000" w:themeColor="text1"/>
                <w:sz w:val="24"/>
                <w:szCs w:val="24"/>
                <w14:textFill>
                  <w14:solidFill>
                    <w14:schemeClr w14:val="tx1"/>
                  </w14:solidFill>
                </w14:textFill>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w:t>
            </w:r>
            <w:r>
              <w:rPr>
                <w:rFonts w:ascii="仿宋" w:hAnsi="仿宋" w:eastAsia="仿宋" w:cs="仿宋"/>
                <w:color w:val="000000" w:themeColor="text1"/>
                <w:sz w:val="24"/>
                <w:szCs w:val="24"/>
                <w14:textFill>
                  <w14:solidFill>
                    <w14:schemeClr w14:val="tx1"/>
                  </w14:solidFill>
                </w14:textFill>
              </w:rPr>
              <w:t>5</w:t>
            </w:r>
          </w:p>
        </w:tc>
        <w:tc>
          <w:tcPr>
            <w:tcW w:w="2142"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统计信息事务</w:t>
            </w:r>
          </w:p>
        </w:tc>
        <w:tc>
          <w:tcPr>
            <w:tcW w:w="1559" w:type="dxa"/>
            <w:vAlign w:val="center"/>
          </w:tcPr>
          <w:p>
            <w:pPr>
              <w:widowControl/>
              <w:ind w:firstLine="480"/>
              <w:jc w:val="right"/>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r>
              <w:rPr>
                <w:rFonts w:ascii="仿宋" w:hAnsi="仿宋" w:eastAsia="仿宋" w:cs="仿宋"/>
                <w:color w:val="000000" w:themeColor="text1"/>
                <w:sz w:val="24"/>
                <w:szCs w:val="24"/>
                <w14:textFill>
                  <w14:solidFill>
                    <w14:schemeClr w14:val="tx1"/>
                  </w14:solidFill>
                </w14:textFill>
              </w:rPr>
              <w:t>51.54</w:t>
            </w:r>
          </w:p>
        </w:tc>
        <w:tc>
          <w:tcPr>
            <w:tcW w:w="1559" w:type="dxa"/>
            <w:vAlign w:val="center"/>
          </w:tcPr>
          <w:p>
            <w:pPr>
              <w:widowControl/>
              <w:ind w:firstLine="480"/>
              <w:jc w:val="right"/>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r>
              <w:rPr>
                <w:rFonts w:ascii="仿宋" w:hAnsi="仿宋" w:eastAsia="仿宋" w:cs="仿宋"/>
                <w:color w:val="000000" w:themeColor="text1"/>
                <w:sz w:val="24"/>
                <w:szCs w:val="24"/>
                <w14:textFill>
                  <w14:solidFill>
                    <w14:schemeClr w14:val="tx1"/>
                  </w14:solidFill>
                </w14:textFill>
              </w:rPr>
              <w:t>31.13</w:t>
            </w:r>
          </w:p>
        </w:tc>
        <w:tc>
          <w:tcPr>
            <w:tcW w:w="2172"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4</w:t>
            </w:r>
            <w:r>
              <w:rPr>
                <w:rFonts w:ascii="仿宋" w:hAnsi="仿宋" w:eastAsia="仿宋" w:cs="仿宋"/>
                <w:color w:val="000000" w:themeColor="text1"/>
                <w:sz w:val="24"/>
                <w:szCs w:val="24"/>
                <w14:textFill>
                  <w14:solidFill>
                    <w14:schemeClr w14:val="tx1"/>
                  </w14:solidFill>
                </w14:textFill>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w:t>
            </w:r>
            <w:r>
              <w:rPr>
                <w:rFonts w:ascii="仿宋" w:hAnsi="仿宋" w:eastAsia="仿宋" w:cs="仿宋"/>
                <w:color w:val="000000" w:themeColor="text1"/>
                <w:sz w:val="24"/>
                <w:szCs w:val="24"/>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01</w:t>
            </w:r>
          </w:p>
        </w:tc>
        <w:tc>
          <w:tcPr>
            <w:tcW w:w="2142"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行政运行</w:t>
            </w:r>
          </w:p>
        </w:tc>
        <w:tc>
          <w:tcPr>
            <w:tcW w:w="1559" w:type="dxa"/>
            <w:vAlign w:val="center"/>
          </w:tcPr>
          <w:p>
            <w:pPr>
              <w:widowControl/>
              <w:ind w:firstLine="480"/>
              <w:jc w:val="right"/>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ascii="仿宋" w:hAnsi="仿宋" w:eastAsia="仿宋" w:cs="仿宋"/>
                <w:color w:val="000000" w:themeColor="text1"/>
                <w:sz w:val="24"/>
                <w:szCs w:val="24"/>
                <w14:textFill>
                  <w14:solidFill>
                    <w14:schemeClr w14:val="tx1"/>
                  </w14:solidFill>
                </w14:textFill>
              </w:rPr>
              <w:t>59.27</w:t>
            </w:r>
          </w:p>
        </w:tc>
        <w:tc>
          <w:tcPr>
            <w:tcW w:w="1559" w:type="dxa"/>
            <w:vAlign w:val="center"/>
          </w:tcPr>
          <w:p>
            <w:pPr>
              <w:widowControl/>
              <w:ind w:firstLine="480"/>
              <w:jc w:val="right"/>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ascii="仿宋" w:hAnsi="仿宋" w:eastAsia="仿宋" w:cs="仿宋"/>
                <w:color w:val="000000" w:themeColor="text1"/>
                <w:sz w:val="24"/>
                <w:szCs w:val="24"/>
                <w14:textFill>
                  <w14:solidFill>
                    <w14:schemeClr w14:val="tx1"/>
                  </w14:solidFill>
                </w14:textFill>
              </w:rPr>
              <w:t>55.84</w:t>
            </w:r>
          </w:p>
        </w:tc>
        <w:tc>
          <w:tcPr>
            <w:tcW w:w="2172"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2</w:t>
            </w:r>
            <w:r>
              <w:rPr>
                <w:rFonts w:ascii="仿宋" w:hAnsi="仿宋" w:eastAsia="仿宋" w:cs="仿宋"/>
                <w:color w:val="000000" w:themeColor="text1"/>
                <w:sz w:val="24"/>
                <w:szCs w:val="24"/>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w:t>
            </w:r>
            <w:r>
              <w:rPr>
                <w:rFonts w:ascii="仿宋" w:hAnsi="仿宋" w:eastAsia="仿宋" w:cs="仿宋"/>
                <w:color w:val="000000" w:themeColor="text1"/>
                <w:sz w:val="24"/>
                <w:szCs w:val="24"/>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0</w:t>
            </w:r>
            <w:r>
              <w:rPr>
                <w:rFonts w:ascii="仿宋" w:hAnsi="仿宋" w:eastAsia="仿宋" w:cs="仿宋"/>
                <w:color w:val="000000" w:themeColor="text1"/>
                <w:sz w:val="24"/>
                <w:szCs w:val="24"/>
                <w14:textFill>
                  <w14:solidFill>
                    <w14:schemeClr w14:val="tx1"/>
                  </w14:solidFill>
                </w14:textFill>
              </w:rPr>
              <w:t>5</w:t>
            </w:r>
          </w:p>
        </w:tc>
        <w:tc>
          <w:tcPr>
            <w:tcW w:w="2142"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专项统计业务</w:t>
            </w:r>
          </w:p>
        </w:tc>
        <w:tc>
          <w:tcPr>
            <w:tcW w:w="1559" w:type="dxa"/>
          </w:tcPr>
          <w:p>
            <w:pPr>
              <w:widowControl/>
              <w:ind w:firstLine="480"/>
              <w:jc w:val="right"/>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r>
              <w:rPr>
                <w:rFonts w:ascii="仿宋" w:hAnsi="仿宋" w:eastAsia="仿宋" w:cs="仿宋"/>
                <w:color w:val="000000" w:themeColor="text1"/>
                <w:sz w:val="24"/>
                <w:szCs w:val="24"/>
                <w14:textFill>
                  <w14:solidFill>
                    <w14:schemeClr w14:val="tx1"/>
                  </w14:solidFill>
                </w14:textFill>
              </w:rPr>
              <w:t>1</w:t>
            </w:r>
          </w:p>
        </w:tc>
        <w:tc>
          <w:tcPr>
            <w:tcW w:w="1559" w:type="dxa"/>
          </w:tcPr>
          <w:p>
            <w:pPr>
              <w:ind w:firstLine="720" w:firstLineChars="3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ascii="仿宋" w:hAnsi="仿宋" w:eastAsia="仿宋" w:cs="仿宋"/>
                <w:color w:val="000000" w:themeColor="text1"/>
                <w:sz w:val="24"/>
                <w:szCs w:val="24"/>
                <w14:textFill>
                  <w14:solidFill>
                    <w14:schemeClr w14:val="tx1"/>
                  </w14:solidFill>
                </w14:textFill>
              </w:rPr>
              <w:t>5.35</w:t>
            </w:r>
          </w:p>
        </w:tc>
        <w:tc>
          <w:tcPr>
            <w:tcW w:w="2172"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w:t>
            </w:r>
            <w:r>
              <w:rPr>
                <w:rFonts w:ascii="仿宋" w:hAnsi="仿宋" w:eastAsia="仿宋" w:cs="仿宋"/>
                <w:color w:val="000000" w:themeColor="text1"/>
                <w:sz w:val="24"/>
                <w:szCs w:val="24"/>
                <w14:textFill>
                  <w14:solidFill>
                    <w14:schemeClr w14:val="tx1"/>
                  </w14:solidFill>
                </w14:textFill>
              </w:rPr>
              <w:t xml:space="preserve">18.23%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w:t>
            </w:r>
            <w:r>
              <w:rPr>
                <w:rFonts w:ascii="仿宋" w:hAnsi="仿宋" w:eastAsia="仿宋" w:cs="仿宋"/>
                <w:color w:val="000000" w:themeColor="text1"/>
                <w:sz w:val="24"/>
                <w:szCs w:val="24"/>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0</w:t>
            </w:r>
            <w:r>
              <w:rPr>
                <w:rFonts w:ascii="仿宋" w:hAnsi="仿宋" w:eastAsia="仿宋" w:cs="仿宋"/>
                <w:color w:val="000000" w:themeColor="text1"/>
                <w:sz w:val="24"/>
                <w:szCs w:val="24"/>
                <w14:textFill>
                  <w14:solidFill>
                    <w14:schemeClr w14:val="tx1"/>
                  </w14:solidFill>
                </w14:textFill>
              </w:rPr>
              <w:t>7</w:t>
            </w:r>
          </w:p>
        </w:tc>
        <w:tc>
          <w:tcPr>
            <w:tcW w:w="2142"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专项普查活动</w:t>
            </w:r>
          </w:p>
        </w:tc>
        <w:tc>
          <w:tcPr>
            <w:tcW w:w="1559" w:type="dxa"/>
            <w:vAlign w:val="center"/>
          </w:tcPr>
          <w:p>
            <w:pPr>
              <w:widowControl/>
              <w:ind w:firstLine="480"/>
              <w:jc w:val="right"/>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ascii="仿宋" w:hAnsi="仿宋" w:eastAsia="仿宋" w:cs="仿宋"/>
                <w:color w:val="000000" w:themeColor="text1"/>
                <w:sz w:val="24"/>
                <w:szCs w:val="24"/>
                <w14:textFill>
                  <w14:solidFill>
                    <w14:schemeClr w14:val="tx1"/>
                  </w14:solidFill>
                </w14:textFill>
              </w:rPr>
              <w:t>61.27</w:t>
            </w:r>
          </w:p>
        </w:tc>
        <w:tc>
          <w:tcPr>
            <w:tcW w:w="1559" w:type="dxa"/>
            <w:vAlign w:val="center"/>
          </w:tcPr>
          <w:p>
            <w:pPr>
              <w:widowControl/>
              <w:ind w:firstLine="480"/>
              <w:jc w:val="right"/>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ascii="仿宋" w:hAnsi="仿宋" w:eastAsia="仿宋" w:cs="仿宋"/>
                <w:color w:val="000000" w:themeColor="text1"/>
                <w:sz w:val="24"/>
                <w:szCs w:val="24"/>
                <w14:textFill>
                  <w14:solidFill>
                    <w14:schemeClr w14:val="tx1"/>
                  </w14:solidFill>
                </w14:textFill>
              </w:rPr>
              <w:t>03.82</w:t>
            </w:r>
          </w:p>
        </w:tc>
        <w:tc>
          <w:tcPr>
            <w:tcW w:w="2172"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2</w:t>
            </w:r>
            <w:r>
              <w:rPr>
                <w:rFonts w:ascii="仿宋" w:hAnsi="仿宋" w:eastAsia="仿宋" w:cs="仿宋"/>
                <w:color w:val="000000" w:themeColor="text1"/>
                <w:sz w:val="24"/>
                <w:szCs w:val="24"/>
                <w14:textFill>
                  <w14:solidFill>
                    <w14:schemeClr w14:val="tx1"/>
                  </w14:solidFill>
                </w14:textFill>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2010</w:t>
            </w:r>
            <w:r>
              <w:rPr>
                <w:rFonts w:ascii="仿宋" w:hAnsi="仿宋" w:eastAsia="仿宋" w:cs="仿宋"/>
                <w:color w:val="000000" w:themeColor="text1"/>
                <w:sz w:val="24"/>
                <w:szCs w:val="24"/>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0</w:t>
            </w:r>
            <w:r>
              <w:rPr>
                <w:rFonts w:ascii="仿宋" w:hAnsi="仿宋" w:eastAsia="仿宋" w:cs="仿宋"/>
                <w:color w:val="000000" w:themeColor="text1"/>
                <w:sz w:val="24"/>
                <w:szCs w:val="24"/>
                <w14:textFill>
                  <w14:solidFill>
                    <w14:schemeClr w14:val="tx1"/>
                  </w14:solidFill>
                </w14:textFill>
              </w:rPr>
              <w:t>8</w:t>
            </w:r>
          </w:p>
        </w:tc>
        <w:tc>
          <w:tcPr>
            <w:tcW w:w="2142"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统计抽样调查</w:t>
            </w:r>
          </w:p>
        </w:tc>
        <w:tc>
          <w:tcPr>
            <w:tcW w:w="1559" w:type="dxa"/>
            <w:vAlign w:val="center"/>
          </w:tcPr>
          <w:p>
            <w:pPr>
              <w:widowControl/>
              <w:ind w:firstLine="440"/>
              <w:jc w:val="right"/>
              <w:textAlignment w:val="center"/>
              <w:rPr>
                <w:rFonts w:ascii="仿宋" w:hAnsi="仿宋" w:eastAsia="仿宋" w:cs="仿宋"/>
                <w:color w:val="000000" w:themeColor="text1"/>
                <w:kern w:val="0"/>
                <w:sz w:val="22"/>
                <w:lang w:bidi="ar"/>
                <w14:textFill>
                  <w14:solidFill>
                    <w14:schemeClr w14:val="tx1"/>
                  </w14:solidFill>
                </w14:textFill>
              </w:rPr>
            </w:pPr>
            <w:r>
              <w:rPr>
                <w:rFonts w:hint="eastAsia" w:ascii="仿宋" w:hAnsi="仿宋" w:eastAsia="仿宋" w:cs="仿宋"/>
                <w:color w:val="000000" w:themeColor="text1"/>
                <w:kern w:val="0"/>
                <w:sz w:val="22"/>
                <w:lang w:bidi="ar"/>
                <w14:textFill>
                  <w14:solidFill>
                    <w14:schemeClr w14:val="tx1"/>
                  </w14:solidFill>
                </w14:textFill>
              </w:rPr>
              <w:t>0</w:t>
            </w:r>
          </w:p>
        </w:tc>
        <w:tc>
          <w:tcPr>
            <w:tcW w:w="1559" w:type="dxa"/>
            <w:vAlign w:val="center"/>
          </w:tcPr>
          <w:p>
            <w:pPr>
              <w:widowControl/>
              <w:ind w:firstLine="480"/>
              <w:jc w:val="right"/>
              <w:textAlignment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r>
              <w:rPr>
                <w:rFonts w:ascii="仿宋" w:hAnsi="仿宋" w:eastAsia="仿宋" w:cs="仿宋"/>
                <w:color w:val="000000" w:themeColor="text1"/>
                <w:sz w:val="24"/>
                <w:szCs w:val="24"/>
                <w14:textFill>
                  <w14:solidFill>
                    <w14:schemeClr w14:val="tx1"/>
                  </w14:solidFill>
                </w14:textFill>
              </w:rPr>
              <w:t>6.12</w:t>
            </w:r>
          </w:p>
        </w:tc>
        <w:tc>
          <w:tcPr>
            <w:tcW w:w="2172" w:type="dxa"/>
          </w:tcPr>
          <w:p>
            <w:pPr>
              <w:ind w:firstLine="48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1</w:t>
            </w:r>
            <w:r>
              <w:rPr>
                <w:rFonts w:ascii="仿宋" w:hAnsi="仿宋" w:eastAsia="仿宋" w:cs="仿宋"/>
                <w:color w:val="000000" w:themeColor="text1"/>
                <w:sz w:val="24"/>
                <w:szCs w:val="24"/>
                <w14:textFill>
                  <w14:solidFill>
                    <w14:schemeClr w14:val="tx1"/>
                  </w14:solidFill>
                </w14:textFill>
              </w:rPr>
              <w:t>00%</w:t>
            </w: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color w:val="000000"/>
          <w:kern w:val="0"/>
          <w:sz w:val="30"/>
          <w:szCs w:val="30"/>
        </w:rPr>
        <w:t xml:space="preserve">2020年度支出经济科目分类决算对比表   </w:t>
      </w:r>
      <w:r>
        <w:rPr>
          <w:rFonts w:ascii="仿宋" w:hAnsi="仿宋" w:eastAsia="仿宋" w:cs="Arial"/>
          <w:b/>
          <w:color w:val="000000"/>
          <w:kern w:val="0"/>
          <w:sz w:val="30"/>
          <w:szCs w:val="30"/>
        </w:rPr>
        <w:t xml:space="preserve">  </w:t>
      </w:r>
      <w:r>
        <w:rPr>
          <w:rFonts w:hint="eastAsia" w:ascii="仿宋" w:hAnsi="仿宋" w:eastAsia="仿宋" w:cs="Arial"/>
          <w:b/>
          <w:color w:val="000000"/>
          <w:kern w:val="0"/>
          <w:sz w:val="30"/>
          <w:szCs w:val="30"/>
        </w:rPr>
        <w:t xml:space="preserve"> 单位：万元</w:t>
      </w:r>
    </w:p>
    <w:tbl>
      <w:tblPr>
        <w:tblStyle w:val="11"/>
        <w:tblW w:w="897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7"/>
        <w:gridCol w:w="1985"/>
        <w:gridCol w:w="1843"/>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737" w:type="dxa"/>
            <w:vAlign w:val="center"/>
          </w:tcPr>
          <w:p>
            <w:pPr>
              <w:widowControl/>
              <w:ind w:firstLine="562"/>
              <w:rPr>
                <w:rFonts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14:textFill>
                  <w14:solidFill>
                    <w14:schemeClr w14:val="tx1"/>
                  </w14:solidFill>
                </w14:textFill>
              </w:rPr>
              <w:t>科目名称</w:t>
            </w:r>
          </w:p>
        </w:tc>
        <w:tc>
          <w:tcPr>
            <w:tcW w:w="1985" w:type="dxa"/>
          </w:tcPr>
          <w:p>
            <w:pPr>
              <w:widowControl/>
              <w:ind w:firstLine="482"/>
              <w:jc w:val="left"/>
              <w:rPr>
                <w:rFonts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2020年</w:t>
            </w:r>
          </w:p>
        </w:tc>
        <w:tc>
          <w:tcPr>
            <w:tcW w:w="1843" w:type="dxa"/>
          </w:tcPr>
          <w:p>
            <w:pPr>
              <w:widowControl/>
              <w:ind w:firstLine="482"/>
              <w:jc w:val="left"/>
              <w:rPr>
                <w:rFonts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2021年</w:t>
            </w:r>
          </w:p>
        </w:tc>
        <w:tc>
          <w:tcPr>
            <w:tcW w:w="2409" w:type="dxa"/>
          </w:tcPr>
          <w:p>
            <w:pPr>
              <w:widowControl/>
              <w:ind w:firstLine="482"/>
              <w:jc w:val="left"/>
              <w:rPr>
                <w:rFonts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2" w:hRule="atLeast"/>
        </w:trPr>
        <w:tc>
          <w:tcPr>
            <w:tcW w:w="2737" w:type="dxa"/>
            <w:vAlign w:val="center"/>
          </w:tcPr>
          <w:p>
            <w:pPr>
              <w:widowControl/>
              <w:ind w:firstLine="560"/>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合  计</w:t>
            </w:r>
          </w:p>
        </w:tc>
        <w:tc>
          <w:tcPr>
            <w:tcW w:w="1985" w:type="dxa"/>
            <w:vAlign w:val="center"/>
          </w:tcPr>
          <w:p>
            <w:pPr>
              <w:widowControl/>
              <w:ind w:firstLine="560"/>
              <w:jc w:val="righ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4</w:t>
            </w:r>
            <w:r>
              <w:rPr>
                <w:rFonts w:ascii="仿宋" w:hAnsi="仿宋" w:eastAsia="仿宋" w:cs="仿宋"/>
                <w:color w:val="000000" w:themeColor="text1"/>
                <w:kern w:val="0"/>
                <w:sz w:val="28"/>
                <w:szCs w:val="28"/>
                <w14:textFill>
                  <w14:solidFill>
                    <w14:schemeClr w14:val="tx1"/>
                  </w14:solidFill>
                </w14:textFill>
              </w:rPr>
              <w:t>51.54</w:t>
            </w:r>
          </w:p>
        </w:tc>
        <w:tc>
          <w:tcPr>
            <w:tcW w:w="1843" w:type="dxa"/>
            <w:vAlign w:val="center"/>
          </w:tcPr>
          <w:p>
            <w:pPr>
              <w:widowControl/>
              <w:ind w:firstLine="560"/>
              <w:jc w:val="right"/>
              <w:textAlignment w:val="center"/>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4</w:t>
            </w:r>
            <w:r>
              <w:rPr>
                <w:rFonts w:ascii="仿宋" w:hAnsi="仿宋" w:eastAsia="仿宋" w:cs="仿宋"/>
                <w:color w:val="000000" w:themeColor="text1"/>
                <w:kern w:val="0"/>
                <w:sz w:val="28"/>
                <w:szCs w:val="28"/>
                <w14:textFill>
                  <w14:solidFill>
                    <w14:schemeClr w14:val="tx1"/>
                  </w14:solidFill>
                </w14:textFill>
              </w:rPr>
              <w:t>31.13</w:t>
            </w:r>
          </w:p>
        </w:tc>
        <w:tc>
          <w:tcPr>
            <w:tcW w:w="2409" w:type="dxa"/>
            <w:vAlign w:val="center"/>
          </w:tcPr>
          <w:p>
            <w:pPr>
              <w:widowControl/>
              <w:ind w:firstLine="560"/>
              <w:jc w:val="righ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w:t>
            </w:r>
            <w:r>
              <w:rPr>
                <w:rFonts w:hint="eastAsia" w:ascii="仿宋" w:hAnsi="仿宋" w:eastAsia="仿宋" w:cs="仿宋"/>
                <w:color w:val="000000" w:themeColor="text1"/>
                <w:kern w:val="0"/>
                <w:sz w:val="28"/>
                <w:szCs w:val="28"/>
                <w14:textFill>
                  <w14:solidFill>
                    <w14:schemeClr w14:val="tx1"/>
                  </w14:solidFill>
                </w14:textFill>
              </w:rPr>
              <w:t>4</w:t>
            </w:r>
            <w:r>
              <w:rPr>
                <w:rFonts w:ascii="仿宋" w:hAnsi="仿宋" w:eastAsia="仿宋" w:cs="仿宋"/>
                <w:color w:val="000000" w:themeColor="text1"/>
                <w:kern w:val="0"/>
                <w:sz w:val="28"/>
                <w:szCs w:val="28"/>
                <w14:textFill>
                  <w14:solidFill>
                    <w14:schemeClr w14:val="tx1"/>
                  </w14:solidFill>
                </w14:textFill>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2737" w:type="dxa"/>
            <w:vAlign w:val="center"/>
          </w:tcPr>
          <w:p>
            <w:pPr>
              <w:widowControl/>
              <w:ind w:firstLine="560"/>
              <w:jc w:val="lef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工资福利支出</w:t>
            </w:r>
          </w:p>
        </w:tc>
        <w:tc>
          <w:tcPr>
            <w:tcW w:w="1985" w:type="dxa"/>
            <w:vAlign w:val="center"/>
          </w:tcPr>
          <w:p>
            <w:pPr>
              <w:widowControl/>
              <w:ind w:firstLine="560"/>
              <w:jc w:val="righ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1</w:t>
            </w:r>
            <w:r>
              <w:rPr>
                <w:rFonts w:ascii="仿宋" w:hAnsi="仿宋" w:eastAsia="仿宋" w:cs="仿宋"/>
                <w:color w:val="000000" w:themeColor="text1"/>
                <w:kern w:val="0"/>
                <w:sz w:val="28"/>
                <w:szCs w:val="28"/>
                <w14:textFill>
                  <w14:solidFill>
                    <w14:schemeClr w14:val="tx1"/>
                  </w14:solidFill>
                </w14:textFill>
              </w:rPr>
              <w:t>34.92</w:t>
            </w:r>
          </w:p>
        </w:tc>
        <w:tc>
          <w:tcPr>
            <w:tcW w:w="1843" w:type="dxa"/>
            <w:vAlign w:val="center"/>
          </w:tcPr>
          <w:p>
            <w:pPr>
              <w:widowControl/>
              <w:ind w:firstLine="560"/>
              <w:jc w:val="right"/>
              <w:textAlignment w:val="center"/>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1</w:t>
            </w:r>
            <w:r>
              <w:rPr>
                <w:rFonts w:ascii="仿宋" w:hAnsi="仿宋" w:eastAsia="仿宋" w:cs="仿宋"/>
                <w:color w:val="000000" w:themeColor="text1"/>
                <w:kern w:val="0"/>
                <w:sz w:val="28"/>
                <w:szCs w:val="28"/>
                <w14:textFill>
                  <w14:solidFill>
                    <w14:schemeClr w14:val="tx1"/>
                  </w14:solidFill>
                </w14:textFill>
              </w:rPr>
              <w:t>19.98</w:t>
            </w:r>
          </w:p>
        </w:tc>
        <w:tc>
          <w:tcPr>
            <w:tcW w:w="2409" w:type="dxa"/>
            <w:vAlign w:val="center"/>
          </w:tcPr>
          <w:p>
            <w:pPr>
              <w:widowControl/>
              <w:ind w:firstLine="560"/>
              <w:jc w:val="righ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w:t>
            </w:r>
            <w:r>
              <w:rPr>
                <w:rFonts w:hint="eastAsia" w:ascii="仿宋" w:hAnsi="仿宋" w:eastAsia="仿宋" w:cs="仿宋"/>
                <w:color w:val="000000" w:themeColor="text1"/>
                <w:kern w:val="0"/>
                <w:sz w:val="28"/>
                <w:szCs w:val="28"/>
                <w14:textFill>
                  <w14:solidFill>
                    <w14:schemeClr w14:val="tx1"/>
                  </w14:solidFill>
                </w14:textFill>
              </w:rPr>
              <w:t>1</w:t>
            </w:r>
            <w:r>
              <w:rPr>
                <w:rFonts w:ascii="仿宋" w:hAnsi="仿宋" w:eastAsia="仿宋" w:cs="仿宋"/>
                <w:color w:val="000000" w:themeColor="text1"/>
                <w:kern w:val="0"/>
                <w:sz w:val="28"/>
                <w:szCs w:val="28"/>
                <w14:textFill>
                  <w14:solidFill>
                    <w14:schemeClr w14:val="tx1"/>
                  </w14:solidFill>
                </w14:textFill>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737" w:type="dxa"/>
            <w:vAlign w:val="center"/>
          </w:tcPr>
          <w:p>
            <w:pPr>
              <w:widowControl/>
              <w:ind w:firstLine="560"/>
              <w:jc w:val="lef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商品服务支出</w:t>
            </w:r>
          </w:p>
        </w:tc>
        <w:tc>
          <w:tcPr>
            <w:tcW w:w="1985" w:type="dxa"/>
            <w:vAlign w:val="center"/>
          </w:tcPr>
          <w:p>
            <w:pPr>
              <w:widowControl/>
              <w:ind w:firstLine="560"/>
              <w:jc w:val="righ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w:t>
            </w:r>
            <w:r>
              <w:rPr>
                <w:rFonts w:ascii="仿宋" w:hAnsi="仿宋" w:eastAsia="仿宋" w:cs="仿宋"/>
                <w:color w:val="000000" w:themeColor="text1"/>
                <w:kern w:val="0"/>
                <w:sz w:val="28"/>
                <w:szCs w:val="28"/>
                <w14:textFill>
                  <w14:solidFill>
                    <w14:schemeClr w14:val="tx1"/>
                  </w14:solidFill>
                </w14:textFill>
              </w:rPr>
              <w:t>34.55</w:t>
            </w:r>
          </w:p>
        </w:tc>
        <w:tc>
          <w:tcPr>
            <w:tcW w:w="1843" w:type="dxa"/>
            <w:vAlign w:val="center"/>
          </w:tcPr>
          <w:p>
            <w:pPr>
              <w:widowControl/>
              <w:ind w:firstLine="560"/>
              <w:jc w:val="right"/>
              <w:textAlignment w:val="center"/>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3</w:t>
            </w:r>
            <w:r>
              <w:rPr>
                <w:rFonts w:ascii="仿宋" w:hAnsi="仿宋" w:eastAsia="仿宋" w:cs="仿宋"/>
                <w:color w:val="000000" w:themeColor="text1"/>
                <w:kern w:val="0"/>
                <w:sz w:val="28"/>
                <w:szCs w:val="28"/>
                <w14:textFill>
                  <w14:solidFill>
                    <w14:schemeClr w14:val="tx1"/>
                  </w14:solidFill>
                </w14:textFill>
              </w:rPr>
              <w:t>11.15</w:t>
            </w:r>
          </w:p>
        </w:tc>
        <w:tc>
          <w:tcPr>
            <w:tcW w:w="2409" w:type="dxa"/>
            <w:vAlign w:val="center"/>
          </w:tcPr>
          <w:p>
            <w:pPr>
              <w:widowControl/>
              <w:ind w:firstLine="560"/>
              <w:jc w:val="righ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w:t>
            </w:r>
            <w:r>
              <w:rPr>
                <w:rFonts w:hint="eastAsia" w:ascii="仿宋" w:hAnsi="仿宋" w:eastAsia="仿宋" w:cs="仿宋"/>
                <w:color w:val="000000" w:themeColor="text1"/>
                <w:kern w:val="0"/>
                <w:sz w:val="28"/>
                <w:szCs w:val="28"/>
                <w14:textFill>
                  <w14:solidFill>
                    <w14:schemeClr w14:val="tx1"/>
                  </w14:solidFill>
                </w14:textFill>
              </w:rPr>
              <w:t>3</w:t>
            </w:r>
            <w:r>
              <w:rPr>
                <w:rFonts w:ascii="仿宋" w:hAnsi="仿宋" w:eastAsia="仿宋" w:cs="仿宋"/>
                <w:color w:val="000000" w:themeColor="text1"/>
                <w:kern w:val="0"/>
                <w:sz w:val="28"/>
                <w:szCs w:val="28"/>
                <w14:textFill>
                  <w14:solidFill>
                    <w14:schemeClr w14:val="tx1"/>
                  </w14:solidFill>
                </w14:textFill>
              </w:rPr>
              <w:t>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737" w:type="dxa"/>
            <w:vAlign w:val="center"/>
          </w:tcPr>
          <w:p>
            <w:pPr>
              <w:widowControl/>
              <w:ind w:firstLine="0" w:firstLineChars="0"/>
              <w:jc w:val="lef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对个人和家庭的补助</w:t>
            </w:r>
          </w:p>
        </w:tc>
        <w:tc>
          <w:tcPr>
            <w:tcW w:w="1985" w:type="dxa"/>
            <w:vAlign w:val="center"/>
          </w:tcPr>
          <w:p>
            <w:pPr>
              <w:widowControl/>
              <w:ind w:firstLine="560"/>
              <w:jc w:val="righ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0</w:t>
            </w:r>
          </w:p>
        </w:tc>
        <w:tc>
          <w:tcPr>
            <w:tcW w:w="1843" w:type="dxa"/>
            <w:vAlign w:val="center"/>
          </w:tcPr>
          <w:p>
            <w:pPr>
              <w:widowControl/>
              <w:ind w:firstLine="560"/>
              <w:jc w:val="righ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0</w:t>
            </w:r>
          </w:p>
        </w:tc>
        <w:tc>
          <w:tcPr>
            <w:tcW w:w="2409" w:type="dxa"/>
            <w:vAlign w:val="center"/>
          </w:tcPr>
          <w:p>
            <w:pPr>
              <w:widowControl/>
              <w:ind w:firstLine="560"/>
              <w:jc w:val="righ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w:t>
            </w:r>
            <w:r>
              <w:rPr>
                <w:rFonts w:hint="eastAsia" w:ascii="仿宋" w:hAnsi="仿宋" w:eastAsia="仿宋" w:cs="仿宋"/>
                <w:color w:val="000000" w:themeColor="text1"/>
                <w:kern w:val="0"/>
                <w:sz w:val="28"/>
                <w:szCs w:val="28"/>
                <w14:textFill>
                  <w14:solidFill>
                    <w14:schemeClr w14:val="tx1"/>
                  </w14:solidFill>
                </w14:textFill>
              </w:rPr>
              <w:t>0</w:t>
            </w:r>
            <w:r>
              <w:rPr>
                <w:rFonts w:ascii="仿宋" w:hAnsi="仿宋" w:eastAsia="仿宋" w:cs="仿宋"/>
                <w:color w:val="000000" w:themeColor="text1"/>
                <w:kern w:val="0"/>
                <w:sz w:val="28"/>
                <w:szCs w:val="2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trPr>
        <w:tc>
          <w:tcPr>
            <w:tcW w:w="2737" w:type="dxa"/>
            <w:vAlign w:val="center"/>
          </w:tcPr>
          <w:p>
            <w:pPr>
              <w:widowControl/>
              <w:ind w:firstLine="560"/>
              <w:jc w:val="left"/>
              <w:rPr>
                <w:rFonts w:ascii="仿宋" w:hAnsi="仿宋" w:eastAsia="仿宋" w:cs="仿宋"/>
                <w:b/>
                <w:bCs/>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资本性支出</w:t>
            </w:r>
          </w:p>
        </w:tc>
        <w:tc>
          <w:tcPr>
            <w:tcW w:w="1985" w:type="dxa"/>
            <w:vAlign w:val="center"/>
          </w:tcPr>
          <w:p>
            <w:pPr>
              <w:widowControl/>
              <w:ind w:firstLine="560"/>
              <w:jc w:val="righ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8</w:t>
            </w:r>
            <w:r>
              <w:rPr>
                <w:rFonts w:ascii="仿宋" w:hAnsi="仿宋" w:eastAsia="仿宋" w:cs="仿宋"/>
                <w:color w:val="000000" w:themeColor="text1"/>
                <w:kern w:val="0"/>
                <w:sz w:val="28"/>
                <w:szCs w:val="28"/>
                <w14:textFill>
                  <w14:solidFill>
                    <w14:schemeClr w14:val="tx1"/>
                  </w14:solidFill>
                </w14:textFill>
              </w:rPr>
              <w:t>2.07</w:t>
            </w:r>
          </w:p>
        </w:tc>
        <w:tc>
          <w:tcPr>
            <w:tcW w:w="1843" w:type="dxa"/>
            <w:vAlign w:val="center"/>
          </w:tcPr>
          <w:p>
            <w:pPr>
              <w:widowControl/>
              <w:ind w:firstLine="640"/>
              <w:jc w:val="right"/>
              <w:textAlignment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0</w:t>
            </w:r>
          </w:p>
        </w:tc>
        <w:tc>
          <w:tcPr>
            <w:tcW w:w="2409" w:type="dxa"/>
            <w:vAlign w:val="center"/>
          </w:tcPr>
          <w:p>
            <w:pPr>
              <w:widowControl/>
              <w:ind w:firstLine="560"/>
              <w:jc w:val="righ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w:t>
            </w:r>
            <w:r>
              <w:rPr>
                <w:rFonts w:hint="eastAsia" w:ascii="仿宋" w:hAnsi="仿宋" w:eastAsia="仿宋" w:cs="仿宋"/>
                <w:color w:val="000000" w:themeColor="text1"/>
                <w:kern w:val="0"/>
                <w:sz w:val="28"/>
                <w:szCs w:val="28"/>
                <w14:textFill>
                  <w14:solidFill>
                    <w14:schemeClr w14:val="tx1"/>
                  </w14:solidFill>
                </w14:textFill>
              </w:rPr>
              <w:t xml:space="preserve"> </w:t>
            </w:r>
            <w:r>
              <w:rPr>
                <w:rFonts w:ascii="仿宋" w:hAnsi="仿宋" w:eastAsia="仿宋" w:cs="仿宋"/>
                <w:color w:val="000000" w:themeColor="text1"/>
                <w:kern w:val="0"/>
                <w:sz w:val="28"/>
                <w:szCs w:val="28"/>
                <w14:textFill>
                  <w14:solidFill>
                    <w14:schemeClr w14:val="tx1"/>
                  </w14:solidFill>
                </w14:textFill>
              </w:rPr>
              <w:t xml:space="preserve">100%   </w:t>
            </w:r>
          </w:p>
        </w:tc>
      </w:tr>
    </w:tbl>
    <w:p>
      <w:pPr>
        <w:pStyle w:val="3"/>
        <w:ind w:firstLine="643"/>
        <w:rPr>
          <w:rFonts w:ascii="仿宋" w:hAnsi="仿宋" w:eastAsia="仿宋" w:cs="仿宋"/>
        </w:rPr>
      </w:pPr>
      <w:bookmarkStart w:id="22" w:name="_Toc841"/>
      <w:bookmarkStart w:id="23" w:name="_Toc106875342"/>
      <w:r>
        <w:rPr>
          <w:rFonts w:hint="eastAsia" w:ascii="仿宋" w:hAnsi="仿宋" w:eastAsia="仿宋" w:cs="仿宋"/>
        </w:rPr>
        <w:t>六、一般公共预算财政拨款基本支出决算情况说明</w:t>
      </w:r>
      <w:bookmarkEnd w:id="22"/>
      <w:bookmarkEnd w:id="23"/>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2021年度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基本</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14:textFill>
            <w14:solidFill>
              <w14:schemeClr w14:val="tx1"/>
            </w14:solidFill>
          </w14:textFill>
        </w:rPr>
        <w:t>1</w:t>
      </w:r>
      <w:r>
        <w:rPr>
          <w:rFonts w:ascii="仿宋_GB2312"/>
          <w:color w:val="000000" w:themeColor="text1"/>
          <w:szCs w:val="32"/>
          <w14:textFill>
            <w14:solidFill>
              <w14:schemeClr w14:val="tx1"/>
            </w14:solidFill>
          </w14:textFill>
        </w:rPr>
        <w:t>55.84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，其中</w:t>
      </w:r>
      <w:r>
        <w:rPr>
          <w:rFonts w:hint="eastAsia" w:ascii="仿宋_GB2312"/>
          <w:color w:val="000000" w:themeColor="text1"/>
          <w:szCs w:val="32"/>
          <w14:textFill>
            <w14:solidFill>
              <w14:schemeClr w14:val="tx1"/>
            </w14:solidFill>
          </w14:textFill>
        </w:rPr>
        <w:t>：人员</w:t>
      </w:r>
      <w:r>
        <w:rPr>
          <w:rFonts w:ascii="仿宋_GB2312"/>
          <w:color w:val="000000" w:themeColor="text1"/>
          <w:szCs w:val="32"/>
          <w14:textFill>
            <w14:solidFill>
              <w14:schemeClr w14:val="tx1"/>
            </w14:solidFill>
          </w14:textFill>
        </w:rPr>
        <w:t>经费119.98</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w:t>
      </w:r>
      <w:r>
        <w:rPr>
          <w:rFonts w:ascii="仿宋_GB2312"/>
          <w:color w:val="000000" w:themeColor="text1"/>
          <w:szCs w:val="32"/>
          <w14:textFill>
            <w14:solidFill>
              <w14:schemeClr w14:val="tx1"/>
            </w14:solidFill>
          </w14:textFill>
        </w:rPr>
        <w:t>包括</w:t>
      </w:r>
      <w:r>
        <w:rPr>
          <w:rFonts w:hint="eastAsia" w:ascii="仿宋_GB2312"/>
          <w:color w:val="000000" w:themeColor="text1"/>
          <w:szCs w:val="32"/>
          <w14:textFill>
            <w14:solidFill>
              <w14:schemeClr w14:val="tx1"/>
            </w14:solidFill>
          </w14:textFill>
        </w:rPr>
        <w:t>工资福利支出1</w:t>
      </w:r>
      <w:r>
        <w:rPr>
          <w:rFonts w:ascii="仿宋_GB2312"/>
          <w:color w:val="000000" w:themeColor="text1"/>
          <w:szCs w:val="32"/>
          <w14:textFill>
            <w14:solidFill>
              <w14:schemeClr w14:val="tx1"/>
            </w14:solidFill>
          </w14:textFill>
        </w:rPr>
        <w:t>19.98</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公用</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14:textFill>
            <w14:solidFill>
              <w14:schemeClr w14:val="tx1"/>
            </w14:solidFill>
          </w14:textFill>
        </w:rPr>
        <w:t>3</w:t>
      </w:r>
      <w:r>
        <w:rPr>
          <w:rFonts w:ascii="仿宋_GB2312"/>
          <w:color w:val="000000" w:themeColor="text1"/>
          <w:szCs w:val="32"/>
          <w14:textFill>
            <w14:solidFill>
              <w14:schemeClr w14:val="tx1"/>
            </w14:solidFill>
          </w14:textFill>
        </w:rPr>
        <w:t>5.86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，主要包括</w:t>
      </w:r>
      <w:r>
        <w:rPr>
          <w:rFonts w:hint="eastAsia" w:ascii="仿宋_GB2312"/>
          <w:color w:val="000000" w:themeColor="text1"/>
          <w:szCs w:val="32"/>
          <w14:textFill>
            <w14:solidFill>
              <w14:schemeClr w14:val="tx1"/>
            </w14:solidFill>
          </w14:textFill>
        </w:rPr>
        <w:t>商品和服务支出3</w:t>
      </w:r>
      <w:r>
        <w:rPr>
          <w:rFonts w:ascii="仿宋_GB2312"/>
          <w:color w:val="000000" w:themeColor="text1"/>
          <w:szCs w:val="32"/>
          <w14:textFill>
            <w14:solidFill>
              <w14:schemeClr w14:val="tx1"/>
            </w14:solidFill>
          </w14:textFill>
        </w:rPr>
        <w:t>5.68</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2021年度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项目</w:t>
      </w:r>
      <w:r>
        <w:rPr>
          <w:rFonts w:ascii="仿宋_GB2312"/>
          <w:color w:val="000000" w:themeColor="text1"/>
          <w:szCs w:val="32"/>
          <w14:textFill>
            <w14:solidFill>
              <w14:schemeClr w14:val="tx1"/>
            </w14:solidFill>
          </w14:textFill>
        </w:rPr>
        <w:t>支出275.29</w:t>
      </w:r>
      <w:r>
        <w:rPr>
          <w:rFonts w:hint="eastAsia" w:ascii="仿宋_GB2312"/>
          <w:color w:val="000000" w:themeColor="text1"/>
          <w:szCs w:val="32"/>
          <w14:textFill>
            <w14:solidFill>
              <w14:schemeClr w14:val="tx1"/>
            </w14:solidFill>
          </w14:textFill>
        </w:rPr>
        <w:t>万元。</w:t>
      </w:r>
    </w:p>
    <w:p>
      <w:pPr>
        <w:pStyle w:val="3"/>
        <w:ind w:firstLine="643"/>
        <w:rPr>
          <w:rFonts w:ascii="仿宋" w:hAnsi="仿宋" w:eastAsia="仿宋" w:cs="仿宋"/>
        </w:rPr>
      </w:pPr>
      <w:bookmarkStart w:id="24" w:name="_Toc2304"/>
      <w:bookmarkStart w:id="25" w:name="_Toc106875343"/>
      <w:r>
        <w:rPr>
          <w:rFonts w:hint="eastAsia" w:ascii="仿宋" w:hAnsi="仿宋" w:eastAsia="仿宋" w:cs="仿宋"/>
        </w:rPr>
        <w:t>七、一般公共预算财政拨款“三公”经费支出决算情况说明</w:t>
      </w:r>
      <w:bookmarkEnd w:id="24"/>
      <w:bookmarkEnd w:id="25"/>
    </w:p>
    <w:p>
      <w:pPr>
        <w:spacing w:line="580" w:lineRule="exact"/>
        <w:ind w:firstLine="640"/>
        <w:rPr>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2021年度，“三公”经费财政拨款支出决算为2万元，比上年增加0</w:t>
      </w:r>
      <w:r>
        <w:rPr>
          <w:rFonts w:ascii="仿宋_GB2312"/>
          <w:color w:val="000000" w:themeColor="text1"/>
          <w:szCs w:val="32"/>
          <w14:textFill>
            <w14:solidFill>
              <w14:schemeClr w14:val="tx1"/>
            </w14:solidFill>
          </w14:textFill>
        </w:rPr>
        <w:t>.68</w:t>
      </w:r>
      <w:r>
        <w:rPr>
          <w:rFonts w:hint="eastAsia" w:ascii="仿宋_GB2312"/>
          <w:color w:val="000000" w:themeColor="text1"/>
          <w:szCs w:val="32"/>
          <w14:textFill>
            <w14:solidFill>
              <w14:schemeClr w14:val="tx1"/>
            </w14:solidFill>
          </w14:textFill>
        </w:rPr>
        <w:t>万元，增长</w:t>
      </w:r>
      <w:r>
        <w:rPr>
          <w:rFonts w:ascii="仿宋_GB2312"/>
          <w:color w:val="000000" w:themeColor="text1"/>
          <w:szCs w:val="32"/>
          <w14:textFill>
            <w14:solidFill>
              <w14:schemeClr w14:val="tx1"/>
            </w14:solidFill>
          </w14:textFill>
        </w:rPr>
        <w:t>51.52</w:t>
      </w:r>
      <w:r>
        <w:rPr>
          <w:rFonts w:hint="eastAsia" w:ascii="仿宋_GB2312"/>
          <w:color w:val="000000" w:themeColor="text1"/>
          <w:szCs w:val="32"/>
          <w14:textFill>
            <w14:solidFill>
              <w14:schemeClr w14:val="tx1"/>
            </w14:solidFill>
          </w14:textFill>
        </w:rPr>
        <w:t>%，</w:t>
      </w:r>
      <w:r>
        <w:rPr>
          <w:rFonts w:hint="eastAsia" w:ascii="仿宋_GB2312"/>
          <w:szCs w:val="32"/>
        </w:rPr>
        <w:t>原因是：汽车年长老化，维修比较多</w:t>
      </w:r>
      <w:r>
        <w:rPr>
          <w:rFonts w:hint="eastAsia" w:ascii="仿宋_GB2312"/>
          <w:color w:val="000000" w:themeColor="text1"/>
          <w:szCs w:val="32"/>
          <w14:textFill>
            <w14:solidFill>
              <w14:schemeClr w14:val="tx1"/>
            </w14:solidFill>
          </w14:textFill>
        </w:rPr>
        <w:t>。其中：公务用车购置及运行费支出决算</w:t>
      </w:r>
      <w:r>
        <w:rPr>
          <w:rFonts w:ascii="仿宋_GB2312"/>
          <w:color w:val="000000" w:themeColor="text1"/>
          <w:szCs w:val="32"/>
          <w14:textFill>
            <w14:solidFill>
              <w14:schemeClr w14:val="tx1"/>
            </w14:solidFill>
          </w14:textFill>
        </w:rPr>
        <w:t>2</w:t>
      </w:r>
      <w:r>
        <w:rPr>
          <w:rFonts w:hint="eastAsia" w:ascii="仿宋_GB2312"/>
          <w:color w:val="000000" w:themeColor="text1"/>
          <w:szCs w:val="32"/>
          <w14:textFill>
            <w14:solidFill>
              <w14:schemeClr w14:val="tx1"/>
            </w14:solidFill>
          </w14:textFill>
        </w:rPr>
        <w:t>万元，占比1</w:t>
      </w:r>
      <w:r>
        <w:rPr>
          <w:rFonts w:ascii="仿宋_GB2312"/>
          <w:color w:val="000000" w:themeColor="text1"/>
          <w:szCs w:val="32"/>
          <w14:textFill>
            <w14:solidFill>
              <w14:schemeClr w14:val="tx1"/>
            </w14:solidFill>
          </w14:textFill>
        </w:rPr>
        <w:t>00</w:t>
      </w:r>
      <w:r>
        <w:rPr>
          <w:rFonts w:hint="eastAsia" w:ascii="仿宋_GB2312"/>
          <w:color w:val="000000" w:themeColor="text1"/>
          <w:szCs w:val="32"/>
          <w14:textFill>
            <w14:solidFill>
              <w14:schemeClr w14:val="tx1"/>
            </w14:solidFill>
          </w14:textFill>
        </w:rPr>
        <w:t>%，比上年增加0</w:t>
      </w:r>
      <w:r>
        <w:rPr>
          <w:rFonts w:ascii="仿宋_GB2312"/>
          <w:color w:val="000000" w:themeColor="text1"/>
          <w:szCs w:val="32"/>
          <w14:textFill>
            <w14:solidFill>
              <w14:schemeClr w14:val="tx1"/>
            </w14:solidFill>
          </w14:textFill>
        </w:rPr>
        <w:t>.68</w:t>
      </w:r>
      <w:r>
        <w:rPr>
          <w:rFonts w:hint="eastAsia" w:ascii="仿宋_GB2312"/>
          <w:color w:val="000000" w:themeColor="text1"/>
          <w:szCs w:val="32"/>
          <w14:textFill>
            <w14:solidFill>
              <w14:schemeClr w14:val="tx1"/>
            </w14:solidFill>
          </w14:textFill>
        </w:rPr>
        <w:t>万元，增长</w:t>
      </w:r>
      <w:r>
        <w:rPr>
          <w:rFonts w:ascii="仿宋_GB2312"/>
          <w:color w:val="000000" w:themeColor="text1"/>
          <w:szCs w:val="32"/>
          <w14:textFill>
            <w14:solidFill>
              <w14:schemeClr w14:val="tx1"/>
            </w14:solidFill>
          </w14:textFill>
        </w:rPr>
        <w:t>51.51</w:t>
      </w:r>
      <w:r>
        <w:rPr>
          <w:rFonts w:hint="eastAsia" w:ascii="仿宋_GB2312"/>
          <w:color w:val="000000" w:themeColor="text1"/>
          <w:szCs w:val="32"/>
          <w14:textFill>
            <w14:solidFill>
              <w14:schemeClr w14:val="tx1"/>
            </w14:solidFill>
          </w14:textFill>
        </w:rPr>
        <w:t>%。</w:t>
      </w:r>
    </w:p>
    <w:p>
      <w:pPr>
        <w:pStyle w:val="8"/>
        <w:tabs>
          <w:tab w:val="left" w:pos="5760"/>
        </w:tabs>
        <w:spacing w:before="0" w:beforeAutospacing="0" w:after="0" w:afterAutospacing="0"/>
        <w:ind w:firstLine="640"/>
        <w:rPr>
          <w:rFonts w:ascii="仿宋_GB2312"/>
          <w:color w:val="000000"/>
          <w:sz w:val="32"/>
          <w:szCs w:val="32"/>
        </w:rPr>
      </w:pPr>
      <w:r>
        <w:rPr>
          <w:rFonts w:hint="eastAsia" w:ascii="仿宋_GB2312"/>
          <w:color w:val="000000"/>
          <w:sz w:val="32"/>
          <w:szCs w:val="32"/>
        </w:rPr>
        <w:t>2021年“三公”经费支出情况，分三项和2020年相比。</w:t>
      </w:r>
    </w:p>
    <w:tbl>
      <w:tblPr>
        <w:tblStyle w:val="11"/>
        <w:tblW w:w="867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5"/>
        <w:gridCol w:w="1985"/>
        <w:gridCol w:w="1559"/>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5" w:type="dxa"/>
          </w:tcPr>
          <w:p>
            <w:pPr>
              <w:pStyle w:val="8"/>
              <w:spacing w:before="0" w:beforeAutospacing="0" w:after="0" w:afterAutospacing="0" w:line="300" w:lineRule="exact"/>
              <w:ind w:firstLine="2368" w:firstLineChars="1123"/>
              <w:rPr>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b/>
                <w:color w:val="000000"/>
                <w:sz w:val="28"/>
                <w:szCs w:val="28"/>
              </w:rPr>
            </w:pPr>
            <w:r>
              <w:rPr>
                <w:rFonts w:hint="eastAsia"/>
                <w:b/>
                <w:color w:val="000000"/>
                <w:sz w:val="21"/>
                <w:szCs w:val="21"/>
              </w:rPr>
              <w:t>项目</w:t>
            </w:r>
          </w:p>
        </w:tc>
        <w:tc>
          <w:tcPr>
            <w:tcW w:w="1985" w:type="dxa"/>
          </w:tcPr>
          <w:p>
            <w:pPr>
              <w:pStyle w:val="8"/>
              <w:ind w:firstLineChars="71"/>
              <w:rPr>
                <w:b/>
                <w:color w:val="000000"/>
                <w:sz w:val="28"/>
                <w:szCs w:val="28"/>
              </w:rPr>
            </w:pPr>
            <w:r>
              <w:rPr>
                <w:rFonts w:hint="eastAsia"/>
                <w:b/>
                <w:color w:val="000000"/>
                <w:sz w:val="28"/>
                <w:szCs w:val="28"/>
              </w:rPr>
              <w:t>2020年</w:t>
            </w:r>
          </w:p>
        </w:tc>
        <w:tc>
          <w:tcPr>
            <w:tcW w:w="1559" w:type="dxa"/>
          </w:tcPr>
          <w:p>
            <w:pPr>
              <w:pStyle w:val="8"/>
              <w:ind w:firstLineChars="71"/>
              <w:rPr>
                <w:b/>
                <w:color w:val="000000"/>
                <w:sz w:val="28"/>
                <w:szCs w:val="28"/>
              </w:rPr>
            </w:pPr>
            <w:r>
              <w:rPr>
                <w:rFonts w:hint="eastAsia"/>
                <w:b/>
                <w:color w:val="000000"/>
                <w:sz w:val="28"/>
                <w:szCs w:val="28"/>
              </w:rPr>
              <w:t>2021年</w:t>
            </w:r>
          </w:p>
        </w:tc>
        <w:tc>
          <w:tcPr>
            <w:tcW w:w="2977" w:type="dxa"/>
          </w:tcPr>
          <w:p>
            <w:pPr>
              <w:pStyle w:val="8"/>
              <w:ind w:firstLine="0" w:firstLineChars="0"/>
              <w:jc w:val="both"/>
              <w:rPr>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5" w:type="dxa"/>
          </w:tcPr>
          <w:p>
            <w:pPr>
              <w:pStyle w:val="8"/>
              <w:ind w:firstLine="560"/>
              <w:rPr>
                <w:color w:val="000000"/>
                <w:sz w:val="28"/>
                <w:szCs w:val="28"/>
              </w:rPr>
            </w:pPr>
            <w:r>
              <w:rPr>
                <w:rFonts w:hint="eastAsia"/>
                <w:color w:val="000000"/>
                <w:sz w:val="28"/>
                <w:szCs w:val="28"/>
              </w:rPr>
              <w:t>因公出国（境）费</w:t>
            </w:r>
          </w:p>
        </w:tc>
        <w:tc>
          <w:tcPr>
            <w:tcW w:w="1985" w:type="dxa"/>
          </w:tcPr>
          <w:p>
            <w:pPr>
              <w:pStyle w:val="8"/>
              <w:ind w:firstLine="560"/>
              <w:jc w:val="right"/>
              <w:rPr>
                <w:color w:val="000000"/>
                <w:sz w:val="28"/>
                <w:szCs w:val="28"/>
              </w:rPr>
            </w:pPr>
            <w:r>
              <w:rPr>
                <w:rFonts w:hint="eastAsia"/>
                <w:color w:val="000000"/>
                <w:sz w:val="28"/>
                <w:szCs w:val="28"/>
              </w:rPr>
              <w:t>0</w:t>
            </w:r>
          </w:p>
        </w:tc>
        <w:tc>
          <w:tcPr>
            <w:tcW w:w="1559" w:type="dxa"/>
          </w:tcPr>
          <w:p>
            <w:pPr>
              <w:pStyle w:val="8"/>
              <w:ind w:firstLine="560"/>
              <w:jc w:val="right"/>
              <w:rPr>
                <w:color w:val="000000"/>
                <w:sz w:val="28"/>
                <w:szCs w:val="28"/>
              </w:rPr>
            </w:pPr>
            <w:r>
              <w:rPr>
                <w:rFonts w:hint="eastAsia"/>
                <w:color w:val="000000"/>
                <w:sz w:val="28"/>
                <w:szCs w:val="28"/>
              </w:rPr>
              <w:t>0</w:t>
            </w:r>
          </w:p>
        </w:tc>
        <w:tc>
          <w:tcPr>
            <w:tcW w:w="2977" w:type="dxa"/>
          </w:tcPr>
          <w:p>
            <w:pPr>
              <w:pStyle w:val="8"/>
              <w:ind w:right="1120" w:firstLine="560"/>
              <w:jc w:val="right"/>
              <w:rPr>
                <w:color w:val="000000"/>
                <w:sz w:val="28"/>
                <w:szCs w:val="28"/>
              </w:rPr>
            </w:pPr>
            <w:r>
              <w:rPr>
                <w:rFonts w:hint="eastAsia"/>
                <w:color w:val="000000"/>
                <w:sz w:val="28"/>
                <w:szCs w:val="28"/>
                <w:lang w:val="en-US" w:eastAsia="zh-CN"/>
              </w:rPr>
              <w:t>+</w:t>
            </w:r>
            <w:r>
              <w:rPr>
                <w:rFonts w:hint="eastAsia"/>
                <w:color w:val="000000"/>
                <w:sz w:val="28"/>
                <w:szCs w:val="28"/>
              </w:rPr>
              <w:t>0</w:t>
            </w:r>
            <w:r>
              <w:rPr>
                <w:color w:val="00000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5" w:type="dxa"/>
          </w:tcPr>
          <w:p>
            <w:pPr>
              <w:pStyle w:val="8"/>
              <w:ind w:firstLine="560"/>
              <w:rPr>
                <w:color w:val="000000"/>
                <w:sz w:val="28"/>
                <w:szCs w:val="28"/>
              </w:rPr>
            </w:pPr>
            <w:r>
              <w:rPr>
                <w:rFonts w:hint="eastAsia"/>
                <w:color w:val="000000"/>
                <w:sz w:val="28"/>
                <w:szCs w:val="28"/>
              </w:rPr>
              <w:t>公务接待费</w:t>
            </w:r>
          </w:p>
        </w:tc>
        <w:tc>
          <w:tcPr>
            <w:tcW w:w="1985" w:type="dxa"/>
          </w:tcPr>
          <w:p>
            <w:pPr>
              <w:pStyle w:val="8"/>
              <w:ind w:firstLine="560"/>
              <w:jc w:val="right"/>
              <w:rPr>
                <w:color w:val="000000"/>
                <w:sz w:val="28"/>
                <w:szCs w:val="28"/>
              </w:rPr>
            </w:pPr>
            <w:r>
              <w:rPr>
                <w:rFonts w:hint="eastAsia"/>
                <w:color w:val="000000"/>
                <w:sz w:val="28"/>
                <w:szCs w:val="28"/>
              </w:rPr>
              <w:t>0</w:t>
            </w:r>
          </w:p>
        </w:tc>
        <w:tc>
          <w:tcPr>
            <w:tcW w:w="1559" w:type="dxa"/>
          </w:tcPr>
          <w:p>
            <w:pPr>
              <w:pStyle w:val="8"/>
              <w:ind w:firstLine="560"/>
              <w:jc w:val="right"/>
              <w:rPr>
                <w:color w:val="000000"/>
                <w:sz w:val="28"/>
                <w:szCs w:val="28"/>
              </w:rPr>
            </w:pPr>
            <w:r>
              <w:rPr>
                <w:rFonts w:hint="eastAsia"/>
                <w:color w:val="000000"/>
                <w:sz w:val="28"/>
                <w:szCs w:val="28"/>
              </w:rPr>
              <w:t>0</w:t>
            </w:r>
          </w:p>
        </w:tc>
        <w:tc>
          <w:tcPr>
            <w:tcW w:w="2977" w:type="dxa"/>
          </w:tcPr>
          <w:p>
            <w:pPr>
              <w:pStyle w:val="8"/>
              <w:ind w:right="1120" w:firstLine="560"/>
              <w:jc w:val="right"/>
              <w:rPr>
                <w:color w:val="000000"/>
                <w:sz w:val="28"/>
                <w:szCs w:val="28"/>
              </w:rPr>
            </w:pPr>
            <w:r>
              <w:rPr>
                <w:rFonts w:hint="eastAsia"/>
                <w:color w:val="000000"/>
                <w:sz w:val="28"/>
                <w:szCs w:val="28"/>
                <w:lang w:val="en-US" w:eastAsia="zh-CN"/>
              </w:rPr>
              <w:t>+</w:t>
            </w:r>
            <w:r>
              <w:rPr>
                <w:rFonts w:hint="eastAsia"/>
                <w:color w:val="000000"/>
                <w:sz w:val="28"/>
                <w:szCs w:val="28"/>
              </w:rPr>
              <w:t>0</w:t>
            </w:r>
            <w:r>
              <w:rPr>
                <w:color w:val="00000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55" w:type="dxa"/>
          </w:tcPr>
          <w:p>
            <w:pPr>
              <w:pStyle w:val="8"/>
              <w:ind w:firstLine="0" w:firstLineChars="0"/>
              <w:rPr>
                <w:color w:val="000000"/>
                <w:sz w:val="28"/>
                <w:szCs w:val="28"/>
              </w:rPr>
            </w:pPr>
            <w:r>
              <w:rPr>
                <w:rFonts w:hint="eastAsia"/>
                <w:color w:val="000000"/>
                <w:sz w:val="28"/>
                <w:szCs w:val="28"/>
              </w:rPr>
              <w:t>公务用车购置及运行维护费</w:t>
            </w:r>
          </w:p>
        </w:tc>
        <w:tc>
          <w:tcPr>
            <w:tcW w:w="1985" w:type="dxa"/>
          </w:tcPr>
          <w:p>
            <w:pPr>
              <w:widowControl/>
              <w:ind w:firstLine="560"/>
              <w:jc w:val="right"/>
              <w:rPr>
                <w:rFonts w:eastAsia="宋体"/>
                <w:color w:val="000000"/>
                <w:sz w:val="28"/>
                <w:szCs w:val="28"/>
              </w:rPr>
            </w:pPr>
            <w:r>
              <w:rPr>
                <w:rFonts w:hint="eastAsia" w:eastAsia="宋体"/>
                <w:color w:val="000000"/>
                <w:sz w:val="28"/>
                <w:szCs w:val="28"/>
              </w:rPr>
              <w:t>1</w:t>
            </w:r>
            <w:r>
              <w:rPr>
                <w:rFonts w:eastAsia="宋体"/>
                <w:color w:val="000000"/>
                <w:sz w:val="28"/>
                <w:szCs w:val="28"/>
              </w:rPr>
              <w:t>.32</w:t>
            </w:r>
            <w:r>
              <w:rPr>
                <w:rFonts w:hint="eastAsia" w:eastAsia="宋体"/>
                <w:color w:val="000000"/>
                <w:sz w:val="28"/>
                <w:szCs w:val="28"/>
              </w:rPr>
              <w:t>万元</w:t>
            </w:r>
          </w:p>
        </w:tc>
        <w:tc>
          <w:tcPr>
            <w:tcW w:w="1559" w:type="dxa"/>
          </w:tcPr>
          <w:p>
            <w:pPr>
              <w:widowControl/>
              <w:ind w:firstLine="560"/>
              <w:jc w:val="right"/>
              <w:rPr>
                <w:color w:val="000000"/>
                <w:sz w:val="28"/>
                <w:szCs w:val="28"/>
              </w:rPr>
            </w:pPr>
            <w:r>
              <w:rPr>
                <w:rFonts w:hint="eastAsia"/>
                <w:color w:val="000000"/>
                <w:sz w:val="28"/>
                <w:szCs w:val="28"/>
              </w:rPr>
              <w:t>2万元</w:t>
            </w:r>
          </w:p>
        </w:tc>
        <w:tc>
          <w:tcPr>
            <w:tcW w:w="2977" w:type="dxa"/>
          </w:tcPr>
          <w:p>
            <w:pPr>
              <w:widowControl/>
              <w:ind w:right="560" w:firstLine="560"/>
              <w:rPr>
                <w:rFonts w:eastAsia="宋体"/>
                <w:color w:val="000000"/>
                <w:sz w:val="28"/>
                <w:szCs w:val="28"/>
              </w:rPr>
            </w:pPr>
            <w:r>
              <w:rPr>
                <w:rFonts w:hint="eastAsia"/>
                <w:color w:val="000000"/>
                <w:sz w:val="28"/>
                <w:szCs w:val="28"/>
                <w:lang w:val="en-US" w:eastAsia="zh-CN"/>
              </w:rPr>
              <w:t>+</w:t>
            </w:r>
            <w:r>
              <w:rPr>
                <w:rFonts w:hint="eastAsia"/>
                <w:color w:val="000000"/>
                <w:sz w:val="28"/>
                <w:szCs w:val="28"/>
              </w:rPr>
              <w:t>5</w:t>
            </w:r>
            <w:r>
              <w:rPr>
                <w:color w:val="000000"/>
                <w:sz w:val="28"/>
                <w:szCs w:val="28"/>
              </w:rPr>
              <w:t>1.51</w:t>
            </w:r>
            <w:bookmarkStart w:id="33" w:name="_GoBack"/>
            <w:bookmarkEnd w:id="33"/>
            <w:r>
              <w:rPr>
                <w:color w:val="000000"/>
                <w:sz w:val="28"/>
                <w:szCs w:val="28"/>
              </w:rPr>
              <w:t>%</w:t>
            </w:r>
          </w:p>
        </w:tc>
      </w:tr>
    </w:tbl>
    <w:p>
      <w:pPr>
        <w:pStyle w:val="3"/>
        <w:ind w:firstLine="643"/>
        <w:rPr>
          <w:rFonts w:ascii="仿宋" w:hAnsi="仿宋" w:eastAsia="仿宋" w:cs="仿宋"/>
        </w:rPr>
      </w:pPr>
      <w:bookmarkStart w:id="26" w:name="_Toc106875344"/>
      <w:bookmarkStart w:id="27" w:name="_Toc9078"/>
      <w:r>
        <w:rPr>
          <w:rFonts w:hint="eastAsia" w:ascii="仿宋" w:hAnsi="仿宋" w:eastAsia="仿宋" w:cs="仿宋"/>
        </w:rPr>
        <w:t>八、其他重要事项情况说明</w:t>
      </w:r>
      <w:bookmarkEnd w:id="26"/>
      <w:bookmarkEnd w:id="27"/>
    </w:p>
    <w:p>
      <w:pPr>
        <w:ind w:firstLine="643"/>
        <w:rPr>
          <w:b/>
          <w:bCs/>
        </w:rPr>
      </w:pPr>
      <w:bookmarkStart w:id="28" w:name="_Toc23407"/>
      <w:r>
        <w:rPr>
          <w:rFonts w:hint="eastAsia"/>
          <w:b/>
          <w:bCs/>
        </w:rPr>
        <w:t>（一）机关运行经费支出情况说明</w:t>
      </w:r>
      <w:bookmarkEnd w:id="28"/>
    </w:p>
    <w:p>
      <w:pPr>
        <w:spacing w:line="580" w:lineRule="exact"/>
        <w:ind w:firstLine="640"/>
        <w:rPr>
          <w:b/>
          <w:szCs w:val="32"/>
        </w:rPr>
      </w:pPr>
      <w:r>
        <w:rPr>
          <w:rFonts w:hint="eastAsia" w:ascii="仿宋_GB2312" w:hAnsi="宋体"/>
          <w:color w:val="000000" w:themeColor="text1"/>
          <w:szCs w:val="32"/>
          <w14:textFill>
            <w14:solidFill>
              <w14:schemeClr w14:val="tx1"/>
            </w14:solidFill>
          </w14:textFill>
        </w:rPr>
        <w:t>2021年本单位机关运行经费支出</w:t>
      </w:r>
      <w:r>
        <w:rPr>
          <w:rFonts w:ascii="仿宋_GB2312" w:hAnsi="宋体"/>
          <w:color w:val="000000" w:themeColor="text1"/>
          <w:szCs w:val="32"/>
          <w14:textFill>
            <w14:solidFill>
              <w14:schemeClr w14:val="tx1"/>
            </w14:solidFill>
          </w14:textFill>
        </w:rPr>
        <w:t>35.87</w:t>
      </w:r>
      <w:r>
        <w:rPr>
          <w:rFonts w:hint="eastAsia" w:ascii="仿宋_GB2312" w:hAnsi="宋体"/>
          <w:color w:val="000000" w:themeColor="text1"/>
          <w:szCs w:val="32"/>
          <w14:textFill>
            <w14:solidFill>
              <w14:schemeClr w14:val="tx1"/>
            </w14:solidFill>
          </w14:textFill>
        </w:rPr>
        <w:t>万元，比2021年减少</w:t>
      </w:r>
      <w:r>
        <w:rPr>
          <w:rFonts w:ascii="仿宋_GB2312" w:hAnsi="宋体"/>
          <w:color w:val="000000" w:themeColor="text1"/>
          <w:szCs w:val="32"/>
          <w14:textFill>
            <w14:solidFill>
              <w14:schemeClr w14:val="tx1"/>
            </w14:solidFill>
          </w14:textFill>
        </w:rPr>
        <w:t>117.39</w:t>
      </w:r>
      <w:r>
        <w:rPr>
          <w:rFonts w:hint="eastAsia" w:ascii="仿宋_GB2312" w:hAnsi="宋体"/>
          <w:color w:val="000000" w:themeColor="text1"/>
          <w:szCs w:val="32"/>
          <w14:textFill>
            <w14:solidFill>
              <w14:schemeClr w14:val="tx1"/>
            </w14:solidFill>
          </w14:textFill>
        </w:rPr>
        <w:t>万元，降低</w:t>
      </w:r>
      <w:r>
        <w:rPr>
          <w:rFonts w:ascii="仿宋_GB2312" w:hAnsi="宋体"/>
          <w:color w:val="000000" w:themeColor="text1"/>
          <w:szCs w:val="32"/>
          <w14:textFill>
            <w14:solidFill>
              <w14:schemeClr w14:val="tx1"/>
            </w14:solidFill>
          </w14:textFill>
        </w:rPr>
        <w:t>76.6</w:t>
      </w:r>
      <w:r>
        <w:rPr>
          <w:rFonts w:hint="eastAsia" w:ascii="仿宋_GB2312" w:hAnsi="宋体"/>
          <w:color w:val="000000" w:themeColor="text1"/>
          <w:szCs w:val="32"/>
          <w14:textFill>
            <w14:solidFill>
              <w14:schemeClr w14:val="tx1"/>
            </w14:solidFill>
          </w14:textFill>
        </w:rPr>
        <w:t>%。</w:t>
      </w:r>
      <w:r>
        <w:rPr>
          <w:rFonts w:hint="eastAsia" w:ascii="仿宋_GB2312" w:hAnsi="宋体"/>
          <w:szCs w:val="32"/>
        </w:rPr>
        <w:t>主要原因是：2</w:t>
      </w:r>
      <w:r>
        <w:rPr>
          <w:rFonts w:ascii="仿宋_GB2312" w:hAnsi="宋体"/>
          <w:szCs w:val="32"/>
        </w:rPr>
        <w:t>020</w:t>
      </w:r>
      <w:r>
        <w:rPr>
          <w:rFonts w:hint="eastAsia" w:ascii="仿宋_GB2312" w:hAnsi="宋体"/>
          <w:szCs w:val="32"/>
        </w:rPr>
        <w:t>年有全国人口普查。</w:t>
      </w:r>
    </w:p>
    <w:p>
      <w:pPr>
        <w:ind w:firstLine="643"/>
        <w:rPr>
          <w:b/>
          <w:bCs/>
        </w:rPr>
      </w:pPr>
      <w:bookmarkStart w:id="29" w:name="_Toc16103"/>
      <w:r>
        <w:rPr>
          <w:rFonts w:hint="eastAsia"/>
          <w:b/>
          <w:bCs/>
        </w:rPr>
        <w:t>（二）政府采购情况说明</w:t>
      </w:r>
      <w:bookmarkEnd w:id="29"/>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2021年度，政府采购支出总额</w:t>
      </w:r>
      <w:r>
        <w:rPr>
          <w:rFonts w:ascii="仿宋_GB2312"/>
          <w:color w:val="000000" w:themeColor="text1"/>
          <w:szCs w:val="32"/>
          <w14:textFill>
            <w14:solidFill>
              <w14:schemeClr w14:val="tx1"/>
            </w14:solidFill>
          </w14:textFill>
        </w:rPr>
        <w:t>40.94</w:t>
      </w:r>
      <w:r>
        <w:rPr>
          <w:rFonts w:hint="eastAsia" w:ascii="仿宋_GB2312"/>
          <w:color w:val="000000" w:themeColor="text1"/>
          <w:szCs w:val="32"/>
          <w14:textFill>
            <w14:solidFill>
              <w14:schemeClr w14:val="tx1"/>
            </w14:solidFill>
          </w14:textFill>
        </w:rPr>
        <w:t>万元，其中：政府采购服务支出</w:t>
      </w:r>
      <w:r>
        <w:rPr>
          <w:rFonts w:ascii="仿宋_GB2312"/>
          <w:color w:val="000000" w:themeColor="text1"/>
          <w:szCs w:val="32"/>
          <w14:textFill>
            <w14:solidFill>
              <w14:schemeClr w14:val="tx1"/>
            </w14:solidFill>
          </w14:textFill>
        </w:rPr>
        <w:t>40</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94</w:t>
      </w:r>
      <w:r>
        <w:rPr>
          <w:rFonts w:hint="eastAsia" w:ascii="仿宋_GB2312"/>
          <w:color w:val="000000" w:themeColor="text1"/>
          <w:szCs w:val="32"/>
          <w14:textFill>
            <w14:solidFill>
              <w14:schemeClr w14:val="tx1"/>
            </w14:solidFill>
          </w14:textFill>
        </w:rPr>
        <w:t>万元。政府采购授予中小企业合同金额</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万元，占政府采购支出总额的</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。其中：授予小微企业合同金额</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万元，占政府采购支出总额的</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w:t>
      </w:r>
    </w:p>
    <w:p>
      <w:pPr>
        <w:ind w:firstLine="643"/>
        <w:rPr>
          <w:b/>
          <w:bCs/>
        </w:rPr>
      </w:pPr>
      <w:bookmarkStart w:id="30" w:name="_Toc19975"/>
      <w:r>
        <w:rPr>
          <w:rFonts w:hint="eastAsia"/>
          <w:b/>
          <w:bCs/>
        </w:rPr>
        <w:t>（三）国有资产占用情况说明</w:t>
      </w:r>
      <w:bookmarkEnd w:id="30"/>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截至2021年12月31日，本部门共有车辆</w:t>
      </w:r>
      <w:r>
        <w:rPr>
          <w:rFonts w:ascii="仿宋_GB2312"/>
          <w:color w:val="000000" w:themeColor="text1"/>
          <w:szCs w:val="32"/>
          <w14:textFill>
            <w14:solidFill>
              <w14:schemeClr w14:val="tx1"/>
            </w14:solidFill>
          </w14:textFill>
        </w:rPr>
        <w:t>1</w:t>
      </w:r>
      <w:r>
        <w:rPr>
          <w:rFonts w:hint="eastAsia" w:ascii="仿宋_GB2312"/>
          <w:color w:val="000000" w:themeColor="text1"/>
          <w:szCs w:val="32"/>
          <w14:textFill>
            <w14:solidFill>
              <w14:schemeClr w14:val="tx1"/>
            </w14:solidFill>
          </w14:textFill>
        </w:rPr>
        <w:t>辆。其中，机要通信用车</w:t>
      </w:r>
      <w:r>
        <w:rPr>
          <w:rFonts w:ascii="仿宋_GB2312"/>
          <w:color w:val="000000" w:themeColor="text1"/>
          <w:szCs w:val="32"/>
          <w14:textFill>
            <w14:solidFill>
              <w14:schemeClr w14:val="tx1"/>
            </w14:solidFill>
          </w14:textFill>
        </w:rPr>
        <w:t>1</w:t>
      </w:r>
      <w:r>
        <w:rPr>
          <w:rFonts w:hint="eastAsia" w:ascii="仿宋_GB2312"/>
          <w:color w:val="000000" w:themeColor="text1"/>
          <w:szCs w:val="32"/>
          <w14:textFill>
            <w14:solidFill>
              <w14:schemeClr w14:val="tx1"/>
            </w14:solidFill>
          </w14:textFill>
        </w:rPr>
        <w:t>辆；单价50万元（含）以上的通用设备</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台（套），单价100万元（含）以上专用设备</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台（套）。</w:t>
      </w:r>
    </w:p>
    <w:p>
      <w:pPr>
        <w:ind w:firstLine="643"/>
        <w:rPr>
          <w:b/>
          <w:bCs/>
        </w:rPr>
      </w:pPr>
      <w:r>
        <w:rPr>
          <w:rFonts w:hint="eastAsia"/>
          <w:b/>
          <w:bCs/>
        </w:rPr>
        <w:t>（四）重点项目预算的绩效目标情况说明：</w:t>
      </w:r>
    </w:p>
    <w:p>
      <w:pPr>
        <w:ind w:firstLine="643"/>
        <w:rPr>
          <w:rFonts w:ascii="仿宋_GB2312" w:hAnsi="仿宋_GB2312" w:cs="仿宋_GB2312"/>
          <w:szCs w:val="32"/>
        </w:rPr>
      </w:pPr>
      <w:r>
        <w:rPr>
          <w:rFonts w:hint="eastAsia" w:ascii="仿宋_GB2312" w:hAnsi="仿宋_GB2312" w:cs="仿宋_GB2312"/>
          <w:b/>
          <w:bCs/>
          <w:szCs w:val="32"/>
        </w:rPr>
        <w:t>（1）预算绩效管理工作开展情况。</w:t>
      </w:r>
      <w:r>
        <w:rPr>
          <w:rFonts w:hint="eastAsia" w:ascii="仿宋_GB2312" w:hAnsi="仿宋_GB2312" w:cs="仿宋_GB2312"/>
          <w:szCs w:val="32"/>
        </w:rPr>
        <w:t>根据预算绩效管理要求，我部门组织对2021年度县级财政预算安排的专项资金类项目支出全面开展绩效自评，涉及预算资金</w:t>
      </w:r>
      <w:r>
        <w:rPr>
          <w:rFonts w:ascii="仿宋_GB2312" w:hAnsi="仿宋_GB2312" w:cs="仿宋_GB2312"/>
          <w:szCs w:val="32"/>
        </w:rPr>
        <w:t>203.82</w:t>
      </w:r>
      <w:r>
        <w:rPr>
          <w:rFonts w:hint="eastAsia" w:ascii="仿宋_GB2312" w:hAnsi="仿宋_GB2312" w:cs="仿宋_GB2312"/>
          <w:szCs w:val="32"/>
        </w:rPr>
        <w:t>万元，占一般公共预算项目支出总额的</w:t>
      </w:r>
      <w:r>
        <w:rPr>
          <w:rFonts w:ascii="仿宋_GB2312" w:hAnsi="仿宋_GB2312" w:cs="仿宋_GB2312"/>
          <w:szCs w:val="32"/>
        </w:rPr>
        <w:t>74.04</w:t>
      </w:r>
      <w:r>
        <w:rPr>
          <w:rFonts w:hint="eastAsia" w:ascii="仿宋_GB2312" w:hAnsi="仿宋_GB2312" w:cs="仿宋_GB2312"/>
          <w:szCs w:val="32"/>
        </w:rPr>
        <w:t>%。</w:t>
      </w:r>
    </w:p>
    <w:p>
      <w:pPr>
        <w:ind w:firstLine="643"/>
        <w:rPr>
          <w:rFonts w:ascii="仿宋_GB2312" w:hAnsi="仿宋_GB2312" w:cs="仿宋_GB2312"/>
          <w:szCs w:val="32"/>
        </w:rPr>
      </w:pPr>
      <w:r>
        <w:rPr>
          <w:rFonts w:hint="eastAsia" w:ascii="仿宋_GB2312" w:hAnsi="仿宋_GB2312" w:cs="仿宋_GB2312"/>
          <w:b/>
          <w:bCs/>
          <w:szCs w:val="32"/>
        </w:rPr>
        <w:t>（2）部门决算中项目绩效自评结果。</w:t>
      </w:r>
    </w:p>
    <w:p>
      <w:pPr>
        <w:ind w:firstLine="0" w:firstLineChars="0"/>
        <w:rPr>
          <w:rFonts w:ascii="仿宋_GB2312" w:hAnsi="仿宋_GB2312" w:cs="仿宋_GB2312"/>
          <w:szCs w:val="32"/>
        </w:rPr>
      </w:pPr>
      <w:r>
        <w:rPr>
          <w:rFonts w:hint="eastAsia" w:ascii="仿宋_GB2312" w:hAnsi="仿宋_GB2312" w:cs="仿宋_GB2312"/>
          <w:szCs w:val="32"/>
        </w:rPr>
        <w:t xml:space="preserve">    </w:t>
      </w:r>
      <w:bookmarkStart w:id="31" w:name="_Hlk106874555"/>
      <w:r>
        <w:rPr>
          <w:rFonts w:hint="eastAsia" w:ascii="仿宋_GB2312" w:hAnsi="仿宋_GB2312" w:cs="仿宋_GB2312"/>
          <w:szCs w:val="32"/>
        </w:rPr>
        <w:t>第七次全国人口普查绩效自评综述：根据年初设定的绩效目标，项目自评得分为</w:t>
      </w:r>
      <w:r>
        <w:rPr>
          <w:rFonts w:ascii="仿宋_GB2312" w:hAnsi="仿宋_GB2312" w:cs="仿宋_GB2312"/>
          <w:szCs w:val="32"/>
        </w:rPr>
        <w:t>98</w:t>
      </w:r>
      <w:r>
        <w:rPr>
          <w:rFonts w:hint="eastAsia" w:ascii="仿宋_GB2312" w:hAnsi="仿宋_GB2312" w:cs="仿宋_GB2312"/>
          <w:szCs w:val="32"/>
        </w:rPr>
        <w:t>分。全年预算数为2</w:t>
      </w:r>
      <w:r>
        <w:rPr>
          <w:rFonts w:ascii="仿宋_GB2312" w:hAnsi="仿宋_GB2312" w:cs="仿宋_GB2312"/>
          <w:szCs w:val="32"/>
        </w:rPr>
        <w:t>03.82</w:t>
      </w:r>
      <w:r>
        <w:rPr>
          <w:rFonts w:hint="eastAsia" w:ascii="仿宋_GB2312" w:hAnsi="仿宋_GB2312" w:cs="仿宋_GB2312"/>
          <w:szCs w:val="32"/>
        </w:rPr>
        <w:t>万元，执行数为</w:t>
      </w:r>
      <w:r>
        <w:rPr>
          <w:rFonts w:ascii="仿宋_GB2312" w:hAnsi="仿宋_GB2312" w:cs="仿宋_GB2312"/>
          <w:szCs w:val="32"/>
        </w:rPr>
        <w:t>203.82</w:t>
      </w:r>
      <w:r>
        <w:rPr>
          <w:rFonts w:hint="eastAsia" w:ascii="仿宋_GB2312" w:hAnsi="仿宋_GB2312" w:cs="仿宋_GB2312"/>
          <w:szCs w:val="32"/>
        </w:rPr>
        <w:t>万元，完成预算的</w:t>
      </w:r>
      <w:r>
        <w:rPr>
          <w:rFonts w:ascii="仿宋_GB2312" w:hAnsi="仿宋_GB2312" w:cs="仿宋_GB2312"/>
          <w:szCs w:val="32"/>
        </w:rPr>
        <w:t>100</w:t>
      </w:r>
      <w:r>
        <w:rPr>
          <w:rFonts w:hint="eastAsia" w:ascii="仿宋_GB2312" w:hAnsi="仿宋_GB2312" w:cs="仿宋_GB2312"/>
          <w:szCs w:val="32"/>
        </w:rPr>
        <w:t>%。</w:t>
      </w:r>
      <w:bookmarkEnd w:id="31"/>
    </w:p>
    <w:p>
      <w:pPr>
        <w:numPr>
          <w:ilvl w:val="0"/>
          <w:numId w:val="2"/>
        </w:numPr>
        <w:ind w:left="0" w:leftChars="0" w:firstLine="643" w:firstLineChars="200"/>
        <w:rPr>
          <w:rFonts w:hint="eastAsia" w:ascii="仿宋_GB2312" w:hAnsi="仿宋_GB2312" w:cs="仿宋_GB2312"/>
          <w:szCs w:val="32"/>
        </w:rPr>
      </w:pPr>
      <w:r>
        <w:rPr>
          <w:rFonts w:hint="eastAsia" w:ascii="仿宋_GB2312" w:hAnsi="仿宋_GB2312" w:cs="仿宋_GB2312"/>
          <w:b/>
          <w:bCs/>
          <w:szCs w:val="32"/>
        </w:rPr>
        <w:t>部门评价项目绩效评价结果。</w:t>
      </w:r>
      <w:r>
        <w:rPr>
          <w:rFonts w:hint="eastAsia" w:ascii="仿宋_GB2312" w:hAnsi="仿宋_GB2312" w:cs="仿宋_GB2312"/>
          <w:szCs w:val="32"/>
        </w:rPr>
        <w:t>本单位重点项目评价报告向社会公开。</w:t>
      </w:r>
    </w:p>
    <w:p>
      <w:pPr>
        <w:numPr>
          <w:ilvl w:val="0"/>
          <w:numId w:val="0"/>
        </w:numPr>
        <w:ind w:leftChars="200"/>
        <w:rPr>
          <w:rFonts w:hint="eastAsia" w:ascii="仿宋_GB2312" w:hAnsi="仿宋_GB2312" w:eastAsia="仿宋_GB2312" w:cs="仿宋_GB2312"/>
          <w:szCs w:val="32"/>
          <w:lang w:eastAsia="zh-CN"/>
        </w:rPr>
      </w:pPr>
      <w:r>
        <w:rPr>
          <w:rFonts w:hint="eastAsia" w:ascii="仿宋_GB2312" w:hAnsi="仿宋_GB2312" w:cs="仿宋_GB2312"/>
          <w:szCs w:val="32"/>
          <w:lang w:eastAsia="zh-CN"/>
        </w:rPr>
        <w:t>（</w:t>
      </w:r>
      <w:r>
        <w:rPr>
          <w:rFonts w:hint="eastAsia" w:ascii="仿宋_GB2312" w:hAnsi="仿宋_GB2312" w:cs="仿宋_GB2312"/>
          <w:szCs w:val="32"/>
        </w:rPr>
        <w:t>本单位重点项目评价报告</w:t>
      </w:r>
      <w:r>
        <w:rPr>
          <w:rFonts w:hint="eastAsia" w:ascii="仿宋_GB2312" w:hAnsi="仿宋_GB2312" w:cs="仿宋_GB2312"/>
          <w:szCs w:val="32"/>
          <w:lang w:val="en-US" w:eastAsia="zh-CN"/>
        </w:rPr>
        <w:t>以附件形式</w:t>
      </w:r>
      <w:r>
        <w:rPr>
          <w:rFonts w:hint="eastAsia" w:ascii="仿宋_GB2312" w:hAnsi="仿宋_GB2312" w:cs="仿宋_GB2312"/>
          <w:szCs w:val="32"/>
        </w:rPr>
        <w:t>向社会公开</w:t>
      </w:r>
      <w:r>
        <w:rPr>
          <w:rFonts w:hint="eastAsia" w:ascii="仿宋_GB2312" w:hAnsi="仿宋_GB2312" w:cs="仿宋_GB2312"/>
          <w:szCs w:val="32"/>
          <w:lang w:eastAsia="zh-CN"/>
        </w:rPr>
        <w:t>）</w:t>
      </w:r>
    </w:p>
    <w:p>
      <w:pPr>
        <w:numPr>
          <w:ilvl w:val="0"/>
          <w:numId w:val="0"/>
        </w:numPr>
        <w:ind w:leftChars="200"/>
        <w:rPr>
          <w:rFonts w:hint="eastAsia" w:ascii="仿宋_GB2312" w:hAnsi="仿宋_GB2312" w:cs="仿宋_GB2312"/>
          <w:szCs w:val="32"/>
        </w:rPr>
      </w:pPr>
    </w:p>
    <w:p>
      <w:pPr>
        <w:pStyle w:val="2"/>
        <w:ind w:firstLine="0" w:firstLineChars="0"/>
        <w:jc w:val="center"/>
        <w:rPr>
          <w:sz w:val="36"/>
          <w:szCs w:val="36"/>
        </w:rPr>
      </w:pPr>
      <w:bookmarkStart w:id="32" w:name="_Toc106875345"/>
      <w:r>
        <w:rPr>
          <w:rFonts w:hint="eastAsia"/>
          <w:sz w:val="36"/>
          <w:szCs w:val="36"/>
        </w:rPr>
        <w:t>第四部分  名词解释</w:t>
      </w:r>
      <w:bookmarkEnd w:id="32"/>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640"/>
        <w:rPr>
          <w:rFonts w:ascii="仿宋_GB2312"/>
          <w:szCs w:val="32"/>
        </w:rPr>
      </w:pPr>
      <w:r>
        <w:rPr>
          <w:rFonts w:hint="eastAsia" w:ascii="仿宋_GB2312"/>
          <w:szCs w:val="32"/>
        </w:rPr>
        <w:t xml:space="preserve">                          单位名称：静乐县统计局</w:t>
      </w:r>
    </w:p>
    <w:p>
      <w:pPr>
        <w:ind w:firstLine="4800" w:firstLineChars="1500"/>
      </w:pPr>
      <w:r>
        <w:rPr>
          <w:rFonts w:hint="eastAsia"/>
        </w:rPr>
        <w:t>二〇二二年六月</w:t>
      </w:r>
      <w:r>
        <w:rPr>
          <w:rFonts w:hint="eastAsia"/>
          <w:lang w:val="en-US" w:eastAsia="zh-CN"/>
        </w:rPr>
        <w:t>六</w:t>
      </w:r>
      <w:r>
        <w:rPr>
          <w:rFonts w:hint="eastAsia"/>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F0606"/>
    <w:multiLevelType w:val="multilevel"/>
    <w:tmpl w:val="1E4F0606"/>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60A4CC00"/>
    <w:multiLevelType w:val="singleLevel"/>
    <w:tmpl w:val="60A4CC00"/>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4YjBhZjc1N2UwNzkyZDE4NTZiMmNmYmZhN2E5NTMifQ=="/>
  </w:docVars>
  <w:rsids>
    <w:rsidRoot w:val="495520D0"/>
    <w:rsid w:val="000A14C7"/>
    <w:rsid w:val="000C621D"/>
    <w:rsid w:val="000F27EE"/>
    <w:rsid w:val="00156924"/>
    <w:rsid w:val="001D17BC"/>
    <w:rsid w:val="001F448D"/>
    <w:rsid w:val="00253BA5"/>
    <w:rsid w:val="00293488"/>
    <w:rsid w:val="002F17FB"/>
    <w:rsid w:val="003005D5"/>
    <w:rsid w:val="00305D89"/>
    <w:rsid w:val="00314341"/>
    <w:rsid w:val="00342669"/>
    <w:rsid w:val="00371711"/>
    <w:rsid w:val="00395DE8"/>
    <w:rsid w:val="003C173E"/>
    <w:rsid w:val="003E0AFE"/>
    <w:rsid w:val="003F6B1B"/>
    <w:rsid w:val="00400F31"/>
    <w:rsid w:val="00426E5F"/>
    <w:rsid w:val="004D30D8"/>
    <w:rsid w:val="00511BD7"/>
    <w:rsid w:val="00575134"/>
    <w:rsid w:val="00575568"/>
    <w:rsid w:val="005A7360"/>
    <w:rsid w:val="005C2F8C"/>
    <w:rsid w:val="005F1057"/>
    <w:rsid w:val="00664F11"/>
    <w:rsid w:val="00691798"/>
    <w:rsid w:val="006E4FA4"/>
    <w:rsid w:val="006F3B12"/>
    <w:rsid w:val="0071460E"/>
    <w:rsid w:val="007A15A5"/>
    <w:rsid w:val="007A588F"/>
    <w:rsid w:val="007B1201"/>
    <w:rsid w:val="007C417B"/>
    <w:rsid w:val="007C75E7"/>
    <w:rsid w:val="007D07AF"/>
    <w:rsid w:val="00827489"/>
    <w:rsid w:val="0085212A"/>
    <w:rsid w:val="00857672"/>
    <w:rsid w:val="0085769F"/>
    <w:rsid w:val="00872E53"/>
    <w:rsid w:val="008C2A28"/>
    <w:rsid w:val="008E0791"/>
    <w:rsid w:val="008E4E90"/>
    <w:rsid w:val="008E6628"/>
    <w:rsid w:val="00920853"/>
    <w:rsid w:val="00943BE7"/>
    <w:rsid w:val="009847ED"/>
    <w:rsid w:val="009B3BF1"/>
    <w:rsid w:val="00A2622D"/>
    <w:rsid w:val="00A5383D"/>
    <w:rsid w:val="00B42CA9"/>
    <w:rsid w:val="00B8136E"/>
    <w:rsid w:val="00BF558B"/>
    <w:rsid w:val="00C36A3C"/>
    <w:rsid w:val="00C50678"/>
    <w:rsid w:val="00C513CC"/>
    <w:rsid w:val="00C54FBB"/>
    <w:rsid w:val="00C82842"/>
    <w:rsid w:val="00C83F96"/>
    <w:rsid w:val="00CC45EE"/>
    <w:rsid w:val="00CE62F3"/>
    <w:rsid w:val="00D60BBB"/>
    <w:rsid w:val="00D65E56"/>
    <w:rsid w:val="00D97D3E"/>
    <w:rsid w:val="00DA4AE5"/>
    <w:rsid w:val="00DF16E8"/>
    <w:rsid w:val="00EB4E9A"/>
    <w:rsid w:val="00F8217B"/>
    <w:rsid w:val="00FD644D"/>
    <w:rsid w:val="03696819"/>
    <w:rsid w:val="16654CDD"/>
    <w:rsid w:val="1A4A5C33"/>
    <w:rsid w:val="1D847CFF"/>
    <w:rsid w:val="2701594C"/>
    <w:rsid w:val="27426717"/>
    <w:rsid w:val="37943B50"/>
    <w:rsid w:val="3821117E"/>
    <w:rsid w:val="3B5B4646"/>
    <w:rsid w:val="41A57C1C"/>
    <w:rsid w:val="42C12CEC"/>
    <w:rsid w:val="44401A62"/>
    <w:rsid w:val="495520D0"/>
    <w:rsid w:val="4A012068"/>
    <w:rsid w:val="53A30631"/>
    <w:rsid w:val="55D36DD0"/>
    <w:rsid w:val="5EC01F6A"/>
    <w:rsid w:val="63AB51DF"/>
    <w:rsid w:val="649C6DC9"/>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rPr>
  </w:style>
  <w:style w:type="character" w:default="1" w:styleId="9">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qFormat/>
    <w:uiPriority w:val="0"/>
    <w:pPr>
      <w:tabs>
        <w:tab w:val="center" w:pos="4153"/>
        <w:tab w:val="right" w:pos="8306"/>
      </w:tabs>
      <w:snapToGrid w:val="0"/>
      <w:spacing w:line="240" w:lineRule="atLeast"/>
      <w:jc w:val="center"/>
    </w:pPr>
    <w:rPr>
      <w:sz w:val="18"/>
      <w:szCs w:val="18"/>
    </w:rPr>
  </w:style>
  <w:style w:type="paragraph" w:styleId="6">
    <w:name w:val="toc 1"/>
    <w:basedOn w:val="1"/>
    <w:next w:val="1"/>
    <w:qFormat/>
    <w:uiPriority w:val="39"/>
  </w:style>
  <w:style w:type="paragraph" w:styleId="7">
    <w:name w:val="toc 2"/>
    <w:basedOn w:val="1"/>
    <w:next w:val="1"/>
    <w:qFormat/>
    <w:uiPriority w:val="39"/>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paragraph" w:customStyle="1" w:styleId="12">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833694-8A4E-488F-B2E2-ECFEC95EBFAF}">
  <ds:schemaRefs/>
</ds:datastoreItem>
</file>

<file path=docProps/app.xml><?xml version="1.0" encoding="utf-8"?>
<Properties xmlns="http://schemas.openxmlformats.org/officeDocument/2006/extended-properties" xmlns:vt="http://schemas.openxmlformats.org/officeDocument/2006/docPropsVTypes">
  <Template>Normal</Template>
  <Pages>11</Pages>
  <Words>3622</Words>
  <Characters>4409</Characters>
  <Lines>41</Lines>
  <Paragraphs>11</Paragraphs>
  <ScaleCrop>false</ScaleCrop>
  <LinksUpToDate>false</LinksUpToDate>
  <CharactersWithSpaces>4585</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2022-06-21T02:04:00Z</dcterms:created>
  <dc:creator>lenovo</dc:creator>
  <cp:lastModifiedBy>FGK</cp:lastModifiedBy>
  <dcterms:modified xsi:type="dcterms:W3CDTF">2022-08-22T10:28:11Z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ABC09213E14E4A4CA4BE2AE11CB7AE56</vt:lpwstr>
  </property>
</Properties>
</file>