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2636" w:leftChars="411" w:hanging="1321" w:hangingChars="300"/>
        <w:rPr>
          <w:rFonts w:hint="eastAsia" w:ascii="华文中宋" w:hAnsi="华文中宋" w:eastAsia="华文中宋"/>
          <w:color w:val="auto"/>
          <w:sz w:val="44"/>
          <w:szCs w:val="44"/>
          <w:lang w:val="en-US" w:eastAsia="zh-CN"/>
        </w:rPr>
      </w:pPr>
      <w:bookmarkStart w:id="0" w:name="_Toc32048"/>
      <w:bookmarkStart w:id="1" w:name="_Toc31071"/>
      <w:bookmarkStart w:id="2" w:name="_Toc21118"/>
      <w:r>
        <w:rPr>
          <w:rFonts w:hint="eastAsia" w:ascii="华文中宋" w:hAnsi="华文中宋" w:eastAsia="华文中宋"/>
          <w:color w:val="auto"/>
          <w:sz w:val="44"/>
          <w:szCs w:val="44"/>
          <w:lang w:val="en-US" w:eastAsia="zh-CN"/>
        </w:rPr>
        <w:t>静乐县城乡居民养老保险中心</w:t>
      </w:r>
    </w:p>
    <w:p>
      <w:pPr>
        <w:pStyle w:val="2"/>
        <w:ind w:left="2636" w:leftChars="411" w:hanging="1321" w:hangingChars="300"/>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一、本部门职责</w:t>
      </w:r>
      <w:bookmarkEnd w:id="5"/>
      <w:bookmarkEnd w:id="6"/>
    </w:p>
    <w:p>
      <w:pPr>
        <w:pStyle w:val="3"/>
        <w:rPr>
          <w:rFonts w:hint="eastAsia" w:ascii="仿宋" w:hAnsi="仿宋" w:eastAsia="仿宋" w:cs="仿宋"/>
          <w:b w:val="0"/>
          <w:bCs/>
          <w:color w:val="auto"/>
        </w:rPr>
      </w:pPr>
      <w:bookmarkStart w:id="7" w:name="_Toc275"/>
      <w:bookmarkStart w:id="8" w:name="_Toc9155"/>
      <w:r>
        <w:rPr>
          <w:rFonts w:hint="eastAsia" w:ascii="仿宋" w:hAnsi="仿宋" w:eastAsia="仿宋" w:cs="仿宋"/>
          <w:b w:val="0"/>
          <w:bCs/>
          <w:color w:val="auto"/>
        </w:rPr>
        <w:t>二、机构设置情况</w:t>
      </w:r>
      <w:bookmarkEnd w:id="7"/>
      <w:bookmarkEnd w:id="8"/>
    </w:p>
    <w:p>
      <w:pPr>
        <w:rPr>
          <w:rFonts w:hint="eastAsia" w:eastAsia="仿宋"/>
          <w:lang w:val="en-US" w:eastAsia="zh-CN"/>
        </w:rPr>
      </w:pPr>
      <w:r>
        <w:rPr>
          <w:rFonts w:hint="eastAsia" w:ascii="仿宋" w:hAnsi="仿宋" w:eastAsia="仿宋" w:cs="仿宋"/>
          <w:b w:val="0"/>
          <w:bCs/>
          <w:color w:val="auto"/>
          <w:lang w:val="en-US" w:eastAsia="zh-CN"/>
        </w:rPr>
        <w:t>本单位于2021年10月份合并至静乐县社会养老保险中心。</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8717"/>
      <w:bookmarkStart w:id="12" w:name="_Toc43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4825.84</w:t>
      </w:r>
      <w:r>
        <w:rPr>
          <w:rFonts w:hint="eastAsia" w:ascii="仿宋_GB2312"/>
          <w:color w:val="auto"/>
          <w:szCs w:val="32"/>
        </w:rPr>
        <w:t>万元、支出总计</w:t>
      </w:r>
      <w:r>
        <w:rPr>
          <w:rFonts w:hint="eastAsia" w:ascii="仿宋_GB2312"/>
          <w:color w:val="auto"/>
          <w:szCs w:val="32"/>
          <w:lang w:val="en-US" w:eastAsia="zh-CN"/>
        </w:rPr>
        <w:t>4825.84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增长858</w:t>
      </w:r>
      <w:r>
        <w:rPr>
          <w:rFonts w:hint="eastAsia" w:ascii="仿宋_GB2312"/>
          <w:color w:val="auto"/>
          <w:szCs w:val="32"/>
        </w:rPr>
        <w:t>万元，</w:t>
      </w:r>
      <w:r>
        <w:rPr>
          <w:rFonts w:hint="eastAsia" w:ascii="仿宋_GB2312"/>
          <w:color w:val="auto"/>
          <w:szCs w:val="32"/>
          <w:lang w:val="en-US" w:eastAsia="zh-CN"/>
        </w:rPr>
        <w:t>增长82.22</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增长858</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增长82.22</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城乡居民养老保险增加</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4825.84</w:t>
      </w:r>
      <w:r>
        <w:rPr>
          <w:rFonts w:hint="eastAsia" w:ascii="仿宋_GB2312"/>
          <w:color w:val="auto"/>
          <w:szCs w:val="32"/>
        </w:rPr>
        <w:t>万元，其中：财政拨款收入</w:t>
      </w:r>
      <w:r>
        <w:rPr>
          <w:rFonts w:hint="eastAsia" w:ascii="仿宋_GB2312"/>
          <w:color w:val="auto"/>
          <w:szCs w:val="32"/>
          <w:lang w:val="en-US" w:eastAsia="zh-CN"/>
        </w:rPr>
        <w:t>4825.84</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22098"/>
      <w:bookmarkStart w:id="16" w:name="_Toc9596"/>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4825.84</w:t>
      </w:r>
      <w:r>
        <w:rPr>
          <w:rFonts w:hint="eastAsia" w:ascii="仿宋_GB2312"/>
          <w:color w:val="auto"/>
          <w:szCs w:val="32"/>
        </w:rPr>
        <w:t>万元，其中：基本支出</w:t>
      </w:r>
      <w:r>
        <w:rPr>
          <w:rFonts w:hint="eastAsia" w:ascii="仿宋_GB2312"/>
          <w:color w:val="auto"/>
          <w:szCs w:val="32"/>
          <w:lang w:val="en-US" w:eastAsia="zh-CN"/>
        </w:rPr>
        <w:t>70.71</w:t>
      </w:r>
      <w:r>
        <w:rPr>
          <w:rFonts w:hint="eastAsia" w:ascii="仿宋_GB2312"/>
          <w:color w:val="auto"/>
          <w:szCs w:val="32"/>
        </w:rPr>
        <w:t>万元，占比</w:t>
      </w:r>
      <w:r>
        <w:rPr>
          <w:rFonts w:hint="eastAsia" w:ascii="仿宋_GB2312"/>
          <w:color w:val="auto"/>
          <w:szCs w:val="32"/>
          <w:lang w:val="en-US" w:eastAsia="zh-CN"/>
        </w:rPr>
        <w:t>1.47</w:t>
      </w:r>
      <w:r>
        <w:rPr>
          <w:rFonts w:hint="eastAsia" w:ascii="仿宋_GB2312"/>
          <w:color w:val="auto"/>
          <w:szCs w:val="32"/>
        </w:rPr>
        <w:t>%；项目支出</w:t>
      </w:r>
      <w:r>
        <w:rPr>
          <w:rFonts w:hint="eastAsia" w:ascii="仿宋_GB2312"/>
          <w:color w:val="auto"/>
          <w:szCs w:val="32"/>
          <w:lang w:val="en-US" w:eastAsia="zh-CN"/>
        </w:rPr>
        <w:t>4755.13</w:t>
      </w:r>
      <w:r>
        <w:rPr>
          <w:rFonts w:hint="eastAsia" w:ascii="仿宋_GB2312"/>
          <w:color w:val="auto"/>
          <w:szCs w:val="32"/>
        </w:rPr>
        <w:t>万元，占比</w:t>
      </w:r>
      <w:r>
        <w:rPr>
          <w:rFonts w:hint="eastAsia" w:ascii="仿宋_GB2312"/>
          <w:color w:val="auto"/>
          <w:szCs w:val="32"/>
          <w:lang w:val="en-US" w:eastAsia="zh-CN"/>
        </w:rPr>
        <w:t>98.54</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4825.84</w:t>
      </w:r>
      <w:r>
        <w:rPr>
          <w:rFonts w:hint="eastAsia" w:ascii="仿宋_GB2312"/>
          <w:color w:val="auto"/>
          <w:szCs w:val="32"/>
        </w:rPr>
        <w:t>万元、支出总计</w:t>
      </w:r>
      <w:r>
        <w:rPr>
          <w:rFonts w:hint="eastAsia" w:ascii="仿宋_GB2312"/>
          <w:color w:val="auto"/>
          <w:szCs w:val="32"/>
          <w:lang w:val="en-US" w:eastAsia="zh-CN"/>
        </w:rPr>
        <w:t>4825.84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增长858</w:t>
      </w:r>
      <w:r>
        <w:rPr>
          <w:rFonts w:hint="eastAsia" w:ascii="仿宋_GB2312"/>
          <w:color w:val="auto"/>
          <w:szCs w:val="32"/>
        </w:rPr>
        <w:t>万元，</w:t>
      </w:r>
      <w:r>
        <w:rPr>
          <w:rFonts w:hint="eastAsia" w:ascii="仿宋_GB2312"/>
          <w:color w:val="auto"/>
          <w:szCs w:val="32"/>
          <w:lang w:val="en-US" w:eastAsia="zh-CN"/>
        </w:rPr>
        <w:t>增长82.22</w:t>
      </w:r>
      <w:r>
        <w:rPr>
          <w:rFonts w:hint="eastAsia" w:ascii="仿宋_GB2312"/>
          <w:color w:val="auto"/>
          <w:szCs w:val="32"/>
        </w:rPr>
        <w:t>%，财政拨款支出总计</w:t>
      </w:r>
      <w:r>
        <w:rPr>
          <w:rFonts w:hint="eastAsia" w:ascii="仿宋_GB2312"/>
          <w:color w:val="auto"/>
          <w:szCs w:val="32"/>
          <w:lang w:val="en-US" w:eastAsia="zh-CN"/>
        </w:rPr>
        <w:t>增长858</w:t>
      </w:r>
      <w:r>
        <w:rPr>
          <w:rFonts w:hint="eastAsia" w:ascii="仿宋_GB2312"/>
          <w:color w:val="auto"/>
          <w:szCs w:val="32"/>
        </w:rPr>
        <w:t>万元，</w:t>
      </w:r>
      <w:r>
        <w:rPr>
          <w:rFonts w:hint="eastAsia" w:ascii="仿宋_GB2312"/>
          <w:color w:val="auto"/>
          <w:szCs w:val="32"/>
          <w:lang w:val="en-US" w:eastAsia="zh-CN"/>
        </w:rPr>
        <w:t>增长82.22</w:t>
      </w:r>
      <w:r>
        <w:rPr>
          <w:rFonts w:hint="eastAsia" w:ascii="仿宋_GB2312"/>
          <w:color w:val="auto"/>
          <w:szCs w:val="32"/>
        </w:rPr>
        <w:t>%。主要原因</w:t>
      </w:r>
      <w:r>
        <w:rPr>
          <w:rFonts w:hint="eastAsia" w:ascii="仿宋_GB2312"/>
          <w:color w:val="auto"/>
          <w:szCs w:val="32"/>
          <w:lang w:val="en-US" w:eastAsia="zh-CN"/>
        </w:rPr>
        <w:t>城乡居民养老保险增加</w:t>
      </w:r>
      <w:r>
        <w:rPr>
          <w:rFonts w:hint="eastAsia" w:ascii="仿宋_GB2312"/>
          <w:color w:val="auto"/>
          <w:szCs w:val="32"/>
        </w:rPr>
        <w:t>。</w:t>
      </w:r>
    </w:p>
    <w:p>
      <w:pPr>
        <w:spacing w:line="580" w:lineRule="exact"/>
        <w:ind w:firstLine="640"/>
        <w:rPr>
          <w:rFonts w:hint="eastAsia" w:ascii="仿宋_GB2312"/>
          <w:color w:val="auto"/>
          <w:szCs w:val="32"/>
        </w:rPr>
      </w:pP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4825.84</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增加858</w:t>
      </w:r>
      <w:r>
        <w:rPr>
          <w:rFonts w:hint="eastAsia" w:ascii="仿宋_GB2312"/>
          <w:color w:val="auto"/>
          <w:szCs w:val="32"/>
        </w:rPr>
        <w:t>万元，</w:t>
      </w:r>
      <w:r>
        <w:rPr>
          <w:rFonts w:hint="eastAsia" w:ascii="仿宋_GB2312"/>
          <w:color w:val="auto"/>
          <w:szCs w:val="32"/>
          <w:lang w:val="en-US" w:eastAsia="zh-CN"/>
        </w:rPr>
        <w:t>增长82.22</w:t>
      </w:r>
      <w:r>
        <w:rPr>
          <w:rFonts w:hint="eastAsia" w:ascii="仿宋_GB2312"/>
          <w:color w:val="auto"/>
          <w:szCs w:val="32"/>
        </w:rPr>
        <w:t>%。主要原因</w:t>
      </w:r>
      <w:r>
        <w:rPr>
          <w:rFonts w:hint="eastAsia" w:ascii="仿宋_GB2312"/>
          <w:color w:val="auto"/>
          <w:szCs w:val="32"/>
          <w:lang w:val="en-US" w:eastAsia="zh-CN"/>
        </w:rPr>
        <w:t>城乡居民养老保险增加</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4825.84</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社会保障和就业支出</w:t>
      </w:r>
      <w:r>
        <w:rPr>
          <w:rFonts w:hint="eastAsia" w:ascii="仿宋_GB2312"/>
          <w:b/>
          <w:color w:val="auto"/>
          <w:szCs w:val="32"/>
          <w:lang w:val="en-US" w:eastAsia="zh-CN"/>
        </w:rPr>
        <w:t>4825.85万元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4825.84</w:t>
      </w:r>
      <w:r>
        <w:rPr>
          <w:rFonts w:hint="eastAsia"/>
          <w:color w:val="auto"/>
          <w:szCs w:val="32"/>
        </w:rPr>
        <w:t>万元，支出决算</w:t>
      </w:r>
      <w:r>
        <w:rPr>
          <w:rFonts w:hint="eastAsia"/>
          <w:color w:val="auto"/>
          <w:szCs w:val="32"/>
          <w:lang w:val="en-US" w:eastAsia="zh-CN"/>
        </w:rPr>
        <w:t>4825.84</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642"/>
        <w:gridCol w:w="1541"/>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642"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541"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770"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r>
              <w:rPr>
                <w:rFonts w:hint="eastAsia" w:ascii="宋体" w:hAnsi="宋体" w:cs="Arial"/>
                <w:b/>
                <w:color w:val="auto"/>
                <w:kern w:val="0"/>
                <w:sz w:val="24"/>
                <w:szCs w:val="24"/>
                <w:lang w:val="en-US" w:eastAsia="zh-CN"/>
              </w:rPr>
              <w:t>%</w:t>
            </w:r>
            <w:r>
              <w:rPr>
                <w:rFonts w:hint="eastAsia" w:ascii="宋体" w:hAnsi="宋体" w:cs="Arial"/>
                <w:b/>
                <w:color w:val="auto"/>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20</w:t>
            </w:r>
            <w:r>
              <w:rPr>
                <w:rFonts w:hint="eastAsia" w:ascii="仿宋" w:hAnsi="仿宋" w:eastAsia="仿宋" w:cs="仿宋"/>
                <w:color w:val="auto"/>
                <w:sz w:val="24"/>
                <w:szCs w:val="24"/>
                <w:lang w:val="en-US" w:eastAsia="zh-CN"/>
              </w:rPr>
              <w:t>8</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社会保障和就业支出</w:t>
            </w:r>
          </w:p>
        </w:tc>
        <w:tc>
          <w:tcPr>
            <w:tcW w:w="1642"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3967.84</w:t>
            </w:r>
          </w:p>
        </w:tc>
        <w:tc>
          <w:tcPr>
            <w:tcW w:w="1541"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rPr>
            </w:pPr>
            <w:r>
              <w:rPr>
                <w:rFonts w:hint="eastAsia" w:ascii="宋体" w:hAnsi="宋体" w:eastAsia="宋体" w:cs="宋体"/>
                <w:i w:val="0"/>
                <w:color w:val="auto"/>
                <w:kern w:val="0"/>
                <w:sz w:val="22"/>
                <w:szCs w:val="22"/>
                <w:u w:val="none"/>
                <w:lang w:val="en-US" w:eastAsia="zh-CN" w:bidi="ar"/>
              </w:rPr>
              <w:t>4825.84</w:t>
            </w:r>
          </w:p>
        </w:tc>
        <w:tc>
          <w:tcPr>
            <w:tcW w:w="1770"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w:t>
            </w:r>
            <w:r>
              <w:rPr>
                <w:rFonts w:hint="eastAsia" w:ascii="仿宋" w:hAnsi="仿宋" w:eastAsia="仿宋" w:cs="仿宋"/>
                <w:color w:val="auto"/>
                <w:sz w:val="24"/>
                <w:szCs w:val="24"/>
                <w:lang w:val="en-US" w:eastAsia="zh-CN"/>
              </w:rPr>
              <w:t>801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人力资源和社会保障管理事务</w:t>
            </w:r>
          </w:p>
        </w:tc>
        <w:tc>
          <w:tcPr>
            <w:tcW w:w="1642"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71.12</w:t>
            </w:r>
          </w:p>
        </w:tc>
        <w:tc>
          <w:tcPr>
            <w:tcW w:w="1541"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86.71</w:t>
            </w:r>
          </w:p>
        </w:tc>
        <w:tc>
          <w:tcPr>
            <w:tcW w:w="1770"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2010</w:t>
            </w:r>
            <w:r>
              <w:rPr>
                <w:rFonts w:hint="eastAsia" w:ascii="仿宋" w:hAnsi="仿宋" w:eastAsia="仿宋" w:cs="仿宋"/>
                <w:color w:val="auto"/>
                <w:sz w:val="24"/>
                <w:szCs w:val="24"/>
                <w:lang w:val="en-US" w:eastAsia="zh-CN"/>
              </w:rPr>
              <w:t>109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社会保险经办机构</w:t>
            </w:r>
          </w:p>
        </w:tc>
        <w:tc>
          <w:tcPr>
            <w:tcW w:w="1642"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71.12</w:t>
            </w:r>
          </w:p>
        </w:tc>
        <w:tc>
          <w:tcPr>
            <w:tcW w:w="1541"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86.71</w:t>
            </w:r>
          </w:p>
        </w:tc>
        <w:tc>
          <w:tcPr>
            <w:tcW w:w="1770"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w:t>
            </w:r>
            <w:r>
              <w:rPr>
                <w:rFonts w:hint="eastAsia" w:ascii="仿宋" w:hAnsi="仿宋" w:eastAsia="仿宋" w:cs="仿宋"/>
                <w:color w:val="auto"/>
                <w:sz w:val="24"/>
                <w:szCs w:val="24"/>
                <w:lang w:val="en-US" w:eastAsia="zh-CN"/>
              </w:rPr>
              <w:t>826</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财政对基本养老保险基金的补助</w:t>
            </w:r>
          </w:p>
        </w:tc>
        <w:tc>
          <w:tcPr>
            <w:tcW w:w="1642" w:type="dxa"/>
            <w:vAlign w:val="top"/>
          </w:tcPr>
          <w:p>
            <w:pPr>
              <w:jc w:val="left"/>
              <w:rPr>
                <w:rFonts w:hint="eastAsia" w:ascii="仿宋" w:hAnsi="仿宋" w:eastAsia="仿宋" w:cs="仿宋"/>
                <w:color w:val="auto"/>
                <w:sz w:val="24"/>
                <w:szCs w:val="24"/>
              </w:rPr>
            </w:pPr>
          </w:p>
        </w:tc>
        <w:tc>
          <w:tcPr>
            <w:tcW w:w="1541"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4739.13</w:t>
            </w:r>
          </w:p>
        </w:tc>
        <w:tc>
          <w:tcPr>
            <w:tcW w:w="1770"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2082601</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 xml:space="preserve">  财政对企业职工基本养老保险基金的补助</w:t>
            </w:r>
          </w:p>
        </w:tc>
        <w:tc>
          <w:tcPr>
            <w:tcW w:w="1642"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220</w:t>
            </w:r>
          </w:p>
        </w:tc>
        <w:tc>
          <w:tcPr>
            <w:tcW w:w="1541"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0"/>
                <w:sz w:val="22"/>
                <w:szCs w:val="22"/>
                <w:u w:val="none"/>
                <w:lang w:val="en-US" w:eastAsia="zh-CN" w:bidi="ar"/>
              </w:rPr>
            </w:pPr>
          </w:p>
        </w:tc>
        <w:tc>
          <w:tcPr>
            <w:tcW w:w="1770"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2082602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 xml:space="preserve">  财政对城乡居民基本养老保险基金的补助</w:t>
            </w:r>
          </w:p>
        </w:tc>
        <w:tc>
          <w:tcPr>
            <w:tcW w:w="1642"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3675.72</w:t>
            </w:r>
          </w:p>
        </w:tc>
        <w:tc>
          <w:tcPr>
            <w:tcW w:w="1541"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4739.13</w:t>
            </w:r>
          </w:p>
        </w:tc>
        <w:tc>
          <w:tcPr>
            <w:tcW w:w="1770"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合计</w:t>
            </w:r>
          </w:p>
        </w:tc>
        <w:tc>
          <w:tcPr>
            <w:tcW w:w="2479" w:type="dxa"/>
            <w:vAlign w:val="top"/>
          </w:tcPr>
          <w:p>
            <w:pPr>
              <w:jc w:val="left"/>
              <w:rPr>
                <w:rFonts w:hint="eastAsia" w:ascii="仿宋" w:hAnsi="仿宋" w:eastAsia="仿宋" w:cs="仿宋"/>
                <w:color w:val="auto"/>
                <w:sz w:val="24"/>
                <w:szCs w:val="24"/>
                <w:lang w:val="en-US" w:eastAsia="zh-CN"/>
              </w:rPr>
            </w:pPr>
          </w:p>
        </w:tc>
        <w:tc>
          <w:tcPr>
            <w:tcW w:w="1642"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3967.84</w:t>
            </w:r>
          </w:p>
        </w:tc>
        <w:tc>
          <w:tcPr>
            <w:tcW w:w="1541"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4825.84</w:t>
            </w:r>
          </w:p>
        </w:tc>
        <w:tc>
          <w:tcPr>
            <w:tcW w:w="1770"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21.63</w:t>
            </w:r>
          </w:p>
        </w:tc>
      </w:tr>
    </w:tbl>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3,967.84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4825.84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3,958.57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67.33</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8.86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3.24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color w:val="auto"/>
                <w:kern w:val="2"/>
                <w:sz w:val="22"/>
                <w:szCs w:val="22"/>
                <w:u w:val="none"/>
                <w:lang w:val="en-US" w:eastAsia="zh-CN" w:bidi="ar-SA"/>
              </w:rPr>
            </w:pPr>
            <w:r>
              <w:rPr>
                <w:rFonts w:hint="eastAsia" w:ascii="宋体" w:hAnsi="宋体" w:eastAsia="宋体" w:cs="宋体"/>
                <w:i w:val="0"/>
                <w:color w:val="auto"/>
                <w:kern w:val="0"/>
                <w:sz w:val="22"/>
                <w:szCs w:val="22"/>
                <w:u w:val="none"/>
                <w:lang w:val="en-US" w:eastAsia="zh-CN" w:bidi="ar"/>
              </w:rPr>
              <w:t>0.14</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0.15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0.28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sz w:val="28"/>
                <w:szCs w:val="28"/>
                <w:lang w:val="en-US" w:eastAsia="zh-CN"/>
              </w:rPr>
              <w:t>0.00</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default"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项目</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4755.12</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default" w:ascii="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70.71</w:t>
      </w:r>
      <w:r>
        <w:rPr>
          <w:rFonts w:hint="eastAsia" w:ascii="仿宋_GB2312"/>
          <w:color w:val="auto"/>
          <w:szCs w:val="32"/>
        </w:rPr>
        <w:t>万元</w:t>
      </w:r>
      <w:r>
        <w:rPr>
          <w:rFonts w:ascii="仿宋_GB2312"/>
          <w:color w:val="auto"/>
          <w:szCs w:val="32"/>
        </w:rPr>
        <w:t>，其中</w:t>
      </w:r>
      <w:r>
        <w:rPr>
          <w:rFonts w:hint="eastAsia" w:ascii="仿宋_GB2312"/>
          <w:color w:val="auto"/>
          <w:szCs w:val="32"/>
        </w:rPr>
        <w:t>：</w:t>
      </w:r>
      <w:bookmarkStart w:id="33" w:name="_GoBack"/>
      <w:bookmarkEnd w:id="33"/>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67.33</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基本工资27.36万元</w:t>
      </w:r>
      <w:r>
        <w:rPr>
          <w:rFonts w:ascii="仿宋_GB2312"/>
          <w:color w:val="auto"/>
          <w:szCs w:val="32"/>
        </w:rPr>
        <w:t>；</w:t>
      </w:r>
      <w:r>
        <w:rPr>
          <w:rFonts w:hint="eastAsia" w:ascii="仿宋_GB2312"/>
          <w:color w:val="auto"/>
          <w:szCs w:val="32"/>
          <w:lang w:val="en-US" w:eastAsia="zh-CN"/>
        </w:rPr>
        <w:t>津贴补贴 5.23万元；奖金2.09万元；绩效工资17.18万元； 机关事业单位基本养老保险缴费7.82万元； 职工基本医疗保险缴费3.64万元； 其他社会保障缴费0.43万元，住房公积金3.59万元 ；奖励金0.15万元。</w:t>
      </w:r>
    </w:p>
    <w:p>
      <w:pPr>
        <w:spacing w:line="580" w:lineRule="exact"/>
        <w:ind w:firstLine="640"/>
        <w:rPr>
          <w:rFonts w:hint="eastAsia" w:ascii="仿宋_GB2312"/>
          <w:color w:val="auto"/>
          <w:szCs w:val="32"/>
          <w:lang w:val="en-US" w:eastAsia="zh-CN"/>
        </w:rPr>
      </w:pPr>
      <w:r>
        <w:rPr>
          <w:rFonts w:hint="eastAsia" w:ascii="仿宋_GB2312"/>
          <w:color w:val="auto"/>
          <w:szCs w:val="32"/>
          <w:lang w:val="en-US" w:eastAsia="zh-CN"/>
        </w:rPr>
        <w:t>公用经费3.23万元，主要包括办公费2.63万元；工会经费0.6万元。2021年度财政拨款项目支出4755.12万元，主要用于城乡居民养老保险。</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b/>
          <w:color w:val="auto"/>
          <w:szCs w:val="32"/>
        </w:rPr>
        <w:t>本</w:t>
      </w:r>
      <w:r>
        <w:rPr>
          <w:rFonts w:hint="eastAsia"/>
          <w:b/>
          <w:color w:val="auto"/>
          <w:szCs w:val="32"/>
          <w:lang w:val="en-US" w:eastAsia="zh-CN"/>
        </w:rPr>
        <w:t>单位</w:t>
      </w:r>
      <w:r>
        <w:rPr>
          <w:rFonts w:hint="eastAsia"/>
          <w:b/>
          <w:color w:val="auto"/>
          <w:szCs w:val="32"/>
        </w:rPr>
        <w:t>无三公经费。</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default"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default" w:eastAsia="宋体"/>
                <w:color w:val="auto"/>
                <w:sz w:val="28"/>
                <w:szCs w:val="28"/>
                <w:lang w:val="en-US" w:eastAsia="zh-CN"/>
              </w:rPr>
            </w:pPr>
            <w:r>
              <w:rPr>
                <w:rFonts w:hint="eastAsia" w:eastAsia="宋体"/>
                <w:color w:val="auto"/>
                <w:sz w:val="28"/>
                <w:szCs w:val="28"/>
                <w:lang w:val="en-US" w:eastAsia="zh-CN"/>
              </w:rPr>
              <w:t>0</w:t>
            </w: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单位为事业单位，</w:t>
      </w:r>
      <w:r>
        <w:rPr>
          <w:rFonts w:hint="eastAsia"/>
          <w:b/>
          <w:color w:val="auto"/>
          <w:szCs w:val="32"/>
        </w:rPr>
        <w:t>无机关运行经费。</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年度，政府采购支出总额10</w:t>
      </w:r>
      <w:r>
        <w:rPr>
          <w:rFonts w:hint="eastAsia" w:ascii="仿宋_GB2312"/>
          <w:color w:val="auto"/>
          <w:szCs w:val="32"/>
          <w:lang w:val="en-US" w:eastAsia="zh-CN"/>
        </w:rPr>
        <w:t>.</w:t>
      </w:r>
      <w:r>
        <w:rPr>
          <w:rFonts w:hint="eastAsia" w:ascii="仿宋_GB2312"/>
          <w:color w:val="auto"/>
          <w:szCs w:val="32"/>
        </w:rPr>
        <w:t>7</w:t>
      </w:r>
      <w:r>
        <w:rPr>
          <w:rFonts w:hint="eastAsia" w:ascii="仿宋_GB2312"/>
          <w:color w:val="auto"/>
          <w:szCs w:val="32"/>
          <w:lang w:val="en-US" w:eastAsia="zh-CN"/>
        </w:rPr>
        <w:t>9</w:t>
      </w:r>
      <w:r>
        <w:rPr>
          <w:rFonts w:hint="eastAsia" w:ascii="仿宋_GB2312"/>
          <w:color w:val="auto"/>
          <w:szCs w:val="32"/>
        </w:rPr>
        <w:t>万元，其中：政府采购货物支出</w:t>
      </w:r>
      <w:r>
        <w:rPr>
          <w:rFonts w:hint="eastAsia" w:ascii="仿宋_GB2312"/>
          <w:color w:val="auto"/>
          <w:szCs w:val="32"/>
          <w:lang w:val="en-US" w:eastAsia="zh-CN"/>
        </w:rPr>
        <w:t>10.79</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w:t>
      </w:r>
      <w:r>
        <w:rPr>
          <w:rFonts w:hint="eastAsia" w:ascii="仿宋_GB2312"/>
          <w:color w:val="auto"/>
          <w:szCs w:val="32"/>
          <w:lang w:val="en-US" w:eastAsia="zh-CN"/>
        </w:rPr>
        <w:t>无</w:t>
      </w:r>
      <w:r>
        <w:rPr>
          <w:rFonts w:hint="eastAsia" w:ascii="仿宋_GB2312"/>
          <w:color w:val="auto"/>
          <w:szCs w:val="32"/>
        </w:rPr>
        <w:t>车辆。</w:t>
      </w:r>
      <w:r>
        <w:rPr>
          <w:rFonts w:hint="eastAsia" w:ascii="仿宋_GB2312"/>
          <w:color w:val="auto"/>
          <w:szCs w:val="32"/>
          <w:lang w:val="en-US" w:eastAsia="zh-CN"/>
        </w:rPr>
        <w:t>无</w:t>
      </w:r>
      <w:r>
        <w:rPr>
          <w:rFonts w:hint="eastAsia" w:ascii="仿宋_GB2312"/>
          <w:color w:val="auto"/>
          <w:szCs w:val="32"/>
        </w:rPr>
        <w:t>单价50万元（含）以上的通用设备，</w:t>
      </w:r>
      <w:r>
        <w:rPr>
          <w:rFonts w:hint="eastAsia" w:ascii="仿宋_GB2312"/>
          <w:color w:val="auto"/>
          <w:szCs w:val="32"/>
          <w:lang w:val="en-US" w:eastAsia="zh-CN"/>
        </w:rPr>
        <w:t>无</w:t>
      </w:r>
      <w:r>
        <w:rPr>
          <w:rFonts w:hint="eastAsia" w:ascii="仿宋_GB2312"/>
          <w:color w:val="auto"/>
          <w:szCs w:val="32"/>
        </w:rPr>
        <w:t>单价100万元（含）以上专用设备。</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640" w:firstLineChars="200"/>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2021年本单位重点项目为财政对基本养老保险基金的补助。</w:t>
      </w:r>
    </w:p>
    <w:p>
      <w:pPr>
        <w:numPr>
          <w:ilvl w:val="0"/>
          <w:numId w:val="0"/>
        </w:numPr>
        <w:ind w:firstLine="321" w:firstLineChars="1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（1）预算绩效管理工作开展情况。</w:t>
      </w:r>
      <w:r>
        <w:rPr>
          <w:rFonts w:hint="eastAsia" w:ascii="仿宋_GB2312" w:hAnsi="仿宋_GB2312" w:eastAsia="仿宋_GB2312" w:cs="仿宋_GB2312"/>
          <w:color w:val="auto"/>
          <w:sz w:val="32"/>
          <w:szCs w:val="32"/>
          <w:lang w:val="en-US" w:eastAsia="zh-CN"/>
        </w:rPr>
        <w:t>根据预算绩效管理要求，我</w:t>
      </w:r>
      <w:r>
        <w:rPr>
          <w:rFonts w:hint="eastAsia" w:ascii="仿宋_GB2312" w:hAnsi="仿宋_GB2312" w:cs="仿宋_GB2312"/>
          <w:color w:val="auto"/>
          <w:sz w:val="32"/>
          <w:szCs w:val="32"/>
          <w:lang w:val="en-US" w:eastAsia="zh-CN"/>
        </w:rPr>
        <w:t>单位</w:t>
      </w:r>
      <w:r>
        <w:rPr>
          <w:rFonts w:hint="eastAsia" w:ascii="仿宋_GB2312" w:hAnsi="仿宋_GB2312" w:eastAsia="仿宋_GB2312" w:cs="仿宋_GB2312"/>
          <w:color w:val="auto"/>
          <w:sz w:val="32"/>
          <w:szCs w:val="32"/>
          <w:lang w:val="en-US" w:eastAsia="zh-CN"/>
        </w:rPr>
        <w:t>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个项目支出全面开展绩效自评，涉及预算资金</w:t>
      </w:r>
      <w:r>
        <w:rPr>
          <w:rFonts w:hint="eastAsia" w:ascii="仿宋_GB2312" w:hAnsi="仿宋_GB2312" w:cs="仿宋_GB2312"/>
          <w:color w:val="auto"/>
          <w:sz w:val="32"/>
          <w:szCs w:val="32"/>
          <w:lang w:val="en-US" w:eastAsia="zh-CN"/>
        </w:rPr>
        <w:t>1490.33</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30.89</w:t>
      </w:r>
      <w:r>
        <w:rPr>
          <w:rFonts w:hint="eastAsia" w:ascii="仿宋_GB2312" w:hAnsi="仿宋_GB2312" w:eastAsia="仿宋_GB2312" w:cs="仿宋_GB2312"/>
          <w:color w:val="auto"/>
          <w:sz w:val="32"/>
          <w:szCs w:val="32"/>
          <w:lang w:val="en-US" w:eastAsia="zh-CN"/>
        </w:rPr>
        <w:t>%。</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r>
        <w:rPr>
          <w:rFonts w:hint="eastAsia" w:ascii="仿宋_GB2312" w:hAnsi="仿宋_GB2312" w:cs="仿宋_GB2312"/>
          <w:color w:val="auto"/>
          <w:sz w:val="32"/>
          <w:szCs w:val="32"/>
          <w:lang w:val="en-US" w:eastAsia="zh-CN"/>
        </w:rPr>
        <w:t>本单位重点</w:t>
      </w:r>
      <w:r>
        <w:rPr>
          <w:rFonts w:hint="eastAsia" w:ascii="仿宋_GB2312" w:hAnsi="仿宋_GB2312" w:eastAsia="仿宋_GB2312" w:cs="仿宋_GB2312"/>
          <w:color w:val="auto"/>
          <w:sz w:val="32"/>
          <w:szCs w:val="32"/>
          <w:lang w:val="en-US" w:eastAsia="zh-CN"/>
        </w:rPr>
        <w:t>项目向社会公开，按照如下格式进行说明。</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财政对基本养老保险基金的补助项目绩效自评综述：根据年初设定的绩效目标，项目自评得分为</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1123.59</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1490.33</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132.64</w:t>
      </w:r>
      <w:r>
        <w:rPr>
          <w:rFonts w:hint="eastAsia" w:ascii="仿宋_GB2312" w:hAnsi="仿宋_GB2312" w:eastAsia="仿宋_GB2312" w:cs="仿宋_GB2312"/>
          <w:color w:val="auto"/>
          <w:sz w:val="32"/>
          <w:szCs w:val="32"/>
          <w:lang w:val="en-US" w:eastAsia="zh-CN"/>
        </w:rPr>
        <w:t>%。项目绩效目标完成情况：</w:t>
      </w:r>
      <w:r>
        <w:rPr>
          <w:rFonts w:hint="eastAsia"/>
          <w:color w:val="auto"/>
          <w:lang w:eastAsia="zh-CN"/>
        </w:rPr>
        <w:t>综合考虑预算执行情况、产出、效益、服务对象满意度各方面因素，通过数据采集及分析，最终评分结果：</w:t>
      </w:r>
      <w:r>
        <w:rPr>
          <w:color w:val="auto"/>
          <w:u w:val="none"/>
        </w:rPr>
        <w:t>财政垫资城乡居民中央基础养老金</w:t>
      </w:r>
      <w:r>
        <w:rPr>
          <w:rFonts w:hint="eastAsia"/>
          <w:color w:val="auto"/>
          <w:lang w:eastAsia="zh-CN"/>
        </w:rPr>
        <w:t>项目绩效自评价结果为:总得分</w:t>
      </w:r>
      <w:r>
        <w:rPr>
          <w:rFonts w:hint="eastAsia"/>
          <w:color w:val="auto"/>
          <w:u w:val="none"/>
          <w:lang w:val="en-US" w:eastAsia="zh-CN"/>
        </w:rPr>
        <w:t>90分以上</w:t>
      </w:r>
      <w:r>
        <w:rPr>
          <w:rFonts w:hint="eastAsia"/>
          <w:color w:val="auto"/>
          <w:lang w:eastAsia="zh-CN"/>
        </w:rPr>
        <w:t>，属于"</w:t>
      </w:r>
      <w:r>
        <w:rPr>
          <w:color w:val="auto"/>
          <w:u w:val="none"/>
        </w:rPr>
        <w:t>优秀</w:t>
      </w:r>
      <w:r>
        <w:rPr>
          <w:rFonts w:hint="eastAsia"/>
          <w:color w:val="auto"/>
          <w:lang w:eastAsia="zh-CN"/>
        </w:rPr>
        <w:t>"</w:t>
      </w:r>
      <w:r>
        <w:rPr>
          <w:rFonts w:hint="eastAsia" w:ascii="仿宋_GB2312" w:hAnsi="仿宋_GB2312" w:eastAsia="仿宋_GB2312" w:cs="仿宋_GB2312"/>
          <w:color w:val="auto"/>
          <w:sz w:val="32"/>
          <w:szCs w:val="32"/>
          <w:lang w:val="en-US" w:eastAsia="zh-CN"/>
        </w:rPr>
        <w:t>。发现的主要问题及原因：</w:t>
      </w:r>
      <w:r>
        <w:rPr>
          <w:rFonts w:hint="eastAsia"/>
          <w:color w:val="auto"/>
          <w:lang w:eastAsia="zh-CN"/>
        </w:rPr>
        <w:t>及时发现发放基础金有缺口，反馈县财政</w:t>
      </w:r>
      <w:r>
        <w:rPr>
          <w:rFonts w:hint="eastAsia" w:ascii="仿宋_GB2312" w:hAnsi="仿宋_GB2312" w:eastAsia="仿宋_GB2312" w:cs="仿宋_GB2312"/>
          <w:color w:val="auto"/>
          <w:sz w:val="32"/>
          <w:szCs w:val="32"/>
          <w:lang w:val="en-US" w:eastAsia="zh-CN"/>
        </w:rPr>
        <w:t>。下一步改进措施：</w:t>
      </w:r>
      <w:r>
        <w:rPr>
          <w:rFonts w:hint="eastAsia" w:ascii="仿宋_GB2312" w:hAnsi="仿宋_GB2312" w:cs="仿宋_GB2312"/>
          <w:color w:val="auto"/>
          <w:sz w:val="32"/>
          <w:szCs w:val="32"/>
          <w:lang w:val="en-US" w:eastAsia="zh-CN"/>
        </w:rPr>
        <w:t>无</w:t>
      </w:r>
      <w:r>
        <w:rPr>
          <w:rFonts w:hint="eastAsia" w:ascii="仿宋_GB2312" w:hAnsi="仿宋_GB2312" w:eastAsia="仿宋_GB2312" w:cs="仿宋_GB2312"/>
          <w:color w:val="auto"/>
          <w:sz w:val="32"/>
          <w:szCs w:val="32"/>
          <w:lang w:val="en-US" w:eastAsia="zh-CN"/>
        </w:rPr>
        <w:t>。</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 w:hAnsi="仿宋" w:eastAsia="仿宋" w:cs="仿宋"/>
          <w:b w:val="0"/>
          <w:bCs w:val="0"/>
          <w:color w:val="auto"/>
          <w:sz w:val="32"/>
          <w:szCs w:val="32"/>
          <w:lang w:val="en-US" w:eastAsia="zh-CN"/>
        </w:rPr>
        <w:t>财政对基本养老保险基金的补助</w:t>
      </w:r>
      <w:r>
        <w:rPr>
          <w:rFonts w:hint="eastAsia" w:ascii="仿宋_GB2312" w:hAnsi="仿宋_GB2312" w:eastAsia="仿宋_GB2312" w:cs="仿宋_GB2312"/>
          <w:color w:val="auto"/>
          <w:sz w:val="32"/>
          <w:szCs w:val="32"/>
          <w:lang w:val="en-US" w:eastAsia="zh-CN"/>
        </w:rPr>
        <w:t>项目绩效自评综述：综合考虑预算执行情况、产出、效益、服务对象满意度各方面因素，通过数据采集及分析，最终评分结果：城乡居民养老配套项目绩效自评价结果为:总得分100分，属于"优秀"。</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（公开项目对应的绩效自评价评分表以附件形式公开）</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_GB2312" w:hAnsi="仿宋_GB2312" w:cs="仿宋_GB2312"/>
          <w:b w:val="0"/>
          <w:bCs w:val="0"/>
          <w:color w:val="auto"/>
          <w:sz w:val="32"/>
          <w:szCs w:val="32"/>
          <w:lang w:val="en-US" w:eastAsia="zh-CN"/>
        </w:rPr>
        <w:t>本单位重点项目</w:t>
      </w:r>
      <w:r>
        <w:rPr>
          <w:rFonts w:hint="eastAsia" w:ascii="仿宋_GB2312" w:hAnsi="仿宋_GB2312" w:eastAsia="仿宋_GB2312" w:cs="仿宋_GB2312"/>
          <w:color w:val="auto"/>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auto"/>
          <w:sz w:val="32"/>
          <w:szCs w:val="32"/>
          <w:lang w:val="en-US" w:eastAsia="zh-CN"/>
        </w:rPr>
      </w:pPr>
      <w:r>
        <w:rPr>
          <w:rFonts w:hint="eastAsia" w:ascii="仿宋_GB2312" w:hAnsi="仿宋_GB2312" w:eastAsia="仿宋_GB2312" w:cs="仿宋_GB2312"/>
          <w:color w:val="auto"/>
          <w:sz w:val="32"/>
          <w:szCs w:val="32"/>
          <w:lang w:val="en-US" w:eastAsia="zh-CN"/>
        </w:rPr>
        <w:t>（绩效评价报告以附件形式公开）</w:t>
      </w:r>
    </w:p>
    <w:p>
      <w:pPr>
        <w:numPr>
          <w:ilvl w:val="0"/>
          <w:numId w:val="2"/>
        </w:numPr>
        <w:spacing w:line="580" w:lineRule="exact"/>
        <w:ind w:firstLine="643" w:firstLineChars="200"/>
        <w:outlineLvl w:val="0"/>
        <w:rPr>
          <w:rFonts w:hint="eastAsia" w:ascii="仿宋_GB2312" w:eastAsia="仿宋_GB2312"/>
          <w:b/>
          <w:color w:val="auto"/>
          <w:szCs w:val="32"/>
          <w:lang w:val="en-US" w:eastAsia="zh-CN"/>
        </w:rPr>
      </w:pPr>
      <w:bookmarkStart w:id="30" w:name="_Toc28108"/>
      <w:bookmarkStart w:id="31" w:name="_Toc8450"/>
      <w:r>
        <w:rPr>
          <w:rFonts w:hint="eastAsia" w:ascii="仿宋_GB2312"/>
          <w:b/>
          <w:color w:val="auto"/>
          <w:szCs w:val="32"/>
        </w:rPr>
        <w:t>其他需要说明的事项</w:t>
      </w:r>
      <w:bookmarkEnd w:id="30"/>
      <w:bookmarkEnd w:id="31"/>
      <w:r>
        <w:rPr>
          <w:rFonts w:hint="eastAsia" w:ascii="仿宋_GB2312"/>
          <w:b/>
          <w:color w:val="auto"/>
          <w:szCs w:val="32"/>
          <w:lang w:eastAsia="zh-CN"/>
        </w:rPr>
        <w:t>：</w:t>
      </w:r>
      <w:r>
        <w:rPr>
          <w:rFonts w:hint="eastAsia" w:ascii="仿宋_GB2312"/>
          <w:b w:val="0"/>
          <w:bCs/>
          <w:color w:val="auto"/>
          <w:szCs w:val="32"/>
          <w:lang w:val="en-US" w:eastAsia="zh-CN"/>
        </w:rPr>
        <w:t>无</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lang w:val="en-US" w:eastAsia="zh-CN"/>
        </w:rPr>
        <w:t xml:space="preserve">            单位名称：静乐县城乡居民养老保险中心</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1OGQ2OGRjNzRlMjMxNWYwYmM2NGZjZjNmMGM5NTEifQ=="/>
  </w:docVars>
  <w:rsids>
    <w:rsidRoot w:val="00172A27"/>
    <w:rsid w:val="02FE301C"/>
    <w:rsid w:val="03696819"/>
    <w:rsid w:val="0377428F"/>
    <w:rsid w:val="03C13A2A"/>
    <w:rsid w:val="08E47B42"/>
    <w:rsid w:val="14922243"/>
    <w:rsid w:val="16654CDD"/>
    <w:rsid w:val="1A4A5C33"/>
    <w:rsid w:val="1EC05D1E"/>
    <w:rsid w:val="1F8E58DE"/>
    <w:rsid w:val="21CF4A64"/>
    <w:rsid w:val="2265761B"/>
    <w:rsid w:val="228B3D4E"/>
    <w:rsid w:val="26FB6E4A"/>
    <w:rsid w:val="2701594C"/>
    <w:rsid w:val="27426717"/>
    <w:rsid w:val="296A34AD"/>
    <w:rsid w:val="2B6C1356"/>
    <w:rsid w:val="32177DF3"/>
    <w:rsid w:val="356730A0"/>
    <w:rsid w:val="371E2127"/>
    <w:rsid w:val="37943B50"/>
    <w:rsid w:val="37C4069F"/>
    <w:rsid w:val="3821117E"/>
    <w:rsid w:val="3AD57600"/>
    <w:rsid w:val="3B6F119A"/>
    <w:rsid w:val="3BD63D94"/>
    <w:rsid w:val="3D2447CE"/>
    <w:rsid w:val="42B21362"/>
    <w:rsid w:val="42C12CEC"/>
    <w:rsid w:val="44401A62"/>
    <w:rsid w:val="472E3EEC"/>
    <w:rsid w:val="47A0460A"/>
    <w:rsid w:val="4836222C"/>
    <w:rsid w:val="495520D0"/>
    <w:rsid w:val="4A012068"/>
    <w:rsid w:val="4B3762C5"/>
    <w:rsid w:val="4DB46301"/>
    <w:rsid w:val="50A41A12"/>
    <w:rsid w:val="50A92123"/>
    <w:rsid w:val="50CD0F81"/>
    <w:rsid w:val="53A30631"/>
    <w:rsid w:val="554A77E2"/>
    <w:rsid w:val="56DE569C"/>
    <w:rsid w:val="59663C69"/>
    <w:rsid w:val="5AAE54AC"/>
    <w:rsid w:val="5EC01F6A"/>
    <w:rsid w:val="601961A7"/>
    <w:rsid w:val="63793C1C"/>
    <w:rsid w:val="63AB51DF"/>
    <w:rsid w:val="649C6DC9"/>
    <w:rsid w:val="66955E98"/>
    <w:rsid w:val="67781D41"/>
    <w:rsid w:val="69CF6307"/>
    <w:rsid w:val="6B022F43"/>
    <w:rsid w:val="6C596D29"/>
    <w:rsid w:val="6DB07182"/>
    <w:rsid w:val="715A78E4"/>
    <w:rsid w:val="71610EA9"/>
    <w:rsid w:val="73C20765"/>
    <w:rsid w:val="7416361B"/>
    <w:rsid w:val="750B238F"/>
    <w:rsid w:val="75F366CF"/>
    <w:rsid w:val="7761744D"/>
    <w:rsid w:val="7B041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2823</Words>
  <Characters>3339</Characters>
  <Lines>0</Lines>
  <Paragraphs>0</Paragraphs>
  <TotalTime>12</TotalTime>
  <ScaleCrop>false</ScaleCrop>
  <LinksUpToDate>false</LinksUpToDate>
  <CharactersWithSpaces>3418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2022-07-28T02:10:44Z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0B6EBDBD2B41466FBED91D5521FCF593</vt:lpwstr>
  </property>
</Properties>
</file>