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cs="仿宋_GB2312" w:eastAsia="仿宋_GB2312"/>
          <w:color w:val=""/>
          <w:sz w:val="32"/>
          <w:u w:val="none"/>
        </w:rPr>
        <w:t>农经办2021年产权制度改革工作经费</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cs="仿宋_GB2312" w:eastAsia="仿宋_GB2312"/>
          <w:color w:val=""/>
          <w:sz w:val="32"/>
          <w:u w:val="none"/>
        </w:rPr>
        <w:t>静乐县农村经济经营服务站</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cs="仿宋_GB2312" w:eastAsia="仿宋_GB2312"/>
          <w:color w:val=""/>
          <w:sz w:val="32"/>
          <w:u w:val="none"/>
        </w:rPr>
        <w:t>静乐县农村经济经营服务站-051</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农经办2021年产权制度改革工作经费，用于股权证打印，宣传资料，下乡租车，办公用品，打印复印等</w:t>
      </w:r>
    </w:p>
    <w:p>
      <w:pPr>
        <w:pStyle w:val="44"/>
        <w:ind w:left="280" w:firstLine="562"/>
        <w:rPr>
          <w:lang w:eastAsia="zh-CN"/>
        </w:rPr>
      </w:pPr>
      <w:r>
        <w:rPr>
          <w:rFonts w:hint="eastAsia"/>
          <w:b/>
          <w:bCs/>
          <w:lang w:val="en-US" w:eastAsia="zh-CN"/>
        </w:rPr>
        <w:t>立项依据：</w:t>
      </w:r>
      <w:r>
        <w:rPr>
          <w:rFonts w:hint="eastAsia"/>
          <w:lang w:eastAsia="zh-CN"/>
        </w:rPr>
        <w:t>根据（中央农村集体产权制度改革工作方案要求）完善产权制度改革工作的后续服务工作</w:t>
      </w:r>
      <w:bookmarkStart w:id="17" w:name="_GoBack"/>
      <w:bookmarkEnd w:id="17"/>
    </w:p>
    <w:p>
      <w:pPr>
        <w:pStyle w:val="44"/>
        <w:ind w:left="280" w:firstLine="562"/>
        <w:rPr>
          <w:lang w:eastAsia="zh-CN"/>
        </w:rPr>
      </w:pPr>
      <w:r>
        <w:rPr>
          <w:rFonts w:hint="eastAsia"/>
          <w:b/>
          <w:bCs/>
          <w:lang w:val="en-US" w:eastAsia="zh-CN"/>
        </w:rPr>
        <w:t>设立的必要性：</w:t>
      </w:r>
      <w:r>
        <w:rPr>
          <w:rFonts w:hint="eastAsia"/>
          <w:lang w:eastAsia="zh-CN"/>
        </w:rPr>
        <w:t>产权制度改革是完善农村治理，实现乡村振兴，保障农民权益具有重要意义</w:t>
      </w:r>
    </w:p>
    <w:p>
      <w:pPr>
        <w:pStyle w:val="44"/>
        <w:ind w:left="280" w:firstLine="562"/>
        <w:rPr>
          <w:lang w:eastAsia="zh-CN"/>
        </w:rPr>
      </w:pPr>
      <w:r>
        <w:rPr>
          <w:rFonts w:hint="eastAsia"/>
          <w:b/>
          <w:bCs/>
          <w:lang w:val="en-US" w:eastAsia="zh-CN"/>
        </w:rPr>
        <w:t>保证项目实施的措施与制度：</w:t>
      </w:r>
      <w:r>
        <w:rPr>
          <w:rFonts w:hint="eastAsia"/>
          <w:lang w:eastAsia="zh-CN"/>
        </w:rPr>
        <w:t>静乐县中央农村集体产权制度改革工作实施方案等相关文件的制度保障。</w:t>
      </w:r>
    </w:p>
    <w:p>
      <w:pPr>
        <w:pStyle w:val="44"/>
        <w:ind w:left="280" w:firstLine="562"/>
        <w:rPr>
          <w:lang w:eastAsia="zh-CN"/>
        </w:rPr>
      </w:pPr>
      <w:r>
        <w:rPr>
          <w:rFonts w:hint="eastAsia"/>
          <w:b/>
          <w:bCs/>
          <w:lang w:val="en-US" w:eastAsia="zh-CN"/>
        </w:rPr>
        <w:t>项目实施计划：</w:t>
      </w:r>
      <w:r>
        <w:rPr>
          <w:rFonts w:hint="eastAsia"/>
          <w:lang w:eastAsia="zh-CN"/>
        </w:rPr>
        <w:t>完善农村集体产权制度改革工作</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r>
              <w:rPr>
                <w:rFonts w:hint="eastAsia" w:ascii="仿宋" w:hAnsi="仿宋" w:eastAsia="仿宋" w:cs="宋体"/>
                <w:b/>
                <w:bCs/>
                <w:kern w:val="0"/>
                <w:sz w:val="22"/>
              </w:rPr>
              <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9.84</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0.16</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98.4</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全部发放股权证</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全部发放股权证</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
          <w:u w:val="none"/>
        </w:rPr>
        <w:t>农经办2021年产权制度改革工作经费</w:t>
      </w:r>
      <w:r>
        <w:rPr>
          <w:rFonts w:hint="eastAsia"/>
          <w:lang w:eastAsia="zh-CN"/>
        </w:rPr>
        <w:t>项目绩效自评价结果为:总得分</w:t>
      </w:r>
      <w:r>
        <w:rPr>
          <w:color w:val=""/>
          <w:u w:val="none"/>
        </w:rPr>
        <w:t>99.66</w:t>
      </w:r>
      <w:r>
        <w:rPr>
          <w:rFonts w:hint="eastAsia"/>
          <w:lang w:eastAsia="zh-CN"/>
        </w:rPr>
        <w:t>分，属于"</w:t>
      </w:r>
      <w:r>
        <w:rPr>
          <w:color w:val=""/>
          <w:u w:val="none"/>
        </w:rPr>
        <w:t>优秀</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98.38%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9.84</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股权证书发放率（%）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股权证合格率（%）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股权证书发放及时性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群众参与度（%）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97%</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17.82</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本年度项目资金10万元，完成股权证书的后续发放工作，支出9.84万元，预算执行率98.38%</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股权证书发放率100%；股权证合格率99%</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股权证书发放及时，提高效益</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群众满意度98%</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无</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Times New Roman" w:cs="Times New Roman"/>
                <w:b/>
                <w:bCs/>
                <w:color w:val="000000"/>
                <w:kern w:val="0"/>
                <w:sz w:val="24"/>
                <w:szCs w:val="24"/>
              </w:rPr>
              <w:t/>
            </w: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98.38%</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98.38%</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9.84</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项目完成，未支付</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股权证书发放率（%）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股权证合格率（%）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股权证书发放及时性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群众参与度（%）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97%</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98.98%</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17.82</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semiHidden/>
    <w:unhideWhenUsed/>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uiPriority w:val="99"/>
    <w:rPr>
      <w:color w:val="0000FF"/>
      <w:u w:val="single"/>
    </w:rPr>
  </w:style>
  <w:style w:type="character" w:styleId="28">
    <w:name w:val="annotation reference"/>
    <w:semiHidden/>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10" Target="footer5.xml" Type="http://schemas.openxmlformats.org/officeDocument/2006/relationships/footer"/>
<Relationship Id="rId11" Target="header4.xml" Type="http://schemas.openxmlformats.org/officeDocument/2006/relationships/header"/>
<Relationship Id="rId12" Target="header5.xml" Type="http://schemas.openxmlformats.org/officeDocument/2006/relationships/header"/>
<Relationship Id="rId13" Target="header6.xml" Type="http://schemas.openxmlformats.org/officeDocument/2006/relationships/header"/>
<Relationship Id="rId14" Target="footer6.xml" Type="http://schemas.openxmlformats.org/officeDocument/2006/relationships/footer"/>
<Relationship Id="rId15" Target="footer7.xml" Type="http://schemas.openxmlformats.org/officeDocument/2006/relationships/footer"/>
<Relationship Id="rId16" Target="footer8.xml" Type="http://schemas.openxmlformats.org/officeDocument/2006/relationships/footer"/>
<Relationship Id="rId17" Target="theme/theme1.xml" Type="http://schemas.openxmlformats.org/officeDocument/2006/relationships/theme"/>
<Relationship Id="rId18" Target="../customXml/item1.xml" Type="http://schemas.openxmlformats.org/officeDocument/2006/relationships/customXml"/>
<Relationship Id="rId19" Target="numbering.xml" Type="http://schemas.openxmlformats.org/officeDocument/2006/relationships/numbering"/>
<Relationship Id="rId2" Target="settings.xml" Type="http://schemas.openxmlformats.org/officeDocument/2006/relationships/settings"/>
<Relationship Id="rId20" Target="../customXml/item2.xml" Type="http://schemas.openxmlformats.org/officeDocument/2006/relationships/customXml"/>
<Relationship Id="rId21" Target="fontTable.xml" Type="http://schemas.openxmlformats.org/officeDocument/2006/relationships/fontTable"/>
<Relationship Id="rId3" Target="header1.xml" Type="http://schemas.openxmlformats.org/officeDocument/2006/relationships/header"/>
<Relationship Id="rId4" Target="header2.xml" Type="http://schemas.openxmlformats.org/officeDocument/2006/relationships/header"/>
<Relationship Id="rId5" Target="header3.xml" Type="http://schemas.openxmlformats.org/officeDocument/2006/relationships/header"/>
<Relationship Id="rId6" Target="footer1.xml" Type="http://schemas.openxmlformats.org/officeDocument/2006/relationships/footer"/>
<Relationship Id="rId7" Target="footer2.xml" Type="http://schemas.openxmlformats.org/officeDocument/2006/relationships/footer"/>
<Relationship Id="rId8" Target="footer3.xml" Type="http://schemas.openxmlformats.org/officeDocument/2006/relationships/footer"/>
<Relationship Id="rId9" Target="footer4.xml" Type="http://schemas.openxmlformats.org/officeDocument/2006/relationships/foot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2898</TotalTime>
  <ScaleCrop>false</ScaleCrop>
  <LinksUpToDate>false</LinksUpToDate>
  <CharactersWithSpaces>2973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2020-07-13T07:59:00Z</dcterms:created>
  <dc:creator>qq</dc:creator>
  <cp:lastModifiedBy>缘梦❤天使</cp:lastModifiedBy>
  <dcterms:modified xsi:type="dcterms:W3CDTF">2021-03-16T03:16:25Z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