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721"/>
        <w:rPr>
          <w:rFonts w:ascii="华文中宋" w:hAnsi="华文中宋" w:eastAsia="华文中宋"/>
          <w:sz w:val="36"/>
          <w:szCs w:val="36"/>
        </w:rPr>
      </w:pPr>
      <w:bookmarkStart w:id="0" w:name="_Toc31071"/>
      <w:bookmarkStart w:id="1" w:name="_Toc21118"/>
      <w:bookmarkStart w:id="2" w:name="_Toc32048"/>
      <w:r>
        <w:rPr>
          <w:rFonts w:hint="eastAsia" w:ascii="华文中宋" w:hAnsi="华文中宋" w:eastAsia="华文中宋"/>
          <w:sz w:val="36"/>
          <w:szCs w:val="36"/>
        </w:rPr>
        <w:t>静乐县教育科技局2021年度部门决算公开说明</w:t>
      </w:r>
      <w:bookmarkEnd w:id="0"/>
      <w:bookmarkEnd w:id="1"/>
      <w:bookmarkEnd w:id="2"/>
    </w:p>
    <w:p>
      <w:pPr>
        <w:pStyle w:val="6"/>
        <w:tabs>
          <w:tab w:val="right" w:leader="dot" w:pos="8306"/>
        </w:tabs>
        <w:ind w:firstLine="640"/>
      </w:pPr>
      <w:r>
        <w:rPr>
          <w:rFonts w:hint="eastAsia" w:ascii="仿宋" w:hAnsi="仿宋" w:eastAsia="仿宋" w:cs="仿宋"/>
          <w:szCs w:val="32"/>
        </w:rPr>
        <w:fldChar w:fldCharType="begin"/>
      </w:r>
      <w:r>
        <w:rPr>
          <w:rFonts w:hint="eastAsia" w:ascii="仿宋" w:hAnsi="仿宋" w:eastAsia="仿宋" w:cs="仿宋"/>
          <w:szCs w:val="32"/>
        </w:rPr>
        <w:instrText xml:space="preserve">TOC \o "1-3" \h \u </w:instrText>
      </w:r>
      <w:r>
        <w:rPr>
          <w:rFonts w:hint="eastAsia" w:ascii="仿宋" w:hAnsi="仿宋" w:eastAsia="仿宋" w:cs="仿宋"/>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end"/>
      </w:r>
      <w:r>
        <w:rPr>
          <w:rFonts w:hint="eastAsia"/>
        </w:rPr>
        <w:t>3</w:t>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4</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4</w:t>
      </w:r>
      <w:r>
        <w:fldChar w:fldCharType="end"/>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4</w:t>
      </w:r>
      <w:r>
        <w:fldChar w:fldCharType="end"/>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4</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5</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5</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5</w:t>
      </w:r>
      <w:r>
        <w:fldChar w:fldCharType="end"/>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7</w:t>
      </w:r>
      <w:r>
        <w:fldChar w:fldCharType="end"/>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8</w:t>
      </w:r>
      <w:r>
        <w:fldChar w:fldCharType="end"/>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9</w:t>
      </w:r>
      <w:r>
        <w:fldChar w:fldCharType="end"/>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10</w:t>
      </w:r>
      <w:r>
        <w:fldChar w:fldCharType="end"/>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11</w:t>
      </w:r>
      <w:r>
        <w:fldChar w:fldCharType="end"/>
      </w:r>
      <w:r>
        <w:fldChar w:fldCharType="end"/>
      </w:r>
    </w:p>
    <w:p>
      <w:pPr>
        <w:ind w:firstLine="640"/>
        <w:jc w:val="center"/>
        <w:rPr>
          <w:rFonts w:ascii="仿宋" w:hAnsi="仿宋" w:eastAsia="仿宋" w:cs="仿宋"/>
          <w:szCs w:val="32"/>
        </w:rPr>
      </w:pPr>
      <w:r>
        <w:rPr>
          <w:rFonts w:hint="eastAsia" w:ascii="仿宋" w:hAnsi="仿宋" w:eastAsia="仿宋" w:cs="仿宋"/>
          <w:szCs w:val="32"/>
        </w:rPr>
        <w:fldChar w:fldCharType="end"/>
      </w:r>
    </w:p>
    <w:p>
      <w:pPr>
        <w:pStyle w:val="2"/>
        <w:ind w:firstLine="0" w:firstLineChars="0"/>
        <w:jc w:val="center"/>
        <w:rPr>
          <w:szCs w:val="36"/>
        </w:rPr>
      </w:pPr>
      <w:bookmarkStart w:id="3" w:name="_Toc31140"/>
      <w:bookmarkStart w:id="4" w:name="_Toc23288"/>
      <w:r>
        <w:rPr>
          <w:rFonts w:hint="eastAsia"/>
          <w:sz w:val="36"/>
          <w:szCs w:val="36"/>
        </w:rPr>
        <w:t>第一部分  概况</w:t>
      </w:r>
      <w:bookmarkEnd w:id="3"/>
      <w:bookmarkEnd w:id="4"/>
    </w:p>
    <w:p>
      <w:pPr>
        <w:pStyle w:val="3"/>
        <w:numPr>
          <w:ilvl w:val="0"/>
          <w:numId w:val="1"/>
        </w:numPr>
        <w:ind w:firstLineChars="0"/>
        <w:rPr>
          <w:rFonts w:ascii="仿宋" w:hAnsi="仿宋" w:eastAsia="仿宋" w:cs="仿宋"/>
          <w:b w:val="0"/>
          <w:bCs/>
        </w:rPr>
      </w:pPr>
      <w:bookmarkStart w:id="5" w:name="_Toc24066"/>
      <w:bookmarkStart w:id="6" w:name="_Toc4461"/>
      <w:r>
        <w:rPr>
          <w:rFonts w:hint="eastAsia" w:ascii="仿宋" w:hAnsi="仿宋" w:eastAsia="仿宋" w:cs="仿宋"/>
          <w:b w:val="0"/>
          <w:bCs/>
        </w:rPr>
        <w:t>本部门职责</w:t>
      </w:r>
      <w:bookmarkEnd w:id="5"/>
      <w:bookmarkEnd w:id="6"/>
    </w:p>
    <w:p>
      <w:pPr>
        <w:pStyle w:val="8"/>
        <w:ind w:firstLine="480"/>
        <w:rPr>
          <w:rFonts w:ascii="仿宋_GB2312"/>
          <w:sz w:val="32"/>
          <w:szCs w:val="32"/>
        </w:rPr>
      </w:pPr>
      <w:r>
        <w:rPr>
          <w:rFonts w:hint="eastAsia"/>
        </w:rPr>
        <w:t xml:space="preserve">     </w:t>
      </w:r>
      <w:r>
        <w:rPr>
          <w:rFonts w:hint="eastAsia" w:ascii="仿宋_GB2312"/>
          <w:sz w:val="32"/>
          <w:szCs w:val="32"/>
        </w:rPr>
        <w:t>静乐县教育局单位主要职责：</w:t>
      </w:r>
    </w:p>
    <w:p>
      <w:pPr>
        <w:pStyle w:val="8"/>
        <w:ind w:firstLine="640"/>
        <w:rPr>
          <w:rFonts w:ascii="仿宋_GB2312"/>
          <w:sz w:val="32"/>
          <w:szCs w:val="32"/>
        </w:rPr>
      </w:pPr>
      <w:r>
        <w:rPr>
          <w:rFonts w:hint="eastAsia" w:ascii="仿宋_GB2312"/>
          <w:sz w:val="32"/>
          <w:szCs w:val="32"/>
        </w:rPr>
        <w:t>（1）、贯彻执行国家、省、市教育和科技法律法规和方针政策；</w:t>
      </w:r>
    </w:p>
    <w:p>
      <w:pPr>
        <w:pStyle w:val="8"/>
        <w:ind w:firstLine="640"/>
        <w:rPr>
          <w:rFonts w:ascii="仿宋_GB2312"/>
          <w:sz w:val="32"/>
          <w:szCs w:val="32"/>
        </w:rPr>
      </w:pPr>
      <w:r>
        <w:rPr>
          <w:rFonts w:hint="eastAsia" w:ascii="仿宋_GB2312"/>
          <w:sz w:val="32"/>
          <w:szCs w:val="32"/>
        </w:rPr>
        <w:t>（2）、起草全县有关教育的考核奖惩办法、学校管理制度并监督实施，负责行政审批、执法监督等行政事务工作；</w:t>
      </w:r>
    </w:p>
    <w:p>
      <w:pPr>
        <w:pStyle w:val="8"/>
        <w:ind w:firstLine="640"/>
        <w:rPr>
          <w:rFonts w:ascii="仿宋_GB2312"/>
          <w:sz w:val="32"/>
          <w:szCs w:val="32"/>
        </w:rPr>
      </w:pPr>
      <w:r>
        <w:rPr>
          <w:rFonts w:hint="eastAsia" w:ascii="仿宋_GB2312"/>
          <w:sz w:val="32"/>
          <w:szCs w:val="32"/>
        </w:rPr>
        <w:t>（3）、承担全县各类学校的统筹规划和协调管理；</w:t>
      </w:r>
    </w:p>
    <w:p>
      <w:pPr>
        <w:pStyle w:val="8"/>
        <w:ind w:firstLine="640"/>
        <w:rPr>
          <w:rFonts w:ascii="仿宋_GB2312"/>
          <w:sz w:val="32"/>
          <w:szCs w:val="32"/>
        </w:rPr>
      </w:pPr>
      <w:r>
        <w:rPr>
          <w:rFonts w:hint="eastAsia" w:ascii="仿宋_GB2312"/>
          <w:sz w:val="32"/>
          <w:szCs w:val="32"/>
        </w:rPr>
        <w:t>（4）、承担推进义务教育均衡发展和促进教育公平；</w:t>
      </w:r>
    </w:p>
    <w:p>
      <w:pPr>
        <w:pStyle w:val="8"/>
        <w:ind w:firstLine="640"/>
        <w:rPr>
          <w:rFonts w:ascii="仿宋_GB2312"/>
          <w:sz w:val="32"/>
          <w:szCs w:val="32"/>
        </w:rPr>
      </w:pPr>
      <w:r>
        <w:rPr>
          <w:rFonts w:hint="eastAsia" w:ascii="仿宋_GB2312"/>
          <w:sz w:val="32"/>
          <w:szCs w:val="32"/>
        </w:rPr>
        <w:t>（5）、指导全县教育督导工作，负责组织和指导各级各类学校教育的督导检查和评估验收工作；</w:t>
      </w:r>
    </w:p>
    <w:p>
      <w:pPr>
        <w:pStyle w:val="8"/>
        <w:ind w:firstLine="640"/>
        <w:rPr>
          <w:rFonts w:ascii="仿宋_GB2312"/>
          <w:sz w:val="32"/>
          <w:szCs w:val="32"/>
        </w:rPr>
      </w:pPr>
      <w:r>
        <w:rPr>
          <w:rFonts w:hint="eastAsia" w:ascii="仿宋_GB2312"/>
          <w:sz w:val="32"/>
          <w:szCs w:val="32"/>
        </w:rPr>
        <w:t>（6）、引导以就业为导向的职业教育发展与改革；</w:t>
      </w:r>
    </w:p>
    <w:p>
      <w:pPr>
        <w:pStyle w:val="8"/>
        <w:ind w:firstLine="640"/>
        <w:rPr>
          <w:rFonts w:ascii="仿宋_GB2312"/>
          <w:sz w:val="32"/>
          <w:szCs w:val="32"/>
        </w:rPr>
      </w:pPr>
      <w:r>
        <w:rPr>
          <w:rFonts w:hint="eastAsia" w:ascii="仿宋_GB2312"/>
          <w:sz w:val="32"/>
          <w:szCs w:val="32"/>
        </w:rPr>
        <w:t>（7）、承担本部门教育经费的统筹管理；</w:t>
      </w:r>
    </w:p>
    <w:p>
      <w:pPr>
        <w:pStyle w:val="8"/>
        <w:ind w:firstLine="640"/>
        <w:rPr>
          <w:rFonts w:ascii="仿宋_GB2312"/>
          <w:sz w:val="32"/>
          <w:szCs w:val="32"/>
        </w:rPr>
      </w:pPr>
      <w:r>
        <w:rPr>
          <w:rFonts w:hint="eastAsia" w:ascii="仿宋_GB2312"/>
          <w:sz w:val="32"/>
          <w:szCs w:val="32"/>
        </w:rPr>
        <w:t>（8）、指导全县各级各类学校的思想政治工作；</w:t>
      </w:r>
    </w:p>
    <w:p>
      <w:pPr>
        <w:pStyle w:val="8"/>
        <w:ind w:firstLine="640"/>
        <w:rPr>
          <w:rFonts w:ascii="仿宋_GB2312"/>
          <w:sz w:val="32"/>
          <w:szCs w:val="32"/>
        </w:rPr>
      </w:pPr>
      <w:r>
        <w:rPr>
          <w:rFonts w:hint="eastAsia" w:ascii="仿宋_GB2312"/>
          <w:sz w:val="32"/>
          <w:szCs w:val="32"/>
        </w:rPr>
        <w:t>（9）、主管全县教师工作；</w:t>
      </w:r>
    </w:p>
    <w:p>
      <w:pPr>
        <w:pStyle w:val="8"/>
        <w:ind w:firstLine="640"/>
        <w:rPr>
          <w:rFonts w:ascii="仿宋_GB2312"/>
          <w:sz w:val="32"/>
          <w:szCs w:val="32"/>
        </w:rPr>
      </w:pPr>
      <w:r>
        <w:rPr>
          <w:rFonts w:hint="eastAsia" w:ascii="仿宋_GB2312"/>
          <w:sz w:val="32"/>
          <w:szCs w:val="32"/>
        </w:rPr>
        <w:t>（10）、统筹管理全县成人高等教育自学考试和继续教育工作；</w:t>
      </w:r>
    </w:p>
    <w:p>
      <w:pPr>
        <w:pStyle w:val="8"/>
        <w:ind w:firstLine="640"/>
        <w:rPr>
          <w:rFonts w:ascii="仿宋_GB2312"/>
          <w:sz w:val="32"/>
          <w:szCs w:val="32"/>
        </w:rPr>
      </w:pPr>
      <w:r>
        <w:rPr>
          <w:rFonts w:hint="eastAsia" w:ascii="仿宋_GB2312"/>
          <w:sz w:val="32"/>
          <w:szCs w:val="32"/>
        </w:rPr>
        <w:t>（11）、组织指导全县教育方面不同层次的合作与交流；</w:t>
      </w:r>
    </w:p>
    <w:p>
      <w:pPr>
        <w:pStyle w:val="8"/>
        <w:ind w:firstLine="640"/>
        <w:rPr>
          <w:rFonts w:ascii="仿宋_GB2312"/>
          <w:sz w:val="32"/>
          <w:szCs w:val="32"/>
        </w:rPr>
      </w:pPr>
      <w:r>
        <w:rPr>
          <w:rFonts w:hint="eastAsia" w:ascii="仿宋_GB2312"/>
          <w:sz w:val="32"/>
          <w:szCs w:val="32"/>
        </w:rPr>
        <w:t>（12）、负责贯彻落实国家语言文字工作的方针、政策，指导推广普通话和普通话申报工作；</w:t>
      </w:r>
    </w:p>
    <w:p>
      <w:pPr>
        <w:pStyle w:val="8"/>
        <w:ind w:firstLine="640"/>
        <w:rPr>
          <w:rFonts w:ascii="仿宋_GB2312"/>
          <w:sz w:val="32"/>
          <w:szCs w:val="32"/>
        </w:rPr>
      </w:pPr>
      <w:r>
        <w:rPr>
          <w:rFonts w:hint="eastAsia" w:ascii="仿宋_GB2312"/>
          <w:sz w:val="32"/>
          <w:szCs w:val="32"/>
        </w:rPr>
        <w:t>（13）、承担民办教育的统筹规划、综合协调和宏观管理；规划并指导全县教育科研工作；</w:t>
      </w:r>
    </w:p>
    <w:p>
      <w:pPr>
        <w:pStyle w:val="8"/>
        <w:ind w:firstLine="640"/>
        <w:rPr>
          <w:rFonts w:ascii="仿宋_GB2312"/>
          <w:sz w:val="32"/>
          <w:szCs w:val="32"/>
        </w:rPr>
      </w:pPr>
      <w:r>
        <w:rPr>
          <w:rFonts w:hint="eastAsia" w:ascii="仿宋_GB2312"/>
          <w:sz w:val="32"/>
          <w:szCs w:val="32"/>
        </w:rPr>
        <w:t>（14）、研究制定县级科技发展战略、政策措施和县级中长期科技发展规划和年度实施计划；</w:t>
      </w:r>
    </w:p>
    <w:p>
      <w:pPr>
        <w:pStyle w:val="8"/>
        <w:ind w:firstLine="640"/>
        <w:rPr>
          <w:rFonts w:ascii="仿宋_GB2312"/>
          <w:sz w:val="32"/>
          <w:szCs w:val="32"/>
        </w:rPr>
      </w:pPr>
      <w:r>
        <w:rPr>
          <w:rFonts w:hint="eastAsia" w:ascii="仿宋_GB2312"/>
          <w:sz w:val="32"/>
          <w:szCs w:val="32"/>
        </w:rPr>
        <w:t>（15）、负责科技计划的申请、申报、立项和实施管理；</w:t>
      </w:r>
    </w:p>
    <w:p>
      <w:pPr>
        <w:pStyle w:val="8"/>
        <w:spacing w:before="0" w:beforeAutospacing="0" w:after="0" w:afterAutospacing="0"/>
        <w:ind w:firstLine="640"/>
        <w:rPr>
          <w:rFonts w:ascii="仿宋_GB2312"/>
          <w:sz w:val="32"/>
          <w:szCs w:val="32"/>
        </w:rPr>
      </w:pPr>
      <w:r>
        <w:rPr>
          <w:rFonts w:hint="eastAsia" w:ascii="仿宋_GB2312"/>
          <w:sz w:val="32"/>
          <w:szCs w:val="32"/>
        </w:rPr>
        <w:t>（16）、负责本部门预算中的科技经费预决算及经费使用的监督管理以及承办县人民政府交办的其他事项等 。</w:t>
      </w:r>
    </w:p>
    <w:p>
      <w:pPr>
        <w:pStyle w:val="3"/>
        <w:ind w:firstLine="643"/>
        <w:rPr>
          <w:rFonts w:ascii="仿宋" w:hAnsi="仿宋" w:eastAsia="仿宋" w:cs="仿宋"/>
        </w:rPr>
      </w:pPr>
      <w:bookmarkStart w:id="7" w:name="_Toc27851"/>
      <w:bookmarkStart w:id="8" w:name="_Toc3245"/>
      <w:bookmarkStart w:id="9" w:name="_Toc2353"/>
      <w:r>
        <w:rPr>
          <w:rFonts w:hint="eastAsia" w:ascii="仿宋" w:hAnsi="仿宋" w:eastAsia="仿宋" w:cs="仿宋"/>
        </w:rPr>
        <w:t>二、机构设置情况</w:t>
      </w:r>
      <w:bookmarkEnd w:id="7"/>
      <w:bookmarkEnd w:id="8"/>
      <w:bookmarkEnd w:id="9"/>
    </w:p>
    <w:p>
      <w:pPr>
        <w:ind w:left="640" w:firstLine="0" w:firstLineChars="0"/>
        <w:rPr>
          <w:rFonts w:asciiTheme="minorEastAsia" w:hAnsiTheme="minorEastAsia"/>
          <w:sz w:val="30"/>
          <w:szCs w:val="30"/>
        </w:rPr>
      </w:pPr>
      <w:r>
        <w:rPr>
          <w:rFonts w:hint="eastAsia" w:asciiTheme="minorEastAsia" w:hAnsiTheme="minorEastAsia"/>
          <w:sz w:val="30"/>
          <w:szCs w:val="30"/>
        </w:rPr>
        <w:t>纳入教育部门预算编制的直属单位有：</w:t>
      </w:r>
    </w:p>
    <w:p>
      <w:pPr>
        <w:ind w:firstLine="640" w:firstLineChars="0"/>
        <w:rPr>
          <w:rFonts w:asciiTheme="minorEastAsia" w:hAnsiTheme="minorEastAsia"/>
          <w:sz w:val="30"/>
          <w:szCs w:val="30"/>
        </w:rPr>
      </w:pPr>
      <w:r>
        <w:rPr>
          <w:rFonts w:hint="eastAsia" w:asciiTheme="minorEastAsia" w:hAnsiTheme="minorEastAsia"/>
          <w:sz w:val="30"/>
          <w:szCs w:val="30"/>
        </w:rPr>
        <w:t xml:space="preserve">行政机关单位1个  静乐县教育科技局(本级) </w:t>
      </w:r>
    </w:p>
    <w:p>
      <w:pPr>
        <w:pStyle w:val="8"/>
        <w:spacing w:before="0" w:beforeAutospacing="0" w:after="0" w:afterAutospacing="0"/>
        <w:ind w:firstLine="640"/>
        <w:rPr>
          <w:rFonts w:ascii="仿宋_GB2312"/>
          <w:sz w:val="32"/>
          <w:szCs w:val="32"/>
        </w:rPr>
      </w:pPr>
      <w:r>
        <w:rPr>
          <w:rFonts w:hint="eastAsia" w:ascii="仿宋_GB2312"/>
          <w:sz w:val="32"/>
          <w:szCs w:val="32"/>
        </w:rPr>
        <w:t>教育局人员编制48人，其中公务员编制8人，工勤人员1人，事业人员39人。单位实有人员50人，公务员7人，工勤1人，事业人员42人。</w:t>
      </w:r>
    </w:p>
    <w:p>
      <w:pPr>
        <w:pStyle w:val="8"/>
        <w:spacing w:before="0" w:beforeAutospacing="0" w:after="0" w:afterAutospacing="0"/>
        <w:ind w:firstLine="640"/>
        <w:rPr>
          <w:rFonts w:ascii="仿宋_GB2312"/>
          <w:sz w:val="32"/>
          <w:szCs w:val="32"/>
        </w:rPr>
      </w:pPr>
      <w:r>
        <w:rPr>
          <w:rFonts w:hint="eastAsia" w:ascii="仿宋_GB2312"/>
          <w:sz w:val="32"/>
          <w:szCs w:val="32"/>
        </w:rPr>
        <w:t>内设股室有：</w:t>
      </w:r>
    </w:p>
    <w:p>
      <w:pPr>
        <w:pStyle w:val="8"/>
        <w:spacing w:before="0" w:beforeAutospacing="0" w:after="0" w:afterAutospacing="0"/>
        <w:ind w:firstLine="320" w:firstLineChars="100"/>
        <w:rPr>
          <w:rFonts w:ascii="仿宋_GB2312"/>
          <w:sz w:val="32"/>
          <w:szCs w:val="32"/>
        </w:rPr>
      </w:pPr>
      <w:r>
        <w:rPr>
          <w:rFonts w:hint="eastAsia" w:ascii="仿宋_GB2312"/>
          <w:sz w:val="32"/>
          <w:szCs w:val="32"/>
        </w:rPr>
        <w:t>（1）办公室（2）成人办（3）电教馆（4）督导室（5）教研室（6）招生办。</w:t>
      </w:r>
    </w:p>
    <w:p>
      <w:pPr>
        <w:pStyle w:val="12"/>
        <w:ind w:left="1360" w:firstLine="0" w:firstLineChars="0"/>
        <w:rPr>
          <w:rFonts w:asciiTheme="minorEastAsia" w:hAnsiTheme="minorEastAsia"/>
          <w:sz w:val="30"/>
          <w:szCs w:val="30"/>
        </w:rPr>
      </w:pPr>
    </w:p>
    <w:p>
      <w:pPr>
        <w:pStyle w:val="12"/>
        <w:ind w:left="1360" w:firstLine="0" w:firstLineChars="0"/>
      </w:pPr>
    </w:p>
    <w:p>
      <w:pPr>
        <w:pStyle w:val="2"/>
        <w:ind w:firstLine="723"/>
        <w:rPr>
          <w:sz w:val="36"/>
          <w:szCs w:val="36"/>
        </w:rPr>
      </w:pPr>
      <w:bookmarkStart w:id="10" w:name="_Toc12749"/>
      <w:r>
        <w:rPr>
          <w:rFonts w:hint="eastAsia"/>
          <w:sz w:val="36"/>
          <w:szCs w:val="36"/>
        </w:rPr>
        <w:t>第二部分  2021年度部门决算报表（附表）</w:t>
      </w:r>
      <w:bookmarkEnd w:id="10"/>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sz w:val="36"/>
          <w:szCs w:val="36"/>
        </w:rPr>
      </w:pPr>
      <w:bookmarkStart w:id="11" w:name="_Toc29325"/>
      <w:r>
        <w:rPr>
          <w:rFonts w:hint="eastAsia"/>
          <w:sz w:val="36"/>
          <w:szCs w:val="36"/>
        </w:rPr>
        <w:t>第三部分  2021年度部门决算情况说明</w:t>
      </w:r>
      <w:bookmarkEnd w:id="11"/>
    </w:p>
    <w:p>
      <w:pPr>
        <w:pStyle w:val="3"/>
        <w:ind w:firstLine="643"/>
        <w:rPr>
          <w:rFonts w:ascii="仿宋" w:hAnsi="仿宋" w:eastAsia="仿宋" w:cs="仿宋"/>
        </w:rPr>
      </w:pPr>
      <w:bookmarkStart w:id="12" w:name="_Toc437"/>
      <w:bookmarkStart w:id="13" w:name="_Toc8717"/>
      <w:r>
        <w:rPr>
          <w:rFonts w:hint="eastAsia" w:ascii="仿宋" w:hAnsi="仿宋" w:eastAsia="仿宋" w:cs="仿宋"/>
        </w:rPr>
        <w:t>一、收入支出决算总体情况说明</w:t>
      </w:r>
      <w:bookmarkEnd w:id="12"/>
      <w:bookmarkEnd w:id="13"/>
    </w:p>
    <w:p>
      <w:pPr>
        <w:ind w:firstLine="640"/>
        <w:rPr>
          <w:rFonts w:ascii="仿宋_GB2312"/>
          <w:szCs w:val="32"/>
        </w:rPr>
      </w:pPr>
      <w:r>
        <w:rPr>
          <w:rFonts w:hint="eastAsia" w:ascii="仿宋_GB2312"/>
          <w:szCs w:val="32"/>
        </w:rPr>
        <w:t>2021年度收入</w:t>
      </w:r>
      <w:r>
        <w:rPr>
          <w:rFonts w:ascii="仿宋_GB2312"/>
          <w:szCs w:val="32"/>
        </w:rPr>
        <w:t>总计</w:t>
      </w:r>
      <w:r>
        <w:rPr>
          <w:rFonts w:hint="eastAsia" w:ascii="仿宋_GB2312"/>
          <w:szCs w:val="32"/>
        </w:rPr>
        <w:t>4389.518934万元、支出总计9824.451099万元。与2020年相比，收入总计减少5985.403746万元，下降57.69%，</w:t>
      </w:r>
      <w:r>
        <w:rPr>
          <w:rFonts w:ascii="仿宋_GB2312"/>
          <w:szCs w:val="32"/>
        </w:rPr>
        <w:t>支出总计减少</w:t>
      </w:r>
      <w:r>
        <w:rPr>
          <w:rFonts w:hint="eastAsia" w:ascii="仿宋_GB2312"/>
          <w:szCs w:val="32"/>
        </w:rPr>
        <w:t>630.62万元</w:t>
      </w:r>
      <w:r>
        <w:rPr>
          <w:rFonts w:ascii="仿宋_GB2312"/>
          <w:szCs w:val="32"/>
        </w:rPr>
        <w:t>，下降</w:t>
      </w:r>
      <w:r>
        <w:rPr>
          <w:rFonts w:hint="eastAsia" w:ascii="仿宋_GB2312"/>
          <w:szCs w:val="32"/>
        </w:rPr>
        <w:t>（增长）6</w:t>
      </w:r>
      <w:r>
        <w:rPr>
          <w:rFonts w:ascii="仿宋_GB2312"/>
          <w:szCs w:val="32"/>
        </w:rPr>
        <w:t>%</w:t>
      </w:r>
      <w:r>
        <w:rPr>
          <w:rFonts w:hint="eastAsia" w:ascii="仿宋_GB2312"/>
          <w:szCs w:val="32"/>
        </w:rPr>
        <w:t>。主要原因是2020年投入新建静乐一中、实验中学项目资金，而该项目2021年无投入。</w:t>
      </w:r>
    </w:p>
    <w:p>
      <w:pPr>
        <w:pStyle w:val="3"/>
        <w:ind w:firstLine="643"/>
        <w:rPr>
          <w:rFonts w:ascii="仿宋" w:hAnsi="仿宋" w:eastAsia="仿宋" w:cs="仿宋"/>
        </w:rPr>
      </w:pPr>
      <w:bookmarkStart w:id="14" w:name="_Toc17404"/>
      <w:bookmarkStart w:id="15" w:name="_Toc16754"/>
      <w:r>
        <w:rPr>
          <w:rFonts w:hint="eastAsia" w:ascii="仿宋" w:hAnsi="仿宋" w:eastAsia="仿宋" w:cs="仿宋"/>
        </w:rPr>
        <w:t>二、收入决算情况说明</w:t>
      </w:r>
      <w:bookmarkEnd w:id="14"/>
      <w:bookmarkEnd w:id="15"/>
    </w:p>
    <w:p>
      <w:pPr>
        <w:spacing w:line="580" w:lineRule="exact"/>
        <w:ind w:firstLine="640"/>
        <w:rPr>
          <w:rFonts w:ascii="仿宋_GB2312"/>
          <w:szCs w:val="32"/>
        </w:rPr>
      </w:pPr>
      <w:r>
        <w:rPr>
          <w:rFonts w:hint="eastAsia" w:ascii="仿宋_GB2312"/>
          <w:szCs w:val="32"/>
        </w:rPr>
        <w:t>本年收入合计4389.518934万元，其中：财政拨款收入4389.518934万元，占比100%；上级补助收入0万元，占比0%；事业收入0万元，占比0%；经营收入0万元，占比0%。附属单位上缴收入0万元，占比0%；其他收入0万元，占比0%。</w:t>
      </w:r>
    </w:p>
    <w:p>
      <w:pPr>
        <w:pStyle w:val="3"/>
        <w:ind w:firstLine="643"/>
        <w:rPr>
          <w:rFonts w:ascii="仿宋" w:hAnsi="仿宋" w:eastAsia="仿宋" w:cs="仿宋"/>
        </w:rPr>
      </w:pPr>
      <w:bookmarkStart w:id="16" w:name="_Toc9596"/>
      <w:bookmarkStart w:id="17" w:name="_Toc22098"/>
      <w:r>
        <w:rPr>
          <w:rFonts w:hint="eastAsia" w:ascii="仿宋" w:hAnsi="仿宋" w:eastAsia="仿宋" w:cs="仿宋"/>
        </w:rPr>
        <w:t>三、支出决算情况说明</w:t>
      </w:r>
      <w:bookmarkEnd w:id="16"/>
      <w:bookmarkEnd w:id="17"/>
    </w:p>
    <w:p>
      <w:pPr>
        <w:spacing w:line="580" w:lineRule="exact"/>
        <w:ind w:firstLine="640"/>
        <w:rPr>
          <w:rFonts w:ascii="仿宋_GB2312"/>
          <w:szCs w:val="32"/>
        </w:rPr>
      </w:pPr>
      <w:r>
        <w:rPr>
          <w:rFonts w:hint="eastAsia" w:ascii="仿宋_GB2312"/>
          <w:szCs w:val="32"/>
        </w:rPr>
        <w:t>本年支出合计9824.451099万元，其中：基本支出859.204724万元，占比8.75%；项目支出8965.246375万元，占比91.25%，上缴上级支出0万元，占比0%，经营支出0万元，占比0%,对附属单位补助支出0万元，占比0%。</w:t>
      </w:r>
    </w:p>
    <w:p>
      <w:pPr>
        <w:pStyle w:val="3"/>
        <w:ind w:firstLine="643"/>
        <w:rPr>
          <w:rFonts w:ascii="仿宋" w:hAnsi="仿宋" w:eastAsia="仿宋" w:cs="仿宋"/>
        </w:rPr>
      </w:pPr>
      <w:bookmarkStart w:id="18" w:name="_Toc2142"/>
      <w:bookmarkStart w:id="19" w:name="_Toc4614"/>
      <w:r>
        <w:rPr>
          <w:rFonts w:hint="eastAsia" w:ascii="仿宋" w:hAnsi="仿宋" w:eastAsia="仿宋" w:cs="仿宋"/>
        </w:rPr>
        <w:t>四、财政拨款收入支出决算总体情况说明</w:t>
      </w:r>
      <w:bookmarkEnd w:id="18"/>
      <w:bookmarkEnd w:id="19"/>
    </w:p>
    <w:p>
      <w:pPr>
        <w:spacing w:line="580" w:lineRule="exact"/>
        <w:ind w:firstLine="640"/>
        <w:rPr>
          <w:rFonts w:ascii="仿宋_GB2312"/>
          <w:szCs w:val="32"/>
        </w:rPr>
      </w:pPr>
      <w:r>
        <w:rPr>
          <w:rFonts w:hint="eastAsia" w:ascii="仿宋_GB2312"/>
          <w:szCs w:val="32"/>
        </w:rPr>
        <w:t>2021年度财政拨款收入</w:t>
      </w:r>
      <w:r>
        <w:rPr>
          <w:rFonts w:ascii="仿宋_GB2312"/>
          <w:szCs w:val="32"/>
        </w:rPr>
        <w:t>总计</w:t>
      </w:r>
      <w:r>
        <w:rPr>
          <w:rFonts w:hint="eastAsia" w:ascii="仿宋_GB2312"/>
          <w:szCs w:val="32"/>
        </w:rPr>
        <w:t>4389.518934万元、支出总计9824.451099万元。与2020年相比，财政拨款收入总计减少5985.403746万元，下降（增长）57.69%，财政拨款支出总计减少630.62万元，下降6%。主要原因是2020年投入新建静乐一中、实验中学项目资金，而该项目2021年无投入。</w:t>
      </w:r>
    </w:p>
    <w:p>
      <w:pPr>
        <w:pStyle w:val="3"/>
        <w:ind w:firstLine="643"/>
        <w:rPr>
          <w:rFonts w:ascii="仿宋" w:hAnsi="仿宋" w:eastAsia="仿宋" w:cs="仿宋"/>
        </w:rPr>
      </w:pPr>
      <w:bookmarkStart w:id="20" w:name="_Toc6501"/>
      <w:bookmarkStart w:id="21" w:name="_Toc9341"/>
      <w:r>
        <w:rPr>
          <w:rFonts w:hint="eastAsia" w:ascii="仿宋" w:hAnsi="仿宋" w:eastAsia="仿宋" w:cs="仿宋"/>
        </w:rPr>
        <w:t>五、一般公共预算财政拨款支出决算情况说明</w:t>
      </w:r>
      <w:bookmarkEnd w:id="20"/>
      <w:bookmarkEnd w:id="21"/>
    </w:p>
    <w:p>
      <w:pPr>
        <w:spacing w:line="580" w:lineRule="exact"/>
        <w:ind w:firstLine="643"/>
        <w:rPr>
          <w:rFonts w:ascii="仿宋_GB2312"/>
          <w:b/>
          <w:szCs w:val="32"/>
        </w:rPr>
      </w:pPr>
      <w:r>
        <w:rPr>
          <w:rFonts w:hint="eastAsia" w:ascii="仿宋_GB2312"/>
          <w:b/>
          <w:szCs w:val="32"/>
        </w:rPr>
        <w:t>（一）财政拨款支出决算总体情况</w:t>
      </w:r>
    </w:p>
    <w:p>
      <w:pPr>
        <w:spacing w:line="580" w:lineRule="exact"/>
        <w:ind w:firstLine="640"/>
        <w:rPr>
          <w:rFonts w:ascii="仿宋_GB2312"/>
          <w:szCs w:val="32"/>
        </w:rPr>
      </w:pPr>
      <w:r>
        <w:rPr>
          <w:rFonts w:hint="eastAsia" w:ascii="仿宋_GB2312"/>
          <w:szCs w:val="32"/>
        </w:rPr>
        <w:t>2021年度财政拨款支出9824.451099万元，占本年支出合计的100%。与2020年相比，财政拨款支出减少630.62万元，下降6%。主要原因是2020年投入新建静乐一中、实验中学项目资金，而该项目2021年无投入。其中，政府性基金预算支出62.59万元，占比0.64%。</w:t>
      </w:r>
    </w:p>
    <w:p>
      <w:pPr>
        <w:spacing w:line="580" w:lineRule="exact"/>
        <w:ind w:firstLine="643"/>
        <w:rPr>
          <w:rFonts w:ascii="仿宋_GB2312"/>
          <w:b/>
          <w:szCs w:val="32"/>
        </w:rPr>
      </w:pPr>
      <w:r>
        <w:rPr>
          <w:rFonts w:hint="eastAsia" w:ascii="仿宋_GB2312"/>
          <w:b/>
          <w:szCs w:val="32"/>
        </w:rPr>
        <w:t>（二）财政拨款</w:t>
      </w:r>
      <w:r>
        <w:rPr>
          <w:rFonts w:ascii="仿宋_GB2312"/>
          <w:b/>
          <w:szCs w:val="32"/>
        </w:rPr>
        <w:t>支出决算结构情况</w:t>
      </w:r>
    </w:p>
    <w:p>
      <w:pPr>
        <w:spacing w:line="580" w:lineRule="exact"/>
        <w:ind w:firstLine="640"/>
        <w:rPr>
          <w:rFonts w:ascii="仿宋_GB2312"/>
          <w:szCs w:val="32"/>
        </w:rPr>
      </w:pPr>
      <w:r>
        <w:rPr>
          <w:rFonts w:hint="eastAsia" w:ascii="仿宋_GB2312"/>
          <w:szCs w:val="32"/>
        </w:rPr>
        <w:t>2021年度</w:t>
      </w:r>
      <w:r>
        <w:rPr>
          <w:rFonts w:ascii="仿宋_GB2312"/>
          <w:szCs w:val="32"/>
        </w:rPr>
        <w:t>财政拨款支出</w:t>
      </w:r>
      <w:r>
        <w:rPr>
          <w:rFonts w:hint="eastAsia" w:ascii="仿宋_GB2312"/>
          <w:szCs w:val="32"/>
        </w:rPr>
        <w:t>9824.451099万元</w:t>
      </w:r>
      <w:r>
        <w:rPr>
          <w:rFonts w:ascii="仿宋_GB2312"/>
          <w:szCs w:val="32"/>
        </w:rPr>
        <w:t>，主要用于以下方面：</w:t>
      </w:r>
      <w:r>
        <w:rPr>
          <w:rFonts w:hint="eastAsia" w:ascii="仿宋_GB2312"/>
          <w:b/>
          <w:szCs w:val="32"/>
        </w:rPr>
        <w:t>教育</w:t>
      </w:r>
      <w:r>
        <w:rPr>
          <w:rFonts w:ascii="仿宋_GB2312"/>
          <w:b/>
          <w:szCs w:val="32"/>
        </w:rPr>
        <w:t>（</w:t>
      </w:r>
      <w:r>
        <w:rPr>
          <w:rFonts w:hint="eastAsia" w:ascii="仿宋_GB2312"/>
          <w:b/>
          <w:szCs w:val="32"/>
        </w:rPr>
        <w:t>类</w:t>
      </w:r>
      <w:r>
        <w:rPr>
          <w:rFonts w:ascii="仿宋_GB2312"/>
          <w:b/>
          <w:szCs w:val="32"/>
        </w:rPr>
        <w:t>）</w:t>
      </w:r>
      <w:r>
        <w:rPr>
          <w:rFonts w:hint="eastAsia" w:ascii="仿宋_GB2312"/>
          <w:szCs w:val="32"/>
        </w:rPr>
        <w:t>支出9009.97万元</w:t>
      </w:r>
      <w:r>
        <w:rPr>
          <w:rFonts w:ascii="仿宋_GB2312"/>
          <w:szCs w:val="32"/>
        </w:rPr>
        <w:t>，占</w:t>
      </w:r>
      <w:r>
        <w:rPr>
          <w:rFonts w:hint="eastAsia" w:ascii="仿宋_GB2312"/>
          <w:szCs w:val="32"/>
        </w:rPr>
        <w:t>91.71</w:t>
      </w:r>
      <w:r>
        <w:rPr>
          <w:rFonts w:ascii="仿宋_GB2312"/>
          <w:szCs w:val="32"/>
        </w:rPr>
        <w:t>%；</w:t>
      </w:r>
      <w:r>
        <w:rPr>
          <w:rFonts w:hint="eastAsia" w:ascii="仿宋_GB2312"/>
          <w:b/>
          <w:szCs w:val="32"/>
        </w:rPr>
        <w:t>城乡社区</w:t>
      </w:r>
      <w:r>
        <w:rPr>
          <w:rFonts w:ascii="仿宋_GB2312"/>
          <w:b/>
          <w:szCs w:val="32"/>
        </w:rPr>
        <w:t>（</w:t>
      </w:r>
      <w:r>
        <w:rPr>
          <w:rFonts w:hint="eastAsia" w:ascii="仿宋_GB2312"/>
          <w:b/>
          <w:szCs w:val="32"/>
        </w:rPr>
        <w:t>类</w:t>
      </w:r>
      <w:r>
        <w:rPr>
          <w:rFonts w:ascii="仿宋_GB2312"/>
          <w:b/>
          <w:szCs w:val="32"/>
        </w:rPr>
        <w:t>）</w:t>
      </w:r>
      <w:r>
        <w:rPr>
          <w:rFonts w:hint="eastAsia" w:ascii="仿宋_GB2312"/>
          <w:szCs w:val="32"/>
        </w:rPr>
        <w:t>支出62.59万元</w:t>
      </w:r>
      <w:r>
        <w:rPr>
          <w:rFonts w:ascii="仿宋_GB2312"/>
          <w:szCs w:val="32"/>
        </w:rPr>
        <w:t>，占</w:t>
      </w:r>
      <w:r>
        <w:rPr>
          <w:rFonts w:hint="eastAsia" w:ascii="仿宋_GB2312"/>
          <w:szCs w:val="32"/>
        </w:rPr>
        <w:t>0.64</w:t>
      </w:r>
      <w:r>
        <w:rPr>
          <w:rFonts w:ascii="仿宋_GB2312"/>
          <w:szCs w:val="32"/>
        </w:rPr>
        <w:t>%；</w:t>
      </w:r>
      <w:r>
        <w:rPr>
          <w:rFonts w:hint="eastAsia" w:ascii="仿宋_GB2312"/>
          <w:b/>
          <w:szCs w:val="32"/>
        </w:rPr>
        <w:t>其他</w:t>
      </w:r>
      <w:r>
        <w:rPr>
          <w:rFonts w:ascii="仿宋_GB2312"/>
          <w:b/>
          <w:szCs w:val="32"/>
        </w:rPr>
        <w:t>（</w:t>
      </w:r>
      <w:r>
        <w:rPr>
          <w:rFonts w:hint="eastAsia" w:ascii="仿宋_GB2312"/>
          <w:b/>
          <w:szCs w:val="32"/>
        </w:rPr>
        <w:t>类</w:t>
      </w:r>
      <w:r>
        <w:rPr>
          <w:rFonts w:ascii="仿宋_GB2312"/>
          <w:b/>
          <w:szCs w:val="32"/>
        </w:rPr>
        <w:t>）</w:t>
      </w:r>
      <w:r>
        <w:rPr>
          <w:rFonts w:hint="eastAsia" w:ascii="仿宋_GB2312"/>
          <w:szCs w:val="32"/>
        </w:rPr>
        <w:t>支出751.89万元</w:t>
      </w:r>
      <w:r>
        <w:rPr>
          <w:rFonts w:ascii="仿宋_GB2312"/>
          <w:szCs w:val="32"/>
        </w:rPr>
        <w:t>，占</w:t>
      </w:r>
      <w:r>
        <w:rPr>
          <w:rFonts w:hint="eastAsia" w:ascii="仿宋_GB2312"/>
          <w:szCs w:val="32"/>
        </w:rPr>
        <w:t>7.65</w:t>
      </w:r>
      <w:r>
        <w:rPr>
          <w:rFonts w:ascii="仿宋_GB2312"/>
          <w:szCs w:val="32"/>
        </w:rPr>
        <w:t>%</w:t>
      </w:r>
      <w:r>
        <w:rPr>
          <w:rFonts w:hint="eastAsia" w:ascii="仿宋_GB2312"/>
          <w:szCs w:val="32"/>
        </w:rPr>
        <w:t>。</w:t>
      </w:r>
    </w:p>
    <w:p>
      <w:pPr>
        <w:spacing w:line="580" w:lineRule="exact"/>
        <w:ind w:firstLine="643"/>
        <w:rPr>
          <w:rFonts w:ascii="仿宋_GB2312"/>
          <w:b/>
          <w:szCs w:val="32"/>
        </w:rPr>
      </w:pPr>
      <w:r>
        <w:rPr>
          <w:rFonts w:hint="eastAsia" w:ascii="仿宋_GB2312"/>
          <w:b/>
          <w:szCs w:val="32"/>
        </w:rPr>
        <w:t>（三）财政拨款支出决算具体情况</w:t>
      </w:r>
    </w:p>
    <w:p>
      <w:pPr>
        <w:spacing w:line="580" w:lineRule="exact"/>
        <w:ind w:firstLine="640"/>
        <w:rPr>
          <w:rFonts w:ascii="仿宋" w:hAnsi="仿宋" w:eastAsia="仿宋" w:cs="仿宋"/>
          <w:szCs w:val="32"/>
        </w:rPr>
      </w:pPr>
      <w:r>
        <w:rPr>
          <w:rFonts w:hint="eastAsia"/>
          <w:szCs w:val="32"/>
        </w:rPr>
        <w:t>2</w:t>
      </w:r>
      <w:r>
        <w:rPr>
          <w:szCs w:val="32"/>
        </w:rPr>
        <w:t>02</w:t>
      </w:r>
      <w:r>
        <w:rPr>
          <w:rFonts w:hint="eastAsia"/>
          <w:szCs w:val="32"/>
        </w:rPr>
        <w:t>1年度财政拨款支出年初预算2760万元，支出决算</w:t>
      </w:r>
      <w:r>
        <w:rPr>
          <w:rFonts w:hint="eastAsia" w:ascii="仿宋_GB2312"/>
          <w:szCs w:val="32"/>
        </w:rPr>
        <w:t>9824.451099</w:t>
      </w:r>
      <w:r>
        <w:rPr>
          <w:rFonts w:hint="eastAsia"/>
          <w:szCs w:val="32"/>
        </w:rPr>
        <w:t>万元，完成年初预算的100</w:t>
      </w:r>
      <w:r>
        <w:rPr>
          <w:szCs w:val="32"/>
        </w:rPr>
        <w:t>%</w:t>
      </w:r>
      <w:r>
        <w:rPr>
          <w:rFonts w:hint="eastAsia"/>
          <w:szCs w:val="32"/>
        </w:rPr>
        <w:t>。其中：</w:t>
      </w:r>
    </w:p>
    <w:p>
      <w:pPr>
        <w:ind w:firstLine="640"/>
        <w:jc w:val="left"/>
        <w:rPr>
          <w:rFonts w:ascii="仿宋" w:hAnsi="仿宋" w:eastAsia="仿宋" w:cs="仿宋"/>
          <w:szCs w:val="32"/>
        </w:rPr>
      </w:pPr>
      <w:r>
        <w:rPr>
          <w:rFonts w:hint="eastAsia" w:ascii="仿宋" w:hAnsi="仿宋" w:eastAsia="仿宋" w:cs="仿宋"/>
          <w:szCs w:val="32"/>
        </w:rPr>
        <w:t>（1）按功能科目分类对比如下：</w:t>
      </w:r>
    </w:p>
    <w:p>
      <w:pPr>
        <w:ind w:firstLine="640"/>
        <w:jc w:val="left"/>
        <w:rPr>
          <w:rFonts w:ascii="宋体" w:hAnsi="宋体" w:cs="Arial"/>
          <w:b/>
          <w:kern w:val="0"/>
          <w:sz w:val="30"/>
          <w:szCs w:val="30"/>
        </w:rPr>
      </w:pPr>
      <w:r>
        <w:rPr>
          <w:rFonts w:hint="eastAsia" w:ascii="仿宋_GB2312"/>
          <w:szCs w:val="32"/>
        </w:rPr>
        <w:t xml:space="preserve"> </w:t>
      </w:r>
      <w:r>
        <w:rPr>
          <w:rFonts w:ascii="宋体" w:hAnsi="宋体" w:cs="Arial"/>
          <w:b/>
          <w:kern w:val="0"/>
          <w:sz w:val="30"/>
          <w:szCs w:val="30"/>
        </w:rPr>
        <w:t>2</w:t>
      </w:r>
      <w:r>
        <w:rPr>
          <w:rFonts w:hint="eastAsia" w:ascii="宋体" w:hAnsi="宋体" w:cs="Arial"/>
          <w:b/>
          <w:kern w:val="0"/>
          <w:sz w:val="30"/>
          <w:szCs w:val="30"/>
        </w:rPr>
        <w:t>021年度支出功能科目分类对比表    单位：万元</w:t>
      </w:r>
    </w:p>
    <w:tbl>
      <w:tblPr>
        <w:tblStyle w:val="9"/>
        <w:tblW w:w="8613"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2928"/>
        <w:gridCol w:w="1421"/>
        <w:gridCol w:w="1605"/>
        <w:gridCol w:w="1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tcPr>
          <w:p>
            <w:pPr>
              <w:widowControl/>
              <w:spacing w:line="480" w:lineRule="auto"/>
              <w:ind w:firstLine="0" w:firstLineChars="0"/>
              <w:rPr>
                <w:rFonts w:cs="Arial" w:asciiTheme="minorEastAsia" w:hAnsiTheme="minorEastAsia" w:eastAsiaTheme="minorEastAsia"/>
                <w:b/>
                <w:kern w:val="0"/>
                <w:sz w:val="24"/>
                <w:szCs w:val="24"/>
              </w:rPr>
            </w:pPr>
            <w:r>
              <w:rPr>
                <w:rFonts w:hint="eastAsia" w:cs="Arial" w:asciiTheme="minorEastAsia" w:hAnsiTheme="minorEastAsia" w:eastAsiaTheme="minorEastAsia"/>
                <w:b/>
                <w:kern w:val="0"/>
                <w:sz w:val="24"/>
                <w:szCs w:val="24"/>
              </w:rPr>
              <w:t>科目代码</w:t>
            </w:r>
          </w:p>
        </w:tc>
        <w:tc>
          <w:tcPr>
            <w:tcW w:w="2928" w:type="dxa"/>
          </w:tcPr>
          <w:p>
            <w:pPr>
              <w:widowControl/>
              <w:spacing w:line="480" w:lineRule="auto"/>
              <w:ind w:firstLine="0" w:firstLineChars="0"/>
              <w:jc w:val="center"/>
              <w:rPr>
                <w:rFonts w:cs="Arial" w:asciiTheme="minorEastAsia" w:hAnsiTheme="minorEastAsia" w:eastAsiaTheme="minorEastAsia"/>
                <w:b/>
                <w:kern w:val="0"/>
                <w:sz w:val="24"/>
                <w:szCs w:val="24"/>
              </w:rPr>
            </w:pPr>
            <w:r>
              <w:rPr>
                <w:rFonts w:hint="eastAsia" w:cs="Arial" w:asciiTheme="minorEastAsia" w:hAnsiTheme="minorEastAsia" w:eastAsiaTheme="minorEastAsia"/>
                <w:b/>
                <w:kern w:val="0"/>
                <w:sz w:val="24"/>
                <w:szCs w:val="24"/>
              </w:rPr>
              <w:t>科目名称</w:t>
            </w:r>
          </w:p>
        </w:tc>
        <w:tc>
          <w:tcPr>
            <w:tcW w:w="1421" w:type="dxa"/>
          </w:tcPr>
          <w:p>
            <w:pPr>
              <w:widowControl/>
              <w:spacing w:line="480" w:lineRule="auto"/>
              <w:ind w:firstLine="0" w:firstLineChars="0"/>
              <w:jc w:val="center"/>
              <w:rPr>
                <w:rFonts w:cs="Arial" w:asciiTheme="minorEastAsia" w:hAnsiTheme="minorEastAsia" w:eastAsiaTheme="minorEastAsia"/>
                <w:b/>
                <w:kern w:val="0"/>
                <w:sz w:val="24"/>
                <w:szCs w:val="24"/>
              </w:rPr>
            </w:pPr>
            <w:r>
              <w:rPr>
                <w:rFonts w:hint="eastAsia" w:cs="Arial" w:asciiTheme="minorEastAsia" w:hAnsiTheme="minorEastAsia" w:eastAsiaTheme="minorEastAsia"/>
                <w:b/>
                <w:kern w:val="0"/>
                <w:sz w:val="24"/>
                <w:szCs w:val="24"/>
              </w:rPr>
              <w:t>2020年</w:t>
            </w:r>
          </w:p>
        </w:tc>
        <w:tc>
          <w:tcPr>
            <w:tcW w:w="1605" w:type="dxa"/>
          </w:tcPr>
          <w:p>
            <w:pPr>
              <w:widowControl/>
              <w:spacing w:line="480" w:lineRule="auto"/>
              <w:ind w:firstLine="0" w:firstLineChars="0"/>
              <w:jc w:val="center"/>
              <w:rPr>
                <w:rFonts w:cs="Arial" w:asciiTheme="minorEastAsia" w:hAnsiTheme="minorEastAsia" w:eastAsiaTheme="minorEastAsia"/>
                <w:b/>
                <w:kern w:val="0"/>
                <w:sz w:val="24"/>
                <w:szCs w:val="24"/>
              </w:rPr>
            </w:pPr>
            <w:r>
              <w:rPr>
                <w:rFonts w:hint="eastAsia" w:cs="Arial" w:asciiTheme="minorEastAsia" w:hAnsiTheme="minorEastAsia" w:eastAsiaTheme="minorEastAsia"/>
                <w:b/>
                <w:kern w:val="0"/>
                <w:sz w:val="24"/>
                <w:szCs w:val="24"/>
              </w:rPr>
              <w:t>2021年</w:t>
            </w:r>
          </w:p>
        </w:tc>
        <w:tc>
          <w:tcPr>
            <w:tcW w:w="1227" w:type="dxa"/>
          </w:tcPr>
          <w:p>
            <w:pPr>
              <w:widowControl/>
              <w:spacing w:line="480" w:lineRule="auto"/>
              <w:ind w:firstLine="0" w:firstLineChars="0"/>
              <w:jc w:val="center"/>
              <w:rPr>
                <w:rFonts w:cs="Arial" w:asciiTheme="minorEastAsia" w:hAnsiTheme="minorEastAsia" w:eastAsiaTheme="minorEastAsia"/>
                <w:b/>
                <w:kern w:val="0"/>
                <w:sz w:val="24"/>
                <w:szCs w:val="24"/>
              </w:rPr>
            </w:pPr>
            <w:r>
              <w:rPr>
                <w:rFonts w:hint="eastAsia" w:cs="Arial" w:asciiTheme="minorEastAsia" w:hAnsiTheme="minorEastAsia" w:eastAsiaTheme="minorEastAsia"/>
                <w:b/>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201</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一般公共服务支</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2.7</w:t>
            </w:r>
          </w:p>
        </w:tc>
        <w:tc>
          <w:tcPr>
            <w:tcW w:w="1605" w:type="dxa"/>
          </w:tcPr>
          <w:p>
            <w:pPr>
              <w:spacing w:line="240" w:lineRule="auto"/>
              <w:ind w:firstLine="0" w:firstLineChars="0"/>
              <w:jc w:val="left"/>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0</w:t>
            </w:r>
          </w:p>
        </w:tc>
        <w:tc>
          <w:tcPr>
            <w:tcW w:w="1227" w:type="dxa"/>
            <w:vAlign w:val="bottom"/>
          </w:tcPr>
          <w:p>
            <w:pPr>
              <w:spacing w:line="240" w:lineRule="auto"/>
              <w:ind w:firstLine="0" w:firstLineChars="0"/>
              <w:jc w:val="left"/>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20136</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其他共产党事务支出</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2.7</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0</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vAlign w:val="center"/>
          </w:tcPr>
          <w:p>
            <w:pPr>
              <w:widowControl/>
              <w:spacing w:line="240" w:lineRule="auto"/>
              <w:ind w:firstLine="0" w:firstLineChars="0"/>
              <w:jc w:val="center"/>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w:t>
            </w:r>
          </w:p>
        </w:tc>
        <w:tc>
          <w:tcPr>
            <w:tcW w:w="2928" w:type="dxa"/>
            <w:vAlign w:val="center"/>
          </w:tcPr>
          <w:p>
            <w:pPr>
              <w:widowControl/>
              <w:spacing w:line="240" w:lineRule="auto"/>
              <w:ind w:firstLine="0" w:firstLineChars="0"/>
              <w:jc w:val="center"/>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教育支出</w:t>
            </w:r>
          </w:p>
        </w:tc>
        <w:tc>
          <w:tcPr>
            <w:tcW w:w="1421" w:type="dxa"/>
          </w:tcPr>
          <w:p>
            <w:pPr>
              <w:spacing w:line="360" w:lineRule="auto"/>
              <w:ind w:firstLine="0" w:firstLineChars="0"/>
              <w:jc w:val="center"/>
              <w:rPr>
                <w:rFonts w:cs="Arial" w:asciiTheme="minorEastAsia" w:hAnsiTheme="minorEastAsia" w:eastAsiaTheme="minorEastAsia"/>
                <w:bCs/>
                <w:kern w:val="0"/>
                <w:sz w:val="24"/>
                <w:szCs w:val="20"/>
              </w:rPr>
            </w:pPr>
            <w:r>
              <w:rPr>
                <w:rFonts w:cs="Arial" w:asciiTheme="minorEastAsia" w:hAnsiTheme="minorEastAsia" w:eastAsiaTheme="minorEastAsia"/>
                <w:bCs/>
                <w:kern w:val="0"/>
                <w:sz w:val="24"/>
                <w:szCs w:val="20"/>
              </w:rPr>
              <w:t>15692.16</w:t>
            </w:r>
          </w:p>
        </w:tc>
        <w:tc>
          <w:tcPr>
            <w:tcW w:w="1605" w:type="dxa"/>
          </w:tcPr>
          <w:p>
            <w:pPr>
              <w:spacing w:line="360" w:lineRule="auto"/>
              <w:ind w:firstLine="0" w:firstLineChars="0"/>
              <w:jc w:val="left"/>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9824.45</w:t>
            </w:r>
          </w:p>
        </w:tc>
        <w:tc>
          <w:tcPr>
            <w:tcW w:w="1227" w:type="dxa"/>
            <w:vAlign w:val="bottom"/>
          </w:tcPr>
          <w:p>
            <w:pPr>
              <w:spacing w:line="360" w:lineRule="auto"/>
              <w:ind w:firstLine="0" w:firstLineChars="0"/>
              <w:jc w:val="left"/>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-37.39%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20501</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教育管理事务</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805.18</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859.21</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6.71</w:t>
            </w:r>
            <w:r>
              <w:rPr>
                <w:rFonts w:cs="Arial" w:asciiTheme="minorEastAsia" w:hAnsiTheme="minorEastAsia" w:eastAsiaTheme="minorEastAsia"/>
                <w:bCs/>
                <w:kern w:val="0"/>
                <w:sz w:val="24"/>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2050101</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 xml:space="preserve">  行政运行</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574.54</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618.7</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7.69</w:t>
            </w:r>
            <w:r>
              <w:rPr>
                <w:rFonts w:cs="Arial" w:asciiTheme="minorEastAsia" w:hAnsiTheme="minorEastAsia" w:eastAsiaTheme="minorEastAsia"/>
                <w:bCs/>
                <w:kern w:val="0"/>
                <w:sz w:val="24"/>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2050199</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 xml:space="preserve">  其他教育管理事务支出</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230.64</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240.5</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4.28%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20502</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普通教育</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13047.81</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5226.23</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-59.95%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2050201</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 xml:space="preserve">  学前教育</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713.61</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296.45</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-58.46%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2050202</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 xml:space="preserve">  小学教育</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2961.98</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500</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-83.12%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2050203</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 xml:space="preserve">  初中教育</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cs="Arial" w:asciiTheme="minorEastAsia" w:hAnsiTheme="minorEastAsia" w:eastAsiaTheme="minorEastAsia"/>
                <w:bCs/>
                <w:kern w:val="0"/>
                <w:sz w:val="24"/>
                <w:szCs w:val="20"/>
              </w:rPr>
              <w:t>3679.31</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0</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2050204</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 xml:space="preserve">  高中教育</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2721.41</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0</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2050299</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 xml:space="preserve">  其他普通教育支出</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cs="Arial" w:asciiTheme="minorEastAsia" w:hAnsiTheme="minorEastAsia" w:eastAsiaTheme="minorEastAsia"/>
                <w:bCs/>
                <w:kern w:val="0"/>
                <w:sz w:val="24"/>
                <w:szCs w:val="20"/>
              </w:rPr>
              <w:t>3432.2</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4429.78</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29.07%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20503</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职业教育</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507.14</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0</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2050304</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 xml:space="preserve">  职业高中教育</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507.14</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0</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20508</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进修及培训</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343.32</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0</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2050801</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 xml:space="preserve">  教师进修</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343.32</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0</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-100.58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20509</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教育费附加安排的支出</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200</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302.54</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51.27</w:t>
            </w:r>
            <w:r>
              <w:rPr>
                <w:rFonts w:cs="Arial" w:asciiTheme="minorEastAsia" w:hAnsiTheme="minorEastAsia" w:eastAsiaTheme="minorEastAsia"/>
                <w:bCs/>
                <w:kern w:val="0"/>
                <w:sz w:val="24"/>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2050999</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 xml:space="preserve">  其他教育费附加安排的支出</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200</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302.54</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51.27</w:t>
            </w:r>
            <w:r>
              <w:rPr>
                <w:rFonts w:cs="Arial" w:asciiTheme="minorEastAsia" w:hAnsiTheme="minorEastAsia" w:eastAsiaTheme="minorEastAsia"/>
                <w:bCs/>
                <w:kern w:val="0"/>
                <w:sz w:val="24"/>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20599</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其他教育支出</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328.01</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2621.99</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699.36</w:t>
            </w:r>
            <w:r>
              <w:rPr>
                <w:rFonts w:cs="Arial" w:asciiTheme="minorEastAsia" w:hAnsiTheme="minorEastAsia" w:eastAsiaTheme="minorEastAsia"/>
                <w:bCs/>
                <w:kern w:val="0"/>
                <w:sz w:val="24"/>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2059999</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 xml:space="preserve">  其他教育支出</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328.01</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2621.99</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699.36</w:t>
            </w:r>
            <w:r>
              <w:rPr>
                <w:rFonts w:cs="Arial" w:asciiTheme="minorEastAsia" w:hAnsiTheme="minorEastAsia" w:eastAsiaTheme="minorEastAsia"/>
                <w:bCs/>
                <w:kern w:val="0"/>
                <w:sz w:val="24"/>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212</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城乡社区支出</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0</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62.59</w:t>
            </w:r>
          </w:p>
        </w:tc>
        <w:tc>
          <w:tcPr>
            <w:tcW w:w="1227" w:type="dxa"/>
            <w:vAlign w:val="bottom"/>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22999</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其他支出</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125.11</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751.89</w:t>
            </w:r>
          </w:p>
        </w:tc>
        <w:tc>
          <w:tcPr>
            <w:tcW w:w="1227"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500.98%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432"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2299901</w:t>
            </w:r>
          </w:p>
        </w:tc>
        <w:tc>
          <w:tcPr>
            <w:tcW w:w="2928" w:type="dxa"/>
            <w:vAlign w:val="center"/>
          </w:tcPr>
          <w:p>
            <w:pPr>
              <w:widowControl/>
              <w:spacing w:line="240" w:lineRule="auto"/>
              <w:ind w:firstLine="0" w:firstLineChars="0"/>
              <w:jc w:val="left"/>
              <w:rPr>
                <w:rFonts w:cs="Arial" w:asciiTheme="minorEastAsia" w:hAnsiTheme="minorEastAsia" w:eastAsiaTheme="minorEastAsia"/>
                <w:kern w:val="0"/>
                <w:sz w:val="22"/>
              </w:rPr>
            </w:pPr>
            <w:r>
              <w:rPr>
                <w:rFonts w:hint="eastAsia" w:cs="Arial" w:asciiTheme="minorEastAsia" w:hAnsiTheme="minorEastAsia" w:eastAsiaTheme="minorEastAsia"/>
                <w:kern w:val="0"/>
                <w:sz w:val="22"/>
              </w:rPr>
              <w:t>其他支出</w:t>
            </w:r>
          </w:p>
        </w:tc>
        <w:tc>
          <w:tcPr>
            <w:tcW w:w="1421"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125.11</w:t>
            </w:r>
          </w:p>
        </w:tc>
        <w:tc>
          <w:tcPr>
            <w:tcW w:w="1605"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751.89</w:t>
            </w:r>
          </w:p>
        </w:tc>
        <w:tc>
          <w:tcPr>
            <w:tcW w:w="1227" w:type="dxa"/>
          </w:tcPr>
          <w:p>
            <w:pPr>
              <w:spacing w:line="240" w:lineRule="auto"/>
              <w:ind w:firstLine="0" w:firstLineChars="0"/>
              <w:rPr>
                <w:rFonts w:cs="Arial" w:asciiTheme="minorEastAsia" w:hAnsiTheme="minorEastAsia" w:eastAsiaTheme="minorEastAsia"/>
                <w:bCs/>
                <w:kern w:val="0"/>
                <w:sz w:val="24"/>
                <w:szCs w:val="20"/>
              </w:rPr>
            </w:pPr>
            <w:r>
              <w:rPr>
                <w:rFonts w:hint="eastAsia" w:cs="Arial" w:asciiTheme="minorEastAsia" w:hAnsiTheme="minorEastAsia" w:eastAsiaTheme="minorEastAsia"/>
                <w:bCs/>
                <w:kern w:val="0"/>
                <w:sz w:val="24"/>
                <w:szCs w:val="20"/>
              </w:rPr>
              <w:t>500.98%</w:t>
            </w:r>
          </w:p>
        </w:tc>
      </w:tr>
    </w:tbl>
    <w:p>
      <w:pPr>
        <w:numPr>
          <w:ilvl w:val="0"/>
          <w:numId w:val="2"/>
        </w:numPr>
        <w:ind w:firstLine="640"/>
        <w:jc w:val="left"/>
        <w:rPr>
          <w:rFonts w:ascii="仿宋" w:hAnsi="仿宋" w:eastAsia="仿宋" w:cs="仿宋"/>
          <w:szCs w:val="32"/>
        </w:rPr>
      </w:pPr>
      <w:r>
        <w:rPr>
          <w:rFonts w:hint="eastAsia" w:ascii="仿宋" w:hAnsi="仿宋" w:eastAsia="仿宋" w:cs="仿宋"/>
          <w:szCs w:val="32"/>
        </w:rPr>
        <w:t>按经济科目分类对比如下：</w:t>
      </w:r>
    </w:p>
    <w:p>
      <w:pPr>
        <w:ind w:firstLine="602"/>
        <w:jc w:val="left"/>
        <w:rPr>
          <w:rFonts w:ascii="仿宋" w:hAnsi="仿宋" w:eastAsia="仿宋" w:cs="仿宋"/>
          <w:sz w:val="30"/>
          <w:szCs w:val="30"/>
        </w:rPr>
      </w:pPr>
      <w:r>
        <w:rPr>
          <w:rFonts w:hint="eastAsia" w:ascii="仿宋" w:hAnsi="仿宋" w:eastAsia="仿宋" w:cs="Arial"/>
          <w:b/>
          <w:kern w:val="0"/>
          <w:sz w:val="30"/>
          <w:szCs w:val="30"/>
        </w:rPr>
        <w:t>2020年度支出经济科目分类决算对比表      单位：万元</w:t>
      </w:r>
    </w:p>
    <w:tbl>
      <w:tblPr>
        <w:tblStyle w:val="9"/>
        <w:tblW w:w="804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4"/>
        <w:gridCol w:w="1701"/>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2944" w:type="dxa"/>
            <w:vAlign w:val="center"/>
          </w:tcPr>
          <w:p>
            <w:pPr>
              <w:widowControl/>
              <w:spacing w:line="240" w:lineRule="auto"/>
              <w:ind w:firstLine="562" w:firstLineChars="0"/>
              <w:jc w:val="center"/>
              <w:rPr>
                <w:rFonts w:cs="仿宋" w:asciiTheme="minorEastAsia" w:hAnsiTheme="minorEastAsia" w:eastAsiaTheme="minorEastAsia"/>
                <w:b/>
                <w:kern w:val="0"/>
                <w:sz w:val="28"/>
                <w:szCs w:val="28"/>
              </w:rPr>
            </w:pPr>
            <w:r>
              <w:rPr>
                <w:rFonts w:hint="eastAsia" w:cs="仿宋" w:asciiTheme="minorEastAsia" w:hAnsiTheme="minorEastAsia" w:eastAsiaTheme="minorEastAsia"/>
                <w:b/>
                <w:kern w:val="0"/>
                <w:sz w:val="28"/>
                <w:szCs w:val="28"/>
              </w:rPr>
              <w:t>项目名称</w:t>
            </w:r>
          </w:p>
        </w:tc>
        <w:tc>
          <w:tcPr>
            <w:tcW w:w="1701" w:type="dxa"/>
          </w:tcPr>
          <w:p>
            <w:pPr>
              <w:widowControl/>
              <w:spacing w:line="480" w:lineRule="auto"/>
              <w:ind w:firstLine="0" w:firstLineChars="0"/>
              <w:jc w:val="center"/>
              <w:rPr>
                <w:rFonts w:cs="仿宋" w:asciiTheme="minorEastAsia" w:hAnsiTheme="minorEastAsia" w:eastAsiaTheme="minorEastAsia"/>
                <w:b/>
                <w:kern w:val="0"/>
                <w:sz w:val="24"/>
                <w:szCs w:val="24"/>
              </w:rPr>
            </w:pPr>
            <w:r>
              <w:rPr>
                <w:rFonts w:hint="eastAsia" w:cs="仿宋" w:asciiTheme="minorEastAsia" w:hAnsiTheme="minorEastAsia" w:eastAsiaTheme="minorEastAsia"/>
                <w:b/>
                <w:kern w:val="0"/>
                <w:sz w:val="24"/>
                <w:szCs w:val="24"/>
              </w:rPr>
              <w:t>2020年</w:t>
            </w:r>
          </w:p>
        </w:tc>
        <w:tc>
          <w:tcPr>
            <w:tcW w:w="1701" w:type="dxa"/>
          </w:tcPr>
          <w:p>
            <w:pPr>
              <w:widowControl/>
              <w:spacing w:line="480" w:lineRule="auto"/>
              <w:ind w:firstLine="0" w:firstLineChars="0"/>
              <w:jc w:val="center"/>
              <w:rPr>
                <w:rFonts w:cs="仿宋" w:asciiTheme="minorEastAsia" w:hAnsiTheme="minorEastAsia" w:eastAsiaTheme="minorEastAsia"/>
                <w:b/>
                <w:kern w:val="0"/>
                <w:sz w:val="24"/>
                <w:szCs w:val="24"/>
              </w:rPr>
            </w:pPr>
            <w:r>
              <w:rPr>
                <w:rFonts w:hint="eastAsia" w:cs="仿宋" w:asciiTheme="minorEastAsia" w:hAnsiTheme="minorEastAsia" w:eastAsiaTheme="minorEastAsia"/>
                <w:b/>
                <w:kern w:val="0"/>
                <w:sz w:val="24"/>
                <w:szCs w:val="24"/>
              </w:rPr>
              <w:t>2021年</w:t>
            </w:r>
          </w:p>
        </w:tc>
        <w:tc>
          <w:tcPr>
            <w:tcW w:w="1701" w:type="dxa"/>
          </w:tcPr>
          <w:p>
            <w:pPr>
              <w:widowControl/>
              <w:spacing w:line="480" w:lineRule="auto"/>
              <w:ind w:firstLine="0" w:firstLineChars="0"/>
              <w:jc w:val="center"/>
              <w:rPr>
                <w:rFonts w:cs="仿宋" w:asciiTheme="minorEastAsia" w:hAnsiTheme="minorEastAsia" w:eastAsiaTheme="minorEastAsia"/>
                <w:b/>
                <w:kern w:val="0"/>
                <w:sz w:val="28"/>
                <w:szCs w:val="28"/>
              </w:rPr>
            </w:pPr>
            <w:r>
              <w:rPr>
                <w:rFonts w:hint="eastAsia" w:cs="仿宋" w:asciiTheme="minorEastAsia" w:hAnsiTheme="minorEastAsia" w:eastAsiaTheme="minorEastAsia"/>
                <w:b/>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2944" w:type="dxa"/>
            <w:vAlign w:val="center"/>
          </w:tcPr>
          <w:p>
            <w:pPr>
              <w:widowControl/>
              <w:spacing w:line="240" w:lineRule="auto"/>
              <w:ind w:firstLine="0" w:firstLineChars="0"/>
              <w:jc w:val="left"/>
              <w:rPr>
                <w:rFonts w:cs="仿宋" w:asciiTheme="minorEastAsia" w:hAnsiTheme="minorEastAsia" w:eastAsiaTheme="minorEastAsia"/>
                <w:kern w:val="0"/>
                <w:sz w:val="28"/>
                <w:szCs w:val="28"/>
              </w:rPr>
            </w:pPr>
            <w:r>
              <w:rPr>
                <w:rFonts w:hint="eastAsia" w:cs="仿宋" w:asciiTheme="minorEastAsia" w:hAnsiTheme="minorEastAsia" w:eastAsiaTheme="minorEastAsia"/>
                <w:b/>
                <w:bCs/>
                <w:kern w:val="0"/>
                <w:sz w:val="28"/>
                <w:szCs w:val="28"/>
              </w:rPr>
              <w:t>基本支出</w:t>
            </w:r>
          </w:p>
        </w:tc>
        <w:tc>
          <w:tcPr>
            <w:tcW w:w="1701" w:type="dxa"/>
          </w:tcPr>
          <w:p>
            <w:pPr>
              <w:widowControl/>
              <w:spacing w:line="240" w:lineRule="auto"/>
              <w:ind w:firstLine="0" w:firstLineChars="0"/>
              <w:jc w:val="right"/>
              <w:rPr>
                <w:rFonts w:cs="宋体" w:asciiTheme="minorEastAsia" w:hAnsiTheme="minorEastAsia" w:eastAsiaTheme="minorEastAsia"/>
                <w:b/>
                <w:kern w:val="0"/>
                <w:sz w:val="28"/>
                <w:szCs w:val="28"/>
              </w:rPr>
            </w:pPr>
            <w:r>
              <w:rPr>
                <w:rFonts w:cs="宋体" w:asciiTheme="minorEastAsia" w:hAnsiTheme="minorEastAsia" w:eastAsiaTheme="minorEastAsia"/>
                <w:b/>
                <w:kern w:val="0"/>
                <w:sz w:val="28"/>
                <w:szCs w:val="28"/>
              </w:rPr>
              <w:t>12024.44</w:t>
            </w:r>
          </w:p>
        </w:tc>
        <w:tc>
          <w:tcPr>
            <w:tcW w:w="1701" w:type="dxa"/>
          </w:tcPr>
          <w:p>
            <w:pPr>
              <w:widowControl/>
              <w:spacing w:line="240" w:lineRule="auto"/>
              <w:ind w:firstLine="0" w:firstLineChars="0"/>
              <w:jc w:val="right"/>
              <w:rPr>
                <w:rFonts w:cs="宋体" w:asciiTheme="minorEastAsia" w:hAnsiTheme="minorEastAsia" w:eastAsiaTheme="minorEastAsia"/>
                <w:b/>
                <w:kern w:val="0"/>
                <w:sz w:val="28"/>
                <w:szCs w:val="28"/>
              </w:rPr>
            </w:pPr>
            <w:r>
              <w:rPr>
                <w:rFonts w:hint="eastAsia" w:cs="宋体" w:asciiTheme="minorEastAsia" w:hAnsiTheme="minorEastAsia" w:eastAsiaTheme="minorEastAsia"/>
                <w:b/>
                <w:kern w:val="0"/>
                <w:sz w:val="28"/>
                <w:szCs w:val="28"/>
              </w:rPr>
              <w:t>859.2</w:t>
            </w:r>
          </w:p>
        </w:tc>
        <w:tc>
          <w:tcPr>
            <w:tcW w:w="1701" w:type="dxa"/>
            <w:vAlign w:val="center"/>
          </w:tcPr>
          <w:p>
            <w:pPr>
              <w:widowControl/>
              <w:spacing w:line="240" w:lineRule="auto"/>
              <w:ind w:firstLine="0" w:firstLineChars="0"/>
              <w:jc w:val="right"/>
              <w:rPr>
                <w:rFonts w:cs="宋体" w:asciiTheme="minorEastAsia" w:hAnsiTheme="minorEastAsia" w:eastAsiaTheme="minorEastAsia"/>
                <w:b/>
                <w:kern w:val="0"/>
                <w:sz w:val="28"/>
                <w:szCs w:val="28"/>
              </w:rPr>
            </w:pPr>
            <w:r>
              <w:rPr>
                <w:rFonts w:hint="eastAsia" w:cs="宋体" w:asciiTheme="minorEastAsia" w:hAnsiTheme="minorEastAsia" w:eastAsiaTheme="minorEastAsia"/>
                <w:b/>
                <w:kern w:val="0"/>
                <w:sz w:val="28"/>
                <w:szCs w:val="28"/>
              </w:rPr>
              <w:t>-92.85%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2944" w:type="dxa"/>
            <w:vAlign w:val="center"/>
          </w:tcPr>
          <w:p>
            <w:pPr>
              <w:widowControl/>
              <w:spacing w:line="240" w:lineRule="auto"/>
              <w:ind w:firstLine="0" w:firstLineChars="0"/>
              <w:jc w:val="center"/>
              <w:rPr>
                <w:rFonts w:cs="仿宋" w:asciiTheme="minorEastAsia" w:hAnsiTheme="minorEastAsia" w:eastAsiaTheme="minorEastAsia"/>
                <w:kern w:val="0"/>
                <w:sz w:val="28"/>
                <w:szCs w:val="28"/>
              </w:rPr>
            </w:pPr>
            <w:r>
              <w:rPr>
                <w:rFonts w:hint="eastAsia" w:cs="仿宋" w:asciiTheme="minorEastAsia" w:hAnsiTheme="minorEastAsia" w:eastAsiaTheme="minorEastAsia"/>
                <w:kern w:val="0"/>
                <w:sz w:val="28"/>
                <w:szCs w:val="28"/>
              </w:rPr>
              <w:t>工资福利支出</w:t>
            </w:r>
          </w:p>
        </w:tc>
        <w:tc>
          <w:tcPr>
            <w:tcW w:w="1701" w:type="dxa"/>
          </w:tcPr>
          <w:p>
            <w:pPr>
              <w:widowControl/>
              <w:spacing w:line="240" w:lineRule="auto"/>
              <w:ind w:firstLine="0" w:firstLineChars="0"/>
              <w:jc w:val="right"/>
              <w:rPr>
                <w:rFonts w:cs="宋体" w:asciiTheme="minorEastAsia" w:hAnsiTheme="minorEastAsia" w:eastAsiaTheme="minorEastAsia"/>
                <w:b/>
                <w:kern w:val="0"/>
                <w:sz w:val="28"/>
                <w:szCs w:val="28"/>
              </w:rPr>
            </w:pPr>
            <w:r>
              <w:rPr>
                <w:rFonts w:cs="宋体" w:asciiTheme="minorEastAsia" w:hAnsiTheme="minorEastAsia" w:eastAsiaTheme="minorEastAsia"/>
                <w:b/>
                <w:kern w:val="0"/>
                <w:sz w:val="28"/>
                <w:szCs w:val="28"/>
              </w:rPr>
              <w:t>9950.07</w:t>
            </w:r>
          </w:p>
        </w:tc>
        <w:tc>
          <w:tcPr>
            <w:tcW w:w="1701" w:type="dxa"/>
          </w:tcPr>
          <w:p>
            <w:pPr>
              <w:widowControl/>
              <w:spacing w:line="240" w:lineRule="auto"/>
              <w:ind w:firstLine="0" w:firstLineChars="0"/>
              <w:jc w:val="right"/>
              <w:rPr>
                <w:rFonts w:cs="宋体" w:asciiTheme="minorEastAsia" w:hAnsiTheme="minorEastAsia" w:eastAsiaTheme="minorEastAsia"/>
                <w:b/>
                <w:kern w:val="0"/>
                <w:sz w:val="28"/>
                <w:szCs w:val="28"/>
              </w:rPr>
            </w:pPr>
            <w:r>
              <w:rPr>
                <w:rFonts w:hint="eastAsia" w:cs="宋体" w:asciiTheme="minorEastAsia" w:hAnsiTheme="minorEastAsia" w:eastAsiaTheme="minorEastAsia"/>
                <w:b/>
                <w:kern w:val="0"/>
                <w:sz w:val="28"/>
                <w:szCs w:val="28"/>
              </w:rPr>
              <w:t>540.53</w:t>
            </w:r>
          </w:p>
        </w:tc>
        <w:tc>
          <w:tcPr>
            <w:tcW w:w="1701" w:type="dxa"/>
            <w:vAlign w:val="center"/>
          </w:tcPr>
          <w:p>
            <w:pPr>
              <w:widowControl/>
              <w:spacing w:line="240" w:lineRule="auto"/>
              <w:ind w:firstLine="0" w:firstLineChars="0"/>
              <w:jc w:val="right"/>
              <w:rPr>
                <w:rFonts w:cs="宋体" w:asciiTheme="minorEastAsia" w:hAnsiTheme="minorEastAsia" w:eastAsiaTheme="minorEastAsia"/>
                <w:b/>
                <w:kern w:val="0"/>
                <w:sz w:val="28"/>
                <w:szCs w:val="28"/>
              </w:rPr>
            </w:pPr>
            <w:r>
              <w:rPr>
                <w:rFonts w:hint="eastAsia" w:cs="宋体" w:asciiTheme="minorEastAsia" w:hAnsiTheme="minorEastAsia" w:eastAsiaTheme="minorEastAsia"/>
                <w:b/>
                <w:kern w:val="0"/>
                <w:sz w:val="28"/>
                <w:szCs w:val="28"/>
              </w:rPr>
              <w:t>-94.57%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2944" w:type="dxa"/>
            <w:vAlign w:val="center"/>
          </w:tcPr>
          <w:p>
            <w:pPr>
              <w:widowControl/>
              <w:spacing w:line="240" w:lineRule="auto"/>
              <w:ind w:firstLine="0" w:firstLineChars="0"/>
              <w:jc w:val="center"/>
              <w:rPr>
                <w:rFonts w:cs="仿宋" w:asciiTheme="minorEastAsia" w:hAnsiTheme="minorEastAsia" w:eastAsiaTheme="minorEastAsia"/>
                <w:kern w:val="0"/>
                <w:sz w:val="28"/>
                <w:szCs w:val="28"/>
              </w:rPr>
            </w:pPr>
            <w:r>
              <w:rPr>
                <w:rFonts w:hint="eastAsia" w:cs="仿宋" w:asciiTheme="minorEastAsia" w:hAnsiTheme="minorEastAsia" w:eastAsiaTheme="minorEastAsia"/>
                <w:kern w:val="0"/>
                <w:sz w:val="28"/>
                <w:szCs w:val="28"/>
              </w:rPr>
              <w:t>商品和服务支出</w:t>
            </w:r>
          </w:p>
        </w:tc>
        <w:tc>
          <w:tcPr>
            <w:tcW w:w="1701" w:type="dxa"/>
          </w:tcPr>
          <w:p>
            <w:pPr>
              <w:widowControl/>
              <w:spacing w:line="240" w:lineRule="auto"/>
              <w:ind w:firstLine="0" w:firstLineChars="0"/>
              <w:jc w:val="right"/>
              <w:rPr>
                <w:rFonts w:cs="宋体" w:asciiTheme="minorEastAsia" w:hAnsiTheme="minorEastAsia" w:eastAsiaTheme="minorEastAsia"/>
                <w:b/>
                <w:kern w:val="0"/>
                <w:sz w:val="28"/>
                <w:szCs w:val="28"/>
              </w:rPr>
            </w:pPr>
            <w:r>
              <w:rPr>
                <w:rFonts w:cs="宋体" w:asciiTheme="minorEastAsia" w:hAnsiTheme="minorEastAsia" w:eastAsiaTheme="minorEastAsia"/>
                <w:b/>
                <w:kern w:val="0"/>
                <w:sz w:val="28"/>
                <w:szCs w:val="28"/>
              </w:rPr>
              <w:t>1632.2</w:t>
            </w:r>
          </w:p>
        </w:tc>
        <w:tc>
          <w:tcPr>
            <w:tcW w:w="1701" w:type="dxa"/>
          </w:tcPr>
          <w:p>
            <w:pPr>
              <w:widowControl/>
              <w:spacing w:line="240" w:lineRule="auto"/>
              <w:ind w:firstLine="0" w:firstLineChars="0"/>
              <w:jc w:val="right"/>
              <w:rPr>
                <w:rFonts w:cs="宋体" w:asciiTheme="minorEastAsia" w:hAnsiTheme="minorEastAsia" w:eastAsiaTheme="minorEastAsia"/>
                <w:b/>
                <w:kern w:val="0"/>
                <w:sz w:val="28"/>
                <w:szCs w:val="28"/>
              </w:rPr>
            </w:pPr>
            <w:r>
              <w:rPr>
                <w:rFonts w:hint="eastAsia" w:cs="宋体" w:asciiTheme="minorEastAsia" w:hAnsiTheme="minorEastAsia" w:eastAsiaTheme="minorEastAsia"/>
                <w:b/>
                <w:kern w:val="0"/>
                <w:sz w:val="28"/>
                <w:szCs w:val="28"/>
              </w:rPr>
              <w:t>125.91</w:t>
            </w:r>
          </w:p>
        </w:tc>
        <w:tc>
          <w:tcPr>
            <w:tcW w:w="1701" w:type="dxa"/>
            <w:vAlign w:val="center"/>
          </w:tcPr>
          <w:p>
            <w:pPr>
              <w:widowControl/>
              <w:spacing w:line="240" w:lineRule="auto"/>
              <w:ind w:firstLine="0" w:firstLineChars="0"/>
              <w:jc w:val="right"/>
              <w:rPr>
                <w:rFonts w:cs="宋体" w:asciiTheme="minorEastAsia" w:hAnsiTheme="minorEastAsia" w:eastAsiaTheme="minorEastAsia"/>
                <w:b/>
                <w:kern w:val="0"/>
                <w:sz w:val="28"/>
                <w:szCs w:val="28"/>
              </w:rPr>
            </w:pPr>
            <w:r>
              <w:rPr>
                <w:rFonts w:hint="eastAsia" w:cs="宋体" w:asciiTheme="minorEastAsia" w:hAnsiTheme="minorEastAsia" w:eastAsiaTheme="minorEastAsia"/>
                <w:b/>
                <w:kern w:val="0"/>
                <w:sz w:val="28"/>
                <w:szCs w:val="28"/>
              </w:rPr>
              <w:t>-92.29%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2944" w:type="dxa"/>
            <w:vAlign w:val="center"/>
          </w:tcPr>
          <w:p>
            <w:pPr>
              <w:widowControl/>
              <w:spacing w:line="240" w:lineRule="auto"/>
              <w:ind w:firstLine="0" w:firstLineChars="0"/>
              <w:jc w:val="left"/>
              <w:rPr>
                <w:rFonts w:cs="仿宋" w:asciiTheme="minorEastAsia" w:hAnsiTheme="minorEastAsia" w:eastAsiaTheme="minorEastAsia"/>
                <w:kern w:val="0"/>
                <w:sz w:val="28"/>
                <w:szCs w:val="28"/>
              </w:rPr>
            </w:pPr>
            <w:r>
              <w:rPr>
                <w:rFonts w:hint="eastAsia" w:cs="仿宋" w:asciiTheme="minorEastAsia" w:hAnsiTheme="minorEastAsia" w:eastAsiaTheme="minorEastAsia"/>
                <w:kern w:val="0"/>
                <w:sz w:val="28"/>
                <w:szCs w:val="28"/>
              </w:rPr>
              <w:t>对个人和家庭的补助</w:t>
            </w:r>
          </w:p>
        </w:tc>
        <w:tc>
          <w:tcPr>
            <w:tcW w:w="1701" w:type="dxa"/>
          </w:tcPr>
          <w:p>
            <w:pPr>
              <w:widowControl/>
              <w:spacing w:line="240" w:lineRule="auto"/>
              <w:ind w:firstLine="0" w:firstLineChars="0"/>
              <w:jc w:val="right"/>
              <w:rPr>
                <w:rFonts w:cs="宋体" w:asciiTheme="minorEastAsia" w:hAnsiTheme="minorEastAsia" w:eastAsiaTheme="minorEastAsia"/>
                <w:b/>
                <w:kern w:val="0"/>
                <w:sz w:val="28"/>
                <w:szCs w:val="28"/>
              </w:rPr>
            </w:pPr>
            <w:r>
              <w:rPr>
                <w:rFonts w:cs="宋体" w:asciiTheme="minorEastAsia" w:hAnsiTheme="minorEastAsia" w:eastAsiaTheme="minorEastAsia"/>
                <w:b/>
                <w:kern w:val="0"/>
                <w:sz w:val="28"/>
                <w:szCs w:val="28"/>
              </w:rPr>
              <w:t>314.55</w:t>
            </w:r>
          </w:p>
        </w:tc>
        <w:tc>
          <w:tcPr>
            <w:tcW w:w="1701" w:type="dxa"/>
          </w:tcPr>
          <w:p>
            <w:pPr>
              <w:widowControl/>
              <w:spacing w:line="240" w:lineRule="auto"/>
              <w:ind w:firstLine="0" w:firstLineChars="0"/>
              <w:jc w:val="right"/>
              <w:rPr>
                <w:rFonts w:cs="宋体" w:asciiTheme="minorEastAsia" w:hAnsiTheme="minorEastAsia" w:eastAsiaTheme="minorEastAsia"/>
                <w:b/>
                <w:kern w:val="0"/>
                <w:sz w:val="28"/>
                <w:szCs w:val="28"/>
              </w:rPr>
            </w:pPr>
            <w:r>
              <w:rPr>
                <w:rFonts w:hint="eastAsia" w:cs="宋体" w:asciiTheme="minorEastAsia" w:hAnsiTheme="minorEastAsia" w:eastAsiaTheme="minorEastAsia"/>
                <w:b/>
                <w:kern w:val="0"/>
                <w:sz w:val="28"/>
                <w:szCs w:val="28"/>
              </w:rPr>
              <w:t>143.12</w:t>
            </w:r>
          </w:p>
        </w:tc>
        <w:tc>
          <w:tcPr>
            <w:tcW w:w="1701" w:type="dxa"/>
            <w:vAlign w:val="center"/>
          </w:tcPr>
          <w:p>
            <w:pPr>
              <w:widowControl/>
              <w:spacing w:line="240" w:lineRule="auto"/>
              <w:ind w:firstLine="0" w:firstLineChars="0"/>
              <w:jc w:val="right"/>
              <w:rPr>
                <w:rFonts w:cs="宋体" w:asciiTheme="minorEastAsia" w:hAnsiTheme="minorEastAsia" w:eastAsiaTheme="minorEastAsia"/>
                <w:b/>
                <w:kern w:val="0"/>
                <w:sz w:val="28"/>
                <w:szCs w:val="28"/>
              </w:rPr>
            </w:pPr>
            <w:r>
              <w:rPr>
                <w:rFonts w:hint="eastAsia" w:cs="宋体" w:asciiTheme="minorEastAsia" w:hAnsiTheme="minorEastAsia" w:eastAsiaTheme="minorEastAsia"/>
                <w:b/>
                <w:kern w:val="0"/>
                <w:sz w:val="28"/>
                <w:szCs w:val="28"/>
              </w:rPr>
              <w:t>-54.5%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2944" w:type="dxa"/>
            <w:vAlign w:val="center"/>
          </w:tcPr>
          <w:p>
            <w:pPr>
              <w:widowControl/>
              <w:spacing w:line="240" w:lineRule="auto"/>
              <w:ind w:firstLine="0" w:firstLineChars="0"/>
              <w:rPr>
                <w:rFonts w:cs="仿宋" w:asciiTheme="minorEastAsia" w:hAnsiTheme="minorEastAsia" w:eastAsiaTheme="minorEastAsia"/>
                <w:bCs/>
                <w:kern w:val="0"/>
                <w:sz w:val="28"/>
                <w:szCs w:val="28"/>
              </w:rPr>
            </w:pPr>
            <w:r>
              <w:rPr>
                <w:rFonts w:hint="eastAsia" w:cs="仿宋" w:asciiTheme="minorEastAsia" w:hAnsiTheme="minorEastAsia" w:eastAsiaTheme="minorEastAsia"/>
                <w:bCs/>
                <w:kern w:val="0"/>
                <w:sz w:val="28"/>
                <w:szCs w:val="28"/>
              </w:rPr>
              <w:t>资本性支出</w:t>
            </w:r>
          </w:p>
        </w:tc>
        <w:tc>
          <w:tcPr>
            <w:tcW w:w="1701" w:type="dxa"/>
          </w:tcPr>
          <w:p>
            <w:pPr>
              <w:widowControl/>
              <w:spacing w:line="240" w:lineRule="auto"/>
              <w:ind w:firstLine="0" w:firstLineChars="0"/>
              <w:jc w:val="right"/>
              <w:rPr>
                <w:rFonts w:cs="宋体" w:asciiTheme="minorEastAsia" w:hAnsiTheme="minorEastAsia" w:eastAsiaTheme="minorEastAsia"/>
                <w:b/>
                <w:kern w:val="0"/>
                <w:sz w:val="28"/>
                <w:szCs w:val="28"/>
              </w:rPr>
            </w:pPr>
            <w:r>
              <w:rPr>
                <w:rFonts w:cs="宋体" w:asciiTheme="minorEastAsia" w:hAnsiTheme="minorEastAsia" w:eastAsiaTheme="minorEastAsia"/>
                <w:b/>
                <w:kern w:val="0"/>
                <w:sz w:val="28"/>
                <w:szCs w:val="28"/>
              </w:rPr>
              <w:t>127.61</w:t>
            </w:r>
          </w:p>
        </w:tc>
        <w:tc>
          <w:tcPr>
            <w:tcW w:w="1701" w:type="dxa"/>
          </w:tcPr>
          <w:p>
            <w:pPr>
              <w:widowControl/>
              <w:spacing w:line="240" w:lineRule="auto"/>
              <w:ind w:firstLine="0" w:firstLineChars="0"/>
              <w:jc w:val="right"/>
              <w:rPr>
                <w:rFonts w:cs="宋体" w:asciiTheme="minorEastAsia" w:hAnsiTheme="minorEastAsia" w:eastAsiaTheme="minorEastAsia"/>
                <w:b/>
                <w:kern w:val="0"/>
                <w:sz w:val="28"/>
                <w:szCs w:val="28"/>
              </w:rPr>
            </w:pPr>
            <w:r>
              <w:rPr>
                <w:rFonts w:hint="eastAsia" w:cs="宋体" w:asciiTheme="minorEastAsia" w:hAnsiTheme="minorEastAsia" w:eastAsiaTheme="minorEastAsia"/>
                <w:b/>
                <w:kern w:val="0"/>
                <w:sz w:val="28"/>
                <w:szCs w:val="28"/>
              </w:rPr>
              <w:t>49.65</w:t>
            </w:r>
          </w:p>
        </w:tc>
        <w:tc>
          <w:tcPr>
            <w:tcW w:w="1701" w:type="dxa"/>
            <w:vAlign w:val="center"/>
          </w:tcPr>
          <w:p>
            <w:pPr>
              <w:widowControl/>
              <w:spacing w:line="240" w:lineRule="auto"/>
              <w:ind w:firstLine="0" w:firstLineChars="0"/>
              <w:jc w:val="right"/>
              <w:rPr>
                <w:rFonts w:cs="宋体" w:asciiTheme="minorEastAsia" w:hAnsiTheme="minorEastAsia" w:eastAsiaTheme="minorEastAsia"/>
                <w:b/>
                <w:kern w:val="0"/>
                <w:sz w:val="28"/>
                <w:szCs w:val="28"/>
              </w:rPr>
            </w:pPr>
            <w:r>
              <w:rPr>
                <w:rFonts w:hint="eastAsia" w:cs="宋体" w:asciiTheme="minorEastAsia" w:hAnsiTheme="minorEastAsia" w:eastAsiaTheme="minorEastAsia"/>
                <w:b/>
                <w:kern w:val="0"/>
                <w:sz w:val="28"/>
                <w:szCs w:val="28"/>
              </w:rPr>
              <w:t>-61.09%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2944" w:type="dxa"/>
            <w:vAlign w:val="center"/>
          </w:tcPr>
          <w:p>
            <w:pPr>
              <w:widowControl/>
              <w:spacing w:line="240" w:lineRule="auto"/>
              <w:ind w:firstLine="0" w:firstLineChars="0"/>
              <w:rPr>
                <w:rFonts w:cs="仿宋" w:asciiTheme="minorEastAsia" w:hAnsiTheme="minorEastAsia" w:eastAsiaTheme="minorEastAsia"/>
                <w:kern w:val="0"/>
                <w:sz w:val="28"/>
                <w:szCs w:val="28"/>
              </w:rPr>
            </w:pPr>
            <w:r>
              <w:rPr>
                <w:rFonts w:hint="eastAsia" w:cs="仿宋" w:asciiTheme="minorEastAsia" w:hAnsiTheme="minorEastAsia" w:eastAsiaTheme="minorEastAsia"/>
                <w:b/>
                <w:bCs/>
                <w:kern w:val="0"/>
                <w:sz w:val="28"/>
                <w:szCs w:val="28"/>
              </w:rPr>
              <w:t>项目支出</w:t>
            </w:r>
          </w:p>
        </w:tc>
        <w:tc>
          <w:tcPr>
            <w:tcW w:w="1701" w:type="dxa"/>
          </w:tcPr>
          <w:p>
            <w:pPr>
              <w:widowControl/>
              <w:spacing w:line="240" w:lineRule="auto"/>
              <w:ind w:firstLine="0" w:firstLineChars="0"/>
              <w:jc w:val="right"/>
              <w:rPr>
                <w:rFonts w:cs="宋体" w:asciiTheme="minorEastAsia" w:hAnsiTheme="minorEastAsia" w:eastAsiaTheme="minorEastAsia"/>
                <w:b/>
                <w:kern w:val="0"/>
                <w:sz w:val="28"/>
                <w:szCs w:val="28"/>
              </w:rPr>
            </w:pPr>
            <w:r>
              <w:rPr>
                <w:rFonts w:hint="eastAsia" w:cs="宋体" w:asciiTheme="minorEastAsia" w:hAnsiTheme="minorEastAsia" w:eastAsiaTheme="minorEastAsia"/>
                <w:b/>
                <w:kern w:val="0"/>
                <w:sz w:val="28"/>
                <w:szCs w:val="28"/>
              </w:rPr>
              <w:t>4626.89</w:t>
            </w:r>
          </w:p>
        </w:tc>
        <w:tc>
          <w:tcPr>
            <w:tcW w:w="1701" w:type="dxa"/>
          </w:tcPr>
          <w:p>
            <w:pPr>
              <w:widowControl/>
              <w:spacing w:line="240" w:lineRule="auto"/>
              <w:ind w:firstLine="0" w:firstLineChars="0"/>
              <w:jc w:val="right"/>
              <w:rPr>
                <w:rFonts w:cs="宋体" w:asciiTheme="minorEastAsia" w:hAnsiTheme="minorEastAsia" w:eastAsiaTheme="minorEastAsia"/>
                <w:b/>
                <w:kern w:val="0"/>
                <w:sz w:val="28"/>
                <w:szCs w:val="28"/>
              </w:rPr>
            </w:pPr>
            <w:r>
              <w:rPr>
                <w:rFonts w:hint="eastAsia" w:cs="宋体" w:asciiTheme="minorEastAsia" w:hAnsiTheme="minorEastAsia" w:eastAsiaTheme="minorEastAsia"/>
                <w:b/>
                <w:kern w:val="0"/>
                <w:sz w:val="28"/>
                <w:szCs w:val="28"/>
              </w:rPr>
              <w:t>8965.25</w:t>
            </w:r>
          </w:p>
        </w:tc>
        <w:tc>
          <w:tcPr>
            <w:tcW w:w="1701" w:type="dxa"/>
            <w:vAlign w:val="center"/>
          </w:tcPr>
          <w:p>
            <w:pPr>
              <w:widowControl/>
              <w:spacing w:line="240" w:lineRule="auto"/>
              <w:ind w:firstLine="0" w:firstLineChars="0"/>
              <w:jc w:val="right"/>
              <w:rPr>
                <w:rFonts w:cs="宋体" w:asciiTheme="minorEastAsia" w:hAnsiTheme="minorEastAsia" w:eastAsiaTheme="minorEastAsia"/>
                <w:b/>
                <w:kern w:val="0"/>
                <w:sz w:val="28"/>
                <w:szCs w:val="28"/>
              </w:rPr>
            </w:pPr>
            <w:r>
              <w:rPr>
                <w:rFonts w:hint="eastAsia" w:cs="宋体" w:asciiTheme="minorEastAsia" w:hAnsiTheme="minorEastAsia" w:eastAsiaTheme="minorEastAsia"/>
                <w:b/>
                <w:kern w:val="0"/>
                <w:sz w:val="28"/>
                <w:szCs w:val="28"/>
              </w:rPr>
              <w:t>93.76%</w:t>
            </w:r>
          </w:p>
        </w:tc>
      </w:tr>
    </w:tbl>
    <w:p>
      <w:pPr>
        <w:spacing w:line="580" w:lineRule="exact"/>
        <w:ind w:firstLine="0" w:firstLineChars="0"/>
        <w:rPr>
          <w:szCs w:val="32"/>
        </w:rPr>
      </w:pPr>
    </w:p>
    <w:p>
      <w:pPr>
        <w:pStyle w:val="3"/>
        <w:ind w:firstLine="643"/>
        <w:rPr>
          <w:rFonts w:ascii="仿宋" w:hAnsi="仿宋" w:eastAsia="仿宋" w:cs="仿宋"/>
        </w:rPr>
      </w:pPr>
      <w:bookmarkStart w:id="22" w:name="_Toc17728"/>
      <w:bookmarkStart w:id="23" w:name="_Toc841"/>
      <w:r>
        <w:rPr>
          <w:rFonts w:hint="eastAsia" w:ascii="仿宋" w:hAnsi="仿宋" w:eastAsia="仿宋" w:cs="仿宋"/>
        </w:rPr>
        <w:t>六、一般公共预算财政拨款基本支出决算情况说明</w:t>
      </w:r>
      <w:bookmarkEnd w:id="22"/>
      <w:bookmarkEnd w:id="23"/>
    </w:p>
    <w:p>
      <w:pPr>
        <w:spacing w:line="580" w:lineRule="exact"/>
        <w:ind w:firstLine="640"/>
        <w:rPr>
          <w:rFonts w:ascii="仿宋_GB2312"/>
          <w:szCs w:val="32"/>
        </w:rPr>
      </w:pPr>
      <w:r>
        <w:rPr>
          <w:rFonts w:hint="eastAsia" w:ascii="仿宋_GB2312"/>
          <w:szCs w:val="32"/>
        </w:rPr>
        <w:t>2021年度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rPr>
        <w:t>859.21万元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rPr>
        <w:t>683.65万元</w:t>
      </w:r>
      <w:r>
        <w:rPr>
          <w:rFonts w:ascii="仿宋_GB2312"/>
          <w:szCs w:val="32"/>
        </w:rPr>
        <w:t>，</w:t>
      </w:r>
      <w:r>
        <w:rPr>
          <w:rFonts w:hint="eastAsia" w:ascii="仿宋_GB2312"/>
          <w:szCs w:val="32"/>
        </w:rPr>
        <w:t>主要</w:t>
      </w:r>
      <w:r>
        <w:rPr>
          <w:rFonts w:ascii="仿宋_GB2312"/>
          <w:szCs w:val="32"/>
        </w:rPr>
        <w:t>包括工资福利支出</w:t>
      </w:r>
      <w:r>
        <w:rPr>
          <w:rFonts w:hint="eastAsia" w:ascii="仿宋_GB2312"/>
          <w:szCs w:val="32"/>
        </w:rPr>
        <w:t>540.53万元</w:t>
      </w:r>
      <w:r>
        <w:rPr>
          <w:rFonts w:ascii="仿宋_GB2312"/>
          <w:szCs w:val="32"/>
        </w:rPr>
        <w:t>；对个人和家庭的补助</w:t>
      </w:r>
      <w:r>
        <w:rPr>
          <w:rFonts w:hint="eastAsia" w:ascii="仿宋_GB2312"/>
          <w:szCs w:val="32"/>
        </w:rPr>
        <w:t>143.12万元；公用</w:t>
      </w:r>
      <w:r>
        <w:rPr>
          <w:rFonts w:ascii="仿宋_GB2312"/>
          <w:szCs w:val="32"/>
        </w:rPr>
        <w:t>经费</w:t>
      </w:r>
      <w:r>
        <w:rPr>
          <w:rFonts w:hint="eastAsia" w:ascii="仿宋_GB2312"/>
          <w:szCs w:val="32"/>
        </w:rPr>
        <w:t>175.56万元</w:t>
      </w:r>
      <w:r>
        <w:rPr>
          <w:rFonts w:ascii="仿宋_GB2312"/>
          <w:szCs w:val="32"/>
        </w:rPr>
        <w:t>，主要包括</w:t>
      </w:r>
      <w:r>
        <w:rPr>
          <w:rFonts w:hint="eastAsia" w:ascii="仿宋_GB2312"/>
          <w:szCs w:val="32"/>
        </w:rPr>
        <w:t>商品</w:t>
      </w:r>
      <w:r>
        <w:rPr>
          <w:rFonts w:ascii="仿宋_GB2312"/>
          <w:szCs w:val="32"/>
        </w:rPr>
        <w:t>和服务支出</w:t>
      </w:r>
      <w:r>
        <w:rPr>
          <w:rFonts w:hint="eastAsia" w:ascii="仿宋_GB2312"/>
          <w:szCs w:val="32"/>
        </w:rPr>
        <w:t>125.91万元；资本性支出49.65万元</w:t>
      </w:r>
      <w:r>
        <w:rPr>
          <w:rFonts w:ascii="仿宋_GB2312"/>
          <w:szCs w:val="32"/>
        </w:rPr>
        <w:t>。</w:t>
      </w:r>
      <w:r>
        <w:rPr>
          <w:rFonts w:hint="eastAsia" w:ascii="仿宋_GB2312"/>
          <w:szCs w:val="32"/>
        </w:rPr>
        <w:t>2021年度</w:t>
      </w:r>
      <w:r>
        <w:rPr>
          <w:rFonts w:ascii="仿宋_GB2312"/>
          <w:szCs w:val="32"/>
        </w:rPr>
        <w:t>财政拨款</w:t>
      </w:r>
      <w:r>
        <w:rPr>
          <w:rFonts w:hint="eastAsia" w:ascii="仿宋_GB2312"/>
          <w:szCs w:val="32"/>
        </w:rPr>
        <w:t>项目</w:t>
      </w:r>
      <w:r>
        <w:rPr>
          <w:rFonts w:ascii="仿宋_GB2312"/>
          <w:szCs w:val="32"/>
        </w:rPr>
        <w:t>支出</w:t>
      </w:r>
      <w:r>
        <w:rPr>
          <w:rFonts w:hint="eastAsia" w:ascii="仿宋_GB2312"/>
          <w:szCs w:val="32"/>
        </w:rPr>
        <w:t>8965.25万元。</w:t>
      </w:r>
    </w:p>
    <w:p>
      <w:pPr>
        <w:pStyle w:val="3"/>
        <w:ind w:firstLine="643"/>
        <w:rPr>
          <w:rFonts w:ascii="仿宋" w:hAnsi="仿宋" w:eastAsia="仿宋" w:cs="仿宋"/>
        </w:rPr>
      </w:pPr>
      <w:bookmarkStart w:id="24" w:name="_Toc2304"/>
      <w:bookmarkStart w:id="25" w:name="_Toc26508"/>
      <w:r>
        <w:rPr>
          <w:rFonts w:hint="eastAsia" w:ascii="仿宋" w:hAnsi="仿宋" w:eastAsia="仿宋" w:cs="仿宋"/>
        </w:rPr>
        <w:t>七、一般公共预算财政拨款“三公”经费支出决算情况说明</w:t>
      </w:r>
      <w:bookmarkEnd w:id="24"/>
      <w:bookmarkEnd w:id="25"/>
    </w:p>
    <w:p>
      <w:pPr>
        <w:spacing w:line="580" w:lineRule="exact"/>
        <w:ind w:firstLine="640"/>
        <w:rPr>
          <w:b/>
          <w:szCs w:val="32"/>
        </w:rPr>
      </w:pPr>
      <w:r>
        <w:rPr>
          <w:rFonts w:hint="eastAsia" w:ascii="仿宋_GB2312"/>
          <w:szCs w:val="32"/>
        </w:rPr>
        <w:t>2021年度，</w:t>
      </w:r>
      <w:r>
        <w:rPr>
          <w:rFonts w:hint="eastAsia"/>
          <w:b/>
          <w:szCs w:val="32"/>
        </w:rPr>
        <w:t>本单位支出中无三公经费。</w:t>
      </w:r>
    </w:p>
    <w:p>
      <w:pPr>
        <w:spacing w:line="580" w:lineRule="exact"/>
        <w:ind w:firstLine="640"/>
        <w:rPr>
          <w:b/>
          <w:szCs w:val="32"/>
        </w:rPr>
      </w:pPr>
      <w:r>
        <w:rPr>
          <w:rFonts w:hint="eastAsia" w:ascii="仿宋_GB2312"/>
          <w:szCs w:val="32"/>
        </w:rPr>
        <w:t>2020年度，“三公”经费财政拨款支出决算为</w:t>
      </w:r>
      <w:r>
        <w:rPr>
          <w:rFonts w:hint="eastAsia"/>
          <w:szCs w:val="32"/>
        </w:rPr>
        <w:t>公务用车购置及运行维护费</w:t>
      </w:r>
      <w:r>
        <w:rPr>
          <w:rFonts w:hint="eastAsia" w:ascii="仿宋_GB2312"/>
          <w:szCs w:val="32"/>
        </w:rPr>
        <w:t>，共计1.35万元为静乐一中支出。本年度静乐一中单独公示。</w:t>
      </w:r>
    </w:p>
    <w:p>
      <w:pPr>
        <w:pStyle w:val="8"/>
        <w:tabs>
          <w:tab w:val="left" w:pos="5760"/>
        </w:tabs>
        <w:spacing w:before="0" w:beforeAutospacing="0" w:after="0" w:afterAutospacing="0"/>
        <w:ind w:firstLine="640"/>
        <w:rPr>
          <w:rFonts w:ascii="仿宋_GB2312"/>
          <w:sz w:val="32"/>
          <w:szCs w:val="32"/>
        </w:rPr>
      </w:pPr>
      <w:r>
        <w:rPr>
          <w:rFonts w:hint="eastAsia" w:ascii="仿宋_GB2312"/>
          <w:sz w:val="32"/>
          <w:szCs w:val="32"/>
        </w:rPr>
        <w:t>2021年“三公”经费支出情况，分三项和2020年相比。</w:t>
      </w:r>
    </w:p>
    <w:tbl>
      <w:tblPr>
        <w:tblStyle w:val="9"/>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9"/>
        <w:gridCol w:w="1843"/>
        <w:gridCol w:w="1418"/>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69" w:type="dxa"/>
          </w:tcPr>
          <w:p>
            <w:pPr>
              <w:pStyle w:val="8"/>
              <w:spacing w:before="0" w:beforeAutospacing="0" w:after="0" w:afterAutospacing="0" w:line="300" w:lineRule="exact"/>
              <w:ind w:firstLine="2368" w:firstLineChars="1123"/>
              <w:rPr>
                <w:b/>
                <w:sz w:val="21"/>
                <w:szCs w:val="21"/>
              </w:rPr>
            </w:pPr>
            <w:r>
              <w:rPr>
                <w:rFonts w:hint="eastAsia"/>
                <w:b/>
                <w:sz w:val="21"/>
                <w:szCs w:val="21"/>
              </w:rPr>
              <w:t>年度</w:t>
            </w:r>
          </w:p>
          <w:p>
            <w:pPr>
              <w:pStyle w:val="8"/>
              <w:spacing w:before="0" w:beforeAutospacing="0" w:after="0" w:afterAutospacing="0" w:line="300" w:lineRule="exact"/>
              <w:ind w:firstLine="310" w:firstLineChars="147"/>
              <w:rPr>
                <w:b/>
                <w:sz w:val="28"/>
                <w:szCs w:val="28"/>
              </w:rPr>
            </w:pPr>
            <w:r>
              <w:rPr>
                <w:rFonts w:hint="eastAsia"/>
                <w:b/>
                <w:sz w:val="21"/>
                <w:szCs w:val="21"/>
              </w:rPr>
              <w:t>项目</w:t>
            </w:r>
          </w:p>
        </w:tc>
        <w:tc>
          <w:tcPr>
            <w:tcW w:w="1843" w:type="dxa"/>
          </w:tcPr>
          <w:p>
            <w:pPr>
              <w:pStyle w:val="8"/>
              <w:ind w:firstLine="562"/>
              <w:jc w:val="center"/>
              <w:rPr>
                <w:b/>
                <w:sz w:val="28"/>
                <w:szCs w:val="28"/>
              </w:rPr>
            </w:pPr>
            <w:r>
              <w:rPr>
                <w:rFonts w:hint="eastAsia"/>
                <w:b/>
                <w:sz w:val="28"/>
                <w:szCs w:val="28"/>
              </w:rPr>
              <w:t>2020年</w:t>
            </w:r>
          </w:p>
        </w:tc>
        <w:tc>
          <w:tcPr>
            <w:tcW w:w="1418" w:type="dxa"/>
          </w:tcPr>
          <w:p>
            <w:pPr>
              <w:pStyle w:val="8"/>
              <w:ind w:firstLine="562"/>
              <w:jc w:val="center"/>
              <w:rPr>
                <w:b/>
                <w:sz w:val="28"/>
                <w:szCs w:val="28"/>
              </w:rPr>
            </w:pPr>
            <w:r>
              <w:rPr>
                <w:rFonts w:hint="eastAsia"/>
                <w:b/>
                <w:sz w:val="28"/>
                <w:szCs w:val="28"/>
              </w:rPr>
              <w:t>2021年</w:t>
            </w:r>
          </w:p>
        </w:tc>
        <w:tc>
          <w:tcPr>
            <w:tcW w:w="1842" w:type="dxa"/>
          </w:tcPr>
          <w:p>
            <w:pPr>
              <w:pStyle w:val="8"/>
              <w:ind w:firstLine="0" w:firstLineChars="0"/>
              <w:jc w:val="both"/>
              <w:rPr>
                <w:b/>
                <w:sz w:val="28"/>
                <w:szCs w:val="28"/>
              </w:rPr>
            </w:pPr>
            <w:r>
              <w:rPr>
                <w:rFonts w:hint="eastAsia"/>
                <w:b/>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69" w:type="dxa"/>
          </w:tcPr>
          <w:p>
            <w:pPr>
              <w:pStyle w:val="8"/>
              <w:ind w:firstLine="560"/>
              <w:rPr>
                <w:sz w:val="28"/>
                <w:szCs w:val="28"/>
              </w:rPr>
            </w:pPr>
            <w:r>
              <w:rPr>
                <w:rFonts w:hint="eastAsia"/>
                <w:sz w:val="28"/>
                <w:szCs w:val="28"/>
              </w:rPr>
              <w:t>因公出国（境）费</w:t>
            </w:r>
          </w:p>
        </w:tc>
        <w:tc>
          <w:tcPr>
            <w:tcW w:w="1843" w:type="dxa"/>
          </w:tcPr>
          <w:p>
            <w:pPr>
              <w:pStyle w:val="8"/>
              <w:ind w:firstLine="560"/>
              <w:jc w:val="right"/>
              <w:rPr>
                <w:sz w:val="28"/>
                <w:szCs w:val="28"/>
              </w:rPr>
            </w:pPr>
            <w:r>
              <w:rPr>
                <w:rFonts w:hint="eastAsia"/>
                <w:sz w:val="28"/>
                <w:szCs w:val="28"/>
              </w:rPr>
              <w:t>0</w:t>
            </w:r>
          </w:p>
        </w:tc>
        <w:tc>
          <w:tcPr>
            <w:tcW w:w="1418" w:type="dxa"/>
          </w:tcPr>
          <w:p>
            <w:pPr>
              <w:pStyle w:val="8"/>
              <w:ind w:firstLine="560"/>
              <w:jc w:val="right"/>
              <w:rPr>
                <w:sz w:val="28"/>
                <w:szCs w:val="28"/>
              </w:rPr>
            </w:pPr>
            <w:r>
              <w:rPr>
                <w:rFonts w:hint="eastAsia"/>
                <w:sz w:val="28"/>
                <w:szCs w:val="28"/>
              </w:rPr>
              <w:t>0</w:t>
            </w:r>
          </w:p>
        </w:tc>
        <w:tc>
          <w:tcPr>
            <w:tcW w:w="1842" w:type="dxa"/>
          </w:tcPr>
          <w:p>
            <w:pPr>
              <w:pStyle w:val="8"/>
              <w:ind w:firstLine="560"/>
              <w:jc w:val="right"/>
              <w:rPr>
                <w:sz w:val="28"/>
                <w:szCs w:val="28"/>
              </w:rPr>
            </w:pPr>
            <w:r>
              <w:rPr>
                <w:rFonts w:hint="eastAsia"/>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69" w:type="dxa"/>
          </w:tcPr>
          <w:p>
            <w:pPr>
              <w:pStyle w:val="8"/>
              <w:ind w:firstLine="560"/>
              <w:rPr>
                <w:sz w:val="28"/>
                <w:szCs w:val="28"/>
              </w:rPr>
            </w:pPr>
            <w:r>
              <w:rPr>
                <w:rFonts w:hint="eastAsia"/>
                <w:sz w:val="28"/>
                <w:szCs w:val="28"/>
              </w:rPr>
              <w:t>公务接待费</w:t>
            </w:r>
          </w:p>
        </w:tc>
        <w:tc>
          <w:tcPr>
            <w:tcW w:w="1843" w:type="dxa"/>
          </w:tcPr>
          <w:p>
            <w:pPr>
              <w:pStyle w:val="8"/>
              <w:ind w:firstLine="560"/>
              <w:jc w:val="right"/>
              <w:rPr>
                <w:sz w:val="28"/>
                <w:szCs w:val="28"/>
              </w:rPr>
            </w:pPr>
            <w:r>
              <w:rPr>
                <w:rFonts w:hint="eastAsia"/>
                <w:sz w:val="28"/>
                <w:szCs w:val="28"/>
              </w:rPr>
              <w:t>0</w:t>
            </w:r>
          </w:p>
        </w:tc>
        <w:tc>
          <w:tcPr>
            <w:tcW w:w="1418" w:type="dxa"/>
          </w:tcPr>
          <w:p>
            <w:pPr>
              <w:pStyle w:val="8"/>
              <w:ind w:firstLine="560"/>
              <w:jc w:val="right"/>
              <w:rPr>
                <w:sz w:val="28"/>
                <w:szCs w:val="28"/>
              </w:rPr>
            </w:pPr>
            <w:r>
              <w:rPr>
                <w:rFonts w:hint="eastAsia"/>
                <w:sz w:val="28"/>
                <w:szCs w:val="28"/>
              </w:rPr>
              <w:t>0</w:t>
            </w:r>
          </w:p>
        </w:tc>
        <w:tc>
          <w:tcPr>
            <w:tcW w:w="1842" w:type="dxa"/>
          </w:tcPr>
          <w:p>
            <w:pPr>
              <w:pStyle w:val="8"/>
              <w:ind w:firstLine="560"/>
              <w:jc w:val="right"/>
              <w:rPr>
                <w:sz w:val="28"/>
                <w:szCs w:val="28"/>
              </w:rPr>
            </w:pPr>
            <w:r>
              <w:rPr>
                <w:rFonts w:hint="eastAsia"/>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3969" w:type="dxa"/>
          </w:tcPr>
          <w:p>
            <w:pPr>
              <w:pStyle w:val="8"/>
              <w:ind w:firstLine="0" w:firstLineChars="0"/>
              <w:rPr>
                <w:sz w:val="28"/>
                <w:szCs w:val="28"/>
              </w:rPr>
            </w:pPr>
            <w:r>
              <w:rPr>
                <w:rFonts w:hint="eastAsia"/>
                <w:sz w:val="28"/>
                <w:szCs w:val="28"/>
              </w:rPr>
              <w:t>公务用车购置及运行维护费</w:t>
            </w:r>
          </w:p>
        </w:tc>
        <w:tc>
          <w:tcPr>
            <w:tcW w:w="1843" w:type="dxa"/>
          </w:tcPr>
          <w:p>
            <w:pPr>
              <w:pStyle w:val="8"/>
              <w:ind w:firstLine="560"/>
              <w:jc w:val="right"/>
              <w:rPr>
                <w:rFonts w:eastAsia="宋体"/>
                <w:sz w:val="28"/>
                <w:szCs w:val="28"/>
              </w:rPr>
            </w:pPr>
            <w:r>
              <w:rPr>
                <w:rFonts w:hint="eastAsia" w:eastAsia="宋体"/>
                <w:sz w:val="28"/>
                <w:szCs w:val="28"/>
              </w:rPr>
              <w:t>1.35</w:t>
            </w:r>
          </w:p>
        </w:tc>
        <w:tc>
          <w:tcPr>
            <w:tcW w:w="1418" w:type="dxa"/>
          </w:tcPr>
          <w:p>
            <w:pPr>
              <w:pStyle w:val="8"/>
              <w:ind w:firstLine="560"/>
              <w:jc w:val="right"/>
              <w:rPr>
                <w:sz w:val="28"/>
                <w:szCs w:val="28"/>
              </w:rPr>
            </w:pPr>
            <w:r>
              <w:rPr>
                <w:rFonts w:hint="eastAsia"/>
                <w:sz w:val="28"/>
                <w:szCs w:val="28"/>
              </w:rPr>
              <w:t>0</w:t>
            </w:r>
          </w:p>
        </w:tc>
        <w:tc>
          <w:tcPr>
            <w:tcW w:w="1842" w:type="dxa"/>
          </w:tcPr>
          <w:p>
            <w:pPr>
              <w:pStyle w:val="8"/>
              <w:ind w:firstLine="560"/>
              <w:jc w:val="right"/>
              <w:rPr>
                <w:rFonts w:eastAsia="宋体"/>
                <w:sz w:val="28"/>
                <w:szCs w:val="28"/>
              </w:rPr>
            </w:pPr>
            <w:r>
              <w:rPr>
                <w:rFonts w:hint="eastAsia" w:eastAsia="宋体"/>
                <w:sz w:val="28"/>
                <w:szCs w:val="28"/>
              </w:rPr>
              <w:t>-100%</w:t>
            </w:r>
          </w:p>
        </w:tc>
      </w:tr>
    </w:tbl>
    <w:p>
      <w:pPr>
        <w:pStyle w:val="8"/>
        <w:spacing w:before="0" w:beforeAutospacing="0" w:after="0" w:afterAutospacing="0"/>
        <w:ind w:firstLine="482"/>
        <w:rPr>
          <w:b/>
          <w:szCs w:val="32"/>
        </w:rPr>
      </w:pPr>
    </w:p>
    <w:p>
      <w:pPr>
        <w:pStyle w:val="3"/>
        <w:ind w:firstLine="643"/>
        <w:rPr>
          <w:rFonts w:ascii="仿宋" w:hAnsi="仿宋" w:eastAsia="仿宋" w:cs="仿宋"/>
        </w:rPr>
      </w:pPr>
      <w:bookmarkStart w:id="26" w:name="_Toc1792"/>
      <w:bookmarkStart w:id="27" w:name="_Toc9078"/>
      <w:r>
        <w:rPr>
          <w:rFonts w:hint="eastAsia" w:ascii="仿宋" w:hAnsi="仿宋" w:eastAsia="仿宋" w:cs="仿宋"/>
        </w:rPr>
        <w:t>八、其他重要事项情况说明</w:t>
      </w:r>
      <w:bookmarkEnd w:id="26"/>
      <w:bookmarkEnd w:id="27"/>
    </w:p>
    <w:p>
      <w:pPr>
        <w:ind w:firstLine="643"/>
        <w:rPr>
          <w:b/>
          <w:bCs/>
        </w:rPr>
      </w:pPr>
      <w:bookmarkStart w:id="28" w:name="_Toc23407"/>
      <w:r>
        <w:rPr>
          <w:rFonts w:hint="eastAsia"/>
          <w:b/>
          <w:bCs/>
        </w:rPr>
        <w:t>（一）机关运行经费支出情况说明</w:t>
      </w:r>
      <w:bookmarkEnd w:id="28"/>
    </w:p>
    <w:p>
      <w:pPr>
        <w:spacing w:line="580" w:lineRule="exact"/>
        <w:ind w:firstLine="640"/>
        <w:rPr>
          <w:b/>
          <w:szCs w:val="32"/>
        </w:rPr>
      </w:pPr>
      <w:r>
        <w:rPr>
          <w:rFonts w:hint="eastAsia" w:ascii="仿宋_GB2312" w:hAnsi="宋体"/>
          <w:szCs w:val="32"/>
        </w:rPr>
        <w:t>2021年本单位机关运行经费支出175.56万元，比2021年减少6.88万元，降低4%。主要原因是：本年度商品服务支出减少。</w:t>
      </w:r>
    </w:p>
    <w:p>
      <w:pPr>
        <w:ind w:firstLine="643"/>
        <w:rPr>
          <w:b/>
          <w:bCs/>
        </w:rPr>
      </w:pPr>
      <w:bookmarkStart w:id="29" w:name="_Toc16103"/>
      <w:r>
        <w:rPr>
          <w:rFonts w:hint="eastAsia"/>
          <w:b/>
          <w:bCs/>
        </w:rPr>
        <w:t>（二）政府采购情况说明</w:t>
      </w:r>
      <w:bookmarkEnd w:id="29"/>
    </w:p>
    <w:p>
      <w:pPr>
        <w:spacing w:line="580" w:lineRule="exact"/>
        <w:ind w:firstLine="640"/>
        <w:rPr>
          <w:rFonts w:ascii="仿宋_GB2312"/>
          <w:szCs w:val="32"/>
        </w:rPr>
      </w:pPr>
      <w:r>
        <w:rPr>
          <w:rFonts w:hint="eastAsia" w:ascii="仿宋_GB2312"/>
          <w:szCs w:val="32"/>
        </w:rPr>
        <w:t>2021年度，政府采购支出总额16.95万元，其中：政府采购货物支出8.5万元、政府采购工程支出0万元、政府采购服务支出8.45万元。政府采购授予中小企业合同金额0万元，占政府采购支出总额的0</w:t>
      </w:r>
      <w:r>
        <w:rPr>
          <w:rFonts w:ascii="仿宋_GB2312"/>
          <w:szCs w:val="32"/>
        </w:rPr>
        <w:t>%</w:t>
      </w:r>
      <w:r>
        <w:rPr>
          <w:rFonts w:hint="eastAsia" w:ascii="仿宋_GB2312"/>
          <w:szCs w:val="32"/>
        </w:rPr>
        <w:t>。其中：授予小微企业合同金额16.95万元，占政府采购支出总额的100</w:t>
      </w:r>
      <w:r>
        <w:rPr>
          <w:rFonts w:ascii="仿宋_GB2312"/>
          <w:szCs w:val="32"/>
        </w:rPr>
        <w:t>%</w:t>
      </w:r>
      <w:r>
        <w:rPr>
          <w:rFonts w:hint="eastAsia" w:ascii="仿宋_GB2312"/>
          <w:szCs w:val="32"/>
        </w:rPr>
        <w:t>。</w:t>
      </w:r>
    </w:p>
    <w:p>
      <w:pPr>
        <w:ind w:firstLine="643"/>
        <w:rPr>
          <w:b/>
          <w:bCs/>
        </w:rPr>
      </w:pPr>
      <w:bookmarkStart w:id="30" w:name="_Toc19975"/>
      <w:r>
        <w:rPr>
          <w:rFonts w:hint="eastAsia"/>
          <w:b/>
          <w:bCs/>
        </w:rPr>
        <w:t>（三）国有资产占用情况说明</w:t>
      </w:r>
      <w:bookmarkEnd w:id="30"/>
    </w:p>
    <w:p>
      <w:pPr>
        <w:spacing w:line="580" w:lineRule="exact"/>
        <w:ind w:firstLine="640"/>
        <w:rPr>
          <w:rFonts w:ascii="仿宋_GB2312"/>
          <w:szCs w:val="32"/>
        </w:rPr>
      </w:pPr>
      <w:r>
        <w:rPr>
          <w:rFonts w:hint="eastAsia" w:ascii="仿宋_GB2312"/>
          <w:szCs w:val="32"/>
        </w:rPr>
        <w:t>截至2021年12月31日，国有资本占用情况为本单位土地、房屋、设施设备等</w:t>
      </w:r>
    </w:p>
    <w:p>
      <w:pPr>
        <w:numPr>
          <w:ilvl w:val="0"/>
          <w:numId w:val="3"/>
        </w:numPr>
        <w:spacing w:line="580" w:lineRule="exact"/>
        <w:ind w:firstLine="643"/>
        <w:rPr>
          <w:rFonts w:hint="eastAsia"/>
          <w:b/>
          <w:bCs/>
        </w:rPr>
      </w:pPr>
      <w:r>
        <w:rPr>
          <w:rFonts w:hint="eastAsia"/>
          <w:b/>
          <w:bCs/>
        </w:rPr>
        <w:t>重点项目预算的绩效目标情况说明：</w:t>
      </w:r>
    </w:p>
    <w:p>
      <w:pPr>
        <w:numPr>
          <w:numId w:val="0"/>
        </w:numPr>
        <w:spacing w:line="580" w:lineRule="exact"/>
        <w:ind w:firstLine="643" w:firstLineChars="200"/>
        <w:rPr>
          <w:rFonts w:hint="eastAsia"/>
          <w:b/>
          <w:bCs/>
        </w:rPr>
      </w:pPr>
      <w:bookmarkStart w:id="34" w:name="_GoBack"/>
      <w:bookmarkEnd w:id="34"/>
      <w:r>
        <w:rPr>
          <w:rFonts w:hint="eastAsia" w:ascii="仿宋_GB2312" w:hAnsi="仿宋_GB2312" w:cs="仿宋_GB2312"/>
          <w:b/>
          <w:bCs/>
          <w:szCs w:val="32"/>
        </w:rPr>
        <w:t>（1）预算绩效管理工作开展情况。</w:t>
      </w:r>
    </w:p>
    <w:p>
      <w:pPr>
        <w:ind w:firstLine="640"/>
        <w:rPr>
          <w:rFonts w:hint="eastAsia" w:ascii="仿宋_GB2312" w:hAnsi="仿宋_GB2312" w:cs="仿宋_GB2312"/>
          <w:szCs w:val="32"/>
        </w:rPr>
      </w:pPr>
      <w:r>
        <w:rPr>
          <w:rFonts w:hint="eastAsia" w:ascii="仿宋_GB2312" w:hAnsi="仿宋_GB2312" w:cs="仿宋_GB2312"/>
          <w:szCs w:val="32"/>
        </w:rPr>
        <w:t>2021年本单位重点项目绩：2021年义务教育薄弱环节改善与能力提升补助中资金375万元（其中：中央295万元、省级80万元）、2021年城乡义务教育补助经费2874.09万元（其中：中央1901万元、省、市、县配套973.09万元）、2021年支持学前教育发展资金补助资金328.05万元（其中：中央244.35万元、省、市、县配套83.7万元）、静乐县实验中学项目县财政配套1217万元。</w:t>
      </w:r>
    </w:p>
    <w:p>
      <w:pPr>
        <w:ind w:firstLine="643"/>
        <w:rPr>
          <w:rFonts w:hint="eastAsia" w:ascii="仿宋_GB2312" w:hAnsi="仿宋_GB2312" w:cs="仿宋_GB2312"/>
          <w:b/>
          <w:bCs/>
          <w:szCs w:val="32"/>
        </w:rPr>
      </w:pPr>
      <w:r>
        <w:rPr>
          <w:rFonts w:hint="eastAsia" w:ascii="仿宋_GB2312" w:hAnsi="仿宋_GB2312" w:cs="仿宋_GB2312"/>
          <w:b/>
          <w:bCs/>
          <w:szCs w:val="32"/>
        </w:rPr>
        <w:t>（2）部门决算中项目绩效自评结果。</w:t>
      </w:r>
    </w:p>
    <w:p>
      <w:pPr>
        <w:ind w:firstLine="640"/>
        <w:rPr>
          <w:rFonts w:hint="eastAsia" w:ascii="仿宋_GB2312" w:hAnsi="仿宋_GB2312" w:cs="仿宋_GB2312"/>
          <w:szCs w:val="32"/>
        </w:rPr>
      </w:pPr>
      <w:r>
        <w:rPr>
          <w:rFonts w:hint="eastAsia" w:ascii="仿宋_GB2312" w:hAnsi="仿宋_GB2312" w:cs="仿宋_GB2312"/>
          <w:szCs w:val="32"/>
        </w:rPr>
        <w:t>（3）</w:t>
      </w:r>
      <w:r>
        <w:rPr>
          <w:rFonts w:hint="eastAsia" w:ascii="仿宋_GB2312" w:hAnsi="仿宋_GB2312" w:cs="仿宋_GB2312"/>
          <w:b/>
          <w:bCs/>
          <w:szCs w:val="32"/>
        </w:rPr>
        <w:t>部门评价项目绩效评价结果。</w:t>
      </w:r>
    </w:p>
    <w:p>
      <w:pPr>
        <w:numPr>
          <w:ilvl w:val="0"/>
          <w:numId w:val="4"/>
        </w:numPr>
        <w:spacing w:line="580" w:lineRule="exact"/>
        <w:ind w:firstLine="643"/>
        <w:outlineLvl w:val="0"/>
        <w:rPr>
          <w:rFonts w:ascii="仿宋_GB2312"/>
          <w:b/>
          <w:szCs w:val="32"/>
        </w:rPr>
      </w:pPr>
      <w:bookmarkStart w:id="31" w:name="_Toc8450"/>
      <w:bookmarkStart w:id="32" w:name="_Toc28108"/>
      <w:r>
        <w:rPr>
          <w:rFonts w:hint="eastAsia" w:ascii="仿宋_GB2312"/>
          <w:b/>
          <w:szCs w:val="32"/>
        </w:rPr>
        <w:t>其他需要说明的事项</w:t>
      </w:r>
      <w:bookmarkEnd w:id="31"/>
      <w:bookmarkEnd w:id="32"/>
    </w:p>
    <w:p>
      <w:pPr>
        <w:pStyle w:val="2"/>
        <w:ind w:firstLine="0" w:firstLineChars="0"/>
        <w:jc w:val="center"/>
        <w:rPr>
          <w:sz w:val="36"/>
          <w:szCs w:val="36"/>
        </w:rPr>
      </w:pPr>
      <w:bookmarkStart w:id="33" w:name="_Toc8545"/>
      <w:r>
        <w:rPr>
          <w:rFonts w:hint="eastAsia"/>
          <w:sz w:val="36"/>
          <w:szCs w:val="36"/>
        </w:rPr>
        <w:t>第四部分  名词解释</w:t>
      </w:r>
      <w:bookmarkEnd w:id="33"/>
    </w:p>
    <w:p>
      <w:pPr>
        <w:spacing w:line="580" w:lineRule="exact"/>
        <w:ind w:firstLine="640"/>
        <w:rPr>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ascii="仿宋_GB2312"/>
          <w:szCs w:val="32"/>
        </w:rPr>
      </w:pPr>
      <w:r>
        <w:rPr>
          <w:rFonts w:hint="eastAsia" w:ascii="仿宋_GB2312"/>
          <w:b/>
          <w:szCs w:val="32"/>
        </w:rPr>
        <w:t>一、财政拨款收入：</w:t>
      </w:r>
      <w:r>
        <w:rPr>
          <w:rFonts w:hint="eastAsia" w:ascii="仿宋_GB2312"/>
          <w:szCs w:val="32"/>
        </w:rPr>
        <w:t>指单位从同级财政部门取得的财政预算资金。</w:t>
      </w:r>
    </w:p>
    <w:p>
      <w:pPr>
        <w:spacing w:line="580" w:lineRule="exact"/>
        <w:ind w:firstLine="520" w:firstLineChars="162"/>
        <w:rPr>
          <w:rFonts w:ascii="仿宋_GB2312"/>
          <w:szCs w:val="32"/>
        </w:rPr>
      </w:pPr>
      <w:r>
        <w:rPr>
          <w:rFonts w:hint="eastAsia" w:ascii="仿宋_GB2312"/>
          <w:b/>
          <w:szCs w:val="32"/>
        </w:rPr>
        <w:t>二、事业收入：</w:t>
      </w:r>
      <w:r>
        <w:rPr>
          <w:rFonts w:hint="eastAsia" w:ascii="仿宋_GB2312"/>
          <w:szCs w:val="32"/>
        </w:rPr>
        <w:t>指事业单位开展专业业务活动及辅助活动取得的收入。</w:t>
      </w:r>
    </w:p>
    <w:p>
      <w:pPr>
        <w:spacing w:line="580" w:lineRule="exact"/>
        <w:ind w:firstLine="520" w:firstLineChars="162"/>
        <w:rPr>
          <w:rFonts w:ascii="仿宋_GB2312"/>
          <w:szCs w:val="32"/>
        </w:rPr>
      </w:pPr>
      <w:r>
        <w:rPr>
          <w:rFonts w:hint="eastAsia" w:ascii="仿宋_GB2312"/>
          <w:b/>
          <w:szCs w:val="32"/>
        </w:rPr>
        <w:t>三、经营收入：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ascii="仿宋_GB2312"/>
          <w:szCs w:val="32"/>
        </w:rPr>
      </w:pPr>
      <w:r>
        <w:rPr>
          <w:rFonts w:hint="eastAsia" w:ascii="仿宋_GB2312"/>
          <w:b/>
          <w:szCs w:val="32"/>
        </w:rPr>
        <w:t>四、其他收入：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入。主要是按规定动用的售房收入、存款利息收入等。</w:t>
      </w:r>
    </w:p>
    <w:p>
      <w:pPr>
        <w:spacing w:line="580" w:lineRule="exact"/>
        <w:ind w:firstLine="520" w:firstLineChars="162"/>
        <w:rPr>
          <w:rFonts w:ascii="仿宋_GB2312"/>
          <w:szCs w:val="32"/>
        </w:rPr>
      </w:pPr>
      <w:r>
        <w:rPr>
          <w:rFonts w:hint="eastAsia" w:ascii="仿宋_GB2312"/>
          <w:b/>
          <w:szCs w:val="32"/>
        </w:rPr>
        <w:t>五、年初结转和结余：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rPr>
        <w:t>六、基本支出：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640"/>
        <w:rPr>
          <w:rFonts w:ascii="仿宋_GB2312"/>
          <w:szCs w:val="32"/>
        </w:rPr>
      </w:pPr>
      <w:r>
        <w:rPr>
          <w:rFonts w:hint="eastAsia" w:ascii="仿宋_GB2312"/>
          <w:szCs w:val="32"/>
        </w:rPr>
        <w:t xml:space="preserve">                  单位名称：静乐县教育科技局局</w:t>
      </w:r>
    </w:p>
    <w:p>
      <w:pPr>
        <w:ind w:firstLine="4800" w:firstLineChars="1500"/>
      </w:pPr>
      <w:r>
        <w:rPr>
          <w:rFonts w:hint="eastAsia"/>
        </w:rPr>
        <w:t>二〇二二年六月</w:t>
      </w:r>
      <w:r>
        <w:rPr>
          <w:rFonts w:hint="eastAsia"/>
          <w:lang w:eastAsia="zh-CN"/>
        </w:rPr>
        <w:t>六</w:t>
      </w:r>
      <w:r>
        <w:rPr>
          <w:rFonts w:hint="eastAsia"/>
        </w:rPr>
        <w:t>日</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DE2027"/>
    <w:multiLevelType w:val="singleLevel"/>
    <w:tmpl w:val="31DE2027"/>
    <w:lvl w:ilvl="0" w:tentative="0">
      <w:start w:val="4"/>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abstractNum w:abstractNumId="3">
    <w:nsid w:val="74C60FCC"/>
    <w:multiLevelType w:val="multilevel"/>
    <w:tmpl w:val="74C60FCC"/>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I1OGQ2OGRjNzRlMjMxNWYwYmM2NGZjZjNmMGM5NTEifQ=="/>
  </w:docVars>
  <w:rsids>
    <w:rsidRoot w:val="495520D0"/>
    <w:rsid w:val="000858C2"/>
    <w:rsid w:val="0014200B"/>
    <w:rsid w:val="0015460A"/>
    <w:rsid w:val="00175FBB"/>
    <w:rsid w:val="002518F4"/>
    <w:rsid w:val="00275939"/>
    <w:rsid w:val="003D33A8"/>
    <w:rsid w:val="003F295E"/>
    <w:rsid w:val="00413428"/>
    <w:rsid w:val="0058788B"/>
    <w:rsid w:val="00592E27"/>
    <w:rsid w:val="00651E24"/>
    <w:rsid w:val="006B3697"/>
    <w:rsid w:val="006F58E4"/>
    <w:rsid w:val="00731235"/>
    <w:rsid w:val="007B0834"/>
    <w:rsid w:val="00807022"/>
    <w:rsid w:val="00885F7C"/>
    <w:rsid w:val="008C667C"/>
    <w:rsid w:val="00A01935"/>
    <w:rsid w:val="00AC48D8"/>
    <w:rsid w:val="00B513F0"/>
    <w:rsid w:val="00B92319"/>
    <w:rsid w:val="00C4613B"/>
    <w:rsid w:val="00C5137E"/>
    <w:rsid w:val="00C60A0D"/>
    <w:rsid w:val="00C6163B"/>
    <w:rsid w:val="00D74B2D"/>
    <w:rsid w:val="00D75E05"/>
    <w:rsid w:val="00DA41C9"/>
    <w:rsid w:val="00DF5F23"/>
    <w:rsid w:val="00E17C74"/>
    <w:rsid w:val="00E6205C"/>
    <w:rsid w:val="00FA3665"/>
    <w:rsid w:val="03696819"/>
    <w:rsid w:val="16654CDD"/>
    <w:rsid w:val="1A4A5C33"/>
    <w:rsid w:val="2701594C"/>
    <w:rsid w:val="27426717"/>
    <w:rsid w:val="37943B50"/>
    <w:rsid w:val="3821117E"/>
    <w:rsid w:val="42C12CEC"/>
    <w:rsid w:val="44401A62"/>
    <w:rsid w:val="495520D0"/>
    <w:rsid w:val="4A012068"/>
    <w:rsid w:val="508035BC"/>
    <w:rsid w:val="53A30631"/>
    <w:rsid w:val="5EC01F6A"/>
    <w:rsid w:val="63AB51DF"/>
    <w:rsid w:val="649C6DC9"/>
    <w:rsid w:val="65521B4C"/>
    <w:rsid w:val="715A78E4"/>
    <w:rsid w:val="745463B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qFormat/>
    <w:uiPriority w:val="0"/>
    <w:pPr>
      <w:tabs>
        <w:tab w:val="center" w:pos="4153"/>
        <w:tab w:val="right" w:pos="8306"/>
      </w:tabs>
      <w:snapToGrid w:val="0"/>
      <w:spacing w:line="240" w:lineRule="atLeast"/>
      <w:jc w:val="center"/>
    </w:pPr>
    <w:rPr>
      <w:sz w:val="18"/>
      <w:szCs w:val="18"/>
    </w:rPr>
  </w:style>
  <w:style w:type="paragraph" w:styleId="6">
    <w:name w:val="toc 1"/>
    <w:basedOn w:val="1"/>
    <w:next w:val="1"/>
    <w:qFormat/>
    <w:uiPriority w:val="39"/>
  </w:style>
  <w:style w:type="paragraph" w:styleId="7">
    <w:name w:val="toc 2"/>
    <w:basedOn w:val="1"/>
    <w:next w:val="1"/>
    <w:qFormat/>
    <w:uiPriority w:val="39"/>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Hyperlink"/>
    <w:basedOn w:val="10"/>
    <w:unhideWhenUsed/>
    <w:qFormat/>
    <w:uiPriority w:val="99"/>
    <w:rPr>
      <w:color w:val="0563C1" w:themeColor="hyperlink"/>
      <w:u w:val="single"/>
    </w:rPr>
  </w:style>
  <w:style w:type="paragraph" w:customStyle="1" w:styleId="12">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3489</Words>
  <Characters>4470</Characters>
  <Lines>39</Lines>
  <Paragraphs>11</Paragraphs>
  <TotalTime>0</TotalTime>
  <ScaleCrop>false</ScaleCrop>
  <LinksUpToDate>false</LinksUpToDate>
  <CharactersWithSpaces>4562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cp:lastPrinted>2022-06-30T10:31:00Z</cp:lastPrinted>
  <dcterms:modified xsi:type="dcterms:W3CDTF">2022-07-28T09:54:11Z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6D5913A6B0CB416BAEADE1BD27454661</vt:lpwstr>
  </property>
</Properties>
</file>