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企业养老保险配套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静乐县社会劳动保险事业所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静乐县社会劳动保险事业所-209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根据文件将2021年企业职工基本养老保险基金省级统筹缺口分担资金予以明确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《忻州市财政局忻州市人力资源和社会保障局关于明确2021年企业职工基本养老保险基金省级统筹缺口分担资金的函》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通过企业养老保险配套缓解企业缴纳养老保险金的压力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（1）及时预算 （2）及时拨付 （3）及时上解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（1）及时预算 （2）及时拨付 （3）及时上解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712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712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712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712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根据文件将2021年企业职工基本养老保险基金省级统筹缺口分担资金予以明确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通过企业养老保险配套缓解企业缴纳养老保险金的压力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企业养老保险配套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99.63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资金配套企业数量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50个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对企业养老金配套资金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712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712万元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上解配套时效要求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2021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2021年6月20日前=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企业养老金配套成本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712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712万元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对养老金缺口企业配套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全年养老金10%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减少养老金缺口企业缴费压力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配套全年养老金10%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企业本年度征缴率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10.88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配套企业满意度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预算执行率：100%；资金配套企业数量：50；对企业养老金配套资金：712；上解配套时效要求：2021；企业养老金配套成本：712；对养老金缺口企业配套：全年养老金10%；减少养老金缺口企业缴费压力：配套全年养老金10%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预算执行率：100%；资金配套企业数量：50；对企业养老金配套资金：712；上解配套时效要求：2021；企业养老金配套成本：712；对养老金缺口企业配套：全年养老金10%；减少养老金缺口企业缴费压力：配套全年养老金10%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预算执行率：100%；资金配套企业数量：50；对企业养老金配套资金：712；上解配套时效要求：2021；企业养老金配套成本：712；对养老金缺口企业配套：全年养老金10%；减少养老金缺口企业缴费压力：配套全年养老金10%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预算执行率：100%；资金配套企业数量：50；对企业养老金配套资金：712；上解配套时效要求：2021；企业养老金配套成本：712；对养老金缺口企业配套：全年养老金10%；减少养老金缺口企业缴费压力：配套全年养老金10%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资金配套企业数量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50个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对企业养老金配套资金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712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712万元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上解配套时效要求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2021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2021年6月20日前=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企业养老金配套成本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712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712万元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对养老金缺口企业配套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全年养老金10%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减少养老金缺口企业缴费压力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配套全年养老金10%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企业本年度征缴率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96.67%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10.88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配套企业满意度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118.75%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