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b/>
          <w:bCs/>
          <w:color w:val="auto"/>
          <w:sz w:val="44"/>
          <w:szCs w:val="44"/>
          <w:lang w:val="en-US" w:eastAsia="zh-CN"/>
        </w:rPr>
      </w:pPr>
      <w:bookmarkStart w:id="0" w:name="_Toc21118"/>
      <w:bookmarkStart w:id="1" w:name="_Toc31071"/>
      <w:bookmarkStart w:id="2" w:name="_Toc32048"/>
      <w:r>
        <w:rPr>
          <w:rFonts w:hint="eastAsia" w:ascii="华文中宋" w:hAnsi="华文中宋" w:eastAsia="华文中宋"/>
          <w:b/>
          <w:bCs/>
          <w:color w:val="auto"/>
          <w:sz w:val="44"/>
          <w:szCs w:val="44"/>
          <w:lang w:val="en-US" w:eastAsia="zh-CN"/>
        </w:rPr>
        <w:t>静乐县综合检验检测中心</w:t>
      </w:r>
    </w:p>
    <w:p>
      <w:pPr>
        <w:pStyle w:val="2"/>
        <w:jc w:val="center"/>
        <w:rPr>
          <w:rFonts w:hint="eastAsia" w:ascii="华文中宋" w:hAnsi="华文中宋" w:eastAsia="华文中宋"/>
          <w:color w:val="FF0000"/>
          <w:sz w:val="44"/>
          <w:szCs w:val="44"/>
          <w:lang w:val="en-US" w:eastAsia="zh-CN"/>
        </w:rPr>
      </w:pPr>
      <w:r>
        <w:rPr>
          <w:rFonts w:hint="eastAsia" w:ascii="华文中宋" w:hAnsi="华文中宋" w:eastAsia="华文中宋"/>
          <w:b/>
          <w:bCs/>
          <w:color w:val="auto"/>
          <w:sz w:val="44"/>
          <w:szCs w:val="44"/>
        </w:rPr>
        <w:t>20</w:t>
      </w:r>
      <w:r>
        <w:rPr>
          <w:rFonts w:hint="eastAsia" w:ascii="华文中宋" w:hAnsi="华文中宋" w:eastAsia="华文中宋"/>
          <w:b/>
          <w:bCs/>
          <w:color w:val="auto"/>
          <w:sz w:val="44"/>
          <w:szCs w:val="44"/>
          <w:lang w:val="en-US" w:eastAsia="zh-CN"/>
        </w:rPr>
        <w:t>21</w:t>
      </w:r>
      <w:r>
        <w:rPr>
          <w:rFonts w:hint="eastAsia" w:ascii="华文中宋" w:hAnsi="华文中宋" w:eastAsia="华文中宋"/>
          <w:b/>
          <w:bCs/>
          <w:color w:val="auto"/>
          <w:sz w:val="44"/>
          <w:szCs w:val="44"/>
        </w:rPr>
        <w:t>年度部门决算</w:t>
      </w:r>
      <w:r>
        <w:rPr>
          <w:rFonts w:hint="eastAsia" w:ascii="华文中宋" w:hAnsi="华文中宋" w:eastAsia="华文中宋"/>
          <w:b/>
          <w:bCs/>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keepNext/>
        <w:keepLines/>
        <w:pageBreakBefore w:val="0"/>
        <w:widowControl w:val="0"/>
        <w:numPr>
          <w:ilvl w:val="0"/>
          <w:numId w:val="1"/>
        </w:numPr>
        <w:kinsoku/>
        <w:wordWrap/>
        <w:overflowPunct/>
        <w:topLinePunct w:val="0"/>
        <w:autoSpaceDE/>
        <w:autoSpaceDN/>
        <w:bidi w:val="0"/>
        <w:adjustRightInd/>
        <w:snapToGrid/>
        <w:spacing w:before="260" w:beforeLines="0" w:after="260" w:afterLines="0" w:line="413" w:lineRule="auto"/>
        <w:ind w:left="0" w:leftChars="0" w:right="0" w:rightChars="0" w:firstLine="643" w:firstLineChars="200"/>
        <w:jc w:val="both"/>
        <w:textAlignment w:val="auto"/>
        <w:outlineLvl w:val="1"/>
        <w:rPr>
          <w:rFonts w:hint="eastAsia" w:ascii="仿宋" w:hAnsi="仿宋" w:eastAsia="仿宋" w:cs="仿宋"/>
          <w:b/>
          <w:bCs w:val="0"/>
        </w:rPr>
      </w:pPr>
      <w:bookmarkStart w:id="5" w:name="_Toc29220"/>
      <w:bookmarkStart w:id="6" w:name="_Toc12749"/>
      <w:r>
        <w:rPr>
          <w:rFonts w:hint="eastAsia" w:ascii="仿宋" w:hAnsi="仿宋" w:eastAsia="仿宋" w:cs="仿宋"/>
          <w:b/>
          <w:bCs w:val="0"/>
        </w:rPr>
        <w:t>本部门（单位）职责</w:t>
      </w:r>
      <w:bookmarkEnd w:id="5"/>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 w:eastAsia="仿宋_GB2312" w:cs="宋体"/>
          <w:sz w:val="30"/>
          <w:szCs w:val="30"/>
          <w:highlight w:val="none"/>
          <w:lang w:val="en-US" w:eastAsia="zh-CN"/>
        </w:rPr>
      </w:pPr>
      <w:r>
        <w:rPr>
          <w:rFonts w:hint="eastAsia" w:ascii="仿宋_GB2312" w:hAnsi="仿宋" w:eastAsia="仿宋_GB2312" w:cs="宋体"/>
          <w:sz w:val="30"/>
          <w:szCs w:val="30"/>
          <w:highlight w:val="none"/>
          <w:lang w:val="en-US" w:eastAsia="zh-CN"/>
        </w:rPr>
        <w:t>1、负责全县食品、药品、农产品、保健品和化妆品抽查检验、委托检验和复核工作，承担工作计划抽验和评价性抽样工作，提供全县食品、药品、农产品、保健品和化妆品质量分析报告。</w:t>
      </w:r>
    </w:p>
    <w:p>
      <w:pPr>
        <w:keepNext w:val="0"/>
        <w:keepLines w:val="0"/>
        <w:pageBreakBefore w:val="0"/>
        <w:widowControl/>
        <w:kinsoku/>
        <w:wordWrap/>
        <w:overflowPunct/>
        <w:topLinePunct w:val="0"/>
        <w:autoSpaceDE/>
        <w:autoSpaceDN/>
        <w:bidi w:val="0"/>
        <w:adjustRightInd/>
        <w:snapToGrid/>
        <w:spacing w:line="360" w:lineRule="auto"/>
        <w:ind w:firstLine="600" w:firstLineChars="200"/>
        <w:jc w:val="both"/>
        <w:textAlignment w:val="auto"/>
        <w:rPr>
          <w:rFonts w:hint="default" w:ascii="仿宋_GB2312" w:hAnsi="仿宋" w:eastAsia="仿宋_GB2312" w:cs="宋体"/>
          <w:sz w:val="30"/>
          <w:szCs w:val="30"/>
          <w:highlight w:val="none"/>
          <w:lang w:val="en-US" w:eastAsia="zh-CN"/>
        </w:rPr>
      </w:pPr>
      <w:r>
        <w:rPr>
          <w:rFonts w:hint="eastAsia" w:ascii="仿宋_GB2312" w:hAnsi="仿宋" w:eastAsia="仿宋_GB2312" w:cs="宋体"/>
          <w:sz w:val="30"/>
          <w:szCs w:val="30"/>
          <w:highlight w:val="none"/>
          <w:lang w:val="en-US" w:eastAsia="zh-CN"/>
        </w:rPr>
        <w:t>2、承担医院制剂批检验工作</w:t>
      </w:r>
    </w:p>
    <w:p>
      <w:pPr>
        <w:keepNext w:val="0"/>
        <w:keepLines w:val="0"/>
        <w:pageBreakBefore w:val="0"/>
        <w:widowControl/>
        <w:kinsoku/>
        <w:wordWrap/>
        <w:overflowPunct/>
        <w:topLinePunct w:val="0"/>
        <w:autoSpaceDE/>
        <w:autoSpaceDN/>
        <w:bidi w:val="0"/>
        <w:adjustRightInd/>
        <w:snapToGrid/>
        <w:spacing w:line="360" w:lineRule="auto"/>
        <w:ind w:firstLine="600" w:firstLineChars="200"/>
        <w:jc w:val="both"/>
        <w:textAlignment w:val="auto"/>
        <w:rPr>
          <w:rFonts w:hint="eastAsia" w:ascii="仿宋_GB2312" w:hAnsi="仿宋" w:eastAsia="仿宋_GB2312" w:cs="宋体"/>
          <w:sz w:val="30"/>
          <w:szCs w:val="30"/>
          <w:highlight w:val="none"/>
          <w:lang w:val="en-US" w:eastAsia="zh-CN"/>
        </w:rPr>
      </w:pPr>
      <w:r>
        <w:rPr>
          <w:rFonts w:hint="eastAsia" w:ascii="仿宋_GB2312" w:hAnsi="仿宋" w:eastAsia="仿宋_GB2312" w:cs="宋体"/>
          <w:sz w:val="30"/>
          <w:szCs w:val="30"/>
          <w:highlight w:val="none"/>
          <w:lang w:val="en-US" w:eastAsia="zh-CN"/>
        </w:rPr>
        <w:t>3、指导全县食品、药品、农产品、保健品和化妆品生产、经营、使用单位质量检验部门业务技术工作，协助解决技术疑难问题。</w:t>
      </w:r>
    </w:p>
    <w:p>
      <w:pPr>
        <w:keepNext w:val="0"/>
        <w:keepLines w:val="0"/>
        <w:pageBreakBefore w:val="0"/>
        <w:widowControl/>
        <w:kinsoku/>
        <w:wordWrap/>
        <w:overflowPunct/>
        <w:topLinePunct w:val="0"/>
        <w:autoSpaceDE/>
        <w:autoSpaceDN/>
        <w:bidi w:val="0"/>
        <w:adjustRightInd/>
        <w:snapToGrid/>
        <w:spacing w:line="360" w:lineRule="auto"/>
        <w:ind w:firstLine="600" w:firstLineChars="200"/>
        <w:jc w:val="both"/>
        <w:textAlignment w:val="auto"/>
        <w:rPr>
          <w:rFonts w:hint="eastAsia" w:ascii="仿宋_GB2312" w:hAnsi="仿宋" w:eastAsia="仿宋_GB2312" w:cs="宋体"/>
          <w:sz w:val="30"/>
          <w:szCs w:val="30"/>
          <w:highlight w:val="none"/>
          <w:lang w:val="en-US" w:eastAsia="zh-CN"/>
        </w:rPr>
      </w:pPr>
      <w:r>
        <w:rPr>
          <w:rFonts w:hint="eastAsia" w:ascii="仿宋_GB2312" w:hAnsi="仿宋" w:eastAsia="仿宋_GB2312" w:cs="宋体"/>
          <w:sz w:val="30"/>
          <w:szCs w:val="30"/>
          <w:highlight w:val="none"/>
          <w:lang w:val="en-US" w:eastAsia="zh-CN"/>
        </w:rPr>
        <w:t>4、检验检测方面做好全县食品、药品、农产品、化妆品、保健品的检测任务，重点对全县各大超市、农贸市场，全县各乡镇的农业合作社、种植大户等完成12批次主要农产品的检验检测任务，在反复实践的基础上，不断积累经验，提高技术水平。2022年计划完成CMA认真的前期工作，为下一步农产品、食品检验检测取得资质做好工作。为我县检验检测事业做出应有的贡献。</w:t>
      </w:r>
    </w:p>
    <w:p>
      <w:pPr>
        <w:pStyle w:val="3"/>
        <w:keepNext/>
        <w:keepLines/>
        <w:pageBreakBefore w:val="0"/>
        <w:widowControl w:val="0"/>
        <w:kinsoku/>
        <w:wordWrap/>
        <w:overflowPunct/>
        <w:topLinePunct w:val="0"/>
        <w:autoSpaceDE/>
        <w:autoSpaceDN/>
        <w:bidi w:val="0"/>
        <w:adjustRightInd/>
        <w:snapToGrid/>
        <w:spacing w:before="260" w:beforeLines="0" w:after="260" w:afterLines="0" w:line="413" w:lineRule="auto"/>
        <w:ind w:right="0" w:rightChars="0"/>
        <w:jc w:val="both"/>
        <w:textAlignment w:val="auto"/>
        <w:outlineLvl w:val="1"/>
        <w:rPr>
          <w:rFonts w:hint="eastAsia" w:ascii="仿宋" w:hAnsi="仿宋" w:eastAsia="仿宋" w:cs="仿宋"/>
          <w:b/>
          <w:bCs w:val="0"/>
        </w:rPr>
      </w:pPr>
      <w:bookmarkStart w:id="7" w:name="_Toc22162"/>
      <w:r>
        <w:rPr>
          <w:rFonts w:hint="eastAsia" w:ascii="仿宋" w:hAnsi="仿宋" w:eastAsia="仿宋" w:cs="仿宋"/>
          <w:b/>
          <w:bCs w:val="0"/>
        </w:rPr>
        <w:t>二、机构设置情况</w:t>
      </w:r>
      <w:bookmarkEnd w:id="7"/>
    </w:p>
    <w:p>
      <w:pPr>
        <w:keepNext w:val="0"/>
        <w:keepLines w:val="0"/>
        <w:pageBreakBefore w:val="0"/>
        <w:widowControl/>
        <w:kinsoku/>
        <w:wordWrap/>
        <w:overflowPunct/>
        <w:topLinePunct w:val="0"/>
        <w:autoSpaceDE/>
        <w:autoSpaceDN/>
        <w:bidi w:val="0"/>
        <w:adjustRightInd/>
        <w:snapToGrid/>
        <w:spacing w:line="360" w:lineRule="auto"/>
        <w:ind w:firstLine="600" w:firstLineChars="200"/>
        <w:jc w:val="both"/>
        <w:textAlignment w:val="auto"/>
        <w:rPr>
          <w:rFonts w:hint="eastAsia" w:ascii="仿宋_GB2312" w:hAnsi="仿宋" w:eastAsia="仿宋_GB2312" w:cs="宋体"/>
          <w:sz w:val="30"/>
          <w:szCs w:val="30"/>
          <w:highlight w:val="none"/>
          <w:lang w:val="en-US" w:eastAsia="zh-CN"/>
        </w:rPr>
      </w:pPr>
      <w:r>
        <w:rPr>
          <w:rFonts w:hint="eastAsia" w:ascii="仿宋_GB2312" w:hAnsi="仿宋" w:eastAsia="仿宋_GB2312" w:cs="宋体"/>
          <w:sz w:val="30"/>
          <w:szCs w:val="30"/>
          <w:highlight w:val="none"/>
          <w:lang w:val="en-US" w:eastAsia="zh-CN"/>
        </w:rPr>
        <w:t>（一）综合股</w:t>
      </w:r>
    </w:p>
    <w:p>
      <w:pPr>
        <w:keepNext w:val="0"/>
        <w:keepLines w:val="0"/>
        <w:pageBreakBefore w:val="0"/>
        <w:widowControl/>
        <w:kinsoku/>
        <w:wordWrap/>
        <w:overflowPunct/>
        <w:topLinePunct w:val="0"/>
        <w:autoSpaceDE/>
        <w:autoSpaceDN/>
        <w:bidi w:val="0"/>
        <w:adjustRightInd/>
        <w:snapToGrid/>
        <w:spacing w:line="360" w:lineRule="auto"/>
        <w:ind w:firstLine="600" w:firstLineChars="200"/>
        <w:jc w:val="both"/>
        <w:textAlignment w:val="auto"/>
        <w:rPr>
          <w:rFonts w:hint="eastAsia" w:ascii="仿宋_GB2312" w:hAnsi="仿宋" w:eastAsia="仿宋_GB2312" w:cs="宋体"/>
          <w:sz w:val="30"/>
          <w:szCs w:val="30"/>
          <w:highlight w:val="none"/>
          <w:lang w:val="en-US" w:eastAsia="zh-CN"/>
        </w:rPr>
      </w:pPr>
      <w:r>
        <w:rPr>
          <w:rFonts w:hint="eastAsia" w:ascii="仿宋_GB2312" w:hAnsi="仿宋" w:eastAsia="仿宋_GB2312" w:cs="宋体"/>
          <w:sz w:val="30"/>
          <w:szCs w:val="30"/>
          <w:highlight w:val="none"/>
          <w:lang w:val="en-US" w:eastAsia="zh-CN"/>
        </w:rPr>
        <w:t>负责日常行政管理的综合协调和检查督办；负责文电处理、对外接待、会务组织、档案管理、应急管理及保密等工作的组织协调；负责党建、纪监、文明创建和社会治安治理等工作。</w:t>
      </w:r>
    </w:p>
    <w:p>
      <w:pPr>
        <w:keepNext w:val="0"/>
        <w:keepLines w:val="0"/>
        <w:pageBreakBefore w:val="0"/>
        <w:widowControl/>
        <w:kinsoku/>
        <w:wordWrap/>
        <w:overflowPunct/>
        <w:topLinePunct w:val="0"/>
        <w:autoSpaceDE/>
        <w:autoSpaceDN/>
        <w:bidi w:val="0"/>
        <w:adjustRightInd/>
        <w:snapToGrid/>
        <w:spacing w:line="360" w:lineRule="auto"/>
        <w:ind w:firstLine="600" w:firstLineChars="200"/>
        <w:jc w:val="both"/>
        <w:textAlignment w:val="auto"/>
        <w:rPr>
          <w:rFonts w:hint="eastAsia" w:ascii="仿宋_GB2312" w:hAnsi="仿宋" w:eastAsia="仿宋_GB2312" w:cs="宋体"/>
          <w:sz w:val="30"/>
          <w:szCs w:val="30"/>
          <w:highlight w:val="none"/>
          <w:lang w:val="en-US" w:eastAsia="zh-CN"/>
        </w:rPr>
      </w:pPr>
      <w:r>
        <w:rPr>
          <w:rFonts w:hint="eastAsia" w:ascii="仿宋_GB2312" w:hAnsi="仿宋" w:eastAsia="仿宋_GB2312" w:cs="宋体"/>
          <w:sz w:val="30"/>
          <w:szCs w:val="30"/>
          <w:highlight w:val="none"/>
          <w:lang w:val="en-US" w:eastAsia="zh-CN"/>
        </w:rPr>
        <w:t>负责机构编制、人力资源、教育培训、绩效考核、专业技术职务评聘等工作</w:t>
      </w:r>
    </w:p>
    <w:p>
      <w:pPr>
        <w:keepNext w:val="0"/>
        <w:keepLines w:val="0"/>
        <w:pageBreakBefore w:val="0"/>
        <w:widowControl/>
        <w:kinsoku/>
        <w:wordWrap/>
        <w:overflowPunct/>
        <w:topLinePunct w:val="0"/>
        <w:autoSpaceDE/>
        <w:autoSpaceDN/>
        <w:bidi w:val="0"/>
        <w:adjustRightInd/>
        <w:snapToGrid/>
        <w:spacing w:line="360" w:lineRule="auto"/>
        <w:ind w:firstLine="600" w:firstLineChars="200"/>
        <w:jc w:val="both"/>
        <w:textAlignment w:val="auto"/>
        <w:rPr>
          <w:rFonts w:hint="default" w:ascii="仿宋_GB2312" w:hAnsi="仿宋" w:eastAsia="仿宋_GB2312" w:cs="宋体"/>
          <w:sz w:val="30"/>
          <w:szCs w:val="30"/>
          <w:highlight w:val="none"/>
          <w:lang w:val="en-US" w:eastAsia="zh-CN"/>
        </w:rPr>
      </w:pPr>
      <w:r>
        <w:rPr>
          <w:rFonts w:hint="eastAsia" w:ascii="仿宋_GB2312" w:hAnsi="仿宋" w:eastAsia="仿宋_GB2312" w:cs="宋体"/>
          <w:sz w:val="30"/>
          <w:szCs w:val="30"/>
          <w:highlight w:val="none"/>
          <w:lang w:val="en-US" w:eastAsia="zh-CN"/>
        </w:rPr>
        <w:t>（二）业务监督股</w:t>
      </w:r>
    </w:p>
    <w:p>
      <w:pPr>
        <w:keepNext w:val="0"/>
        <w:keepLines w:val="0"/>
        <w:pageBreakBefore w:val="0"/>
        <w:widowControl/>
        <w:kinsoku/>
        <w:wordWrap/>
        <w:overflowPunct/>
        <w:topLinePunct w:val="0"/>
        <w:autoSpaceDE/>
        <w:autoSpaceDN/>
        <w:bidi w:val="0"/>
        <w:adjustRightInd/>
        <w:snapToGrid/>
        <w:spacing w:line="360" w:lineRule="auto"/>
        <w:ind w:firstLine="600" w:firstLineChars="200"/>
        <w:jc w:val="both"/>
        <w:textAlignment w:val="auto"/>
        <w:rPr>
          <w:rFonts w:hint="eastAsia" w:ascii="仿宋_GB2312" w:hAnsi="仿宋" w:eastAsia="仿宋_GB2312" w:cs="宋体"/>
          <w:sz w:val="30"/>
          <w:szCs w:val="30"/>
          <w:highlight w:val="none"/>
          <w:lang w:val="en-US" w:eastAsia="zh-CN"/>
        </w:rPr>
      </w:pPr>
      <w:r>
        <w:rPr>
          <w:rFonts w:hint="eastAsia" w:ascii="仿宋_GB2312" w:hAnsi="仿宋" w:eastAsia="仿宋_GB2312" w:cs="宋体"/>
          <w:sz w:val="30"/>
          <w:szCs w:val="30"/>
          <w:highlight w:val="none"/>
          <w:lang w:val="en-US" w:eastAsia="zh-CN"/>
        </w:rPr>
        <w:t>负责产（商）品样品和计量器具的受理工作，对受理样品进行流转、存放、派发；负责检验检定报告（证书）的核发工作，负责对产（商）品样品和计量器具后处理等工作。</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600" w:firstLineChars="200"/>
        <w:jc w:val="both"/>
        <w:textAlignment w:val="auto"/>
        <w:rPr>
          <w:rFonts w:hint="eastAsia" w:ascii="仿宋_GB2312" w:hAnsi="仿宋" w:eastAsia="仿宋_GB2312" w:cs="宋体"/>
          <w:sz w:val="30"/>
          <w:szCs w:val="30"/>
          <w:highlight w:val="none"/>
          <w:lang w:val="en-US" w:eastAsia="zh-CN"/>
        </w:rPr>
      </w:pPr>
      <w:r>
        <w:rPr>
          <w:rFonts w:hint="eastAsia" w:ascii="仿宋_GB2312" w:hAnsi="仿宋" w:eastAsia="仿宋_GB2312" w:cs="宋体"/>
          <w:sz w:val="30"/>
          <w:szCs w:val="30"/>
          <w:highlight w:val="none"/>
          <w:lang w:val="en-US" w:eastAsia="zh-CN"/>
        </w:rPr>
        <w:t>检验股</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00" w:firstLineChars="200"/>
        <w:jc w:val="both"/>
        <w:textAlignment w:val="auto"/>
        <w:rPr>
          <w:rFonts w:hint="eastAsia" w:ascii="仿宋_GB2312" w:hAnsi="仿宋" w:eastAsia="仿宋_GB2312" w:cs="宋体"/>
          <w:sz w:val="30"/>
          <w:szCs w:val="30"/>
          <w:highlight w:val="none"/>
          <w:lang w:val="en-US" w:eastAsia="zh-CN"/>
        </w:rPr>
      </w:pPr>
      <w:r>
        <w:rPr>
          <w:rFonts w:hint="eastAsia" w:ascii="仿宋_GB2312" w:hAnsi="仿宋" w:eastAsia="仿宋_GB2312" w:cs="宋体"/>
          <w:sz w:val="30"/>
          <w:szCs w:val="30"/>
          <w:highlight w:val="none"/>
          <w:lang w:val="en-US" w:eastAsia="zh-CN"/>
        </w:rPr>
        <w:t>负责建立社会公用计量标准，进行量值传递、执行强制检定、仲裁检定和其他检定测试任务，承担产品质量监督检验，委托检验，仲裁检验，新产品的鉴定检验。</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600" w:firstLineChars="200"/>
        <w:jc w:val="both"/>
        <w:textAlignment w:val="auto"/>
        <w:rPr>
          <w:rFonts w:hint="eastAsia" w:ascii="仿宋_GB2312" w:hAnsi="仿宋" w:eastAsia="仿宋_GB2312" w:cs="宋体"/>
          <w:sz w:val="30"/>
          <w:szCs w:val="30"/>
          <w:highlight w:val="none"/>
          <w:lang w:val="en-US" w:eastAsia="zh-CN"/>
        </w:rPr>
      </w:pPr>
      <w:r>
        <w:rPr>
          <w:rFonts w:hint="eastAsia" w:ascii="仿宋_GB2312" w:hAnsi="仿宋" w:eastAsia="仿宋_GB2312" w:cs="宋体"/>
          <w:sz w:val="30"/>
          <w:szCs w:val="30"/>
          <w:highlight w:val="none"/>
          <w:lang w:val="en-US" w:eastAsia="zh-CN"/>
        </w:rPr>
        <w:t>检测股</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firstLine="600" w:firstLineChars="200"/>
        <w:jc w:val="both"/>
        <w:textAlignment w:val="auto"/>
        <w:rPr>
          <w:rFonts w:hint="default" w:ascii="仿宋_GB2312" w:hAnsi="仿宋" w:eastAsia="仿宋_GB2312" w:cs="宋体"/>
          <w:sz w:val="30"/>
          <w:szCs w:val="30"/>
          <w:highlight w:val="none"/>
          <w:lang w:val="en-US" w:eastAsia="zh-CN"/>
        </w:rPr>
      </w:pPr>
      <w:r>
        <w:rPr>
          <w:rFonts w:hint="eastAsia" w:ascii="仿宋_GB2312" w:hAnsi="仿宋" w:eastAsia="仿宋_GB2312" w:cs="宋体"/>
          <w:sz w:val="30"/>
          <w:szCs w:val="30"/>
          <w:highlight w:val="none"/>
          <w:lang w:val="en-US" w:eastAsia="zh-CN"/>
        </w:rPr>
        <w:t>负责实验室的日常管理，负责食品、药品、农产品的日常检验检测业务、负责制定实验仪器设备的采购和维护计划，负责制定采样计划和组织实施采样。</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宋体" w:eastAsia="仿宋_GB2312" w:cs="宋体"/>
          <w:sz w:val="30"/>
          <w:szCs w:val="30"/>
          <w:highlight w:val="none"/>
          <w:lang w:val="en-US" w:eastAsia="zh-CN" w:bidi="ar-SA"/>
        </w:rPr>
      </w:pPr>
      <w:r>
        <w:rPr>
          <w:rFonts w:hint="eastAsia" w:ascii="仿宋_GB2312" w:hAnsi="宋体" w:eastAsia="仿宋_GB2312" w:cs="宋体"/>
          <w:sz w:val="30"/>
          <w:szCs w:val="30"/>
          <w:highlight w:val="none"/>
          <w:lang w:val="en-US" w:eastAsia="zh-CN" w:bidi="ar-SA"/>
        </w:rPr>
        <w:t>我县综合检验检测中心有财政拨款事业编制10名，设主任1名，副主任1名。</w:t>
      </w:r>
    </w:p>
    <w:p>
      <w:pPr>
        <w:keepNext w:val="0"/>
        <w:keepLines w:val="0"/>
        <w:pageBreakBefore w:val="0"/>
        <w:widowControl w:val="0"/>
        <w:kinsoku/>
        <w:wordWrap/>
        <w:overflowPunct/>
        <w:topLinePunct w:val="0"/>
        <w:autoSpaceDE/>
        <w:autoSpaceDN/>
        <w:bidi w:val="0"/>
        <w:adjustRightInd/>
        <w:snapToGrid/>
        <w:textAlignment w:val="auto"/>
        <w:rPr>
          <w:rFonts w:hint="eastAsia"/>
          <w:b/>
          <w:sz w:val="36"/>
          <w:szCs w:val="36"/>
        </w:rPr>
      </w:pPr>
    </w:p>
    <w:p>
      <w:pPr>
        <w:pStyle w:val="2"/>
        <w:rPr>
          <w:rFonts w:hint="eastAsia"/>
          <w:b/>
          <w:bCs w:val="0"/>
          <w:sz w:val="36"/>
          <w:szCs w:val="36"/>
          <w:lang w:val="en-US" w:eastAsia="zh-CN"/>
        </w:rPr>
      </w:pPr>
      <w:r>
        <w:rPr>
          <w:rFonts w:hint="eastAsia"/>
          <w:b/>
          <w:sz w:val="36"/>
          <w:szCs w:val="36"/>
          <w:lang w:val="en-US" w:eastAsia="zh-CN"/>
        </w:rPr>
        <w:t>第二部分  2021年度部门决算报表（附表）</w:t>
      </w:r>
      <w:bookmarkEnd w:id="6"/>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8" w:name="_Toc29325"/>
      <w:r>
        <w:rPr>
          <w:rFonts w:hint="eastAsia"/>
          <w:b/>
          <w:sz w:val="36"/>
          <w:szCs w:val="36"/>
          <w:lang w:val="en-US" w:eastAsia="zh-CN"/>
        </w:rPr>
        <w:t>第三部分  2021年度部门决算情况说明</w:t>
      </w:r>
      <w:bookmarkEnd w:id="8"/>
    </w:p>
    <w:p>
      <w:pPr>
        <w:pStyle w:val="3"/>
        <w:rPr>
          <w:rFonts w:hint="eastAsia" w:ascii="仿宋" w:hAnsi="仿宋" w:eastAsia="仿宋" w:cs="仿宋"/>
          <w:b/>
          <w:bCs w:val="0"/>
          <w:lang w:val="en-US" w:eastAsia="zh-CN"/>
        </w:rPr>
      </w:pPr>
      <w:bookmarkStart w:id="9" w:name="_Toc8717"/>
      <w:bookmarkStart w:id="10" w:name="_Toc437"/>
      <w:r>
        <w:rPr>
          <w:rFonts w:hint="eastAsia" w:ascii="仿宋" w:hAnsi="仿宋" w:eastAsia="仿宋" w:cs="仿宋"/>
          <w:b/>
          <w:bCs w:val="0"/>
          <w:lang w:val="en-US" w:eastAsia="zh-CN"/>
        </w:rPr>
        <w:t>一、收入支出决算总体情况说明</w:t>
      </w:r>
      <w:bookmarkEnd w:id="9"/>
      <w:bookmarkEnd w:id="10"/>
    </w:p>
    <w:p>
      <w:pPr>
        <w:ind w:firstLine="640"/>
        <w:rPr>
          <w:rFonts w:hint="eastAsia" w:ascii="仿宋_GB2312"/>
          <w:szCs w:val="32"/>
          <w:lang w:val="en-US" w:eastAsia="zh-CN"/>
        </w:rPr>
      </w:pPr>
      <w:r>
        <w:rPr>
          <w:rFonts w:hint="eastAsia" w:ascii="仿宋_GB2312"/>
          <w:szCs w:val="32"/>
          <w:lang w:val="en-US" w:eastAsia="zh-CN"/>
        </w:rPr>
        <w:t>2021年度收入总计123.29万元、支出总计123.29万元。与2020年相比，收入总计增长36.57万元，增长42.17%，支出总计增长36.57万元，增长42.17%。主要原因是专项业务增加。</w:t>
      </w:r>
    </w:p>
    <w:p>
      <w:pPr>
        <w:pStyle w:val="3"/>
        <w:rPr>
          <w:rFonts w:hint="eastAsia" w:ascii="仿宋" w:hAnsi="仿宋" w:eastAsia="仿宋" w:cs="仿宋"/>
          <w:b/>
          <w:bCs w:val="0"/>
          <w:lang w:val="en-US" w:eastAsia="zh-CN"/>
        </w:rPr>
      </w:pPr>
      <w:bookmarkStart w:id="11" w:name="_Toc17404"/>
      <w:bookmarkStart w:id="12" w:name="_Toc16754"/>
      <w:r>
        <w:rPr>
          <w:rFonts w:hint="eastAsia" w:ascii="仿宋" w:hAnsi="仿宋" w:eastAsia="仿宋" w:cs="仿宋"/>
          <w:b/>
          <w:bCs w:val="0"/>
          <w:lang w:val="en-US" w:eastAsia="zh-CN"/>
        </w:rPr>
        <w:t>二、收入决算情况说明</w:t>
      </w:r>
      <w:bookmarkEnd w:id="11"/>
      <w:bookmarkEnd w:id="12"/>
    </w:p>
    <w:p>
      <w:pPr>
        <w:spacing w:line="580" w:lineRule="exact"/>
        <w:ind w:firstLine="640"/>
        <w:rPr>
          <w:rFonts w:hint="eastAsia" w:ascii="仿宋_GB2312"/>
          <w:szCs w:val="32"/>
          <w:lang w:val="en-US" w:eastAsia="zh-CN"/>
        </w:rPr>
      </w:pPr>
      <w:r>
        <w:rPr>
          <w:rFonts w:hint="eastAsia" w:ascii="仿宋_GB2312"/>
          <w:szCs w:val="32"/>
        </w:rPr>
        <w:t>本年收入合计</w:t>
      </w:r>
      <w:r>
        <w:rPr>
          <w:rFonts w:hint="eastAsia" w:ascii="仿宋_GB2312"/>
          <w:szCs w:val="32"/>
          <w:lang w:val="en-US" w:eastAsia="zh-CN"/>
        </w:rPr>
        <w:t>123.29</w:t>
      </w:r>
      <w:r>
        <w:rPr>
          <w:rFonts w:hint="eastAsia" w:ascii="仿宋_GB2312"/>
          <w:szCs w:val="32"/>
        </w:rPr>
        <w:t>万元，其中：财政拨款收入</w:t>
      </w:r>
      <w:r>
        <w:rPr>
          <w:rFonts w:hint="eastAsia" w:ascii="仿宋_GB2312"/>
          <w:szCs w:val="32"/>
          <w:lang w:val="en-US" w:eastAsia="zh-CN"/>
        </w:rPr>
        <w:t>123.29</w:t>
      </w:r>
      <w:r>
        <w:rPr>
          <w:rFonts w:hint="eastAsia" w:ascii="仿宋_GB2312"/>
          <w:szCs w:val="32"/>
        </w:rPr>
        <w:t>万元，占</w:t>
      </w:r>
      <w:r>
        <w:rPr>
          <w:rFonts w:hint="eastAsia" w:ascii="仿宋_GB2312"/>
          <w:szCs w:val="32"/>
          <w:lang w:val="en-US" w:eastAsia="zh-CN"/>
        </w:rPr>
        <w:t>比100%</w:t>
      </w:r>
      <w:r>
        <w:rPr>
          <w:rFonts w:hint="eastAsia" w:ascii="仿宋_GB2312"/>
          <w:szCs w:val="32"/>
        </w:rPr>
        <w:t>；上级补助收入</w:t>
      </w:r>
      <w:r>
        <w:rPr>
          <w:rFonts w:hint="eastAsia" w:ascii="仿宋_GB2312"/>
          <w:szCs w:val="32"/>
          <w:lang w:val="en-US" w:eastAsia="zh-CN"/>
        </w:rPr>
        <w:t>123.29</w:t>
      </w:r>
      <w:r>
        <w:rPr>
          <w:rFonts w:hint="eastAsia" w:ascii="仿宋_GB2312"/>
          <w:szCs w:val="32"/>
        </w:rPr>
        <w:t>万元，占</w:t>
      </w:r>
      <w:r>
        <w:rPr>
          <w:rFonts w:hint="eastAsia" w:ascii="仿宋_GB2312"/>
          <w:szCs w:val="32"/>
          <w:lang w:val="en-US" w:eastAsia="zh-CN"/>
        </w:rPr>
        <w:t>比100%；事业收入123.29万元，占比100%。</w:t>
      </w:r>
    </w:p>
    <w:p>
      <w:pPr>
        <w:pStyle w:val="3"/>
        <w:rPr>
          <w:rFonts w:hint="eastAsia" w:ascii="仿宋" w:hAnsi="仿宋" w:eastAsia="仿宋" w:cs="仿宋"/>
          <w:b/>
          <w:bCs w:val="0"/>
          <w:lang w:val="en-US" w:eastAsia="zh-CN"/>
        </w:rPr>
      </w:pPr>
      <w:bookmarkStart w:id="13" w:name="_Toc22098"/>
      <w:bookmarkStart w:id="14" w:name="_Toc9596"/>
      <w:r>
        <w:rPr>
          <w:rFonts w:hint="eastAsia" w:ascii="仿宋" w:hAnsi="仿宋" w:eastAsia="仿宋" w:cs="仿宋"/>
          <w:b/>
          <w:bCs w:val="0"/>
          <w:lang w:val="en-US" w:eastAsia="zh-CN"/>
        </w:rPr>
        <w:t>三、支出决算情况说明</w:t>
      </w:r>
      <w:bookmarkEnd w:id="13"/>
      <w:bookmarkEnd w:id="14"/>
    </w:p>
    <w:p>
      <w:pPr>
        <w:spacing w:line="580" w:lineRule="exact"/>
        <w:ind w:firstLine="640"/>
        <w:rPr>
          <w:rFonts w:hint="eastAsia" w:ascii="仿宋_GB2312" w:eastAsia="仿宋_GB2312"/>
          <w:szCs w:val="32"/>
          <w:lang w:eastAsia="zh-CN"/>
        </w:rPr>
      </w:pPr>
      <w:r>
        <w:rPr>
          <w:rFonts w:hint="eastAsia" w:ascii="仿宋_GB2312"/>
          <w:szCs w:val="32"/>
        </w:rPr>
        <w:t>本年支出合计</w:t>
      </w:r>
      <w:r>
        <w:rPr>
          <w:rFonts w:hint="eastAsia" w:ascii="仿宋_GB2312"/>
          <w:szCs w:val="32"/>
          <w:lang w:val="en-US" w:eastAsia="zh-CN"/>
        </w:rPr>
        <w:t>123.29</w:t>
      </w:r>
      <w:r>
        <w:rPr>
          <w:rFonts w:hint="eastAsia" w:ascii="仿宋_GB2312"/>
          <w:szCs w:val="32"/>
        </w:rPr>
        <w:t>万元，其中：基本支出</w:t>
      </w:r>
      <w:r>
        <w:rPr>
          <w:rFonts w:hint="eastAsia" w:ascii="仿宋_GB2312"/>
          <w:szCs w:val="32"/>
          <w:lang w:val="en-US" w:eastAsia="zh-CN"/>
        </w:rPr>
        <w:t>114.24</w:t>
      </w:r>
      <w:r>
        <w:rPr>
          <w:rFonts w:hint="eastAsia" w:ascii="仿宋_GB2312"/>
          <w:szCs w:val="32"/>
        </w:rPr>
        <w:t>万元，占比</w:t>
      </w:r>
      <w:r>
        <w:rPr>
          <w:rFonts w:hint="eastAsia" w:ascii="仿宋_GB2312"/>
          <w:szCs w:val="32"/>
          <w:lang w:val="en-US" w:eastAsia="zh-CN"/>
        </w:rPr>
        <w:t>92.66</w:t>
      </w:r>
      <w:r>
        <w:rPr>
          <w:rFonts w:hint="eastAsia" w:ascii="仿宋_GB2312"/>
          <w:szCs w:val="32"/>
        </w:rPr>
        <w:t>%；项目支出</w:t>
      </w:r>
      <w:r>
        <w:rPr>
          <w:rFonts w:hint="eastAsia" w:ascii="仿宋_GB2312"/>
          <w:szCs w:val="32"/>
          <w:lang w:val="en-US" w:eastAsia="zh-CN"/>
        </w:rPr>
        <w:t>9.05</w:t>
      </w:r>
      <w:r>
        <w:rPr>
          <w:rFonts w:hint="eastAsia" w:ascii="仿宋_GB2312"/>
          <w:szCs w:val="32"/>
        </w:rPr>
        <w:t>万元，占比</w:t>
      </w:r>
      <w:r>
        <w:rPr>
          <w:rFonts w:hint="eastAsia" w:ascii="仿宋_GB2312"/>
          <w:szCs w:val="32"/>
          <w:lang w:val="en-US" w:eastAsia="zh-CN"/>
        </w:rPr>
        <w:t>7.34</w:t>
      </w:r>
      <w:r>
        <w:rPr>
          <w:rFonts w:hint="eastAsia" w:ascii="仿宋_GB2312"/>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5" w:name="_Toc2142"/>
      <w:bookmarkStart w:id="16" w:name="_Toc4614"/>
      <w:r>
        <w:rPr>
          <w:rFonts w:hint="eastAsia" w:ascii="仿宋" w:hAnsi="仿宋" w:eastAsia="仿宋" w:cs="仿宋"/>
          <w:b/>
          <w:bCs w:val="0"/>
          <w:lang w:val="en-US" w:eastAsia="zh-CN"/>
        </w:rPr>
        <w:t>四、财政拨款收入支出决算总体情况说明</w:t>
      </w:r>
      <w:bookmarkEnd w:id="15"/>
      <w:bookmarkEnd w:id="16"/>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szCs w:val="32"/>
          <w:lang w:val="en-US" w:eastAsia="zh-CN"/>
        </w:rPr>
        <w:t>123.29</w:t>
      </w:r>
      <w:r>
        <w:rPr>
          <w:rFonts w:hint="eastAsia" w:ascii="仿宋_GB2312"/>
          <w:szCs w:val="32"/>
        </w:rPr>
        <w:t>万元、支出总计</w:t>
      </w:r>
      <w:r>
        <w:rPr>
          <w:rFonts w:hint="eastAsia" w:ascii="仿宋_GB2312"/>
          <w:szCs w:val="32"/>
          <w:lang w:val="en-US" w:eastAsia="zh-CN"/>
        </w:rPr>
        <w:t>123.29</w:t>
      </w:r>
      <w:r>
        <w:rPr>
          <w:rFonts w:hint="eastAsia" w:ascii="仿宋_GB2312"/>
          <w:szCs w:val="32"/>
        </w:rPr>
        <w:t>万元。与20</w:t>
      </w:r>
      <w:r>
        <w:rPr>
          <w:rFonts w:hint="eastAsia" w:ascii="仿宋_GB2312"/>
          <w:szCs w:val="32"/>
          <w:lang w:val="en-US" w:eastAsia="zh-CN"/>
        </w:rPr>
        <w:t>20</w:t>
      </w:r>
      <w:r>
        <w:rPr>
          <w:rFonts w:hint="eastAsia" w:ascii="仿宋_GB2312"/>
          <w:szCs w:val="32"/>
        </w:rPr>
        <w:t>年相比，财政拨款收入总计</w:t>
      </w:r>
      <w:r>
        <w:rPr>
          <w:rFonts w:hint="eastAsia" w:ascii="仿宋_GB2312"/>
          <w:szCs w:val="32"/>
          <w:lang w:val="en-US" w:eastAsia="zh-CN"/>
        </w:rPr>
        <w:t>增长36.57</w:t>
      </w:r>
      <w:r>
        <w:rPr>
          <w:rFonts w:hint="eastAsia" w:ascii="仿宋_GB2312"/>
          <w:szCs w:val="32"/>
        </w:rPr>
        <w:t>万元，</w:t>
      </w:r>
      <w:r>
        <w:rPr>
          <w:rFonts w:hint="eastAsia" w:ascii="仿宋_GB2312"/>
          <w:szCs w:val="32"/>
          <w:lang w:val="en-US" w:eastAsia="zh-CN"/>
        </w:rPr>
        <w:t>增长42.17</w:t>
      </w:r>
      <w:r>
        <w:rPr>
          <w:rFonts w:hint="eastAsia" w:ascii="仿宋_GB2312"/>
          <w:szCs w:val="32"/>
        </w:rPr>
        <w:t>%，财政拨款支出总计</w:t>
      </w:r>
      <w:r>
        <w:rPr>
          <w:rFonts w:hint="eastAsia" w:ascii="仿宋_GB2312"/>
          <w:szCs w:val="32"/>
          <w:lang w:val="en-US" w:eastAsia="zh-CN"/>
        </w:rPr>
        <w:t>增长36.57</w:t>
      </w:r>
      <w:r>
        <w:rPr>
          <w:rFonts w:hint="eastAsia" w:ascii="仿宋_GB2312"/>
          <w:szCs w:val="32"/>
        </w:rPr>
        <w:t>万元，</w:t>
      </w:r>
      <w:r>
        <w:rPr>
          <w:rFonts w:hint="eastAsia" w:ascii="仿宋_GB2312"/>
          <w:szCs w:val="32"/>
          <w:lang w:val="en-US" w:eastAsia="zh-CN"/>
        </w:rPr>
        <w:t>增长42.17</w:t>
      </w:r>
      <w:r>
        <w:rPr>
          <w:rFonts w:hint="eastAsia" w:ascii="仿宋_GB2312"/>
          <w:szCs w:val="32"/>
        </w:rPr>
        <w:t>%。主要原因是</w:t>
      </w:r>
      <w:r>
        <w:rPr>
          <w:rFonts w:hint="eastAsia" w:ascii="仿宋_GB2312"/>
          <w:szCs w:val="32"/>
          <w:lang w:val="en-US" w:eastAsia="zh-CN"/>
        </w:rPr>
        <w:t>专项业务增加</w:t>
      </w:r>
      <w:r>
        <w:rPr>
          <w:rFonts w:hint="eastAsia" w:ascii="仿宋_GB2312"/>
          <w:szCs w:val="32"/>
        </w:rPr>
        <w:t>。</w:t>
      </w:r>
    </w:p>
    <w:p>
      <w:pPr>
        <w:pStyle w:val="3"/>
        <w:rPr>
          <w:rFonts w:hint="eastAsia" w:ascii="仿宋" w:hAnsi="仿宋" w:eastAsia="仿宋" w:cs="仿宋"/>
          <w:b/>
          <w:bCs w:val="0"/>
          <w:lang w:val="en-US" w:eastAsia="zh-CN"/>
        </w:rPr>
      </w:pPr>
      <w:bookmarkStart w:id="17" w:name="_Toc9341"/>
      <w:bookmarkStart w:id="18" w:name="_Toc6501"/>
      <w:r>
        <w:rPr>
          <w:rFonts w:hint="eastAsia" w:ascii="仿宋" w:hAnsi="仿宋" w:eastAsia="仿宋" w:cs="仿宋"/>
          <w:b/>
          <w:bCs w:val="0"/>
          <w:lang w:val="en-US" w:eastAsia="zh-CN"/>
        </w:rPr>
        <w:t>五、一般公共预算财政拨款支出决算情况说明</w:t>
      </w:r>
      <w:bookmarkEnd w:id="17"/>
      <w:bookmarkEnd w:id="18"/>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szCs w:val="32"/>
          <w:lang w:val="en-US" w:eastAsia="zh-CN"/>
        </w:rPr>
        <w:t>123.29</w:t>
      </w:r>
      <w:r>
        <w:rPr>
          <w:rFonts w:hint="eastAsia" w:ascii="仿宋_GB2312"/>
          <w:szCs w:val="32"/>
        </w:rPr>
        <w:t>万元，占本年支出合计的</w:t>
      </w:r>
      <w:r>
        <w:rPr>
          <w:rFonts w:hint="eastAsia" w:ascii="仿宋_GB2312"/>
          <w:szCs w:val="32"/>
          <w:lang w:val="en-US" w:eastAsia="zh-CN"/>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w:t>
      </w:r>
      <w:r>
        <w:rPr>
          <w:rFonts w:hint="eastAsia" w:ascii="仿宋_GB2312"/>
          <w:szCs w:val="32"/>
          <w:lang w:val="en-US" w:eastAsia="zh-CN"/>
        </w:rPr>
        <w:t>增加36.57</w:t>
      </w:r>
      <w:r>
        <w:rPr>
          <w:rFonts w:hint="eastAsia" w:ascii="仿宋_GB2312"/>
          <w:szCs w:val="32"/>
        </w:rPr>
        <w:t>万元，</w:t>
      </w:r>
      <w:r>
        <w:rPr>
          <w:rFonts w:hint="eastAsia" w:ascii="仿宋_GB2312"/>
          <w:szCs w:val="32"/>
          <w:lang w:val="en-US" w:eastAsia="zh-CN"/>
        </w:rPr>
        <w:t>增长42.17</w:t>
      </w:r>
      <w:r>
        <w:rPr>
          <w:rFonts w:hint="eastAsia" w:ascii="仿宋_GB2312"/>
          <w:szCs w:val="32"/>
        </w:rPr>
        <w:t>%。主要原因是</w:t>
      </w:r>
      <w:r>
        <w:rPr>
          <w:rFonts w:hint="eastAsia" w:ascii="仿宋_GB2312"/>
          <w:szCs w:val="32"/>
          <w:lang w:val="en-US" w:eastAsia="zh-CN"/>
        </w:rPr>
        <w:t>专项业务增加</w:t>
      </w:r>
      <w:r>
        <w:rPr>
          <w:rFonts w:hint="eastAsia" w:ascii="仿宋_GB2312"/>
          <w:szCs w:val="32"/>
        </w:rPr>
        <w:t>。</w:t>
      </w:r>
    </w:p>
    <w:p>
      <w:pPr>
        <w:spacing w:line="580" w:lineRule="exact"/>
        <w:ind w:firstLine="643"/>
        <w:rPr>
          <w:rFonts w:hint="eastAsia" w:ascii="仿宋_GB2312"/>
          <w:b/>
          <w:szCs w:val="32"/>
          <w:lang w:val="en-US" w:eastAsia="zh-CN"/>
        </w:rPr>
      </w:pPr>
      <w:r>
        <w:rPr>
          <w:rFonts w:hint="eastAsia" w:ascii="仿宋_GB2312"/>
          <w:b/>
          <w:szCs w:val="32"/>
          <w:lang w:val="en-US" w:eastAsia="zh-CN"/>
        </w:rPr>
        <w:t>（二）财政拨款支出决算结构情况</w:t>
      </w:r>
    </w:p>
    <w:p>
      <w:pPr>
        <w:spacing w:line="580" w:lineRule="exact"/>
        <w:ind w:firstLine="640"/>
        <w:rPr>
          <w:rFonts w:hint="eastAsia" w:ascii="仿宋_GB2312"/>
          <w:szCs w:val="32"/>
          <w:lang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szCs w:val="32"/>
          <w:lang w:val="en-US" w:eastAsia="zh-CN"/>
        </w:rPr>
        <w:t>123.29</w:t>
      </w:r>
      <w:r>
        <w:rPr>
          <w:rFonts w:hint="eastAsia" w:ascii="仿宋_GB2312"/>
          <w:szCs w:val="32"/>
        </w:rPr>
        <w:t>万元，主要用于以下方面：一般公共服务（类）支出</w:t>
      </w:r>
      <w:r>
        <w:rPr>
          <w:rFonts w:hint="eastAsia" w:ascii="仿宋_GB2312"/>
          <w:szCs w:val="32"/>
          <w:lang w:val="en-US" w:eastAsia="zh-CN"/>
        </w:rPr>
        <w:t>123.29万元</w:t>
      </w:r>
      <w:r>
        <w:rPr>
          <w:rFonts w:hint="eastAsia" w:ascii="仿宋_GB2312"/>
          <w:szCs w:val="32"/>
        </w:rPr>
        <w:t>，占</w:t>
      </w:r>
      <w:r>
        <w:rPr>
          <w:rFonts w:hint="eastAsia" w:ascii="仿宋_GB2312"/>
          <w:szCs w:val="32"/>
          <w:lang w:val="en-US" w:eastAsia="zh-CN"/>
        </w:rPr>
        <w:t>100</w:t>
      </w:r>
      <w:r>
        <w:rPr>
          <w:rFonts w:hint="eastAsia" w:ascii="仿宋_GB2312"/>
          <w:szCs w:val="32"/>
        </w:rPr>
        <w:t>%</w:t>
      </w:r>
      <w:r>
        <w:rPr>
          <w:rFonts w:hint="eastAsia" w:ascii="仿宋_GB2312"/>
          <w:szCs w:val="32"/>
          <w:lang w:eastAsia="zh-CN"/>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ascii="仿宋_GB2312"/>
          <w:szCs w:val="32"/>
          <w:lang w:val="en-US" w:eastAsia="zh-CN"/>
        </w:rPr>
        <w:t>123.29</w:t>
      </w:r>
      <w:r>
        <w:rPr>
          <w:rFonts w:hint="eastAsia"/>
          <w:szCs w:val="32"/>
        </w:rPr>
        <w:t>万元，支出决算</w:t>
      </w:r>
      <w:r>
        <w:rPr>
          <w:rFonts w:hint="eastAsia" w:ascii="仿宋_GB2312"/>
          <w:szCs w:val="32"/>
          <w:lang w:val="en-US" w:eastAsia="zh-CN"/>
        </w:rPr>
        <w:t>123.29</w:t>
      </w:r>
      <w:r>
        <w:rPr>
          <w:rFonts w:hint="eastAsia"/>
          <w:szCs w:val="32"/>
        </w:rPr>
        <w:t>万元，完成年初预算的</w:t>
      </w:r>
      <w:r>
        <w:rPr>
          <w:rFonts w:hint="eastAsia"/>
          <w:szCs w:val="32"/>
          <w:lang w:val="en-US" w:eastAsia="zh-CN"/>
        </w:rPr>
        <w:t>100</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1"/>
        <w:gridCol w:w="2726"/>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41"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726"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341" w:type="dxa"/>
            <w:vAlign w:val="top"/>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201</w:t>
            </w:r>
          </w:p>
        </w:tc>
        <w:tc>
          <w:tcPr>
            <w:tcW w:w="2726" w:type="dxa"/>
            <w:vAlign w:val="top"/>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一般公共服务支出</w:t>
            </w:r>
          </w:p>
        </w:tc>
        <w:tc>
          <w:tcPr>
            <w:tcW w:w="1876" w:type="dxa"/>
            <w:vAlign w:val="center"/>
          </w:tcPr>
          <w:p>
            <w:pPr>
              <w:keepNext w:val="0"/>
              <w:keepLines w:val="0"/>
              <w:widowControl/>
              <w:suppressLineNumbers w:val="0"/>
              <w:jc w:val="both"/>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86.72</w:t>
            </w:r>
          </w:p>
        </w:tc>
        <w:tc>
          <w:tcPr>
            <w:tcW w:w="1684" w:type="dxa"/>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123.29</w:t>
            </w:r>
          </w:p>
        </w:tc>
        <w:tc>
          <w:tcPr>
            <w:tcW w:w="1393" w:type="dxa"/>
            <w:vAlign w:val="top"/>
          </w:tcPr>
          <w:p>
            <w:pPr>
              <w:ind w:left="0" w:leftChars="0" w:firstLine="0" w:firstLineChars="0"/>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5" w:hRule="atLeast"/>
        </w:trPr>
        <w:tc>
          <w:tcPr>
            <w:tcW w:w="1341" w:type="dxa"/>
            <w:vAlign w:val="top"/>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20103</w:t>
            </w:r>
          </w:p>
        </w:tc>
        <w:tc>
          <w:tcPr>
            <w:tcW w:w="2726" w:type="dxa"/>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政府办公厅（室）及相关机构事务</w:t>
            </w:r>
          </w:p>
        </w:tc>
        <w:tc>
          <w:tcPr>
            <w:tcW w:w="1876" w:type="dxa"/>
            <w:vAlign w:val="center"/>
          </w:tcPr>
          <w:p>
            <w:pPr>
              <w:keepNext w:val="0"/>
              <w:keepLines w:val="0"/>
              <w:widowControl/>
              <w:suppressLineNumbers w:val="0"/>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86.72</w:t>
            </w:r>
          </w:p>
        </w:tc>
        <w:tc>
          <w:tcPr>
            <w:tcW w:w="1684" w:type="dxa"/>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123.29</w:t>
            </w:r>
          </w:p>
        </w:tc>
        <w:tc>
          <w:tcPr>
            <w:tcW w:w="1393" w:type="dxa"/>
            <w:vAlign w:val="top"/>
          </w:tcPr>
          <w:p>
            <w:pPr>
              <w:ind w:left="0" w:leftChars="0" w:firstLine="0" w:firstLineChars="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42.17%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41" w:type="dxa"/>
            <w:vAlign w:val="top"/>
          </w:tcPr>
          <w:p>
            <w:pPr>
              <w:keepNext w:val="0"/>
              <w:keepLines w:val="0"/>
              <w:widowControl/>
              <w:suppressLineNumbers w:val="0"/>
              <w:ind w:left="0" w:leftChars="0" w:firstLine="0" w:firstLineChars="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2010350</w:t>
            </w:r>
          </w:p>
        </w:tc>
        <w:tc>
          <w:tcPr>
            <w:tcW w:w="2726" w:type="dxa"/>
            <w:vAlign w:val="top"/>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事业运行</w:t>
            </w:r>
          </w:p>
        </w:tc>
        <w:tc>
          <w:tcPr>
            <w:tcW w:w="1876" w:type="dxa"/>
            <w:vAlign w:val="center"/>
          </w:tcPr>
          <w:p>
            <w:pPr>
              <w:keepNext w:val="0"/>
              <w:keepLines w:val="0"/>
              <w:widowControl/>
              <w:suppressLineNumbers w:val="0"/>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86.72</w:t>
            </w:r>
          </w:p>
        </w:tc>
        <w:tc>
          <w:tcPr>
            <w:tcW w:w="1684" w:type="dxa"/>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color w:val="00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123.29</w:t>
            </w:r>
          </w:p>
        </w:tc>
        <w:tc>
          <w:tcPr>
            <w:tcW w:w="1393" w:type="dxa"/>
            <w:vAlign w:val="top"/>
          </w:tcPr>
          <w:p>
            <w:pPr>
              <w:ind w:left="0" w:leftChars="0" w:firstLine="0" w:firstLineChars="0"/>
              <w:jc w:val="lef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341" w:type="dxa"/>
            <w:vAlign w:val="top"/>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p>
        </w:tc>
        <w:tc>
          <w:tcPr>
            <w:tcW w:w="2726" w:type="dxa"/>
            <w:vAlign w:val="top"/>
          </w:tcPr>
          <w:p>
            <w:pPr>
              <w:keepNext w:val="0"/>
              <w:keepLines w:val="0"/>
              <w:widowControl/>
              <w:suppressLineNumbers w:val="0"/>
              <w:ind w:left="0" w:leftChars="0" w:firstLine="0" w:firstLineChars="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w:t>
            </w:r>
          </w:p>
        </w:tc>
        <w:tc>
          <w:tcPr>
            <w:tcW w:w="1876" w:type="dxa"/>
            <w:vAlign w:val="center"/>
          </w:tcPr>
          <w:p>
            <w:pPr>
              <w:keepNext w:val="0"/>
              <w:keepLines w:val="0"/>
              <w:widowControl/>
              <w:suppressLineNumbers w:val="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86.72</w:t>
            </w:r>
          </w:p>
        </w:tc>
        <w:tc>
          <w:tcPr>
            <w:tcW w:w="1684" w:type="dxa"/>
            <w:vAlign w:val="center"/>
          </w:tcPr>
          <w:p>
            <w:pPr>
              <w:keepNext w:val="0"/>
              <w:keepLines w:val="0"/>
              <w:widowControl/>
              <w:suppressLineNumbers w:val="0"/>
              <w:ind w:left="0" w:leftChars="0" w:firstLine="0" w:firstLineChars="0"/>
              <w:jc w:val="both"/>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123.29</w:t>
            </w:r>
          </w:p>
        </w:tc>
        <w:tc>
          <w:tcPr>
            <w:tcW w:w="1393" w:type="dxa"/>
            <w:vAlign w:val="top"/>
          </w:tcPr>
          <w:p>
            <w:pPr>
              <w:ind w:left="0" w:leftChars="0" w:firstLine="0" w:firstLineChars="0"/>
              <w:jc w:val="left"/>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42.17%</w:t>
            </w:r>
          </w:p>
        </w:tc>
      </w:tr>
    </w:tbl>
    <w:p>
      <w:pPr>
        <w:numPr>
          <w:ilvl w:val="0"/>
          <w:numId w:val="3"/>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  计</w:t>
            </w:r>
          </w:p>
        </w:tc>
        <w:tc>
          <w:tcPr>
            <w:tcW w:w="1837" w:type="dxa"/>
            <w:vAlign w:val="center"/>
          </w:tcPr>
          <w:p>
            <w:pPr>
              <w:keepNext w:val="0"/>
              <w:keepLines w:val="0"/>
              <w:widowControl/>
              <w:suppressLineNumbers w:val="0"/>
              <w:ind w:left="0" w:leftChars="0" w:firstLine="0" w:firstLineChars="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仿宋" w:hAnsi="仿宋" w:eastAsia="仿宋" w:cs="仿宋"/>
                <w:color w:val="000000"/>
                <w:sz w:val="24"/>
                <w:szCs w:val="24"/>
                <w:lang w:val="en-US" w:eastAsia="zh-CN"/>
              </w:rPr>
              <w:t>86.72</w:t>
            </w:r>
          </w:p>
        </w:tc>
        <w:tc>
          <w:tcPr>
            <w:tcW w:w="2071" w:type="dxa"/>
            <w:vAlign w:val="center"/>
          </w:tcPr>
          <w:p>
            <w:pPr>
              <w:keepNext w:val="0"/>
              <w:keepLines w:val="0"/>
              <w:widowControl/>
              <w:suppressLineNumbers w:val="0"/>
              <w:ind w:left="0" w:leftChars="0" w:firstLine="0" w:firstLineChars="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123.29</w:t>
            </w:r>
          </w:p>
        </w:tc>
        <w:tc>
          <w:tcPr>
            <w:tcW w:w="1956" w:type="dxa"/>
            <w:vAlign w:val="center"/>
          </w:tcPr>
          <w:p>
            <w:pPr>
              <w:keepNext w:val="0"/>
              <w:keepLines w:val="0"/>
              <w:widowControl/>
              <w:suppressLineNumbers w:val="0"/>
              <w:ind w:left="0" w:leftChars="0" w:firstLine="0" w:firstLineChars="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工资福利支出</w:t>
            </w:r>
          </w:p>
        </w:tc>
        <w:tc>
          <w:tcPr>
            <w:tcW w:w="1837" w:type="dxa"/>
            <w:vAlign w:val="center"/>
          </w:tcPr>
          <w:p>
            <w:pPr>
              <w:keepNext w:val="0"/>
              <w:keepLines w:val="0"/>
              <w:widowControl/>
              <w:suppressLineNumbers w:val="0"/>
              <w:ind w:left="0" w:leftChars="0" w:firstLine="0" w:firstLineChars="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70.60</w:t>
            </w:r>
          </w:p>
        </w:tc>
        <w:tc>
          <w:tcPr>
            <w:tcW w:w="2071" w:type="dxa"/>
            <w:vAlign w:val="center"/>
          </w:tcPr>
          <w:p>
            <w:pPr>
              <w:keepNext w:val="0"/>
              <w:keepLines w:val="0"/>
              <w:widowControl/>
              <w:suppressLineNumbers w:val="0"/>
              <w:ind w:left="0" w:leftChars="0" w:firstLine="0" w:firstLineChars="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106.85</w:t>
            </w:r>
          </w:p>
        </w:tc>
        <w:tc>
          <w:tcPr>
            <w:tcW w:w="1956" w:type="dxa"/>
            <w:vAlign w:val="center"/>
          </w:tcPr>
          <w:p>
            <w:pPr>
              <w:keepNext w:val="0"/>
              <w:keepLines w:val="0"/>
              <w:widowControl/>
              <w:suppressLineNumbers w:val="0"/>
              <w:ind w:left="0" w:leftChars="0" w:firstLine="0" w:firstLineChars="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商品服务支出</w:t>
            </w:r>
          </w:p>
        </w:tc>
        <w:tc>
          <w:tcPr>
            <w:tcW w:w="1837" w:type="dxa"/>
            <w:vAlign w:val="center"/>
          </w:tcPr>
          <w:p>
            <w:pPr>
              <w:keepNext w:val="0"/>
              <w:keepLines w:val="0"/>
              <w:widowControl/>
              <w:suppressLineNumbers w:val="0"/>
              <w:ind w:left="0" w:leftChars="0" w:firstLine="0" w:firstLineChars="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15.30</w:t>
            </w:r>
          </w:p>
        </w:tc>
        <w:tc>
          <w:tcPr>
            <w:tcW w:w="2071" w:type="dxa"/>
            <w:vAlign w:val="center"/>
          </w:tcPr>
          <w:p>
            <w:pPr>
              <w:keepNext w:val="0"/>
              <w:keepLines w:val="0"/>
              <w:widowControl/>
              <w:suppressLineNumbers w:val="0"/>
              <w:ind w:left="0" w:leftChars="0" w:firstLine="0" w:firstLineChars="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7.06</w:t>
            </w:r>
          </w:p>
        </w:tc>
        <w:tc>
          <w:tcPr>
            <w:tcW w:w="1956" w:type="dxa"/>
            <w:vAlign w:val="center"/>
          </w:tcPr>
          <w:p>
            <w:pPr>
              <w:keepNext w:val="0"/>
              <w:keepLines w:val="0"/>
              <w:widowControl/>
              <w:suppressLineNumbers w:val="0"/>
              <w:ind w:left="0" w:leftChars="0" w:firstLine="0" w:firstLineChars="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-53.87%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1837" w:type="dxa"/>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p>
        </w:tc>
        <w:tc>
          <w:tcPr>
            <w:tcW w:w="2071" w:type="dxa"/>
            <w:vAlign w:val="center"/>
          </w:tcPr>
          <w:p>
            <w:pPr>
              <w:keepNext w:val="0"/>
              <w:keepLines w:val="0"/>
              <w:widowControl/>
              <w:suppressLineNumbers w:val="0"/>
              <w:ind w:left="0" w:leftChars="0" w:firstLine="0" w:firstLineChars="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9.05</w:t>
            </w:r>
          </w:p>
        </w:tc>
        <w:tc>
          <w:tcPr>
            <w:tcW w:w="1956" w:type="dxa"/>
            <w:vAlign w:val="center"/>
          </w:tcPr>
          <w:p>
            <w:pPr>
              <w:keepNext w:val="0"/>
              <w:keepLines w:val="0"/>
              <w:widowControl/>
              <w:suppressLineNumbers w:val="0"/>
              <w:ind w:left="0" w:leftChars="0" w:firstLine="0" w:firstLineChars="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资本性支出</w:t>
            </w:r>
          </w:p>
        </w:tc>
        <w:tc>
          <w:tcPr>
            <w:tcW w:w="1837" w:type="dxa"/>
            <w:vAlign w:val="center"/>
          </w:tcPr>
          <w:p>
            <w:pPr>
              <w:keepNext w:val="0"/>
              <w:keepLines w:val="0"/>
              <w:widowControl/>
              <w:suppressLineNumbers w:val="0"/>
              <w:ind w:left="0" w:leftChars="0" w:firstLine="0" w:firstLineChars="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0.82</w:t>
            </w:r>
          </w:p>
        </w:tc>
        <w:tc>
          <w:tcPr>
            <w:tcW w:w="2071" w:type="dxa"/>
            <w:vAlign w:val="center"/>
          </w:tcPr>
          <w:p>
            <w:pPr>
              <w:keepNext w:val="0"/>
              <w:keepLines w:val="0"/>
              <w:widowControl/>
              <w:suppressLineNumbers w:val="0"/>
              <w:ind w:left="0" w:leftChars="0" w:firstLine="0" w:firstLineChars="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0.33</w:t>
            </w:r>
          </w:p>
        </w:tc>
        <w:tc>
          <w:tcPr>
            <w:tcW w:w="1956" w:type="dxa"/>
            <w:vAlign w:val="center"/>
          </w:tcPr>
          <w:p>
            <w:pPr>
              <w:keepNext w:val="0"/>
              <w:keepLines w:val="0"/>
              <w:widowControl/>
              <w:suppressLineNumbers w:val="0"/>
              <w:ind w:left="0" w:leftChars="0" w:firstLine="0" w:firstLineChars="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-59.81%</w:t>
            </w: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19" w:name="_Toc841"/>
      <w:bookmarkStart w:id="20" w:name="_Toc17728"/>
      <w:r>
        <w:rPr>
          <w:rFonts w:hint="eastAsia" w:ascii="仿宋" w:hAnsi="仿宋" w:eastAsia="仿宋" w:cs="仿宋"/>
          <w:b/>
          <w:bCs w:val="0"/>
          <w:lang w:val="en-US" w:eastAsia="zh-CN"/>
        </w:rPr>
        <w:t>六、一般公共预算财政拨款基本支出决算情况说明</w:t>
      </w:r>
      <w:bookmarkEnd w:id="19"/>
      <w:bookmarkEnd w:id="20"/>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123.29</w:t>
      </w:r>
      <w:r>
        <w:rPr>
          <w:rFonts w:hint="eastAsia" w:ascii="仿宋_GB2312"/>
          <w:szCs w:val="32"/>
        </w:rPr>
        <w:t>万元</w:t>
      </w:r>
      <w:r>
        <w:rPr>
          <w:rFonts w:ascii="仿宋_GB2312"/>
          <w:szCs w:val="32"/>
        </w:rPr>
        <w:t>，</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106.85</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工资福利支出及对个人和家庭的补助支出</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7.39</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val="en-US" w:eastAsia="zh-CN"/>
        </w:rPr>
        <w:t>商品服务支出</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9.05</w:t>
      </w:r>
      <w:bookmarkStart w:id="31" w:name="_GoBack"/>
      <w:bookmarkEnd w:id="31"/>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lang w:val="en-US" w:eastAsia="zh-CN"/>
        </w:rPr>
      </w:pPr>
      <w:bookmarkStart w:id="21" w:name="_Toc26508"/>
      <w:bookmarkStart w:id="22" w:name="_Toc2304"/>
      <w:r>
        <w:rPr>
          <w:rFonts w:hint="eastAsia" w:ascii="仿宋" w:hAnsi="仿宋" w:eastAsia="仿宋" w:cs="仿宋"/>
          <w:b/>
          <w:bCs w:val="0"/>
          <w:lang w:val="en-US" w:eastAsia="zh-CN"/>
        </w:rPr>
        <w:t>七、一般公共预算财政拨款“三公”经费支出决算情况说明</w:t>
      </w:r>
      <w:bookmarkEnd w:id="21"/>
      <w:bookmarkEnd w:id="22"/>
    </w:p>
    <w:p>
      <w:pPr>
        <w:spacing w:line="580" w:lineRule="exact"/>
        <w:rPr>
          <w:rFonts w:hint="eastAsia"/>
          <w:b/>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0</w:t>
      </w:r>
      <w:r>
        <w:rPr>
          <w:rFonts w:hint="eastAsia" w:ascii="仿宋_GB2312"/>
          <w:color w:val="auto"/>
          <w:szCs w:val="32"/>
        </w:rPr>
        <w:t>万元</w:t>
      </w:r>
      <w:r>
        <w:rPr>
          <w:rFonts w:hint="eastAsia" w:ascii="仿宋_GB2312"/>
          <w:color w:val="auto"/>
          <w:szCs w:val="32"/>
          <w:lang w:eastAsia="zh-CN"/>
        </w:rPr>
        <w:t>，</w:t>
      </w:r>
      <w:r>
        <w:rPr>
          <w:rFonts w:hint="eastAsia"/>
          <w:b/>
          <w:color w:val="auto"/>
          <w:szCs w:val="32"/>
        </w:rPr>
        <w:t>本部门无</w:t>
      </w:r>
      <w:r>
        <w:rPr>
          <w:rFonts w:hint="eastAsia"/>
          <w:b/>
          <w:color w:val="auto"/>
          <w:szCs w:val="32"/>
          <w:lang w:eastAsia="zh-CN"/>
        </w:rPr>
        <w:t>“</w:t>
      </w:r>
      <w:r>
        <w:rPr>
          <w:rFonts w:hint="eastAsia"/>
          <w:b/>
          <w:color w:val="auto"/>
          <w:szCs w:val="32"/>
        </w:rPr>
        <w:t>三公</w:t>
      </w:r>
      <w:r>
        <w:rPr>
          <w:rFonts w:hint="eastAsia"/>
          <w:b/>
          <w:color w:val="auto"/>
          <w:szCs w:val="32"/>
          <w:lang w:eastAsia="zh-CN"/>
        </w:rPr>
        <w:t>”</w:t>
      </w:r>
      <w:r>
        <w:rPr>
          <w:rFonts w:hint="eastAsia"/>
          <w:b/>
          <w:color w:val="auto"/>
          <w:szCs w:val="32"/>
        </w:rPr>
        <w:t>经费</w:t>
      </w:r>
      <w:r>
        <w:rPr>
          <w:rFonts w:hint="eastAsia"/>
          <w:b/>
          <w:color w:val="auto"/>
          <w:szCs w:val="32"/>
          <w:lang w:val="en-US" w:eastAsia="zh-CN"/>
        </w:rPr>
        <w:t>预算收入支出</w:t>
      </w:r>
      <w:r>
        <w:rPr>
          <w:rFonts w:hint="eastAsia"/>
          <w:b/>
          <w:color w:val="auto"/>
          <w:szCs w:val="32"/>
        </w:rPr>
        <w:t>。</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default" w:eastAsia="宋体"/>
                <w:color w:val="000000"/>
                <w:sz w:val="28"/>
                <w:szCs w:val="28"/>
                <w:lang w:val="en-US" w:eastAsia="zh-CN"/>
              </w:rPr>
            </w:pPr>
            <w:r>
              <w:rPr>
                <w:rFonts w:hint="eastAsia" w:eastAsia="宋体"/>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eastAsia="宋体"/>
                <w:color w:val="000000"/>
                <w:sz w:val="28"/>
                <w:szCs w:val="28"/>
                <w:lang w:val="en-US" w:eastAsia="zh-CN"/>
              </w:rPr>
            </w:pP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3" w:name="_Toc1792"/>
      <w:bookmarkStart w:id="24" w:name="_Toc9078"/>
      <w:r>
        <w:rPr>
          <w:rFonts w:hint="eastAsia" w:ascii="仿宋" w:hAnsi="仿宋" w:eastAsia="仿宋" w:cs="仿宋"/>
          <w:b/>
          <w:bCs w:val="0"/>
          <w:lang w:val="en-US" w:eastAsia="zh-CN"/>
        </w:rPr>
        <w:t>八、其他重要事项情况说明</w:t>
      </w:r>
      <w:bookmarkEnd w:id="23"/>
      <w:bookmarkEnd w:id="24"/>
    </w:p>
    <w:p>
      <w:pPr>
        <w:rPr>
          <w:rFonts w:hint="eastAsia"/>
          <w:b/>
          <w:bCs/>
        </w:rPr>
      </w:pPr>
      <w:bookmarkStart w:id="25" w:name="_Toc23407"/>
      <w:r>
        <w:rPr>
          <w:rFonts w:hint="eastAsia"/>
          <w:b/>
          <w:bCs/>
        </w:rPr>
        <w:t>（一）机关运行经费支出情况说明</w:t>
      </w:r>
      <w:bookmarkEnd w:id="25"/>
    </w:p>
    <w:p>
      <w:pPr>
        <w:rPr>
          <w:rFonts w:hint="eastAsia" w:ascii="仿宋_GB2312" w:hAnsi="黑体" w:eastAsia="仿宋_GB2312" w:cs="Times New Roman"/>
          <w:b w:val="0"/>
          <w:bCs/>
          <w:color w:val="auto"/>
          <w:sz w:val="32"/>
          <w:szCs w:val="32"/>
        </w:rPr>
      </w:pPr>
      <w:bookmarkStart w:id="26" w:name="_Toc16103"/>
      <w:r>
        <w:rPr>
          <w:rFonts w:hint="eastAsia" w:ascii="仿宋_GB2312" w:hAnsi="黑体" w:eastAsia="仿宋_GB2312" w:cs="Times New Roman"/>
          <w:b w:val="0"/>
          <w:bCs/>
          <w:color w:val="auto"/>
          <w:sz w:val="32"/>
          <w:szCs w:val="32"/>
          <w:lang w:val="en-US" w:eastAsia="zh-CN"/>
        </w:rPr>
        <w:t>本单位</w:t>
      </w:r>
      <w:r>
        <w:rPr>
          <w:rFonts w:hint="eastAsia" w:ascii="仿宋_GB2312" w:hAnsi="黑体" w:eastAsia="仿宋_GB2312" w:cs="Times New Roman"/>
          <w:b w:val="0"/>
          <w:bCs/>
          <w:color w:val="auto"/>
          <w:sz w:val="32"/>
          <w:szCs w:val="32"/>
        </w:rPr>
        <w:t>无机关运行经费</w:t>
      </w:r>
    </w:p>
    <w:p>
      <w:pPr>
        <w:rPr>
          <w:rFonts w:hint="eastAsia"/>
          <w:b/>
          <w:bCs/>
        </w:rPr>
      </w:pPr>
      <w:r>
        <w:rPr>
          <w:rFonts w:hint="eastAsia"/>
          <w:b/>
          <w:bCs/>
        </w:rPr>
        <w:t>（二）政府采购情况说明</w:t>
      </w:r>
      <w:bookmarkEnd w:id="26"/>
    </w:p>
    <w:p>
      <w:pPr>
        <w:spacing w:line="360" w:lineRule="auto"/>
        <w:ind w:left="2" w:right="320" w:firstLine="640" w:firstLineChars="200"/>
        <w:jc w:val="both"/>
        <w:rPr>
          <w:rFonts w:hint="eastAsia" w:ascii="仿宋_GB2312" w:hAnsi="黑体" w:eastAsia="仿宋_GB2312" w:cs="Times New Roman"/>
          <w:b w:val="0"/>
          <w:bCs/>
          <w:color w:val="auto"/>
          <w:sz w:val="32"/>
          <w:szCs w:val="32"/>
          <w:lang w:val="en-US" w:eastAsia="zh-CN"/>
        </w:rPr>
      </w:pPr>
      <w:r>
        <w:rPr>
          <w:rFonts w:hint="eastAsia" w:ascii="仿宋_GB2312" w:hAnsi="黑体" w:eastAsia="仿宋_GB2312" w:cs="Times New Roman"/>
          <w:b w:val="0"/>
          <w:bCs/>
          <w:color w:val="auto"/>
          <w:sz w:val="32"/>
          <w:szCs w:val="32"/>
          <w:lang w:val="en-US" w:eastAsia="zh-CN"/>
        </w:rPr>
        <w:t>本单位无政府采购情况</w:t>
      </w:r>
    </w:p>
    <w:p>
      <w:pPr>
        <w:ind w:left="0" w:leftChars="0" w:firstLine="643" w:firstLineChars="200"/>
        <w:rPr>
          <w:rFonts w:hint="eastAsia"/>
          <w:b/>
          <w:bCs/>
        </w:rPr>
      </w:pPr>
      <w:bookmarkStart w:id="27" w:name="_Toc19975"/>
      <w:r>
        <w:rPr>
          <w:rFonts w:hint="eastAsia"/>
          <w:b/>
          <w:bCs/>
        </w:rPr>
        <w:t>（三）国有资产占用情况说明</w:t>
      </w:r>
      <w:bookmarkEnd w:id="27"/>
    </w:p>
    <w:p>
      <w:pPr>
        <w:rPr>
          <w:rFonts w:hint="eastAsia" w:ascii="仿宋_GB2312"/>
          <w:color w:val="auto"/>
          <w:szCs w:val="32"/>
          <w:lang w:val="en-US" w:eastAsia="zh-CN"/>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0</w:t>
      </w:r>
      <w:r>
        <w:rPr>
          <w:rFonts w:hint="eastAsia" w:ascii="仿宋_GB2312"/>
          <w:color w:val="auto"/>
          <w:szCs w:val="32"/>
        </w:rPr>
        <w:t>辆。单价50万元（含）以上的通用设备</w:t>
      </w:r>
      <w:r>
        <w:rPr>
          <w:rFonts w:hint="eastAsia" w:ascii="仿宋_GB2312"/>
          <w:color w:val="auto"/>
          <w:szCs w:val="32"/>
          <w:lang w:val="en-US" w:eastAsia="zh-CN"/>
        </w:rPr>
        <w:t>0</w:t>
      </w:r>
      <w:r>
        <w:rPr>
          <w:rFonts w:hint="eastAsia" w:ascii="仿宋_GB2312"/>
          <w:color w:val="auto"/>
          <w:szCs w:val="32"/>
        </w:rPr>
        <w:t>台（套），单价100万元（含）以上专用设备</w:t>
      </w:r>
      <w:r>
        <w:rPr>
          <w:rFonts w:hint="eastAsia" w:ascii="仿宋_GB2312"/>
          <w:color w:val="auto"/>
          <w:szCs w:val="32"/>
          <w:lang w:val="en-US" w:eastAsia="zh-CN"/>
        </w:rPr>
        <w:t>0</w:t>
      </w:r>
      <w:r>
        <w:rPr>
          <w:rFonts w:hint="eastAsia" w:ascii="仿宋_GB2312"/>
          <w:color w:val="auto"/>
          <w:szCs w:val="32"/>
        </w:rPr>
        <w:t>台（套）。</w:t>
      </w:r>
      <w:r>
        <w:rPr>
          <w:rFonts w:hint="eastAsia" w:ascii="仿宋_GB2312"/>
          <w:color w:val="auto"/>
          <w:szCs w:val="32"/>
          <w:lang w:val="en-US" w:eastAsia="zh-CN"/>
        </w:rPr>
        <w:t>办公用房权属机关事务管理局。</w:t>
      </w:r>
    </w:p>
    <w:p>
      <w:pPr>
        <w:rPr>
          <w:rFonts w:hint="eastAsia" w:ascii="仿宋" w:hAnsi="仿宋" w:eastAsia="仿宋" w:cs="仿宋"/>
          <w:b/>
          <w:bCs/>
          <w:color w:val="FF0000"/>
          <w:sz w:val="32"/>
          <w:szCs w:val="32"/>
          <w:lang w:val="en-US" w:eastAsia="zh-CN"/>
        </w:rPr>
      </w:pPr>
      <w:r>
        <w:rPr>
          <w:rFonts w:hint="eastAsia"/>
          <w:b/>
          <w:bCs/>
          <w:lang w:eastAsia="zh-CN"/>
        </w:rPr>
        <w:t>（</w:t>
      </w:r>
      <w:r>
        <w:rPr>
          <w:rFonts w:hint="eastAsia"/>
          <w:b/>
          <w:bCs/>
          <w:lang w:val="en-US" w:eastAsia="zh-CN"/>
        </w:rPr>
        <w:t>四）</w:t>
      </w:r>
      <w:r>
        <w:rPr>
          <w:rFonts w:hint="eastAsia"/>
          <w:b/>
          <w:bCs/>
        </w:rPr>
        <w:t>重点项目预算的绩效目标情况说明：</w:t>
      </w:r>
    </w:p>
    <w:p>
      <w:pPr>
        <w:numPr>
          <w:ilvl w:val="0"/>
          <w:numId w:val="0"/>
        </w:numPr>
        <w:ind w:firstLine="643" w:firstLineChars="200"/>
        <w:rPr>
          <w:rFonts w:hint="eastAsia" w:ascii="仿宋_GB2312" w:hAnsi="仿宋_GB2312" w:eastAsia="仿宋_GB2312" w:cs="仿宋_GB2312"/>
          <w:color w:val="auto"/>
          <w:sz w:val="32"/>
          <w:szCs w:val="32"/>
          <w:lang w:val="en-US" w:eastAsia="zh-CN"/>
        </w:rPr>
      </w:pPr>
      <w:bookmarkStart w:id="28" w:name="_Toc8545"/>
      <w:r>
        <w:rPr>
          <w:rFonts w:hint="eastAsia" w:ascii="仿宋_GB2312" w:hAnsi="仿宋_GB2312" w:eastAsia="仿宋_GB2312" w:cs="仿宋_GB2312"/>
          <w:b/>
          <w:bCs/>
          <w:color w:val="auto"/>
          <w:sz w:val="32"/>
          <w:szCs w:val="32"/>
          <w:lang w:val="en-US" w:eastAsia="zh-CN"/>
        </w:rPr>
        <w:t>（1）预算绩效管理工作开展情况。</w:t>
      </w:r>
      <w:r>
        <w:rPr>
          <w:rFonts w:hint="eastAsia" w:ascii="仿宋_GB2312" w:hAnsi="仿宋_GB2312" w:eastAsia="仿宋_GB2312" w:cs="仿宋_GB2312"/>
          <w:color w:val="auto"/>
          <w:sz w:val="32"/>
          <w:szCs w:val="32"/>
          <w:lang w:val="en-US" w:eastAsia="zh-CN"/>
        </w:rPr>
        <w:t>根据预算绩效管理要求，</w:t>
      </w:r>
      <w:r>
        <w:rPr>
          <w:rFonts w:hint="eastAsia" w:ascii="仿宋_GB2312" w:hAnsi="仿宋_GB2312" w:eastAsia="仿宋_GB2312" w:cs="仿宋_GB2312"/>
          <w:color w:val="auto"/>
          <w:sz w:val="32"/>
          <w:szCs w:val="32"/>
          <w:highlight w:val="none"/>
          <w:lang w:val="en-US" w:eastAsia="zh-CN"/>
        </w:rPr>
        <w:t>我</w:t>
      </w:r>
      <w:r>
        <w:rPr>
          <w:rFonts w:hint="eastAsia" w:ascii="仿宋_GB2312" w:hAnsi="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lang w:val="en-US" w:eastAsia="zh-CN"/>
        </w:rPr>
        <w:t>202</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年度</w:t>
      </w:r>
      <w:r>
        <w:rPr>
          <w:rFonts w:hint="eastAsia" w:ascii="仿宋_GB2312" w:hAnsi="仿宋_GB2312" w:cs="仿宋_GB2312"/>
          <w:color w:val="auto"/>
          <w:sz w:val="32"/>
          <w:szCs w:val="32"/>
          <w:highlight w:val="none"/>
          <w:lang w:val="en-US" w:eastAsia="zh-CN"/>
        </w:rPr>
        <w:t>对本单位3个经费补助类项目在一体化系统中进行自评。</w:t>
      </w:r>
      <w:r>
        <w:rPr>
          <w:rFonts w:hint="eastAsia" w:ascii="仿宋_GB2312" w:hAnsi="仿宋_GB2312" w:eastAsia="仿宋_GB2312" w:cs="仿宋_GB2312"/>
          <w:color w:val="auto"/>
          <w:sz w:val="32"/>
          <w:szCs w:val="32"/>
          <w:lang w:val="en-US" w:eastAsia="zh-CN"/>
        </w:rPr>
        <w:t>我部门202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无县</w:t>
      </w:r>
      <w:r>
        <w:rPr>
          <w:rFonts w:hint="eastAsia" w:ascii="仿宋_GB2312" w:hAnsi="仿宋_GB2312" w:eastAsia="仿宋_GB2312" w:cs="仿宋_GB2312"/>
          <w:color w:val="auto"/>
          <w:sz w:val="32"/>
          <w:szCs w:val="32"/>
          <w:lang w:val="en-US" w:eastAsia="zh-CN"/>
        </w:rPr>
        <w:t>级财政预算安排的</w:t>
      </w:r>
      <w:r>
        <w:rPr>
          <w:rFonts w:hint="eastAsia" w:ascii="仿宋_GB2312" w:hAnsi="仿宋_GB2312" w:eastAsia="仿宋_GB2312" w:cs="仿宋_GB2312"/>
          <w:color w:val="auto"/>
          <w:sz w:val="32"/>
          <w:szCs w:val="32"/>
          <w:highlight w:val="none"/>
          <w:lang w:val="en-US" w:eastAsia="zh-CN"/>
        </w:rPr>
        <w:t>专项资金类</w:t>
      </w:r>
      <w:r>
        <w:rPr>
          <w:rFonts w:hint="eastAsia" w:ascii="仿宋_GB2312" w:hAnsi="仿宋_GB2312" w:eastAsia="仿宋_GB2312" w:cs="仿宋_GB2312"/>
          <w:color w:val="auto"/>
          <w:sz w:val="32"/>
          <w:szCs w:val="32"/>
          <w:lang w:val="en-US" w:eastAsia="zh-CN"/>
        </w:rPr>
        <w:t>和</w:t>
      </w: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00万元以上的经费补助类</w:t>
      </w:r>
      <w:r>
        <w:rPr>
          <w:rFonts w:hint="eastAsia" w:ascii="仿宋_GB2312" w:hAnsi="仿宋_GB2312" w:cs="仿宋_GB2312"/>
          <w:color w:val="auto"/>
          <w:sz w:val="32"/>
          <w:szCs w:val="32"/>
          <w:lang w:val="en-US" w:eastAsia="zh-CN"/>
        </w:rPr>
        <w:t>重点</w:t>
      </w:r>
      <w:r>
        <w:rPr>
          <w:rFonts w:hint="eastAsia" w:ascii="仿宋_GB2312" w:hAnsi="仿宋_GB2312" w:eastAsia="仿宋_GB2312" w:cs="仿宋_GB2312"/>
          <w:color w:val="auto"/>
          <w:sz w:val="32"/>
          <w:szCs w:val="32"/>
          <w:lang w:val="en-US" w:eastAsia="zh-CN"/>
        </w:rPr>
        <w:t>项目</w:t>
      </w:r>
      <w:r>
        <w:rPr>
          <w:rFonts w:hint="eastAsia" w:ascii="仿宋_GB2312" w:hAnsi="仿宋_GB2312" w:cs="仿宋_GB2312"/>
          <w:color w:val="auto"/>
          <w:sz w:val="32"/>
          <w:szCs w:val="32"/>
          <w:lang w:val="en-US" w:eastAsia="zh-CN"/>
        </w:rPr>
        <w:t>。</w:t>
      </w:r>
    </w:p>
    <w:p>
      <w:pPr>
        <w:numPr>
          <w:ilvl w:val="0"/>
          <w:numId w:val="0"/>
        </w:numPr>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（2）部门决算中项目绩效自评结果。</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本单位无重点</w:t>
      </w:r>
      <w:r>
        <w:rPr>
          <w:rFonts w:hint="eastAsia" w:ascii="仿宋_GB2312" w:hAnsi="仿宋_GB2312" w:eastAsia="仿宋_GB2312" w:cs="仿宋_GB2312"/>
          <w:color w:val="auto"/>
          <w:sz w:val="32"/>
          <w:szCs w:val="32"/>
          <w:lang w:val="en-US" w:eastAsia="zh-CN"/>
        </w:rPr>
        <w:t>项目向社会公开</w:t>
      </w:r>
      <w:r>
        <w:rPr>
          <w:rFonts w:hint="eastAsia" w:ascii="仿宋_GB2312" w:hAnsi="仿宋_GB2312" w:cs="仿宋_GB2312"/>
          <w:color w:val="auto"/>
          <w:sz w:val="32"/>
          <w:szCs w:val="32"/>
          <w:lang w:val="en-US" w:eastAsia="zh-CN"/>
        </w:rPr>
        <w:t>。</w:t>
      </w:r>
    </w:p>
    <w:p>
      <w:pPr>
        <w:numPr>
          <w:ilvl w:val="0"/>
          <w:numId w:val="3"/>
        </w:numPr>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部门评价项目绩效评价结果。</w:t>
      </w:r>
    </w:p>
    <w:p>
      <w:pPr>
        <w:numPr>
          <w:ilvl w:val="0"/>
          <w:numId w:val="0"/>
        </w:numPr>
        <w:ind w:firstLine="640" w:firstLineChars="200"/>
        <w:rPr>
          <w:rFonts w:hint="eastAsia" w:ascii="仿宋" w:hAnsi="仿宋" w:eastAsia="仿宋" w:cs="仿宋"/>
          <w:b/>
          <w:bCs/>
          <w:color w:val="auto"/>
          <w:sz w:val="32"/>
          <w:szCs w:val="32"/>
          <w:lang w:val="en-US" w:eastAsia="zh-CN"/>
        </w:rPr>
      </w:pPr>
      <w:r>
        <w:rPr>
          <w:rFonts w:hint="eastAsia" w:ascii="仿宋_GB2312" w:hAnsi="仿宋_GB2312" w:cs="仿宋_GB2312"/>
          <w:b w:val="0"/>
          <w:bCs w:val="0"/>
          <w:color w:val="auto"/>
          <w:sz w:val="32"/>
          <w:szCs w:val="32"/>
          <w:lang w:val="en-US" w:eastAsia="zh-CN"/>
        </w:rPr>
        <w:t>本单位无重点项目</w:t>
      </w:r>
      <w:r>
        <w:rPr>
          <w:rFonts w:hint="eastAsia" w:ascii="仿宋_GB2312" w:hAnsi="仿宋_GB2312" w:eastAsia="仿宋_GB2312" w:cs="仿宋_GB2312"/>
          <w:color w:val="auto"/>
          <w:sz w:val="32"/>
          <w:szCs w:val="32"/>
          <w:lang w:val="en-US" w:eastAsia="zh-CN"/>
        </w:rPr>
        <w:t>评价报告向社会公开。</w:t>
      </w:r>
    </w:p>
    <w:p>
      <w:pPr>
        <w:numPr>
          <w:ilvl w:val="0"/>
          <w:numId w:val="4"/>
        </w:numPr>
        <w:spacing w:line="580" w:lineRule="exact"/>
        <w:ind w:firstLine="643" w:firstLineChars="200"/>
        <w:outlineLvl w:val="0"/>
        <w:rPr>
          <w:rFonts w:hint="eastAsia" w:ascii="仿宋_GB2312" w:eastAsia="仿宋_GB2312"/>
          <w:b/>
          <w:color w:val="auto"/>
          <w:szCs w:val="32"/>
          <w:lang w:val="en-US" w:eastAsia="zh-CN"/>
        </w:rPr>
      </w:pPr>
      <w:bookmarkStart w:id="29" w:name="_Toc28108"/>
      <w:bookmarkStart w:id="30" w:name="_Toc8450"/>
      <w:r>
        <w:rPr>
          <w:rFonts w:hint="eastAsia" w:ascii="仿宋_GB2312"/>
          <w:b/>
          <w:color w:val="auto"/>
          <w:szCs w:val="32"/>
        </w:rPr>
        <w:t>其他需要说明的事项</w:t>
      </w:r>
      <w:bookmarkEnd w:id="29"/>
      <w:bookmarkEnd w:id="30"/>
    </w:p>
    <w:p>
      <w:pPr>
        <w:numPr>
          <w:ilvl w:val="0"/>
          <w:numId w:val="0"/>
        </w:numPr>
        <w:spacing w:line="580" w:lineRule="exact"/>
        <w:ind w:firstLine="960" w:firstLineChars="300"/>
        <w:outlineLvl w:val="0"/>
        <w:rPr>
          <w:rFonts w:hint="eastAsia" w:ascii="仿宋_GB2312" w:eastAsia="仿宋_GB2312"/>
          <w:b w:val="0"/>
          <w:bCs/>
          <w:color w:val="auto"/>
          <w:szCs w:val="32"/>
          <w:lang w:val="en-US" w:eastAsia="zh-CN"/>
        </w:rPr>
      </w:pPr>
      <w:r>
        <w:rPr>
          <w:rFonts w:hint="eastAsia" w:ascii="仿宋_GB2312"/>
          <w:b w:val="0"/>
          <w:bCs/>
          <w:color w:val="auto"/>
          <w:szCs w:val="32"/>
          <w:lang w:val="en-US" w:eastAsia="zh-CN"/>
        </w:rPr>
        <w:t>无</w:t>
      </w:r>
    </w:p>
    <w:p>
      <w:pPr>
        <w:pStyle w:val="2"/>
        <w:ind w:left="0" w:leftChars="0" w:firstLine="0" w:firstLineChars="0"/>
        <w:jc w:val="center"/>
        <w:rPr>
          <w:rFonts w:hint="eastAsia"/>
          <w:b/>
          <w:sz w:val="36"/>
          <w:szCs w:val="36"/>
          <w:lang w:val="en-US" w:eastAsia="zh-CN"/>
        </w:rPr>
      </w:pPr>
      <w:r>
        <w:rPr>
          <w:rFonts w:hint="eastAsia"/>
          <w:b/>
          <w:sz w:val="36"/>
          <w:szCs w:val="36"/>
          <w:lang w:val="en-US" w:eastAsia="zh-CN"/>
        </w:rPr>
        <w:t>第四部分  名词解释</w:t>
      </w:r>
      <w:bookmarkEnd w:id="28"/>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eastAsia="仿宋_GB2312"/>
          <w:szCs w:val="32"/>
          <w:lang w:val="en-US" w:eastAsia="zh-CN"/>
        </w:rPr>
      </w:pPr>
      <w:r>
        <w:rPr>
          <w:rFonts w:hint="eastAsia" w:ascii="仿宋_GB2312"/>
          <w:szCs w:val="32"/>
          <w:lang w:val="en-US" w:eastAsia="zh-CN"/>
        </w:rPr>
        <w:t xml:space="preserve">                              单位名称：</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C3EF91"/>
    <w:multiLevelType w:val="singleLevel"/>
    <w:tmpl w:val="87C3EF91"/>
    <w:lvl w:ilvl="0" w:tentative="0">
      <w:start w:val="1"/>
      <w:numFmt w:val="chineseCounting"/>
      <w:suff w:val="nothing"/>
      <w:lvlText w:val="%1、"/>
      <w:lvlJc w:val="left"/>
      <w:rPr>
        <w:rFonts w:hint="eastAsia"/>
      </w:rPr>
    </w:lvl>
  </w:abstractNum>
  <w:abstractNum w:abstractNumId="1">
    <w:nsid w:val="9346255D"/>
    <w:multiLevelType w:val="singleLevel"/>
    <w:tmpl w:val="9346255D"/>
    <w:lvl w:ilvl="0" w:tentative="0">
      <w:start w:val="3"/>
      <w:numFmt w:val="chineseCounting"/>
      <w:suff w:val="nothing"/>
      <w:lvlText w:val="（%1）"/>
      <w:lvlJc w:val="left"/>
      <w:rPr>
        <w:rFonts w:hint="eastAsia"/>
      </w:rPr>
    </w:lvl>
  </w:abstractNum>
  <w:abstractNum w:abstractNumId="2">
    <w:nsid w:val="60A4CC00"/>
    <w:multiLevelType w:val="singleLevel"/>
    <w:tmpl w:val="60A4CC00"/>
    <w:lvl w:ilvl="0" w:tentative="0">
      <w:start w:val="2"/>
      <w:numFmt w:val="decimal"/>
      <w:suff w:val="nothing"/>
      <w:lvlText w:val="（%1）"/>
      <w:lvlJc w:val="left"/>
    </w:lvl>
  </w:abstractNum>
  <w:abstractNum w:abstractNumId="3">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696819"/>
    <w:rsid w:val="16654CDD"/>
    <w:rsid w:val="1A4A5C33"/>
    <w:rsid w:val="2701594C"/>
    <w:rsid w:val="27426717"/>
    <w:rsid w:val="37943B50"/>
    <w:rsid w:val="3821117E"/>
    <w:rsid w:val="3AE40D20"/>
    <w:rsid w:val="42C12CEC"/>
    <w:rsid w:val="44401A62"/>
    <w:rsid w:val="495520D0"/>
    <w:rsid w:val="4A012068"/>
    <w:rsid w:val="53412944"/>
    <w:rsid w:val="53A30631"/>
    <w:rsid w:val="5A6D3CF3"/>
    <w:rsid w:val="5D99392E"/>
    <w:rsid w:val="5EC01F6A"/>
    <w:rsid w:val="5FD22B7C"/>
    <w:rsid w:val="63AB51DF"/>
    <w:rsid w:val="649C6DC9"/>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2022-07-28T09:58:58Z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9FDCE0B91F6B40A2862DB93DA6B4ACC7</vt:lpwstr>
  </property>
</Properties>
</file>