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Lines="100"/>
        <w:ind w:firstLine="1542" w:firstLineChars="350"/>
        <w:rPr>
          <w:rFonts w:hint="eastAsia" w:ascii="华文中宋" w:hAnsi="华文中宋" w:eastAsia="华文中宋" w:cstheme="minorBidi"/>
          <w:b/>
          <w:color w:val="auto"/>
          <w:kern w:val="44"/>
          <w:sz w:val="44"/>
          <w:szCs w:val="44"/>
          <w:lang w:val="en-US" w:eastAsia="zh-CN" w:bidi="ar-SA"/>
        </w:rPr>
      </w:pPr>
      <w:bookmarkStart w:id="0" w:name="_Toc32048"/>
      <w:bookmarkStart w:id="1" w:name="_Toc31071"/>
      <w:bookmarkStart w:id="2" w:name="_Toc21118"/>
      <w:r>
        <w:rPr>
          <w:rFonts w:hint="eastAsia" w:ascii="华文中宋" w:hAnsi="华文中宋" w:eastAsia="华文中宋" w:cstheme="minorBidi"/>
          <w:b/>
          <w:color w:val="auto"/>
          <w:kern w:val="44"/>
          <w:sz w:val="44"/>
          <w:szCs w:val="44"/>
          <w:lang w:val="en-US" w:eastAsia="zh-CN" w:bidi="ar-SA"/>
        </w:rPr>
        <w:t>静乐县疾病预防控制中心</w:t>
      </w:r>
    </w:p>
    <w:p>
      <w:pPr>
        <w:pStyle w:val="2"/>
        <w:rPr>
          <w:rFonts w:hint="eastAsia" w:ascii="华文中宋" w:hAnsi="华文中宋" w:eastAsia="华文中宋"/>
          <w:color w:val="auto"/>
          <w:sz w:val="44"/>
          <w:szCs w:val="44"/>
          <w:lang w:val="en-US" w:eastAsia="zh-CN"/>
        </w:rPr>
      </w:pPr>
      <w:r>
        <w:rPr>
          <w:rFonts w:hint="eastAsia" w:ascii="华文中宋" w:hAnsi="华文中宋" w:eastAsia="华文中宋"/>
          <w:color w:val="auto"/>
          <w:sz w:val="44"/>
          <w:szCs w:val="44"/>
        </w:rPr>
        <w:t>20</w:t>
      </w:r>
      <w:r>
        <w:rPr>
          <w:rFonts w:hint="eastAsia" w:ascii="华文中宋" w:hAnsi="华文中宋" w:eastAsia="华文中宋"/>
          <w:color w:val="auto"/>
          <w:sz w:val="44"/>
          <w:szCs w:val="44"/>
          <w:lang w:val="en-US" w:eastAsia="zh-CN"/>
        </w:rPr>
        <w:t>21</w:t>
      </w:r>
      <w:r>
        <w:rPr>
          <w:rFonts w:hint="eastAsia" w:ascii="华文中宋" w:hAnsi="华文中宋" w:eastAsia="华文中宋"/>
          <w:color w:val="auto"/>
          <w:sz w:val="44"/>
          <w:szCs w:val="44"/>
        </w:rPr>
        <w:t>年度部门决算</w:t>
      </w:r>
      <w:r>
        <w:rPr>
          <w:rFonts w:hint="eastAsia" w:ascii="华文中宋" w:hAnsi="华文中宋" w:eastAsia="华文中宋"/>
          <w:color w:val="auto"/>
          <w:sz w:val="44"/>
          <w:szCs w:val="44"/>
          <w:lang w:val="en-US" w:eastAsia="zh-CN"/>
        </w:rPr>
        <w:t>公开说明</w:t>
      </w:r>
      <w:bookmarkEnd w:id="0"/>
      <w:bookmarkEnd w:id="1"/>
      <w:bookmarkEnd w:id="2"/>
    </w:p>
    <w:p>
      <w:pPr>
        <w:pStyle w:val="6"/>
        <w:tabs>
          <w:tab w:val="right" w:leader="dot" w:pos="8306"/>
        </w:tabs>
        <w:rPr>
          <w:color w:val="auto"/>
        </w:rPr>
      </w:pPr>
      <w:r>
        <w:rPr>
          <w:rFonts w:hint="eastAsia" w:ascii="仿宋" w:hAnsi="仿宋" w:eastAsia="仿宋" w:cs="仿宋"/>
          <w:color w:val="auto"/>
          <w:sz w:val="32"/>
          <w:szCs w:val="32"/>
          <w:lang w:val="en-US" w:eastAsia="zh-CN"/>
        </w:rPr>
        <w:fldChar w:fldCharType="begin"/>
      </w:r>
      <w:r>
        <w:rPr>
          <w:rFonts w:hint="eastAsia" w:ascii="仿宋" w:hAnsi="仿宋" w:eastAsia="仿宋" w:cs="仿宋"/>
          <w:color w:val="auto"/>
          <w:sz w:val="32"/>
          <w:szCs w:val="32"/>
          <w:lang w:val="en-US" w:eastAsia="zh-CN"/>
        </w:rPr>
        <w:instrText xml:space="preserve">TOC \o "1-3" \h \u </w:instrText>
      </w:r>
      <w:r>
        <w:rPr>
          <w:rFonts w:hint="eastAsia" w:ascii="仿宋" w:hAnsi="仿宋" w:eastAsia="仿宋" w:cs="仿宋"/>
          <w:color w:val="auto"/>
          <w:sz w:val="32"/>
          <w:szCs w:val="32"/>
          <w:lang w:val="en-US" w:eastAsia="zh-CN"/>
        </w:rPr>
        <w:fldChar w:fldCharType="separate"/>
      </w: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_Toc31140 </w:instrText>
      </w:r>
      <w:r>
        <w:rPr>
          <w:rFonts w:hint="eastAsia" w:ascii="仿宋" w:hAnsi="仿宋" w:eastAsia="仿宋" w:cs="仿宋"/>
          <w:color w:val="auto"/>
          <w:szCs w:val="32"/>
          <w:lang w:val="en-US" w:eastAsia="zh-CN"/>
        </w:rPr>
        <w:fldChar w:fldCharType="separate"/>
      </w:r>
      <w:r>
        <w:rPr>
          <w:rFonts w:hint="eastAsia"/>
          <w:color w:val="auto"/>
          <w:szCs w:val="36"/>
        </w:rPr>
        <w:t>第一部分  概况</w:t>
      </w:r>
      <w:r>
        <w:rPr>
          <w:color w:val="auto"/>
        </w:rPr>
        <w:tab/>
      </w:r>
      <w:r>
        <w:rPr>
          <w:color w:val="auto"/>
        </w:rPr>
        <w:fldChar w:fldCharType="begin"/>
      </w:r>
      <w:r>
        <w:rPr>
          <w:color w:val="auto"/>
        </w:rPr>
        <w:instrText xml:space="preserve"> PAGEREF _Toc31140 </w:instrText>
      </w:r>
      <w:r>
        <w:rPr>
          <w:color w:val="auto"/>
        </w:rPr>
        <w:fldChar w:fldCharType="separate"/>
      </w:r>
      <w:r>
        <w:rPr>
          <w:color w:val="auto"/>
        </w:rPr>
        <w:t>2</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_Toc4461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color w:val="auto"/>
        </w:rPr>
        <w:t>一、本部门职责</w:t>
      </w:r>
      <w:r>
        <w:rPr>
          <w:color w:val="auto"/>
        </w:rPr>
        <w:tab/>
      </w:r>
      <w:r>
        <w:rPr>
          <w:color w:val="auto"/>
        </w:rPr>
        <w:fldChar w:fldCharType="begin"/>
      </w:r>
      <w:r>
        <w:rPr>
          <w:color w:val="auto"/>
        </w:rPr>
        <w:instrText xml:space="preserve"> PAGEREF _Toc4461 </w:instrText>
      </w:r>
      <w:r>
        <w:rPr>
          <w:color w:val="auto"/>
        </w:rPr>
        <w:fldChar w:fldCharType="separate"/>
      </w:r>
      <w:r>
        <w:rPr>
          <w:color w:val="auto"/>
        </w:rPr>
        <w:t>2</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rFonts w:hint="default"/>
          <w:color w:val="auto"/>
          <w:lang w:val="en-US"/>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_Toc275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color w:val="auto"/>
        </w:rPr>
        <w:t>二、机构设置情况</w:t>
      </w:r>
      <w:r>
        <w:rPr>
          <w:color w:val="auto"/>
        </w:rPr>
        <w:tab/>
      </w:r>
      <w:r>
        <w:rPr>
          <w:rFonts w:hint="eastAsia" w:ascii="仿宋" w:hAnsi="仿宋" w:eastAsia="仿宋" w:cs="仿宋"/>
          <w:color w:val="auto"/>
          <w:szCs w:val="32"/>
          <w:lang w:val="en-US" w:eastAsia="zh-CN"/>
        </w:rPr>
        <w:fldChar w:fldCharType="end"/>
      </w:r>
      <w:r>
        <w:rPr>
          <w:rFonts w:hint="eastAsia" w:ascii="仿宋" w:hAnsi="仿宋" w:eastAsia="仿宋" w:cs="仿宋"/>
          <w:color w:val="auto"/>
          <w:szCs w:val="32"/>
          <w:lang w:val="en-US" w:eastAsia="zh-CN"/>
        </w:rPr>
        <w:t>2</w:t>
      </w:r>
    </w:p>
    <w:p>
      <w:pPr>
        <w:pStyle w:val="6"/>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_Toc12749 </w:instrText>
      </w:r>
      <w:r>
        <w:rPr>
          <w:rFonts w:hint="eastAsia" w:ascii="仿宋" w:hAnsi="仿宋" w:eastAsia="仿宋" w:cs="仿宋"/>
          <w:color w:val="auto"/>
          <w:szCs w:val="32"/>
          <w:lang w:val="en-US" w:eastAsia="zh-CN"/>
        </w:rPr>
        <w:fldChar w:fldCharType="separate"/>
      </w:r>
      <w:r>
        <w:rPr>
          <w:rFonts w:hint="eastAsia"/>
          <w:color w:val="auto"/>
          <w:szCs w:val="36"/>
          <w:lang w:val="en-US" w:eastAsia="zh-CN"/>
        </w:rPr>
        <w:t>第二部分  2021年度部门决算报表（附表）</w:t>
      </w:r>
      <w:r>
        <w:rPr>
          <w:color w:val="auto"/>
        </w:rPr>
        <w:tab/>
      </w:r>
      <w:r>
        <w:rPr>
          <w:color w:val="auto"/>
        </w:rPr>
        <w:fldChar w:fldCharType="begin"/>
      </w:r>
      <w:r>
        <w:rPr>
          <w:color w:val="auto"/>
        </w:rPr>
        <w:instrText xml:space="preserve"> PAGEREF _Toc12749 </w:instrText>
      </w:r>
      <w:r>
        <w:rPr>
          <w:color w:val="auto"/>
        </w:rPr>
        <w:fldChar w:fldCharType="separate"/>
      </w:r>
      <w:r>
        <w:rPr>
          <w:color w:val="auto"/>
        </w:rPr>
        <w:t>2</w:t>
      </w:r>
      <w:r>
        <w:rPr>
          <w:color w:val="auto"/>
        </w:rPr>
        <w:fldChar w:fldCharType="end"/>
      </w:r>
      <w:r>
        <w:rPr>
          <w:rFonts w:hint="eastAsia" w:ascii="仿宋" w:hAnsi="仿宋" w:eastAsia="仿宋" w:cs="仿宋"/>
          <w:color w:val="auto"/>
          <w:szCs w:val="32"/>
          <w:lang w:val="en-US" w:eastAsia="zh-CN"/>
        </w:rPr>
        <w:fldChar w:fldCharType="end"/>
      </w:r>
    </w:p>
    <w:p>
      <w:pPr>
        <w:pStyle w:val="6"/>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_Toc29325 </w:instrText>
      </w:r>
      <w:r>
        <w:rPr>
          <w:rFonts w:hint="eastAsia" w:ascii="仿宋" w:hAnsi="仿宋" w:eastAsia="仿宋" w:cs="仿宋"/>
          <w:color w:val="auto"/>
          <w:szCs w:val="32"/>
          <w:lang w:val="en-US" w:eastAsia="zh-CN"/>
        </w:rPr>
        <w:fldChar w:fldCharType="separate"/>
      </w:r>
      <w:r>
        <w:rPr>
          <w:rFonts w:hint="eastAsia"/>
          <w:color w:val="auto"/>
          <w:szCs w:val="36"/>
          <w:lang w:val="en-US" w:eastAsia="zh-CN"/>
        </w:rPr>
        <w:t>第三部分  2021年度部门决算情况说明</w:t>
      </w:r>
      <w:r>
        <w:rPr>
          <w:color w:val="auto"/>
        </w:rPr>
        <w:tab/>
      </w:r>
      <w:r>
        <w:rPr>
          <w:color w:val="auto"/>
        </w:rPr>
        <w:fldChar w:fldCharType="begin"/>
      </w:r>
      <w:r>
        <w:rPr>
          <w:color w:val="auto"/>
        </w:rPr>
        <w:instrText xml:space="preserve"> PAGEREF _Toc29325 </w:instrText>
      </w:r>
      <w:r>
        <w:rPr>
          <w:color w:val="auto"/>
        </w:rPr>
        <w:fldChar w:fldCharType="separate"/>
      </w:r>
      <w:r>
        <w:rPr>
          <w:color w:val="auto"/>
        </w:rPr>
        <w:t>3</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_Toc437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一、收入支出决算总体情况说明</w:t>
      </w:r>
      <w:r>
        <w:rPr>
          <w:color w:val="auto"/>
        </w:rPr>
        <w:tab/>
      </w:r>
      <w:r>
        <w:rPr>
          <w:color w:val="auto"/>
        </w:rPr>
        <w:fldChar w:fldCharType="begin"/>
      </w:r>
      <w:r>
        <w:rPr>
          <w:color w:val="auto"/>
        </w:rPr>
        <w:instrText xml:space="preserve"> PAGEREF _Toc437 </w:instrText>
      </w:r>
      <w:r>
        <w:rPr>
          <w:color w:val="auto"/>
        </w:rPr>
        <w:fldChar w:fldCharType="separate"/>
      </w:r>
      <w:r>
        <w:rPr>
          <w:color w:val="auto"/>
        </w:rPr>
        <w:t>3</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_Toc16754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二、收入决算情况说明</w:t>
      </w:r>
      <w:r>
        <w:rPr>
          <w:color w:val="auto"/>
        </w:rPr>
        <w:tab/>
      </w:r>
      <w:r>
        <w:rPr>
          <w:color w:val="auto"/>
        </w:rPr>
        <w:fldChar w:fldCharType="begin"/>
      </w:r>
      <w:r>
        <w:rPr>
          <w:color w:val="auto"/>
        </w:rPr>
        <w:instrText xml:space="preserve"> PAGEREF _Toc16754 </w:instrText>
      </w:r>
      <w:r>
        <w:rPr>
          <w:color w:val="auto"/>
        </w:rPr>
        <w:fldChar w:fldCharType="separate"/>
      </w:r>
      <w:r>
        <w:rPr>
          <w:color w:val="auto"/>
        </w:rPr>
        <w:t>3</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_Toc22098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三、支出决算情况说明</w:t>
      </w:r>
      <w:r>
        <w:rPr>
          <w:color w:val="auto"/>
        </w:rPr>
        <w:tab/>
      </w:r>
      <w:r>
        <w:rPr>
          <w:color w:val="auto"/>
        </w:rPr>
        <w:fldChar w:fldCharType="begin"/>
      </w:r>
      <w:r>
        <w:rPr>
          <w:color w:val="auto"/>
        </w:rPr>
        <w:instrText xml:space="preserve"> PAGEREF _Toc22098 </w:instrText>
      </w:r>
      <w:r>
        <w:rPr>
          <w:color w:val="auto"/>
        </w:rPr>
        <w:fldChar w:fldCharType="separate"/>
      </w:r>
      <w:r>
        <w:rPr>
          <w:color w:val="auto"/>
        </w:rPr>
        <w:t>3</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_Toc2142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四、财政拨款收入支出决算总体情况说明</w:t>
      </w:r>
      <w:r>
        <w:rPr>
          <w:color w:val="auto"/>
        </w:rPr>
        <w:tab/>
      </w:r>
      <w:r>
        <w:rPr>
          <w:color w:val="auto"/>
        </w:rPr>
        <w:fldChar w:fldCharType="begin"/>
      </w:r>
      <w:r>
        <w:rPr>
          <w:color w:val="auto"/>
        </w:rPr>
        <w:instrText xml:space="preserve"> PAGEREF _Toc2142 </w:instrText>
      </w:r>
      <w:r>
        <w:rPr>
          <w:color w:val="auto"/>
        </w:rPr>
        <w:fldChar w:fldCharType="separate"/>
      </w:r>
      <w:r>
        <w:rPr>
          <w:color w:val="auto"/>
        </w:rPr>
        <w:t>3</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_Toc6501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五、一般公共预算财政拨款支出决算情况说明</w:t>
      </w:r>
      <w:r>
        <w:rPr>
          <w:color w:val="auto"/>
        </w:rPr>
        <w:tab/>
      </w:r>
      <w:r>
        <w:rPr>
          <w:color w:val="auto"/>
        </w:rPr>
        <w:fldChar w:fldCharType="begin"/>
      </w:r>
      <w:r>
        <w:rPr>
          <w:color w:val="auto"/>
        </w:rPr>
        <w:instrText xml:space="preserve"> PAGEREF _Toc6501 </w:instrText>
      </w:r>
      <w:r>
        <w:rPr>
          <w:color w:val="auto"/>
        </w:rPr>
        <w:fldChar w:fldCharType="separate"/>
      </w:r>
      <w:r>
        <w:rPr>
          <w:color w:val="auto"/>
        </w:rPr>
        <w:t>4</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_Toc17728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六、一般公共预算财政拨款基本支出决算情况说明</w:t>
      </w:r>
      <w:r>
        <w:rPr>
          <w:color w:val="auto"/>
        </w:rPr>
        <w:tab/>
      </w:r>
      <w:r>
        <w:rPr>
          <w:color w:val="auto"/>
        </w:rPr>
        <w:fldChar w:fldCharType="begin"/>
      </w:r>
      <w:r>
        <w:rPr>
          <w:color w:val="auto"/>
        </w:rPr>
        <w:instrText xml:space="preserve"> PAGEREF _Toc17728 </w:instrText>
      </w:r>
      <w:r>
        <w:rPr>
          <w:color w:val="auto"/>
        </w:rPr>
        <w:fldChar w:fldCharType="separate"/>
      </w:r>
      <w:r>
        <w:rPr>
          <w:color w:val="auto"/>
        </w:rPr>
        <w:t>6</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_Toc26508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七、一般公共预算财政拨款“三公”经费支出决算情况说明</w:t>
      </w:r>
      <w:r>
        <w:rPr>
          <w:color w:val="auto"/>
        </w:rPr>
        <w:tab/>
      </w:r>
      <w:r>
        <w:rPr>
          <w:color w:val="auto"/>
        </w:rPr>
        <w:fldChar w:fldCharType="begin"/>
      </w:r>
      <w:r>
        <w:rPr>
          <w:color w:val="auto"/>
        </w:rPr>
        <w:instrText xml:space="preserve"> PAGEREF _Toc26508 </w:instrText>
      </w:r>
      <w:r>
        <w:rPr>
          <w:color w:val="auto"/>
        </w:rPr>
        <w:fldChar w:fldCharType="separate"/>
      </w:r>
      <w:r>
        <w:rPr>
          <w:color w:val="auto"/>
        </w:rPr>
        <w:t>6</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_Toc1792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八、其他重要事项情况说明</w:t>
      </w:r>
      <w:r>
        <w:rPr>
          <w:color w:val="auto"/>
        </w:rPr>
        <w:tab/>
      </w:r>
      <w:r>
        <w:rPr>
          <w:color w:val="auto"/>
        </w:rPr>
        <w:fldChar w:fldCharType="begin"/>
      </w:r>
      <w:r>
        <w:rPr>
          <w:color w:val="auto"/>
        </w:rPr>
        <w:instrText xml:space="preserve"> PAGEREF _Toc1792 </w:instrText>
      </w:r>
      <w:r>
        <w:rPr>
          <w:color w:val="auto"/>
        </w:rPr>
        <w:fldChar w:fldCharType="separate"/>
      </w:r>
      <w:r>
        <w:rPr>
          <w:color w:val="auto"/>
        </w:rPr>
        <w:t>7</w:t>
      </w:r>
      <w:r>
        <w:rPr>
          <w:color w:val="auto"/>
        </w:rPr>
        <w:fldChar w:fldCharType="end"/>
      </w:r>
      <w:r>
        <w:rPr>
          <w:rFonts w:hint="eastAsia" w:ascii="仿宋" w:hAnsi="仿宋" w:eastAsia="仿宋" w:cs="仿宋"/>
          <w:color w:val="auto"/>
          <w:szCs w:val="32"/>
          <w:lang w:val="en-US" w:eastAsia="zh-CN"/>
        </w:rPr>
        <w:fldChar w:fldCharType="end"/>
      </w:r>
    </w:p>
    <w:p>
      <w:pPr>
        <w:pStyle w:val="6"/>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_Toc28108 </w:instrText>
      </w:r>
      <w:r>
        <w:rPr>
          <w:rFonts w:hint="eastAsia" w:ascii="仿宋" w:hAnsi="仿宋" w:eastAsia="仿宋" w:cs="仿宋"/>
          <w:color w:val="auto"/>
          <w:szCs w:val="32"/>
          <w:lang w:val="en-US" w:eastAsia="zh-CN"/>
        </w:rPr>
        <w:fldChar w:fldCharType="separate"/>
      </w:r>
      <w:r>
        <w:rPr>
          <w:rFonts w:hint="eastAsia" w:ascii="仿宋_GB2312" w:eastAsia="仿宋_GB2312"/>
          <w:color w:val="auto"/>
          <w:szCs w:val="32"/>
          <w:lang w:val="en-US" w:eastAsia="zh-CN"/>
        </w:rPr>
        <w:t xml:space="preserve">（四） </w:t>
      </w:r>
      <w:r>
        <w:rPr>
          <w:rFonts w:hint="eastAsia" w:ascii="仿宋_GB2312"/>
          <w:color w:val="auto"/>
          <w:szCs w:val="32"/>
        </w:rPr>
        <w:t>其他需要说明的事项</w:t>
      </w:r>
      <w:r>
        <w:rPr>
          <w:color w:val="auto"/>
        </w:rPr>
        <w:tab/>
      </w:r>
      <w:r>
        <w:rPr>
          <w:color w:val="auto"/>
        </w:rPr>
        <w:fldChar w:fldCharType="begin"/>
      </w:r>
      <w:r>
        <w:rPr>
          <w:color w:val="auto"/>
        </w:rPr>
        <w:instrText xml:space="preserve"> PAGEREF _Toc28108 </w:instrText>
      </w:r>
      <w:r>
        <w:rPr>
          <w:color w:val="auto"/>
        </w:rPr>
        <w:fldChar w:fldCharType="separate"/>
      </w:r>
      <w:r>
        <w:rPr>
          <w:color w:val="auto"/>
        </w:rPr>
        <w:t>8</w:t>
      </w:r>
      <w:r>
        <w:rPr>
          <w:color w:val="auto"/>
        </w:rPr>
        <w:fldChar w:fldCharType="end"/>
      </w:r>
      <w:r>
        <w:rPr>
          <w:rFonts w:hint="eastAsia" w:ascii="仿宋" w:hAnsi="仿宋" w:eastAsia="仿宋" w:cs="仿宋"/>
          <w:color w:val="auto"/>
          <w:szCs w:val="32"/>
          <w:lang w:val="en-US" w:eastAsia="zh-CN"/>
        </w:rPr>
        <w:fldChar w:fldCharType="end"/>
      </w:r>
    </w:p>
    <w:p>
      <w:pPr>
        <w:pStyle w:val="6"/>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_Toc8545 </w:instrText>
      </w:r>
      <w:r>
        <w:rPr>
          <w:rFonts w:hint="eastAsia" w:ascii="仿宋" w:hAnsi="仿宋" w:eastAsia="仿宋" w:cs="仿宋"/>
          <w:color w:val="auto"/>
          <w:szCs w:val="32"/>
          <w:lang w:val="en-US" w:eastAsia="zh-CN"/>
        </w:rPr>
        <w:fldChar w:fldCharType="separate"/>
      </w:r>
      <w:r>
        <w:rPr>
          <w:rFonts w:hint="eastAsia"/>
          <w:color w:val="auto"/>
          <w:szCs w:val="36"/>
          <w:lang w:val="en-US" w:eastAsia="zh-CN"/>
        </w:rPr>
        <w:t>第四部分  名词解释</w:t>
      </w:r>
      <w:r>
        <w:rPr>
          <w:color w:val="auto"/>
        </w:rPr>
        <w:tab/>
      </w:r>
      <w:r>
        <w:rPr>
          <w:color w:val="auto"/>
        </w:rPr>
        <w:fldChar w:fldCharType="begin"/>
      </w:r>
      <w:r>
        <w:rPr>
          <w:color w:val="auto"/>
        </w:rPr>
        <w:instrText xml:space="preserve"> PAGEREF _Toc8545 </w:instrText>
      </w:r>
      <w:r>
        <w:rPr>
          <w:color w:val="auto"/>
        </w:rPr>
        <w:fldChar w:fldCharType="separate"/>
      </w:r>
      <w:r>
        <w:rPr>
          <w:color w:val="auto"/>
        </w:rPr>
        <w:t>8</w:t>
      </w:r>
      <w:r>
        <w:rPr>
          <w:color w:val="auto"/>
        </w:rPr>
        <w:fldChar w:fldCharType="end"/>
      </w:r>
      <w:r>
        <w:rPr>
          <w:rFonts w:hint="eastAsia" w:ascii="仿宋" w:hAnsi="仿宋" w:eastAsia="仿宋" w:cs="仿宋"/>
          <w:color w:val="auto"/>
          <w:szCs w:val="32"/>
          <w:lang w:val="en-US" w:eastAsia="zh-CN"/>
        </w:rPr>
        <w:fldChar w:fldCharType="end"/>
      </w:r>
    </w:p>
    <w:p>
      <w:pPr>
        <w:ind w:firstLine="880"/>
        <w:jc w:val="center"/>
        <w:rPr>
          <w:rFonts w:hint="eastAsia" w:ascii="仿宋" w:hAnsi="仿宋" w:eastAsia="仿宋" w:cs="仿宋"/>
          <w:color w:val="auto"/>
          <w:sz w:val="32"/>
          <w:szCs w:val="32"/>
          <w:lang w:val="en-US" w:eastAsia="zh-CN"/>
        </w:rPr>
      </w:pPr>
      <w:r>
        <w:rPr>
          <w:rFonts w:hint="eastAsia" w:ascii="仿宋" w:hAnsi="仿宋" w:eastAsia="仿宋" w:cs="仿宋"/>
          <w:color w:val="auto"/>
          <w:szCs w:val="32"/>
          <w:lang w:val="en-US" w:eastAsia="zh-CN"/>
        </w:rPr>
        <w:fldChar w:fldCharType="end"/>
      </w:r>
    </w:p>
    <w:p>
      <w:pPr>
        <w:pStyle w:val="2"/>
        <w:ind w:left="0" w:leftChars="0" w:firstLine="0" w:firstLineChars="0"/>
        <w:jc w:val="center"/>
        <w:rPr>
          <w:rFonts w:hint="eastAsia"/>
          <w:b/>
          <w:bCs w:val="0"/>
          <w:color w:val="auto"/>
          <w:szCs w:val="36"/>
        </w:rPr>
      </w:pPr>
      <w:bookmarkStart w:id="3" w:name="_Toc23288"/>
      <w:bookmarkStart w:id="4" w:name="_Toc31140"/>
      <w:r>
        <w:rPr>
          <w:rFonts w:hint="eastAsia"/>
          <w:color w:val="auto"/>
          <w:sz w:val="36"/>
          <w:szCs w:val="36"/>
        </w:rPr>
        <w:t>第一部分  概况</w:t>
      </w:r>
      <w:bookmarkEnd w:id="3"/>
      <w:bookmarkEnd w:id="4"/>
    </w:p>
    <w:p>
      <w:pPr>
        <w:pStyle w:val="3"/>
        <w:rPr>
          <w:rFonts w:hint="eastAsia" w:ascii="仿宋" w:hAnsi="仿宋" w:eastAsia="仿宋" w:cs="仿宋"/>
          <w:b w:val="0"/>
          <w:bCs/>
          <w:color w:val="auto"/>
        </w:rPr>
      </w:pPr>
      <w:bookmarkStart w:id="5" w:name="_Toc4461"/>
      <w:bookmarkStart w:id="6" w:name="_Toc24066"/>
      <w:r>
        <w:rPr>
          <w:rFonts w:hint="eastAsia" w:ascii="仿宋" w:hAnsi="仿宋" w:eastAsia="仿宋" w:cs="仿宋"/>
          <w:b w:val="0"/>
          <w:bCs/>
          <w:color w:val="auto"/>
        </w:rPr>
        <w:t>一、本部门职责</w:t>
      </w:r>
      <w:bookmarkEnd w:id="5"/>
      <w:bookmarkEnd w:id="6"/>
      <w:bookmarkStart w:id="7" w:name="_Toc12749"/>
    </w:p>
    <w:p>
      <w:pPr>
        <w:pStyle w:val="3"/>
        <w:ind w:firstLine="840" w:firstLineChars="300"/>
        <w:rPr>
          <w:rFonts w:hint="eastAsia" w:eastAsia="仿宋_GB2312" w:cs="宋体" w:asciiTheme="minorEastAsia" w:hAnsiTheme="minorEastAsia"/>
          <w:b w:val="0"/>
          <w:color w:val="auto"/>
          <w:kern w:val="0"/>
          <w:sz w:val="28"/>
          <w:szCs w:val="28"/>
          <w:lang w:val="en-US" w:eastAsia="zh-CN" w:bidi="ar-SA"/>
        </w:rPr>
      </w:pPr>
      <w:r>
        <w:rPr>
          <w:rFonts w:hint="eastAsia" w:eastAsia="仿宋_GB2312" w:cs="宋体" w:asciiTheme="minorEastAsia" w:hAnsiTheme="minorEastAsia"/>
          <w:b w:val="0"/>
          <w:color w:val="auto"/>
          <w:kern w:val="0"/>
          <w:sz w:val="28"/>
          <w:szCs w:val="28"/>
          <w:lang w:val="en-US" w:eastAsia="zh-CN" w:bidi="ar-SA"/>
        </w:rPr>
        <w:t>为人民身体健康提供防疫保障，疾病的监测；经办防治研究；疾病预防与控制；卫生监督与监测；突发卫生事件处理；卫生宣传与健康教育；卫生防疫培训与技术指导。</w:t>
      </w:r>
    </w:p>
    <w:p>
      <w:pPr>
        <w:pStyle w:val="8"/>
        <w:spacing w:before="0" w:beforeAutospacing="0" w:after="0" w:afterAutospacing="0"/>
        <w:ind w:firstLine="640" w:firstLineChars="200"/>
        <w:rPr>
          <w:rFonts w:eastAsia="宋体"/>
          <w:color w:val="auto"/>
          <w:sz w:val="32"/>
          <w:szCs w:val="32"/>
        </w:rPr>
      </w:pPr>
      <w:r>
        <w:rPr>
          <w:rFonts w:hint="eastAsia" w:eastAsia="宋体"/>
          <w:color w:val="auto"/>
          <w:sz w:val="32"/>
          <w:szCs w:val="32"/>
          <w:lang w:val="en-US" w:eastAsia="zh-CN"/>
        </w:rPr>
        <w:t>二、</w:t>
      </w:r>
      <w:r>
        <w:rPr>
          <w:rFonts w:hint="eastAsia" w:eastAsia="宋体"/>
          <w:color w:val="auto"/>
          <w:sz w:val="32"/>
          <w:szCs w:val="32"/>
        </w:rPr>
        <w:t>单位机构设置情况：</w:t>
      </w:r>
    </w:p>
    <w:p>
      <w:pPr>
        <w:pStyle w:val="8"/>
        <w:shd w:val="clear" w:color="auto" w:fill="FFFFFF"/>
        <w:spacing w:before="0" w:beforeAutospacing="0" w:after="0" w:afterAutospacing="0"/>
        <w:ind w:firstLine="560" w:firstLineChars="200"/>
        <w:rPr>
          <w:rFonts w:asciiTheme="minorEastAsia" w:hAnsiTheme="minorEastAsia"/>
          <w:color w:val="auto"/>
          <w:sz w:val="28"/>
          <w:szCs w:val="28"/>
        </w:rPr>
      </w:pPr>
      <w:r>
        <w:rPr>
          <w:rFonts w:hint="eastAsia" w:asciiTheme="minorEastAsia" w:hAnsiTheme="minorEastAsia"/>
          <w:color w:val="auto"/>
          <w:sz w:val="28"/>
          <w:szCs w:val="28"/>
        </w:rPr>
        <w:t>内设机构传染科，结核病防治科，免疫规划科，检验科，综合科，性病艾滋病防治科。编制35人，实有3</w:t>
      </w:r>
      <w:r>
        <w:rPr>
          <w:rFonts w:asciiTheme="minorEastAsia" w:hAnsiTheme="minorEastAsia"/>
          <w:color w:val="auto"/>
          <w:sz w:val="28"/>
          <w:szCs w:val="28"/>
        </w:rPr>
        <w:t>2</w:t>
      </w:r>
      <w:r>
        <w:rPr>
          <w:rFonts w:hint="eastAsia" w:asciiTheme="minorEastAsia" w:hAnsiTheme="minorEastAsia"/>
          <w:color w:val="auto"/>
          <w:sz w:val="28"/>
          <w:szCs w:val="28"/>
        </w:rPr>
        <w:t>人。</w:t>
      </w:r>
    </w:p>
    <w:p>
      <w:pPr>
        <w:pStyle w:val="2"/>
        <w:rPr>
          <w:rFonts w:hint="eastAsia"/>
          <w:b/>
          <w:bCs w:val="0"/>
          <w:color w:val="auto"/>
          <w:sz w:val="36"/>
          <w:szCs w:val="36"/>
          <w:lang w:val="en-US" w:eastAsia="zh-CN"/>
        </w:rPr>
      </w:pPr>
      <w:r>
        <w:rPr>
          <w:rFonts w:hint="eastAsia"/>
          <w:b/>
          <w:color w:val="auto"/>
          <w:sz w:val="36"/>
          <w:szCs w:val="36"/>
          <w:lang w:val="en-US" w:eastAsia="zh-CN"/>
        </w:rPr>
        <w:t>第二部分  2021年度部门决算报表（附表）</w:t>
      </w:r>
      <w:bookmarkEnd w:id="7"/>
    </w:p>
    <w:p>
      <w:pPr>
        <w:ind w:firstLine="640"/>
        <w:rPr>
          <w:rFonts w:hint="eastAsia" w:ascii="仿宋_GB2312" w:hAnsi="楷体"/>
          <w:color w:val="auto"/>
          <w:szCs w:val="32"/>
        </w:rPr>
      </w:pPr>
      <w:r>
        <w:rPr>
          <w:rFonts w:hint="eastAsia" w:ascii="仿宋_GB2312" w:hAnsi="楷体"/>
          <w:color w:val="auto"/>
          <w:szCs w:val="32"/>
        </w:rPr>
        <w:t>一、收入支出决算总表</w:t>
      </w:r>
    </w:p>
    <w:p>
      <w:pPr>
        <w:ind w:firstLine="640"/>
        <w:rPr>
          <w:rFonts w:hint="eastAsia" w:ascii="仿宋_GB2312" w:hAnsi="楷体"/>
          <w:color w:val="auto"/>
          <w:szCs w:val="32"/>
        </w:rPr>
      </w:pPr>
      <w:r>
        <w:rPr>
          <w:rFonts w:hint="eastAsia" w:ascii="仿宋_GB2312" w:hAnsi="楷体"/>
          <w:color w:val="auto"/>
          <w:szCs w:val="32"/>
        </w:rPr>
        <w:t>二、收入决算表</w:t>
      </w:r>
    </w:p>
    <w:p>
      <w:pPr>
        <w:ind w:firstLine="640"/>
        <w:rPr>
          <w:rFonts w:hint="eastAsia" w:ascii="仿宋_GB2312" w:hAnsi="楷体"/>
          <w:color w:val="auto"/>
          <w:szCs w:val="32"/>
        </w:rPr>
      </w:pPr>
      <w:r>
        <w:rPr>
          <w:rFonts w:hint="eastAsia" w:ascii="仿宋_GB2312" w:hAnsi="楷体"/>
          <w:color w:val="auto"/>
          <w:szCs w:val="32"/>
        </w:rPr>
        <w:t>三、支出决算表</w:t>
      </w:r>
    </w:p>
    <w:p>
      <w:pPr>
        <w:ind w:firstLine="640"/>
        <w:rPr>
          <w:rFonts w:hint="eastAsia" w:ascii="仿宋_GB2312" w:hAnsi="楷体"/>
          <w:color w:val="auto"/>
          <w:szCs w:val="32"/>
        </w:rPr>
      </w:pPr>
      <w:r>
        <w:rPr>
          <w:rFonts w:hint="eastAsia" w:ascii="仿宋_GB2312" w:hAnsi="楷体"/>
          <w:color w:val="auto"/>
          <w:szCs w:val="32"/>
        </w:rPr>
        <w:t>四、财政拨款收入支出决算总表</w:t>
      </w:r>
    </w:p>
    <w:p>
      <w:pPr>
        <w:ind w:firstLine="640"/>
        <w:rPr>
          <w:rFonts w:hint="eastAsia" w:ascii="仿宋_GB2312" w:hAnsi="楷体"/>
          <w:color w:val="auto"/>
          <w:szCs w:val="32"/>
        </w:rPr>
      </w:pPr>
      <w:r>
        <w:rPr>
          <w:rFonts w:hint="eastAsia" w:ascii="仿宋_GB2312" w:hAnsi="楷体"/>
          <w:color w:val="auto"/>
          <w:szCs w:val="32"/>
        </w:rPr>
        <w:t>五、一般公共预算财政拨款支出决算表（一）</w:t>
      </w:r>
    </w:p>
    <w:p>
      <w:pPr>
        <w:ind w:firstLine="640"/>
        <w:rPr>
          <w:rFonts w:hint="eastAsia" w:ascii="仿宋_GB2312" w:hAnsi="楷体"/>
          <w:color w:val="auto"/>
          <w:szCs w:val="32"/>
        </w:rPr>
      </w:pPr>
      <w:r>
        <w:rPr>
          <w:rFonts w:hint="eastAsia" w:ascii="仿宋_GB2312" w:hAnsi="楷体"/>
          <w:color w:val="auto"/>
          <w:szCs w:val="32"/>
        </w:rPr>
        <w:t>六、一般公共预算财政拨款支出决算表（二）</w:t>
      </w:r>
    </w:p>
    <w:p>
      <w:pPr>
        <w:ind w:firstLine="640"/>
        <w:rPr>
          <w:rFonts w:hint="eastAsia" w:ascii="仿宋_GB2312" w:hAnsi="楷体"/>
          <w:color w:val="auto"/>
          <w:szCs w:val="32"/>
        </w:rPr>
      </w:pPr>
      <w:r>
        <w:rPr>
          <w:rFonts w:hint="eastAsia" w:ascii="仿宋_GB2312" w:hAnsi="楷体"/>
          <w:color w:val="auto"/>
          <w:szCs w:val="32"/>
        </w:rPr>
        <w:t>七、一般公共预算财政拨款“三公”经费支出决算表</w:t>
      </w:r>
    </w:p>
    <w:p>
      <w:pPr>
        <w:ind w:firstLine="640"/>
        <w:rPr>
          <w:rFonts w:ascii="仿宋_GB2312" w:hAnsi="楷体"/>
          <w:color w:val="auto"/>
          <w:szCs w:val="32"/>
        </w:rPr>
      </w:pPr>
      <w:r>
        <w:rPr>
          <w:rFonts w:hint="eastAsia" w:ascii="仿宋_GB2312" w:hAnsi="楷体"/>
          <w:color w:val="auto"/>
          <w:szCs w:val="32"/>
        </w:rPr>
        <w:t>八、政府性基金预算财政拨款收入支出决算表</w:t>
      </w:r>
    </w:p>
    <w:p>
      <w:pPr>
        <w:ind w:firstLine="640"/>
        <w:rPr>
          <w:rFonts w:hint="eastAsia" w:ascii="仿宋_GB2312" w:hAnsi="楷体"/>
          <w:color w:val="auto"/>
          <w:szCs w:val="32"/>
        </w:rPr>
      </w:pPr>
      <w:r>
        <w:rPr>
          <w:rFonts w:hint="eastAsia" w:ascii="仿宋_GB2312" w:hAnsi="楷体"/>
          <w:color w:val="auto"/>
          <w:szCs w:val="32"/>
        </w:rPr>
        <w:t>九、国有资本经营预算财政拨款支出决算表</w:t>
      </w:r>
    </w:p>
    <w:p>
      <w:pPr>
        <w:ind w:firstLine="640"/>
        <w:rPr>
          <w:rFonts w:hint="eastAsia" w:ascii="仿宋_GB2312" w:hAnsi="楷体"/>
          <w:color w:val="auto"/>
          <w:szCs w:val="32"/>
        </w:rPr>
      </w:pPr>
      <w:r>
        <w:rPr>
          <w:rFonts w:hint="eastAsia" w:ascii="仿宋_GB2312" w:hAnsi="楷体"/>
          <w:color w:val="auto"/>
          <w:szCs w:val="32"/>
        </w:rPr>
        <w:t>十、部门决算公开相关信息统计表</w:t>
      </w:r>
    </w:p>
    <w:p>
      <w:pPr>
        <w:pStyle w:val="2"/>
        <w:ind w:left="0" w:leftChars="0" w:firstLine="0" w:firstLineChars="0"/>
        <w:jc w:val="center"/>
        <w:rPr>
          <w:rFonts w:hint="eastAsia"/>
          <w:b/>
          <w:color w:val="auto"/>
          <w:sz w:val="36"/>
          <w:szCs w:val="36"/>
          <w:lang w:val="en-US" w:eastAsia="zh-CN"/>
        </w:rPr>
      </w:pPr>
      <w:bookmarkStart w:id="8" w:name="_Toc29325"/>
      <w:r>
        <w:rPr>
          <w:rFonts w:hint="eastAsia"/>
          <w:b/>
          <w:color w:val="auto"/>
          <w:sz w:val="36"/>
          <w:szCs w:val="36"/>
          <w:lang w:val="en-US" w:eastAsia="zh-CN"/>
        </w:rPr>
        <w:t>第三部分  2021年度部门决算情况说明</w:t>
      </w:r>
      <w:bookmarkEnd w:id="8"/>
    </w:p>
    <w:p>
      <w:pPr>
        <w:pStyle w:val="3"/>
        <w:rPr>
          <w:rFonts w:hint="eastAsia" w:ascii="仿宋" w:hAnsi="仿宋" w:eastAsia="仿宋" w:cs="仿宋"/>
          <w:b/>
          <w:bCs w:val="0"/>
          <w:color w:val="auto"/>
          <w:lang w:val="en-US" w:eastAsia="zh-CN"/>
        </w:rPr>
      </w:pPr>
      <w:bookmarkStart w:id="9" w:name="_Toc437"/>
      <w:bookmarkStart w:id="10" w:name="_Toc8717"/>
      <w:r>
        <w:rPr>
          <w:rFonts w:hint="eastAsia" w:ascii="仿宋" w:hAnsi="仿宋" w:eastAsia="仿宋" w:cs="仿宋"/>
          <w:b/>
          <w:bCs w:val="0"/>
          <w:color w:val="auto"/>
          <w:lang w:val="en-US" w:eastAsia="zh-CN"/>
        </w:rPr>
        <w:t>一、收入支出决算总体情况说明</w:t>
      </w:r>
      <w:bookmarkEnd w:id="9"/>
      <w:bookmarkEnd w:id="10"/>
    </w:p>
    <w:p>
      <w:pPr>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年度收入</w:t>
      </w:r>
      <w:r>
        <w:rPr>
          <w:rFonts w:ascii="仿宋_GB2312"/>
          <w:color w:val="auto"/>
          <w:szCs w:val="32"/>
        </w:rPr>
        <w:t>总计</w:t>
      </w:r>
      <w:r>
        <w:rPr>
          <w:rFonts w:hint="eastAsia" w:ascii="仿宋_GB2312"/>
          <w:color w:val="auto"/>
          <w:szCs w:val="32"/>
          <w:lang w:val="en-US" w:eastAsia="zh-CN"/>
        </w:rPr>
        <w:t>590.31</w:t>
      </w:r>
      <w:r>
        <w:rPr>
          <w:rFonts w:hint="eastAsia" w:ascii="仿宋_GB2312"/>
          <w:color w:val="auto"/>
          <w:szCs w:val="32"/>
        </w:rPr>
        <w:t>万元、支出总计</w:t>
      </w:r>
      <w:r>
        <w:rPr>
          <w:rFonts w:hint="eastAsia" w:ascii="仿宋_GB2312"/>
          <w:color w:val="auto"/>
          <w:szCs w:val="32"/>
          <w:lang w:val="en-US" w:eastAsia="zh-CN"/>
        </w:rPr>
        <w:t>677.05</w:t>
      </w:r>
      <w:r>
        <w:rPr>
          <w:rFonts w:hint="eastAsia" w:ascii="仿宋_GB2312"/>
          <w:color w:val="auto"/>
          <w:szCs w:val="32"/>
        </w:rPr>
        <w:t>万元。与20</w:t>
      </w:r>
      <w:r>
        <w:rPr>
          <w:rFonts w:hint="eastAsia" w:ascii="仿宋_GB2312"/>
          <w:color w:val="auto"/>
          <w:szCs w:val="32"/>
          <w:lang w:val="en-US" w:eastAsia="zh-CN"/>
        </w:rPr>
        <w:t>20</w:t>
      </w:r>
      <w:r>
        <w:rPr>
          <w:rFonts w:hint="eastAsia" w:ascii="仿宋_GB2312"/>
          <w:color w:val="auto"/>
          <w:szCs w:val="32"/>
        </w:rPr>
        <w:t>年相比，收入总计</w:t>
      </w:r>
      <w:r>
        <w:rPr>
          <w:rFonts w:hint="eastAsia" w:ascii="仿宋_GB2312"/>
          <w:color w:val="auto"/>
          <w:szCs w:val="32"/>
          <w:lang w:val="en-US" w:eastAsia="zh-CN"/>
        </w:rPr>
        <w:t>减少280.96</w:t>
      </w:r>
      <w:r>
        <w:rPr>
          <w:rFonts w:hint="eastAsia" w:ascii="仿宋_GB2312"/>
          <w:color w:val="auto"/>
          <w:szCs w:val="32"/>
        </w:rPr>
        <w:t>万元，</w:t>
      </w:r>
      <w:r>
        <w:rPr>
          <w:rFonts w:hint="eastAsia" w:ascii="仿宋_GB2312"/>
          <w:color w:val="auto"/>
          <w:szCs w:val="32"/>
          <w:highlight w:val="none"/>
        </w:rPr>
        <w:t>下降</w:t>
      </w:r>
      <w:r>
        <w:rPr>
          <w:rFonts w:hint="eastAsia" w:ascii="仿宋_GB2312"/>
          <w:color w:val="auto"/>
          <w:szCs w:val="32"/>
          <w:highlight w:val="none"/>
          <w:lang w:val="en-US" w:eastAsia="zh-CN"/>
        </w:rPr>
        <w:t>32.25</w:t>
      </w:r>
      <w:r>
        <w:rPr>
          <w:rFonts w:hint="eastAsia" w:ascii="仿宋_GB2312"/>
          <w:color w:val="auto"/>
          <w:szCs w:val="32"/>
          <w:highlight w:val="none"/>
        </w:rPr>
        <w:t>%</w:t>
      </w:r>
      <w:r>
        <w:rPr>
          <w:rFonts w:hint="eastAsia" w:ascii="仿宋_GB2312"/>
          <w:color w:val="auto"/>
          <w:szCs w:val="32"/>
        </w:rPr>
        <w:t>，</w:t>
      </w:r>
      <w:r>
        <w:rPr>
          <w:rFonts w:ascii="仿宋_GB2312"/>
          <w:color w:val="auto"/>
          <w:szCs w:val="32"/>
        </w:rPr>
        <w:t>支出总计减少</w:t>
      </w:r>
      <w:r>
        <w:rPr>
          <w:rFonts w:hint="eastAsia" w:ascii="仿宋_GB2312"/>
          <w:color w:val="auto"/>
          <w:szCs w:val="32"/>
          <w:lang w:val="en-US" w:eastAsia="zh-CN"/>
        </w:rPr>
        <w:t>215.14</w:t>
      </w:r>
      <w:r>
        <w:rPr>
          <w:rFonts w:hint="eastAsia" w:ascii="仿宋_GB2312"/>
          <w:color w:val="auto"/>
          <w:szCs w:val="32"/>
        </w:rPr>
        <w:t>万元</w:t>
      </w:r>
      <w:r>
        <w:rPr>
          <w:rFonts w:ascii="仿宋_GB2312"/>
          <w:color w:val="auto"/>
          <w:szCs w:val="32"/>
        </w:rPr>
        <w:t>，下降</w:t>
      </w:r>
      <w:r>
        <w:rPr>
          <w:rFonts w:hint="eastAsia" w:ascii="仿宋_GB2312"/>
          <w:color w:val="auto"/>
          <w:szCs w:val="32"/>
          <w:lang w:val="en-US" w:eastAsia="zh-CN"/>
        </w:rPr>
        <w:t>24.12</w:t>
      </w:r>
      <w:r>
        <w:rPr>
          <w:rFonts w:ascii="仿宋_GB2312"/>
          <w:color w:val="auto"/>
          <w:szCs w:val="32"/>
        </w:rPr>
        <w:t>%</w:t>
      </w:r>
      <w:r>
        <w:rPr>
          <w:rFonts w:hint="eastAsia" w:ascii="仿宋_GB2312"/>
          <w:color w:val="auto"/>
          <w:szCs w:val="32"/>
        </w:rPr>
        <w:t>。主要原</w:t>
      </w:r>
      <w:r>
        <w:rPr>
          <w:rFonts w:hint="eastAsia" w:ascii="仿宋_GB2312"/>
          <w:color w:val="auto"/>
          <w:szCs w:val="32"/>
          <w:lang w:val="en-US" w:eastAsia="zh-CN"/>
        </w:rPr>
        <w:t>因是本单位经费减少</w:t>
      </w:r>
      <w:r>
        <w:rPr>
          <w:rFonts w:hint="eastAsia" w:ascii="仿宋_GB2312"/>
          <w:color w:val="auto"/>
          <w:szCs w:val="32"/>
        </w:rPr>
        <w:t>。</w:t>
      </w:r>
    </w:p>
    <w:p>
      <w:pPr>
        <w:pStyle w:val="3"/>
        <w:rPr>
          <w:rFonts w:hint="eastAsia" w:ascii="仿宋" w:hAnsi="仿宋" w:eastAsia="仿宋" w:cs="仿宋"/>
          <w:b/>
          <w:bCs w:val="0"/>
          <w:color w:val="auto"/>
          <w:lang w:val="en-US" w:eastAsia="zh-CN"/>
        </w:rPr>
      </w:pPr>
      <w:bookmarkStart w:id="11" w:name="_Toc16754"/>
      <w:bookmarkStart w:id="12" w:name="_Toc17404"/>
      <w:r>
        <w:rPr>
          <w:rFonts w:hint="eastAsia" w:ascii="仿宋" w:hAnsi="仿宋" w:eastAsia="仿宋" w:cs="仿宋"/>
          <w:b/>
          <w:bCs w:val="0"/>
          <w:color w:val="auto"/>
          <w:lang w:val="en-US" w:eastAsia="zh-CN"/>
        </w:rPr>
        <w:t>二、收入决算情况说明</w:t>
      </w:r>
      <w:bookmarkEnd w:id="11"/>
      <w:bookmarkEnd w:id="12"/>
    </w:p>
    <w:p>
      <w:pPr>
        <w:spacing w:line="580" w:lineRule="exact"/>
        <w:ind w:firstLine="640"/>
        <w:rPr>
          <w:rFonts w:hint="eastAsia" w:ascii="仿宋_GB2312" w:eastAsia="仿宋_GB2312"/>
          <w:color w:val="auto"/>
          <w:szCs w:val="32"/>
          <w:lang w:eastAsia="zh-CN"/>
        </w:rPr>
      </w:pPr>
      <w:r>
        <w:rPr>
          <w:rFonts w:hint="eastAsia" w:ascii="仿宋_GB2312"/>
          <w:color w:val="auto"/>
          <w:szCs w:val="32"/>
        </w:rPr>
        <w:t>本年收入合计</w:t>
      </w:r>
      <w:r>
        <w:rPr>
          <w:rFonts w:hint="eastAsia" w:ascii="仿宋_GB2312"/>
          <w:color w:val="auto"/>
          <w:szCs w:val="32"/>
          <w:lang w:val="en-US" w:eastAsia="zh-CN"/>
        </w:rPr>
        <w:t>590.31</w:t>
      </w:r>
      <w:r>
        <w:rPr>
          <w:rFonts w:hint="eastAsia" w:ascii="仿宋_GB2312"/>
          <w:color w:val="auto"/>
          <w:szCs w:val="32"/>
        </w:rPr>
        <w:t>万元，其中：财政拨款收入</w:t>
      </w:r>
      <w:r>
        <w:rPr>
          <w:rFonts w:hint="eastAsia" w:ascii="仿宋_GB2312"/>
          <w:color w:val="auto"/>
          <w:szCs w:val="32"/>
          <w:lang w:val="en-US" w:eastAsia="zh-CN"/>
        </w:rPr>
        <w:t>590.31</w:t>
      </w:r>
      <w:r>
        <w:rPr>
          <w:rFonts w:hint="eastAsia" w:ascii="仿宋_GB2312"/>
          <w:color w:val="auto"/>
          <w:szCs w:val="32"/>
        </w:rPr>
        <w:t>万元，占比</w:t>
      </w:r>
      <w:r>
        <w:rPr>
          <w:rFonts w:hint="eastAsia" w:ascii="仿宋_GB2312"/>
          <w:color w:val="auto"/>
          <w:szCs w:val="32"/>
          <w:lang w:val="en-US" w:eastAsia="zh-CN"/>
        </w:rPr>
        <w:t>100</w:t>
      </w:r>
      <w:r>
        <w:rPr>
          <w:rFonts w:hint="eastAsia" w:ascii="仿宋_GB2312"/>
          <w:color w:val="auto"/>
          <w:szCs w:val="32"/>
        </w:rPr>
        <w:t>%</w:t>
      </w:r>
      <w:r>
        <w:rPr>
          <w:rFonts w:hint="eastAsia" w:ascii="仿宋_GB2312"/>
          <w:color w:val="auto"/>
          <w:szCs w:val="32"/>
          <w:lang w:eastAsia="zh-CN"/>
        </w:rPr>
        <w:t>。</w:t>
      </w:r>
    </w:p>
    <w:p>
      <w:pPr>
        <w:pStyle w:val="3"/>
        <w:rPr>
          <w:rFonts w:hint="eastAsia" w:ascii="仿宋" w:hAnsi="仿宋" w:eastAsia="仿宋" w:cs="仿宋"/>
          <w:b/>
          <w:bCs w:val="0"/>
          <w:color w:val="auto"/>
          <w:lang w:val="en-US" w:eastAsia="zh-CN"/>
        </w:rPr>
      </w:pPr>
      <w:bookmarkStart w:id="13" w:name="_Toc9596"/>
      <w:bookmarkStart w:id="14" w:name="_Toc22098"/>
      <w:r>
        <w:rPr>
          <w:rFonts w:hint="eastAsia" w:ascii="仿宋" w:hAnsi="仿宋" w:eastAsia="仿宋" w:cs="仿宋"/>
          <w:b/>
          <w:bCs w:val="0"/>
          <w:color w:val="auto"/>
          <w:lang w:val="en-US" w:eastAsia="zh-CN"/>
        </w:rPr>
        <w:t>三、支出决算情况说明</w:t>
      </w:r>
      <w:bookmarkEnd w:id="13"/>
      <w:bookmarkEnd w:id="14"/>
    </w:p>
    <w:p>
      <w:pPr>
        <w:spacing w:line="580" w:lineRule="exact"/>
        <w:ind w:firstLine="640"/>
        <w:rPr>
          <w:rFonts w:hint="eastAsia" w:ascii="仿宋_GB2312" w:eastAsia="仿宋_GB2312"/>
          <w:color w:val="auto"/>
          <w:szCs w:val="32"/>
          <w:lang w:eastAsia="zh-CN"/>
        </w:rPr>
      </w:pPr>
      <w:r>
        <w:rPr>
          <w:rFonts w:hint="eastAsia" w:ascii="仿宋_GB2312"/>
          <w:color w:val="auto"/>
          <w:szCs w:val="32"/>
        </w:rPr>
        <w:t>本年支出合计</w:t>
      </w:r>
      <w:r>
        <w:rPr>
          <w:rFonts w:hint="eastAsia" w:ascii="仿宋_GB2312"/>
          <w:color w:val="auto"/>
          <w:szCs w:val="32"/>
          <w:lang w:val="en-US" w:eastAsia="zh-CN"/>
        </w:rPr>
        <w:t>677.05</w:t>
      </w:r>
      <w:r>
        <w:rPr>
          <w:rFonts w:hint="eastAsia" w:ascii="仿宋_GB2312"/>
          <w:color w:val="auto"/>
          <w:szCs w:val="32"/>
        </w:rPr>
        <w:t>万元，其中：基本支出</w:t>
      </w:r>
      <w:r>
        <w:rPr>
          <w:rFonts w:hint="eastAsia" w:ascii="仿宋_GB2312"/>
          <w:color w:val="auto"/>
          <w:szCs w:val="32"/>
          <w:lang w:val="en-US" w:eastAsia="zh-CN"/>
        </w:rPr>
        <w:t>374.30</w:t>
      </w:r>
      <w:r>
        <w:rPr>
          <w:rFonts w:hint="eastAsia" w:ascii="仿宋_GB2312"/>
          <w:color w:val="auto"/>
          <w:szCs w:val="32"/>
        </w:rPr>
        <w:t>万元，占比</w:t>
      </w:r>
      <w:r>
        <w:rPr>
          <w:rFonts w:hint="eastAsia" w:ascii="仿宋_GB2312"/>
          <w:color w:val="auto"/>
          <w:szCs w:val="32"/>
          <w:lang w:val="en-US" w:eastAsia="zh-CN"/>
        </w:rPr>
        <w:t>55.29</w:t>
      </w:r>
      <w:r>
        <w:rPr>
          <w:rFonts w:hint="eastAsia" w:ascii="仿宋_GB2312"/>
          <w:color w:val="auto"/>
          <w:szCs w:val="32"/>
        </w:rPr>
        <w:t>%；项目支出</w:t>
      </w:r>
      <w:r>
        <w:rPr>
          <w:rFonts w:hint="eastAsia" w:ascii="仿宋_GB2312"/>
          <w:color w:val="auto"/>
          <w:szCs w:val="32"/>
          <w:lang w:val="en-US" w:eastAsia="zh-CN"/>
        </w:rPr>
        <w:t>302.75</w:t>
      </w:r>
      <w:r>
        <w:rPr>
          <w:rFonts w:hint="eastAsia" w:ascii="仿宋_GB2312"/>
          <w:color w:val="auto"/>
          <w:szCs w:val="32"/>
        </w:rPr>
        <w:t>万元，占比</w:t>
      </w:r>
      <w:r>
        <w:rPr>
          <w:rFonts w:hint="eastAsia" w:ascii="仿宋_GB2312"/>
          <w:color w:val="auto"/>
          <w:szCs w:val="32"/>
          <w:lang w:val="en-US" w:eastAsia="zh-CN"/>
        </w:rPr>
        <w:t>44.71</w:t>
      </w:r>
      <w:r>
        <w:rPr>
          <w:rFonts w:hint="eastAsia" w:ascii="仿宋_GB2312"/>
          <w:color w:val="auto"/>
          <w:szCs w:val="32"/>
        </w:rPr>
        <w:t>%</w:t>
      </w:r>
      <w:r>
        <w:rPr>
          <w:rFonts w:hint="eastAsia" w:ascii="仿宋_GB2312"/>
          <w:color w:val="auto"/>
          <w:szCs w:val="32"/>
          <w:lang w:eastAsia="zh-CN"/>
        </w:rPr>
        <w:t>。</w:t>
      </w:r>
    </w:p>
    <w:p>
      <w:pPr>
        <w:pStyle w:val="3"/>
        <w:rPr>
          <w:rFonts w:hint="eastAsia" w:ascii="仿宋" w:hAnsi="仿宋" w:eastAsia="仿宋" w:cs="仿宋"/>
          <w:b/>
          <w:bCs w:val="0"/>
          <w:color w:val="auto"/>
          <w:lang w:val="en-US" w:eastAsia="zh-CN"/>
        </w:rPr>
      </w:pPr>
      <w:bookmarkStart w:id="15" w:name="_Toc4614"/>
      <w:bookmarkStart w:id="16" w:name="_Toc2142"/>
      <w:r>
        <w:rPr>
          <w:rFonts w:hint="eastAsia" w:ascii="仿宋" w:hAnsi="仿宋" w:eastAsia="仿宋" w:cs="仿宋"/>
          <w:b/>
          <w:bCs w:val="0"/>
          <w:color w:val="auto"/>
          <w:lang w:val="en-US" w:eastAsia="zh-CN"/>
        </w:rPr>
        <w:t>四、财政拨款收入支出决算总体情况说明</w:t>
      </w:r>
      <w:bookmarkEnd w:id="15"/>
      <w:bookmarkEnd w:id="16"/>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年度财政拨款收入</w:t>
      </w:r>
      <w:r>
        <w:rPr>
          <w:rFonts w:ascii="仿宋_GB2312"/>
          <w:color w:val="auto"/>
          <w:szCs w:val="32"/>
        </w:rPr>
        <w:t>总计</w:t>
      </w:r>
      <w:r>
        <w:rPr>
          <w:rFonts w:hint="eastAsia" w:ascii="仿宋_GB2312"/>
          <w:color w:val="auto"/>
          <w:szCs w:val="32"/>
          <w:lang w:val="en-US" w:eastAsia="zh-CN"/>
        </w:rPr>
        <w:t>590.31</w:t>
      </w:r>
      <w:r>
        <w:rPr>
          <w:rFonts w:hint="eastAsia" w:ascii="仿宋_GB2312"/>
          <w:color w:val="auto"/>
          <w:szCs w:val="32"/>
        </w:rPr>
        <w:t>万元、支出总计</w:t>
      </w:r>
      <w:r>
        <w:rPr>
          <w:rFonts w:hint="eastAsia" w:ascii="仿宋_GB2312"/>
          <w:color w:val="auto"/>
          <w:szCs w:val="32"/>
          <w:lang w:val="en-US" w:eastAsia="zh-CN"/>
        </w:rPr>
        <w:t>677.05</w:t>
      </w:r>
      <w:r>
        <w:rPr>
          <w:rFonts w:hint="eastAsia" w:ascii="仿宋_GB2312"/>
          <w:color w:val="auto"/>
          <w:szCs w:val="32"/>
        </w:rPr>
        <w:t>万元。与20</w:t>
      </w:r>
      <w:r>
        <w:rPr>
          <w:rFonts w:hint="eastAsia" w:ascii="仿宋_GB2312"/>
          <w:color w:val="auto"/>
          <w:szCs w:val="32"/>
          <w:lang w:val="en-US" w:eastAsia="zh-CN"/>
        </w:rPr>
        <w:t>20</w:t>
      </w:r>
      <w:r>
        <w:rPr>
          <w:rFonts w:hint="eastAsia" w:ascii="仿宋_GB2312"/>
          <w:color w:val="auto"/>
          <w:szCs w:val="32"/>
        </w:rPr>
        <w:t>年相比，财政拨款收入总计减少</w:t>
      </w:r>
      <w:r>
        <w:rPr>
          <w:rFonts w:hint="eastAsia" w:ascii="仿宋_GB2312"/>
          <w:color w:val="auto"/>
          <w:szCs w:val="32"/>
          <w:lang w:val="en-US" w:eastAsia="zh-CN"/>
        </w:rPr>
        <w:t>280.96</w:t>
      </w:r>
      <w:r>
        <w:rPr>
          <w:rFonts w:hint="eastAsia" w:ascii="仿宋_GB2312"/>
          <w:color w:val="auto"/>
          <w:szCs w:val="32"/>
        </w:rPr>
        <w:t>万元，下降</w:t>
      </w:r>
      <w:r>
        <w:rPr>
          <w:rFonts w:hint="eastAsia" w:ascii="仿宋_GB2312"/>
          <w:color w:val="auto"/>
          <w:szCs w:val="32"/>
          <w:lang w:val="en-US" w:eastAsia="zh-CN"/>
        </w:rPr>
        <w:t>32.25</w:t>
      </w:r>
      <w:r>
        <w:rPr>
          <w:rFonts w:hint="eastAsia" w:ascii="仿宋_GB2312"/>
          <w:color w:val="auto"/>
          <w:szCs w:val="32"/>
        </w:rPr>
        <w:t>%，财政拨款支出总计减少</w:t>
      </w:r>
      <w:r>
        <w:rPr>
          <w:rFonts w:hint="eastAsia" w:ascii="仿宋_GB2312"/>
          <w:color w:val="auto"/>
          <w:szCs w:val="32"/>
          <w:lang w:val="en-US" w:eastAsia="zh-CN"/>
        </w:rPr>
        <w:t>215.14</w:t>
      </w:r>
      <w:r>
        <w:rPr>
          <w:rFonts w:hint="eastAsia" w:ascii="仿宋_GB2312"/>
          <w:color w:val="auto"/>
          <w:szCs w:val="32"/>
        </w:rPr>
        <w:t>万元，下降</w:t>
      </w:r>
      <w:r>
        <w:rPr>
          <w:rFonts w:hint="eastAsia" w:ascii="仿宋_GB2312"/>
          <w:color w:val="auto"/>
          <w:szCs w:val="32"/>
          <w:lang w:val="en-US" w:eastAsia="zh-CN"/>
        </w:rPr>
        <w:t>24.12</w:t>
      </w:r>
      <w:r>
        <w:rPr>
          <w:rFonts w:hint="eastAsia" w:ascii="仿宋_GB2312"/>
          <w:color w:val="auto"/>
          <w:szCs w:val="32"/>
        </w:rPr>
        <w:t>%。主要原因是</w:t>
      </w:r>
      <w:r>
        <w:rPr>
          <w:rFonts w:hint="eastAsia" w:ascii="仿宋_GB2312"/>
          <w:color w:val="auto"/>
          <w:szCs w:val="32"/>
          <w:lang w:val="en-US" w:eastAsia="zh-CN"/>
        </w:rPr>
        <w:t>本单位经费开支减少</w:t>
      </w:r>
      <w:r>
        <w:rPr>
          <w:rFonts w:hint="eastAsia" w:ascii="仿宋_GB2312"/>
          <w:color w:val="auto"/>
          <w:szCs w:val="32"/>
        </w:rPr>
        <w:t>。</w:t>
      </w:r>
    </w:p>
    <w:p>
      <w:pPr>
        <w:pStyle w:val="3"/>
        <w:rPr>
          <w:rFonts w:hint="eastAsia" w:ascii="仿宋" w:hAnsi="仿宋" w:eastAsia="仿宋" w:cs="仿宋"/>
          <w:b/>
          <w:bCs w:val="0"/>
          <w:color w:val="auto"/>
          <w:lang w:val="en-US" w:eastAsia="zh-CN"/>
        </w:rPr>
      </w:pPr>
      <w:bookmarkStart w:id="17" w:name="_Toc6501"/>
      <w:bookmarkStart w:id="18" w:name="_Toc9341"/>
      <w:r>
        <w:rPr>
          <w:rFonts w:hint="eastAsia" w:ascii="仿宋" w:hAnsi="仿宋" w:eastAsia="仿宋" w:cs="仿宋"/>
          <w:b/>
          <w:bCs w:val="0"/>
          <w:color w:val="auto"/>
          <w:lang w:val="en-US" w:eastAsia="zh-CN"/>
        </w:rPr>
        <w:t>五、一般公共预算财政拨款支出决算情况说明</w:t>
      </w:r>
      <w:bookmarkEnd w:id="17"/>
      <w:bookmarkEnd w:id="18"/>
    </w:p>
    <w:p>
      <w:pPr>
        <w:spacing w:line="580" w:lineRule="exact"/>
        <w:ind w:firstLine="643"/>
        <w:rPr>
          <w:rFonts w:hint="eastAsia" w:ascii="仿宋_GB2312"/>
          <w:b/>
          <w:color w:val="auto"/>
          <w:szCs w:val="32"/>
        </w:rPr>
      </w:pPr>
      <w:r>
        <w:rPr>
          <w:rFonts w:hint="eastAsia" w:ascii="仿宋_GB2312"/>
          <w:b/>
          <w:color w:val="auto"/>
          <w:szCs w:val="32"/>
        </w:rPr>
        <w:t>（一）财政拨款支出决算总体情况</w:t>
      </w:r>
    </w:p>
    <w:p>
      <w:pPr>
        <w:spacing w:line="580" w:lineRule="exact"/>
        <w:ind w:firstLine="640"/>
        <w:rPr>
          <w:rFonts w:hint="eastAsia" w:ascii="仿宋_GB2312" w:eastAsia="仿宋_GB2312"/>
          <w:color w:val="auto"/>
          <w:szCs w:val="32"/>
          <w:lang w:eastAsia="zh-CN"/>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年度财政拨款支出</w:t>
      </w:r>
      <w:r>
        <w:rPr>
          <w:rFonts w:hint="eastAsia" w:ascii="仿宋_GB2312"/>
          <w:color w:val="auto"/>
          <w:szCs w:val="32"/>
          <w:lang w:val="en-US" w:eastAsia="zh-CN"/>
        </w:rPr>
        <w:t>677.05</w:t>
      </w:r>
      <w:r>
        <w:rPr>
          <w:rFonts w:hint="eastAsia" w:ascii="仿宋_GB2312"/>
          <w:color w:val="auto"/>
          <w:szCs w:val="32"/>
        </w:rPr>
        <w:t>万元，占本年支出合计的</w:t>
      </w:r>
      <w:r>
        <w:rPr>
          <w:rFonts w:hint="eastAsia" w:ascii="仿宋_GB2312"/>
          <w:color w:val="auto"/>
          <w:szCs w:val="32"/>
          <w:lang w:val="en-US" w:eastAsia="zh-CN"/>
        </w:rPr>
        <w:t>100</w:t>
      </w:r>
      <w:r>
        <w:rPr>
          <w:rFonts w:hint="eastAsia" w:ascii="仿宋_GB2312"/>
          <w:color w:val="auto"/>
          <w:szCs w:val="32"/>
        </w:rPr>
        <w:t>%。与20</w:t>
      </w:r>
      <w:r>
        <w:rPr>
          <w:rFonts w:hint="eastAsia" w:ascii="仿宋_GB2312"/>
          <w:color w:val="auto"/>
          <w:szCs w:val="32"/>
          <w:lang w:val="en-US" w:eastAsia="zh-CN"/>
        </w:rPr>
        <w:t>20</w:t>
      </w:r>
      <w:r>
        <w:rPr>
          <w:rFonts w:hint="eastAsia" w:ascii="仿宋_GB2312"/>
          <w:color w:val="auto"/>
          <w:szCs w:val="32"/>
        </w:rPr>
        <w:t>年相比，财政拨款支出减少</w:t>
      </w:r>
      <w:r>
        <w:rPr>
          <w:rFonts w:hint="eastAsia" w:ascii="仿宋_GB2312"/>
          <w:color w:val="auto"/>
          <w:szCs w:val="32"/>
          <w:lang w:val="en-US" w:eastAsia="zh-CN"/>
        </w:rPr>
        <w:t>215.14</w:t>
      </w:r>
      <w:r>
        <w:rPr>
          <w:rFonts w:hint="eastAsia" w:ascii="仿宋_GB2312"/>
          <w:color w:val="auto"/>
          <w:szCs w:val="32"/>
        </w:rPr>
        <w:t>万元，下降</w:t>
      </w:r>
      <w:r>
        <w:rPr>
          <w:rFonts w:hint="eastAsia" w:ascii="仿宋_GB2312"/>
          <w:color w:val="auto"/>
          <w:szCs w:val="32"/>
          <w:lang w:val="en-US" w:eastAsia="zh-CN"/>
        </w:rPr>
        <w:t>24.12</w:t>
      </w:r>
      <w:r>
        <w:rPr>
          <w:rFonts w:hint="eastAsia" w:ascii="仿宋_GB2312"/>
          <w:color w:val="auto"/>
          <w:szCs w:val="32"/>
        </w:rPr>
        <w:t>%。主要原因是</w:t>
      </w:r>
      <w:r>
        <w:rPr>
          <w:rFonts w:hint="eastAsia" w:ascii="仿宋_GB2312"/>
          <w:color w:val="auto"/>
          <w:szCs w:val="32"/>
          <w:lang w:val="en-US" w:eastAsia="zh-CN"/>
        </w:rPr>
        <w:t>本单位经费开支减少</w:t>
      </w:r>
      <w:r>
        <w:rPr>
          <w:rFonts w:hint="eastAsia" w:ascii="仿宋_GB2312"/>
          <w:color w:val="auto"/>
          <w:szCs w:val="32"/>
        </w:rPr>
        <w:t>。。</w:t>
      </w:r>
    </w:p>
    <w:p>
      <w:pPr>
        <w:spacing w:line="580" w:lineRule="exact"/>
        <w:ind w:firstLine="643"/>
        <w:rPr>
          <w:rFonts w:ascii="仿宋_GB2312"/>
          <w:b/>
          <w:color w:val="auto"/>
          <w:szCs w:val="32"/>
        </w:rPr>
      </w:pPr>
      <w:r>
        <w:rPr>
          <w:rFonts w:hint="eastAsia" w:ascii="仿宋_GB2312"/>
          <w:b/>
          <w:color w:val="auto"/>
          <w:szCs w:val="32"/>
        </w:rPr>
        <w:t>（二）财政拨款</w:t>
      </w:r>
      <w:r>
        <w:rPr>
          <w:rFonts w:ascii="仿宋_GB2312"/>
          <w:b/>
          <w:color w:val="auto"/>
          <w:szCs w:val="32"/>
        </w:rPr>
        <w:t>支出决算结构情况</w:t>
      </w:r>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ascii="仿宋_GB2312"/>
          <w:color w:val="auto"/>
          <w:szCs w:val="32"/>
        </w:rPr>
        <w:t>财政拨款支出</w:t>
      </w:r>
      <w:r>
        <w:rPr>
          <w:rFonts w:hint="eastAsia" w:ascii="仿宋_GB2312"/>
          <w:color w:val="auto"/>
          <w:szCs w:val="32"/>
          <w:lang w:val="en-US" w:eastAsia="zh-CN"/>
        </w:rPr>
        <w:t>677.05</w:t>
      </w:r>
      <w:r>
        <w:rPr>
          <w:rFonts w:hint="eastAsia" w:ascii="仿宋_GB2312"/>
          <w:color w:val="auto"/>
          <w:szCs w:val="32"/>
        </w:rPr>
        <w:t>万元</w:t>
      </w:r>
      <w:r>
        <w:rPr>
          <w:rFonts w:ascii="仿宋_GB2312"/>
          <w:color w:val="auto"/>
          <w:szCs w:val="32"/>
        </w:rPr>
        <w:t>，主要用于以下方面：</w:t>
      </w:r>
      <w:r>
        <w:rPr>
          <w:rFonts w:hint="eastAsia" w:ascii="仿宋_GB2312"/>
          <w:b/>
          <w:color w:val="auto"/>
          <w:szCs w:val="32"/>
        </w:rPr>
        <w:t>卫生健康支出</w:t>
      </w:r>
      <w:r>
        <w:rPr>
          <w:rFonts w:hint="eastAsia" w:ascii="仿宋_GB2312"/>
          <w:color w:val="auto"/>
          <w:szCs w:val="32"/>
          <w:lang w:val="en-US" w:eastAsia="zh-CN"/>
        </w:rPr>
        <w:t>677.05</w:t>
      </w:r>
      <w:r>
        <w:rPr>
          <w:rFonts w:hint="eastAsia" w:ascii="仿宋_GB2312"/>
          <w:color w:val="auto"/>
          <w:szCs w:val="32"/>
        </w:rPr>
        <w:t>万元</w:t>
      </w:r>
      <w:r>
        <w:rPr>
          <w:rFonts w:ascii="仿宋_GB2312"/>
          <w:color w:val="auto"/>
          <w:szCs w:val="32"/>
        </w:rPr>
        <w:t>，占</w:t>
      </w:r>
      <w:r>
        <w:rPr>
          <w:rFonts w:hint="eastAsia" w:ascii="仿宋_GB2312"/>
          <w:color w:val="auto"/>
          <w:szCs w:val="32"/>
          <w:lang w:val="en-US" w:eastAsia="zh-CN"/>
        </w:rPr>
        <w:t>100</w:t>
      </w:r>
      <w:r>
        <w:rPr>
          <w:rFonts w:ascii="仿宋_GB2312"/>
          <w:color w:val="auto"/>
          <w:szCs w:val="32"/>
        </w:rPr>
        <w:t>%；</w:t>
      </w:r>
    </w:p>
    <w:p>
      <w:pPr>
        <w:spacing w:line="580" w:lineRule="exact"/>
        <w:ind w:firstLine="643"/>
        <w:rPr>
          <w:rFonts w:hint="eastAsia" w:ascii="仿宋_GB2312"/>
          <w:b/>
          <w:color w:val="auto"/>
          <w:szCs w:val="32"/>
        </w:rPr>
      </w:pPr>
      <w:r>
        <w:rPr>
          <w:rFonts w:hint="eastAsia" w:ascii="仿宋_GB2312"/>
          <w:b/>
          <w:color w:val="auto"/>
          <w:szCs w:val="32"/>
        </w:rPr>
        <w:t>（三）财政拨款支出决算具体情况</w:t>
      </w:r>
    </w:p>
    <w:p>
      <w:pPr>
        <w:spacing w:line="580" w:lineRule="exact"/>
        <w:ind w:firstLine="640"/>
        <w:rPr>
          <w:rFonts w:hint="eastAsia" w:ascii="仿宋" w:hAnsi="仿宋" w:eastAsia="仿宋" w:cs="仿宋"/>
          <w:color w:val="auto"/>
          <w:sz w:val="32"/>
          <w:szCs w:val="32"/>
          <w:lang w:eastAsia="zh-CN"/>
        </w:rPr>
      </w:pPr>
      <w:r>
        <w:rPr>
          <w:rFonts w:hint="eastAsia"/>
          <w:color w:val="auto"/>
          <w:szCs w:val="32"/>
        </w:rPr>
        <w:t>2</w:t>
      </w:r>
      <w:r>
        <w:rPr>
          <w:color w:val="auto"/>
          <w:szCs w:val="32"/>
        </w:rPr>
        <w:t>02</w:t>
      </w:r>
      <w:r>
        <w:rPr>
          <w:rFonts w:hint="eastAsia"/>
          <w:color w:val="auto"/>
          <w:szCs w:val="32"/>
          <w:lang w:val="en-US" w:eastAsia="zh-CN"/>
        </w:rPr>
        <w:t>1</w:t>
      </w:r>
      <w:r>
        <w:rPr>
          <w:rFonts w:hint="eastAsia"/>
          <w:color w:val="auto"/>
          <w:szCs w:val="32"/>
        </w:rPr>
        <w:t>年度财政拨款支出年初预算</w:t>
      </w:r>
      <w:r>
        <w:rPr>
          <w:rFonts w:hint="eastAsia"/>
          <w:color w:val="auto"/>
          <w:szCs w:val="32"/>
          <w:lang w:val="en-US" w:eastAsia="zh-CN"/>
        </w:rPr>
        <w:t>513.5</w:t>
      </w:r>
      <w:r>
        <w:rPr>
          <w:rFonts w:hint="eastAsia"/>
          <w:color w:val="auto"/>
          <w:szCs w:val="32"/>
        </w:rPr>
        <w:t>万元，支出决算</w:t>
      </w:r>
      <w:r>
        <w:rPr>
          <w:rFonts w:hint="eastAsia"/>
          <w:color w:val="auto"/>
          <w:szCs w:val="32"/>
          <w:lang w:val="en-US" w:eastAsia="zh-CN"/>
        </w:rPr>
        <w:t>677.05</w:t>
      </w:r>
      <w:r>
        <w:rPr>
          <w:rFonts w:hint="eastAsia"/>
          <w:color w:val="auto"/>
          <w:szCs w:val="32"/>
        </w:rPr>
        <w:t>万元，完成</w:t>
      </w:r>
      <w:r>
        <w:rPr>
          <w:rFonts w:hint="eastAsia"/>
          <w:color w:val="auto"/>
          <w:szCs w:val="32"/>
          <w:lang w:val="en-US" w:eastAsia="zh-CN"/>
        </w:rPr>
        <w:t>本年调整</w:t>
      </w:r>
      <w:r>
        <w:rPr>
          <w:rFonts w:hint="eastAsia"/>
          <w:color w:val="auto"/>
          <w:szCs w:val="32"/>
        </w:rPr>
        <w:t>预算的</w:t>
      </w:r>
      <w:r>
        <w:rPr>
          <w:rFonts w:hint="eastAsia"/>
          <w:color w:val="auto"/>
          <w:szCs w:val="32"/>
          <w:lang w:val="en-US" w:eastAsia="zh-CN"/>
        </w:rPr>
        <w:t>100</w:t>
      </w:r>
      <w:bookmarkStart w:id="31" w:name="_GoBack"/>
      <w:bookmarkEnd w:id="31"/>
      <w:r>
        <w:rPr>
          <w:color w:val="auto"/>
          <w:szCs w:val="32"/>
        </w:rPr>
        <w:t>%</w:t>
      </w:r>
      <w:r>
        <w:rPr>
          <w:rFonts w:hint="eastAsia"/>
          <w:color w:val="auto"/>
          <w:szCs w:val="32"/>
        </w:rPr>
        <w:t>。其中：</w:t>
      </w:r>
    </w:p>
    <w:p>
      <w:pPr>
        <w:numPr>
          <w:ilvl w:val="0"/>
          <w:numId w:val="0"/>
        </w:numPr>
        <w:ind w:firstLine="640" w:firstLineChars="200"/>
        <w:jc w:val="left"/>
        <w:rPr>
          <w:rFonts w:hint="eastAsia" w:ascii="仿宋" w:hAnsi="仿宋" w:eastAsia="仿宋" w:cs="仿宋"/>
          <w:color w:val="auto"/>
          <w:sz w:val="32"/>
          <w:szCs w:val="32"/>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1）</w:t>
      </w:r>
      <w:r>
        <w:rPr>
          <w:rFonts w:hint="eastAsia" w:ascii="仿宋" w:hAnsi="仿宋" w:eastAsia="仿宋" w:cs="仿宋"/>
          <w:color w:val="auto"/>
          <w:sz w:val="32"/>
          <w:szCs w:val="32"/>
        </w:rPr>
        <w:t>按功能科目分类</w:t>
      </w:r>
      <w:r>
        <w:rPr>
          <w:rFonts w:hint="eastAsia" w:ascii="仿宋" w:hAnsi="仿宋" w:eastAsia="仿宋" w:cs="仿宋"/>
          <w:color w:val="auto"/>
          <w:sz w:val="32"/>
          <w:szCs w:val="32"/>
          <w:lang w:val="en-US" w:eastAsia="zh-CN"/>
        </w:rPr>
        <w:t>对比</w:t>
      </w:r>
      <w:r>
        <w:rPr>
          <w:rFonts w:hint="eastAsia" w:ascii="仿宋" w:hAnsi="仿宋" w:eastAsia="仿宋" w:cs="仿宋"/>
          <w:color w:val="auto"/>
          <w:sz w:val="32"/>
          <w:szCs w:val="32"/>
        </w:rPr>
        <w:t>如下：</w:t>
      </w:r>
    </w:p>
    <w:p>
      <w:pPr>
        <w:jc w:val="left"/>
        <w:rPr>
          <w:rFonts w:hint="eastAsia" w:ascii="宋体" w:hAnsi="宋体" w:cs="Arial"/>
          <w:b/>
          <w:color w:val="auto"/>
          <w:kern w:val="0"/>
          <w:sz w:val="30"/>
          <w:szCs w:val="30"/>
        </w:rPr>
      </w:pPr>
      <w:r>
        <w:rPr>
          <w:rFonts w:hint="eastAsia" w:ascii="仿宋_GB2312" w:eastAsia="仿宋_GB2312"/>
          <w:color w:val="auto"/>
          <w:sz w:val="32"/>
          <w:szCs w:val="32"/>
        </w:rPr>
        <w:t xml:space="preserve"> </w:t>
      </w:r>
      <w:r>
        <w:rPr>
          <w:rFonts w:ascii="宋体" w:hAnsi="宋体" w:cs="Arial"/>
          <w:b/>
          <w:color w:val="auto"/>
          <w:kern w:val="0"/>
          <w:sz w:val="30"/>
          <w:szCs w:val="30"/>
        </w:rPr>
        <w:t>2</w:t>
      </w:r>
      <w:r>
        <w:rPr>
          <w:rFonts w:hint="eastAsia" w:ascii="宋体" w:hAnsi="宋体" w:cs="Arial"/>
          <w:b/>
          <w:color w:val="auto"/>
          <w:kern w:val="0"/>
          <w:sz w:val="30"/>
          <w:szCs w:val="30"/>
        </w:rPr>
        <w:t>0</w:t>
      </w:r>
      <w:r>
        <w:rPr>
          <w:rFonts w:hint="eastAsia" w:ascii="宋体" w:hAnsi="宋体" w:cs="Arial"/>
          <w:b/>
          <w:color w:val="auto"/>
          <w:kern w:val="0"/>
          <w:sz w:val="30"/>
          <w:szCs w:val="30"/>
          <w:lang w:val="en-US" w:eastAsia="zh-CN"/>
        </w:rPr>
        <w:t>21</w:t>
      </w:r>
      <w:r>
        <w:rPr>
          <w:rFonts w:hint="eastAsia" w:ascii="宋体" w:hAnsi="宋体" w:cs="Arial"/>
          <w:b/>
          <w:color w:val="auto"/>
          <w:kern w:val="0"/>
          <w:sz w:val="30"/>
          <w:szCs w:val="30"/>
        </w:rPr>
        <w:t>年度支出功能科目分类对比表    单位：</w:t>
      </w:r>
      <w:r>
        <w:rPr>
          <w:rFonts w:hint="eastAsia" w:ascii="宋体" w:hAnsi="宋体" w:cs="Arial"/>
          <w:b/>
          <w:color w:val="auto"/>
          <w:kern w:val="0"/>
          <w:sz w:val="30"/>
          <w:szCs w:val="30"/>
          <w:lang w:val="en-US" w:eastAsia="zh-CN"/>
        </w:rPr>
        <w:t>万</w:t>
      </w:r>
      <w:r>
        <w:rPr>
          <w:rFonts w:hint="eastAsia" w:ascii="宋体" w:hAnsi="宋体" w:cs="Arial"/>
          <w:b/>
          <w:color w:val="auto"/>
          <w:kern w:val="0"/>
          <w:sz w:val="30"/>
          <w:szCs w:val="30"/>
        </w:rPr>
        <w:t>元</w:t>
      </w:r>
    </w:p>
    <w:tbl>
      <w:tblPr>
        <w:tblStyle w:val="9"/>
        <w:tblW w:w="902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8"/>
        <w:gridCol w:w="2334"/>
        <w:gridCol w:w="1800"/>
        <w:gridCol w:w="1705"/>
        <w:gridCol w:w="15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top"/>
          </w:tcPr>
          <w:p>
            <w:pPr>
              <w:widowControl/>
              <w:ind w:left="0" w:leftChars="0" w:firstLine="0" w:firstLineChars="0"/>
              <w:jc w:val="both"/>
              <w:rPr>
                <w:rFonts w:hint="eastAsia" w:ascii="宋体" w:hAnsi="宋体" w:cs="Arial"/>
                <w:b/>
                <w:color w:val="auto"/>
                <w:kern w:val="0"/>
                <w:sz w:val="24"/>
                <w:szCs w:val="24"/>
              </w:rPr>
            </w:pPr>
            <w:r>
              <w:rPr>
                <w:rFonts w:hint="eastAsia" w:ascii="宋体" w:hAnsi="宋体" w:cs="Arial"/>
                <w:b/>
                <w:color w:val="auto"/>
                <w:kern w:val="0"/>
                <w:sz w:val="24"/>
                <w:szCs w:val="24"/>
              </w:rPr>
              <w:t>科目代码</w:t>
            </w:r>
          </w:p>
        </w:tc>
        <w:tc>
          <w:tcPr>
            <w:tcW w:w="2334" w:type="dxa"/>
            <w:vAlign w:val="top"/>
          </w:tcPr>
          <w:p>
            <w:pPr>
              <w:widowControl/>
              <w:jc w:val="both"/>
              <w:rPr>
                <w:rFonts w:hint="eastAsia" w:ascii="宋体" w:hAnsi="宋体" w:cs="Arial"/>
                <w:b/>
                <w:color w:val="auto"/>
                <w:kern w:val="0"/>
                <w:sz w:val="24"/>
                <w:szCs w:val="24"/>
              </w:rPr>
            </w:pPr>
            <w:r>
              <w:rPr>
                <w:rFonts w:hint="eastAsia" w:ascii="宋体" w:hAnsi="宋体" w:cs="Arial"/>
                <w:b/>
                <w:color w:val="auto"/>
                <w:kern w:val="0"/>
                <w:sz w:val="24"/>
                <w:szCs w:val="24"/>
              </w:rPr>
              <w:t>科目名称</w:t>
            </w:r>
          </w:p>
        </w:tc>
        <w:tc>
          <w:tcPr>
            <w:tcW w:w="1800" w:type="dxa"/>
            <w:vAlign w:val="top"/>
          </w:tcPr>
          <w:p>
            <w:pPr>
              <w:widowControl/>
              <w:jc w:val="left"/>
              <w:rPr>
                <w:rFonts w:hint="eastAsia" w:ascii="宋体" w:hAnsi="宋体" w:eastAsia="宋体" w:cs="Arial"/>
                <w:b/>
                <w:color w:val="auto"/>
                <w:kern w:val="0"/>
                <w:sz w:val="24"/>
                <w:szCs w:val="24"/>
                <w:lang w:val="en-US" w:eastAsia="zh-CN"/>
              </w:rPr>
            </w:pPr>
            <w:r>
              <w:rPr>
                <w:rFonts w:hint="eastAsia" w:ascii="宋体" w:hAnsi="宋体" w:cs="Arial"/>
                <w:b/>
                <w:color w:val="auto"/>
                <w:kern w:val="0"/>
                <w:sz w:val="24"/>
                <w:szCs w:val="24"/>
                <w:lang w:val="en-US" w:eastAsia="zh-CN"/>
              </w:rPr>
              <w:t>2020年</w:t>
            </w:r>
          </w:p>
        </w:tc>
        <w:tc>
          <w:tcPr>
            <w:tcW w:w="1705" w:type="dxa"/>
            <w:vAlign w:val="top"/>
          </w:tcPr>
          <w:p>
            <w:pPr>
              <w:widowControl/>
              <w:jc w:val="left"/>
              <w:rPr>
                <w:rFonts w:hint="default" w:ascii="宋体" w:hAnsi="宋体" w:eastAsia="宋体" w:cs="Arial"/>
                <w:b/>
                <w:color w:val="auto"/>
                <w:kern w:val="0"/>
                <w:sz w:val="24"/>
                <w:szCs w:val="24"/>
                <w:lang w:val="en-US" w:eastAsia="zh-CN"/>
              </w:rPr>
            </w:pPr>
            <w:r>
              <w:rPr>
                <w:rFonts w:hint="eastAsia" w:ascii="宋体" w:hAnsi="宋体" w:eastAsia="宋体" w:cs="Arial"/>
                <w:b/>
                <w:color w:val="auto"/>
                <w:kern w:val="0"/>
                <w:sz w:val="24"/>
                <w:szCs w:val="24"/>
                <w:lang w:val="en-US" w:eastAsia="zh-CN"/>
              </w:rPr>
              <w:t>2021年</w:t>
            </w:r>
          </w:p>
        </w:tc>
        <w:tc>
          <w:tcPr>
            <w:tcW w:w="1593" w:type="dxa"/>
            <w:vAlign w:val="top"/>
          </w:tcPr>
          <w:p>
            <w:pPr>
              <w:widowControl/>
              <w:ind w:left="0" w:leftChars="0" w:firstLine="0" w:firstLineChars="0"/>
              <w:jc w:val="left"/>
              <w:rPr>
                <w:rFonts w:hint="default" w:ascii="宋体" w:hAnsi="宋体" w:eastAsia="宋体" w:cs="Arial"/>
                <w:b/>
                <w:color w:val="auto"/>
                <w:kern w:val="0"/>
                <w:sz w:val="24"/>
                <w:szCs w:val="24"/>
                <w:lang w:val="en-US" w:eastAsia="zh-CN"/>
              </w:rPr>
            </w:pPr>
            <w:r>
              <w:rPr>
                <w:rFonts w:hint="eastAsia" w:ascii="宋体" w:hAnsi="宋体" w:cs="Arial"/>
                <w:b/>
                <w:color w:val="auto"/>
                <w:kern w:val="0"/>
                <w:sz w:val="24"/>
                <w:szCs w:val="24"/>
                <w:lang w:eastAsia="zh-CN"/>
              </w:rPr>
              <w:t>增减变化</w:t>
            </w:r>
            <w:r>
              <w:rPr>
                <w:rFonts w:hint="eastAsia" w:ascii="宋体" w:hAnsi="宋体" w:cs="Arial"/>
                <w:b/>
                <w:color w:val="auto"/>
                <w:kern w:val="0"/>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58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2"/>
                <w:szCs w:val="22"/>
                <w:u w:val="none"/>
                <w:lang w:val="en-US" w:eastAsia="zh-CN" w:bidi="ar"/>
              </w:rPr>
              <w:t>210</w:t>
            </w:r>
          </w:p>
        </w:tc>
        <w:tc>
          <w:tcPr>
            <w:tcW w:w="2334"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2"/>
                <w:szCs w:val="22"/>
                <w:u w:val="none"/>
                <w:lang w:val="en-US" w:eastAsia="zh-CN" w:bidi="ar"/>
              </w:rPr>
              <w:t>卫生健康支出</w:t>
            </w:r>
          </w:p>
        </w:tc>
        <w:tc>
          <w:tcPr>
            <w:tcW w:w="1800" w:type="dxa"/>
            <w:vAlign w:val="center"/>
          </w:tcPr>
          <w:p>
            <w:pPr>
              <w:keepNext w:val="0"/>
              <w:keepLines w:val="0"/>
              <w:widowControl/>
              <w:suppressLineNumbers w:val="0"/>
              <w:jc w:val="right"/>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892.19</w:t>
            </w:r>
          </w:p>
        </w:tc>
        <w:tc>
          <w:tcPr>
            <w:tcW w:w="1705" w:type="dxa"/>
            <w:vAlign w:val="center"/>
          </w:tcPr>
          <w:p>
            <w:pPr>
              <w:keepNext w:val="0"/>
              <w:keepLines w:val="0"/>
              <w:widowControl/>
              <w:suppressLineNumbers w:val="0"/>
              <w:ind w:firstLine="440" w:firstLineChars="200"/>
              <w:jc w:val="right"/>
              <w:textAlignment w:val="center"/>
              <w:rPr>
                <w:rFonts w:hint="default" w:ascii="仿宋" w:hAnsi="仿宋" w:eastAsia="仿宋" w:cs="仿宋"/>
                <w:color w:val="auto"/>
                <w:sz w:val="24"/>
                <w:szCs w:val="24"/>
                <w:lang w:val="en-US"/>
              </w:rPr>
            </w:pPr>
            <w:r>
              <w:rPr>
                <w:rFonts w:hint="eastAsia" w:ascii="宋体" w:hAnsi="宋体" w:eastAsia="宋体" w:cs="宋体"/>
                <w:i w:val="0"/>
                <w:color w:val="auto"/>
                <w:kern w:val="0"/>
                <w:sz w:val="22"/>
                <w:szCs w:val="22"/>
                <w:u w:val="none"/>
                <w:lang w:val="en-US" w:eastAsia="zh-CN" w:bidi="ar"/>
              </w:rPr>
              <w:t>677.05</w:t>
            </w:r>
          </w:p>
        </w:tc>
        <w:tc>
          <w:tcPr>
            <w:tcW w:w="1593" w:type="dxa"/>
            <w:vAlign w:val="center"/>
          </w:tcPr>
          <w:p>
            <w:pPr>
              <w:jc w:val="righ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-24.12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2"/>
                <w:szCs w:val="22"/>
                <w:u w:val="none"/>
                <w:lang w:val="en-US" w:eastAsia="zh-CN" w:bidi="ar"/>
              </w:rPr>
              <w:t>21001</w:t>
            </w:r>
          </w:p>
        </w:tc>
        <w:tc>
          <w:tcPr>
            <w:tcW w:w="2334"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2"/>
                <w:szCs w:val="22"/>
                <w:u w:val="none"/>
                <w:lang w:val="en-US" w:eastAsia="zh-CN" w:bidi="ar"/>
              </w:rPr>
              <w:t>卫生健康管理事务</w:t>
            </w:r>
          </w:p>
        </w:tc>
        <w:tc>
          <w:tcPr>
            <w:tcW w:w="1800" w:type="dxa"/>
            <w:vAlign w:val="center"/>
          </w:tcPr>
          <w:p>
            <w:pPr>
              <w:keepNext w:val="0"/>
              <w:keepLines w:val="0"/>
              <w:widowControl/>
              <w:suppressLineNumbers w:val="0"/>
              <w:jc w:val="right"/>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3.1</w:t>
            </w:r>
          </w:p>
        </w:tc>
        <w:tc>
          <w:tcPr>
            <w:tcW w:w="1705" w:type="dxa"/>
            <w:vAlign w:val="center"/>
          </w:tcPr>
          <w:p>
            <w:pPr>
              <w:keepNext w:val="0"/>
              <w:keepLines w:val="0"/>
              <w:widowControl/>
              <w:suppressLineNumbers w:val="0"/>
              <w:ind w:firstLine="440" w:firstLineChars="200"/>
              <w:jc w:val="right"/>
              <w:textAlignment w:val="center"/>
              <w:rPr>
                <w:rFonts w:hint="default" w:ascii="仿宋" w:hAnsi="仿宋" w:eastAsia="仿宋" w:cs="仿宋"/>
                <w:color w:val="auto"/>
                <w:sz w:val="24"/>
                <w:szCs w:val="24"/>
                <w:lang w:val="en-US" w:eastAsia="zh-CN"/>
              </w:rPr>
            </w:pPr>
            <w:r>
              <w:rPr>
                <w:rFonts w:hint="eastAsia" w:ascii="宋体" w:hAnsi="宋体" w:eastAsia="宋体" w:cs="宋体"/>
                <w:i w:val="0"/>
                <w:color w:val="auto"/>
                <w:kern w:val="0"/>
                <w:sz w:val="22"/>
                <w:szCs w:val="22"/>
                <w:u w:val="none"/>
                <w:lang w:val="en-US" w:eastAsia="zh-CN" w:bidi="ar"/>
              </w:rPr>
              <w:t>20</w:t>
            </w:r>
          </w:p>
        </w:tc>
        <w:tc>
          <w:tcPr>
            <w:tcW w:w="1593" w:type="dxa"/>
            <w:vAlign w:val="center"/>
          </w:tcPr>
          <w:p>
            <w:pPr>
              <w:jc w:val="righ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545.17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2"/>
                <w:szCs w:val="22"/>
                <w:u w:val="none"/>
                <w:lang w:val="en-US" w:eastAsia="zh-CN" w:bidi="ar"/>
              </w:rPr>
              <w:t>2100199</w:t>
            </w:r>
          </w:p>
        </w:tc>
        <w:tc>
          <w:tcPr>
            <w:tcW w:w="2334"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2"/>
                <w:szCs w:val="22"/>
                <w:u w:val="none"/>
                <w:lang w:val="en-US" w:eastAsia="zh-CN" w:bidi="ar"/>
              </w:rPr>
              <w:t xml:space="preserve">  其他卫生健康管理事务支出</w:t>
            </w:r>
          </w:p>
        </w:tc>
        <w:tc>
          <w:tcPr>
            <w:tcW w:w="1800" w:type="dxa"/>
            <w:vAlign w:val="center"/>
          </w:tcPr>
          <w:p>
            <w:pPr>
              <w:keepNext w:val="0"/>
              <w:keepLines w:val="0"/>
              <w:widowControl/>
              <w:suppressLineNumbers w:val="0"/>
              <w:jc w:val="right"/>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3.1</w:t>
            </w:r>
          </w:p>
        </w:tc>
        <w:tc>
          <w:tcPr>
            <w:tcW w:w="1705" w:type="dxa"/>
            <w:vAlign w:val="center"/>
          </w:tcPr>
          <w:p>
            <w:pPr>
              <w:keepNext w:val="0"/>
              <w:keepLines w:val="0"/>
              <w:widowControl/>
              <w:suppressLineNumbers w:val="0"/>
              <w:ind w:firstLine="440" w:firstLineChars="200"/>
              <w:jc w:val="right"/>
              <w:textAlignment w:val="center"/>
              <w:rPr>
                <w:rFonts w:hint="default" w:ascii="仿宋" w:hAnsi="仿宋" w:eastAsia="仿宋" w:cs="仿宋"/>
                <w:color w:val="auto"/>
                <w:sz w:val="24"/>
                <w:szCs w:val="24"/>
                <w:lang w:val="en-US" w:eastAsia="zh-CN"/>
              </w:rPr>
            </w:pPr>
            <w:r>
              <w:rPr>
                <w:rFonts w:hint="eastAsia" w:ascii="宋体" w:hAnsi="宋体" w:eastAsia="宋体" w:cs="宋体"/>
                <w:i w:val="0"/>
                <w:color w:val="auto"/>
                <w:kern w:val="0"/>
                <w:sz w:val="22"/>
                <w:szCs w:val="22"/>
                <w:u w:val="none"/>
                <w:lang w:val="en-US" w:eastAsia="zh-CN" w:bidi="ar"/>
              </w:rPr>
              <w:t>20</w:t>
            </w:r>
          </w:p>
        </w:tc>
        <w:tc>
          <w:tcPr>
            <w:tcW w:w="1593" w:type="dxa"/>
            <w:vAlign w:val="center"/>
          </w:tcPr>
          <w:p>
            <w:pPr>
              <w:ind w:left="0" w:leftChars="0" w:firstLine="0" w:firstLineChars="0"/>
              <w:jc w:val="righ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545.17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58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2"/>
                <w:szCs w:val="22"/>
                <w:u w:val="none"/>
                <w:lang w:val="en-US" w:eastAsia="zh-CN" w:bidi="ar"/>
              </w:rPr>
              <w:t>21004</w:t>
            </w:r>
          </w:p>
        </w:tc>
        <w:tc>
          <w:tcPr>
            <w:tcW w:w="2334"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2"/>
                <w:szCs w:val="22"/>
                <w:u w:val="none"/>
                <w:lang w:val="en-US" w:eastAsia="zh-CN" w:bidi="ar"/>
              </w:rPr>
              <w:t>公共卫生</w:t>
            </w:r>
          </w:p>
        </w:tc>
        <w:tc>
          <w:tcPr>
            <w:tcW w:w="1800" w:type="dxa"/>
            <w:vAlign w:val="center"/>
          </w:tcPr>
          <w:p>
            <w:pPr>
              <w:jc w:val="righ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889.09</w:t>
            </w:r>
          </w:p>
        </w:tc>
        <w:tc>
          <w:tcPr>
            <w:tcW w:w="1705" w:type="dxa"/>
            <w:vAlign w:val="center"/>
          </w:tcPr>
          <w:p>
            <w:pPr>
              <w:keepNext w:val="0"/>
              <w:keepLines w:val="0"/>
              <w:widowControl/>
              <w:suppressLineNumbers w:val="0"/>
              <w:ind w:firstLine="480" w:firstLineChars="200"/>
              <w:jc w:val="right"/>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657.09</w:t>
            </w:r>
          </w:p>
        </w:tc>
        <w:tc>
          <w:tcPr>
            <w:tcW w:w="1593" w:type="dxa"/>
            <w:vAlign w:val="center"/>
          </w:tcPr>
          <w:p>
            <w:pPr>
              <w:jc w:val="righ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-26.10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2"/>
                <w:szCs w:val="22"/>
                <w:u w:val="none"/>
                <w:lang w:val="en-US" w:eastAsia="zh-CN" w:bidi="ar"/>
              </w:rPr>
              <w:t>2100401</w:t>
            </w:r>
          </w:p>
        </w:tc>
        <w:tc>
          <w:tcPr>
            <w:tcW w:w="2334"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auto"/>
                <w:sz w:val="24"/>
                <w:szCs w:val="24"/>
                <w:lang w:val="en-US" w:eastAsia="zh-CN"/>
              </w:rPr>
            </w:pPr>
            <w:r>
              <w:rPr>
                <w:rFonts w:hint="eastAsia" w:ascii="宋体" w:hAnsi="宋体" w:eastAsia="宋体" w:cs="宋体"/>
                <w:i w:val="0"/>
                <w:color w:val="auto"/>
                <w:kern w:val="0"/>
                <w:sz w:val="22"/>
                <w:szCs w:val="22"/>
                <w:u w:val="none"/>
                <w:lang w:val="en-US" w:eastAsia="zh-CN" w:bidi="ar"/>
              </w:rPr>
              <w:t xml:space="preserve">  疾病预防控制机构</w:t>
            </w:r>
          </w:p>
        </w:tc>
        <w:tc>
          <w:tcPr>
            <w:tcW w:w="1800" w:type="dxa"/>
            <w:vAlign w:val="center"/>
          </w:tcPr>
          <w:p>
            <w:pPr>
              <w:keepNext w:val="0"/>
              <w:keepLines w:val="0"/>
              <w:widowControl/>
              <w:suppressLineNumbers w:val="0"/>
              <w:jc w:val="right"/>
              <w:textAlignment w:val="center"/>
              <w:rPr>
                <w:rFonts w:hint="default" w:ascii="仿宋" w:hAnsi="仿宋" w:eastAsia="仿宋" w:cs="仿宋"/>
                <w:i w:val="0"/>
                <w:color w:val="auto"/>
                <w:kern w:val="0"/>
                <w:sz w:val="22"/>
                <w:szCs w:val="22"/>
                <w:u w:val="none"/>
                <w:lang w:val="en-US" w:eastAsia="zh-CN" w:bidi="ar"/>
              </w:rPr>
            </w:pPr>
            <w:r>
              <w:rPr>
                <w:rFonts w:hint="eastAsia" w:ascii="仿宋" w:hAnsi="仿宋" w:eastAsia="仿宋" w:cs="仿宋"/>
                <w:i w:val="0"/>
                <w:color w:val="auto"/>
                <w:kern w:val="0"/>
                <w:sz w:val="22"/>
                <w:szCs w:val="22"/>
                <w:u w:val="none"/>
                <w:lang w:val="en-US" w:eastAsia="zh-CN" w:bidi="ar"/>
              </w:rPr>
              <w:t>836.18</w:t>
            </w:r>
          </w:p>
        </w:tc>
        <w:tc>
          <w:tcPr>
            <w:tcW w:w="1705" w:type="dxa"/>
            <w:vAlign w:val="center"/>
          </w:tcPr>
          <w:p>
            <w:pPr>
              <w:keepNext w:val="0"/>
              <w:keepLines w:val="0"/>
              <w:widowControl/>
              <w:suppressLineNumbers w:val="0"/>
              <w:ind w:firstLine="480" w:firstLineChars="200"/>
              <w:jc w:val="right"/>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519.66</w:t>
            </w:r>
          </w:p>
        </w:tc>
        <w:tc>
          <w:tcPr>
            <w:tcW w:w="1593" w:type="dxa"/>
            <w:vAlign w:val="center"/>
          </w:tcPr>
          <w:p>
            <w:pPr>
              <w:jc w:val="righ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-37.86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2"/>
                <w:szCs w:val="22"/>
                <w:u w:val="none"/>
                <w:lang w:val="en-US" w:eastAsia="zh-CN" w:bidi="ar"/>
              </w:rPr>
              <w:t>2100408</w:t>
            </w:r>
          </w:p>
        </w:tc>
        <w:tc>
          <w:tcPr>
            <w:tcW w:w="2334"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auto"/>
                <w:sz w:val="24"/>
                <w:szCs w:val="24"/>
                <w:lang w:val="en-US" w:eastAsia="zh-CN"/>
              </w:rPr>
            </w:pPr>
            <w:r>
              <w:rPr>
                <w:rFonts w:hint="eastAsia" w:ascii="宋体" w:hAnsi="宋体" w:eastAsia="宋体" w:cs="宋体"/>
                <w:i w:val="0"/>
                <w:color w:val="auto"/>
                <w:kern w:val="0"/>
                <w:sz w:val="22"/>
                <w:szCs w:val="22"/>
                <w:u w:val="none"/>
                <w:lang w:val="en-US" w:eastAsia="zh-CN" w:bidi="ar"/>
              </w:rPr>
              <w:t xml:space="preserve">  基本公共卫生服务</w:t>
            </w:r>
          </w:p>
        </w:tc>
        <w:tc>
          <w:tcPr>
            <w:tcW w:w="1800" w:type="dxa"/>
            <w:vAlign w:val="center"/>
          </w:tcPr>
          <w:p>
            <w:pPr>
              <w:keepNext w:val="0"/>
              <w:keepLines w:val="0"/>
              <w:widowControl/>
              <w:suppressLineNumbers w:val="0"/>
              <w:jc w:val="right"/>
              <w:textAlignment w:val="center"/>
              <w:rPr>
                <w:rFonts w:hint="default" w:ascii="仿宋" w:hAnsi="仿宋" w:eastAsia="仿宋" w:cs="仿宋"/>
                <w:i w:val="0"/>
                <w:color w:val="auto"/>
                <w:kern w:val="0"/>
                <w:sz w:val="22"/>
                <w:szCs w:val="22"/>
                <w:u w:val="none"/>
                <w:lang w:val="en-US" w:eastAsia="zh-CN" w:bidi="ar"/>
              </w:rPr>
            </w:pPr>
            <w:r>
              <w:rPr>
                <w:rFonts w:hint="eastAsia" w:ascii="仿宋" w:hAnsi="仿宋" w:eastAsia="仿宋" w:cs="仿宋"/>
                <w:i w:val="0"/>
                <w:color w:val="auto"/>
                <w:kern w:val="0"/>
                <w:sz w:val="22"/>
                <w:szCs w:val="22"/>
                <w:u w:val="none"/>
                <w:lang w:val="en-US" w:eastAsia="zh-CN" w:bidi="ar"/>
              </w:rPr>
              <w:t>17.23</w:t>
            </w:r>
          </w:p>
        </w:tc>
        <w:tc>
          <w:tcPr>
            <w:tcW w:w="1705" w:type="dxa"/>
            <w:vAlign w:val="center"/>
          </w:tcPr>
          <w:p>
            <w:pPr>
              <w:keepNext w:val="0"/>
              <w:keepLines w:val="0"/>
              <w:widowControl/>
              <w:suppressLineNumbers w:val="0"/>
              <w:ind w:firstLine="480" w:firstLineChars="200"/>
              <w:jc w:val="right"/>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47.79</w:t>
            </w:r>
          </w:p>
        </w:tc>
        <w:tc>
          <w:tcPr>
            <w:tcW w:w="1593" w:type="dxa"/>
            <w:vAlign w:val="center"/>
          </w:tcPr>
          <w:p>
            <w:pPr>
              <w:jc w:val="righ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177.37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2"/>
                <w:szCs w:val="22"/>
                <w:u w:val="none"/>
                <w:lang w:val="en-US" w:eastAsia="zh-CN" w:bidi="ar"/>
              </w:rPr>
              <w:t>2100409</w:t>
            </w:r>
          </w:p>
        </w:tc>
        <w:tc>
          <w:tcPr>
            <w:tcW w:w="2334"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auto"/>
                <w:sz w:val="24"/>
                <w:szCs w:val="24"/>
                <w:lang w:val="en-US" w:eastAsia="zh-CN"/>
              </w:rPr>
            </w:pPr>
            <w:r>
              <w:rPr>
                <w:rFonts w:hint="eastAsia" w:ascii="宋体" w:hAnsi="宋体" w:eastAsia="宋体" w:cs="宋体"/>
                <w:i w:val="0"/>
                <w:color w:val="auto"/>
                <w:kern w:val="0"/>
                <w:sz w:val="22"/>
                <w:szCs w:val="22"/>
                <w:u w:val="none"/>
                <w:lang w:val="en-US" w:eastAsia="zh-CN" w:bidi="ar"/>
              </w:rPr>
              <w:t xml:space="preserve">  重大公共卫生服务</w:t>
            </w:r>
          </w:p>
        </w:tc>
        <w:tc>
          <w:tcPr>
            <w:tcW w:w="1800" w:type="dxa"/>
            <w:vAlign w:val="center"/>
          </w:tcPr>
          <w:p>
            <w:pPr>
              <w:keepNext w:val="0"/>
              <w:keepLines w:val="0"/>
              <w:widowControl/>
              <w:suppressLineNumbers w:val="0"/>
              <w:jc w:val="right"/>
              <w:textAlignment w:val="center"/>
              <w:rPr>
                <w:rFonts w:hint="default" w:ascii="仿宋" w:hAnsi="仿宋" w:eastAsia="仿宋" w:cs="仿宋"/>
                <w:i w:val="0"/>
                <w:color w:val="auto"/>
                <w:kern w:val="0"/>
                <w:sz w:val="22"/>
                <w:szCs w:val="22"/>
                <w:u w:val="none"/>
                <w:lang w:val="en-US" w:eastAsia="zh-CN" w:bidi="ar"/>
              </w:rPr>
            </w:pPr>
            <w:r>
              <w:rPr>
                <w:rFonts w:hint="eastAsia" w:ascii="仿宋" w:hAnsi="仿宋" w:eastAsia="仿宋" w:cs="仿宋"/>
                <w:i w:val="0"/>
                <w:color w:val="auto"/>
                <w:kern w:val="0"/>
                <w:sz w:val="22"/>
                <w:szCs w:val="22"/>
                <w:u w:val="none"/>
                <w:lang w:val="en-US" w:eastAsia="zh-CN" w:bidi="ar"/>
              </w:rPr>
              <w:t>15.68</w:t>
            </w:r>
          </w:p>
        </w:tc>
        <w:tc>
          <w:tcPr>
            <w:tcW w:w="1705" w:type="dxa"/>
            <w:vAlign w:val="center"/>
          </w:tcPr>
          <w:p>
            <w:pPr>
              <w:keepNext w:val="0"/>
              <w:keepLines w:val="0"/>
              <w:widowControl/>
              <w:suppressLineNumbers w:val="0"/>
              <w:ind w:firstLine="480" w:firstLineChars="200"/>
              <w:jc w:val="right"/>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27.35</w:t>
            </w:r>
          </w:p>
        </w:tc>
        <w:tc>
          <w:tcPr>
            <w:tcW w:w="1593" w:type="dxa"/>
            <w:vAlign w:val="center"/>
          </w:tcPr>
          <w:p>
            <w:pPr>
              <w:jc w:val="righ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74.43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2"/>
                <w:szCs w:val="22"/>
                <w:u w:val="none"/>
                <w:lang w:val="en-US" w:eastAsia="zh-CN" w:bidi="ar"/>
              </w:rPr>
              <w:t>2100410</w:t>
            </w:r>
          </w:p>
        </w:tc>
        <w:tc>
          <w:tcPr>
            <w:tcW w:w="2334"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auto"/>
                <w:sz w:val="24"/>
                <w:szCs w:val="24"/>
                <w:lang w:val="en-US" w:eastAsia="zh-CN"/>
              </w:rPr>
            </w:pPr>
            <w:r>
              <w:rPr>
                <w:rFonts w:hint="eastAsia" w:ascii="宋体" w:hAnsi="宋体" w:eastAsia="宋体" w:cs="宋体"/>
                <w:i w:val="0"/>
                <w:color w:val="auto"/>
                <w:kern w:val="0"/>
                <w:sz w:val="22"/>
                <w:szCs w:val="22"/>
                <w:u w:val="none"/>
                <w:lang w:val="en-US" w:eastAsia="zh-CN" w:bidi="ar"/>
              </w:rPr>
              <w:t xml:space="preserve">  突发公共卫生事件应急处理</w:t>
            </w:r>
          </w:p>
        </w:tc>
        <w:tc>
          <w:tcPr>
            <w:tcW w:w="1800" w:type="dxa"/>
            <w:vAlign w:val="center"/>
          </w:tcPr>
          <w:p>
            <w:pPr>
              <w:keepNext w:val="0"/>
              <w:keepLines w:val="0"/>
              <w:widowControl/>
              <w:suppressLineNumbers w:val="0"/>
              <w:jc w:val="right"/>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20</w:t>
            </w:r>
          </w:p>
        </w:tc>
        <w:tc>
          <w:tcPr>
            <w:tcW w:w="1705" w:type="dxa"/>
            <w:vAlign w:val="center"/>
          </w:tcPr>
          <w:p>
            <w:pPr>
              <w:keepNext w:val="0"/>
              <w:keepLines w:val="0"/>
              <w:widowControl/>
              <w:suppressLineNumbers w:val="0"/>
              <w:ind w:firstLine="480" w:firstLineChars="200"/>
              <w:jc w:val="right"/>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62.29</w:t>
            </w:r>
          </w:p>
        </w:tc>
        <w:tc>
          <w:tcPr>
            <w:tcW w:w="1593" w:type="dxa"/>
            <w:vAlign w:val="center"/>
          </w:tcPr>
          <w:p>
            <w:pPr>
              <w:jc w:val="righ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211.45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top"/>
          </w:tcPr>
          <w:p>
            <w:pPr>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合计</w:t>
            </w:r>
          </w:p>
        </w:tc>
        <w:tc>
          <w:tcPr>
            <w:tcW w:w="2334" w:type="dxa"/>
            <w:vAlign w:val="top"/>
          </w:tcPr>
          <w:p>
            <w:pPr>
              <w:ind w:left="0" w:leftChars="0" w:firstLine="0" w:firstLineChars="0"/>
              <w:jc w:val="left"/>
              <w:rPr>
                <w:rFonts w:hint="eastAsia" w:ascii="仿宋" w:hAnsi="仿宋" w:eastAsia="仿宋" w:cs="仿宋"/>
                <w:color w:val="auto"/>
                <w:sz w:val="24"/>
                <w:szCs w:val="24"/>
              </w:rPr>
            </w:pPr>
          </w:p>
        </w:tc>
        <w:tc>
          <w:tcPr>
            <w:tcW w:w="1800" w:type="dxa"/>
            <w:vAlign w:val="center"/>
          </w:tcPr>
          <w:p>
            <w:pPr>
              <w:keepNext w:val="0"/>
              <w:keepLines w:val="0"/>
              <w:widowControl/>
              <w:suppressLineNumbers w:val="0"/>
              <w:jc w:val="right"/>
              <w:textAlignment w:val="center"/>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892.19</w:t>
            </w:r>
          </w:p>
        </w:tc>
        <w:tc>
          <w:tcPr>
            <w:tcW w:w="1705" w:type="dxa"/>
            <w:vAlign w:val="center"/>
          </w:tcPr>
          <w:p>
            <w:pPr>
              <w:keepNext w:val="0"/>
              <w:keepLines w:val="0"/>
              <w:widowControl/>
              <w:suppressLineNumbers w:val="0"/>
              <w:jc w:val="right"/>
              <w:textAlignment w:val="center"/>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677.05</w:t>
            </w:r>
          </w:p>
        </w:tc>
        <w:tc>
          <w:tcPr>
            <w:tcW w:w="1593" w:type="dxa"/>
            <w:vAlign w:val="center"/>
          </w:tcPr>
          <w:p>
            <w:pPr>
              <w:jc w:val="right"/>
              <w:rPr>
                <w:rFonts w:hint="eastAsia" w:ascii="仿宋" w:hAnsi="仿宋" w:eastAsia="仿宋" w:cs="仿宋"/>
                <w:color w:val="auto"/>
                <w:sz w:val="24"/>
                <w:szCs w:val="24"/>
                <w:lang w:val="en-US" w:eastAsia="zh-CN"/>
              </w:rPr>
            </w:pPr>
          </w:p>
        </w:tc>
      </w:tr>
    </w:tbl>
    <w:p>
      <w:pPr>
        <w:numPr>
          <w:ilvl w:val="0"/>
          <w:numId w:val="0"/>
        </w:numPr>
        <w:jc w:val="left"/>
        <w:rPr>
          <w:rFonts w:hint="eastAsia" w:ascii="仿宋" w:hAnsi="仿宋" w:eastAsia="仿宋" w:cs="仿宋"/>
          <w:color w:val="auto"/>
          <w:sz w:val="32"/>
          <w:szCs w:val="32"/>
        </w:rPr>
      </w:pPr>
    </w:p>
    <w:p>
      <w:pPr>
        <w:numPr>
          <w:ilvl w:val="0"/>
          <w:numId w:val="0"/>
        </w:numPr>
        <w:jc w:val="left"/>
        <w:rPr>
          <w:rFonts w:hint="eastAsia" w:ascii="仿宋" w:hAnsi="仿宋" w:eastAsia="仿宋" w:cs="仿宋"/>
          <w:color w:val="auto"/>
          <w:sz w:val="32"/>
          <w:szCs w:val="32"/>
        </w:rPr>
      </w:pPr>
    </w:p>
    <w:p>
      <w:pPr>
        <w:numPr>
          <w:ilvl w:val="0"/>
          <w:numId w:val="1"/>
        </w:numPr>
        <w:ind w:firstLine="640" w:firstLineChars="200"/>
        <w:jc w:val="left"/>
        <w:rPr>
          <w:rFonts w:hint="eastAsia" w:ascii="仿宋" w:hAnsi="仿宋" w:eastAsia="仿宋" w:cs="仿宋"/>
          <w:color w:val="auto"/>
          <w:sz w:val="32"/>
          <w:szCs w:val="32"/>
        </w:rPr>
      </w:pPr>
      <w:r>
        <w:rPr>
          <w:rFonts w:hint="eastAsia" w:ascii="仿宋" w:hAnsi="仿宋" w:eastAsia="仿宋" w:cs="仿宋"/>
          <w:color w:val="auto"/>
          <w:sz w:val="32"/>
          <w:szCs w:val="32"/>
        </w:rPr>
        <w:t>按经济科目分类</w:t>
      </w:r>
      <w:r>
        <w:rPr>
          <w:rFonts w:hint="eastAsia" w:ascii="仿宋" w:hAnsi="仿宋" w:eastAsia="仿宋" w:cs="仿宋"/>
          <w:color w:val="auto"/>
          <w:sz w:val="32"/>
          <w:szCs w:val="32"/>
          <w:lang w:val="en-US" w:eastAsia="zh-CN"/>
        </w:rPr>
        <w:t>对比</w:t>
      </w:r>
      <w:r>
        <w:rPr>
          <w:rFonts w:hint="eastAsia" w:ascii="仿宋" w:hAnsi="仿宋" w:eastAsia="仿宋" w:cs="仿宋"/>
          <w:color w:val="auto"/>
          <w:sz w:val="32"/>
          <w:szCs w:val="32"/>
        </w:rPr>
        <w:t>如下：</w:t>
      </w:r>
    </w:p>
    <w:p>
      <w:pPr>
        <w:jc w:val="left"/>
        <w:rPr>
          <w:rFonts w:hint="eastAsia" w:ascii="仿宋" w:hAnsi="仿宋" w:eastAsia="仿宋" w:cs="仿宋"/>
          <w:color w:val="auto"/>
          <w:sz w:val="30"/>
          <w:szCs w:val="30"/>
        </w:rPr>
      </w:pPr>
      <w:r>
        <w:rPr>
          <w:rFonts w:hint="eastAsia" w:ascii="仿宋" w:hAnsi="仿宋" w:eastAsia="仿宋" w:cs="Arial"/>
          <w:b/>
          <w:color w:val="auto"/>
          <w:kern w:val="0"/>
          <w:sz w:val="30"/>
          <w:szCs w:val="30"/>
        </w:rPr>
        <w:t>20</w:t>
      </w:r>
      <w:r>
        <w:rPr>
          <w:rFonts w:hint="eastAsia" w:ascii="仿宋" w:hAnsi="仿宋" w:eastAsia="仿宋" w:cs="Arial"/>
          <w:b/>
          <w:color w:val="auto"/>
          <w:kern w:val="0"/>
          <w:sz w:val="30"/>
          <w:szCs w:val="30"/>
          <w:lang w:val="en-US" w:eastAsia="zh-CN"/>
        </w:rPr>
        <w:t>20</w:t>
      </w:r>
      <w:r>
        <w:rPr>
          <w:rFonts w:hint="eastAsia" w:ascii="仿宋" w:hAnsi="仿宋" w:eastAsia="仿宋" w:cs="Arial"/>
          <w:b/>
          <w:color w:val="auto"/>
          <w:kern w:val="0"/>
          <w:sz w:val="30"/>
          <w:szCs w:val="30"/>
        </w:rPr>
        <w:t xml:space="preserve">年度支出经济科目分类决算对比表  </w:t>
      </w:r>
      <w:r>
        <w:rPr>
          <w:rFonts w:hint="eastAsia" w:ascii="仿宋" w:hAnsi="仿宋" w:eastAsia="仿宋" w:cs="Arial"/>
          <w:b/>
          <w:color w:val="auto"/>
          <w:kern w:val="0"/>
          <w:sz w:val="30"/>
          <w:szCs w:val="30"/>
          <w:lang w:val="en-US" w:eastAsia="zh-CN"/>
        </w:rPr>
        <w:t xml:space="preserve"> </w:t>
      </w:r>
      <w:r>
        <w:rPr>
          <w:rFonts w:hint="eastAsia" w:ascii="仿宋" w:hAnsi="仿宋" w:eastAsia="仿宋" w:cs="Arial"/>
          <w:b/>
          <w:color w:val="auto"/>
          <w:kern w:val="0"/>
          <w:sz w:val="30"/>
          <w:szCs w:val="30"/>
        </w:rPr>
        <w:t xml:space="preserve">   单位：</w:t>
      </w:r>
      <w:r>
        <w:rPr>
          <w:rFonts w:hint="eastAsia" w:ascii="仿宋" w:hAnsi="仿宋" w:eastAsia="仿宋" w:cs="Arial"/>
          <w:b/>
          <w:color w:val="auto"/>
          <w:kern w:val="0"/>
          <w:sz w:val="30"/>
          <w:szCs w:val="30"/>
          <w:lang w:val="en-US" w:eastAsia="zh-CN"/>
        </w:rPr>
        <w:t>万</w:t>
      </w:r>
      <w:r>
        <w:rPr>
          <w:rFonts w:hint="eastAsia" w:ascii="仿宋" w:hAnsi="仿宋" w:eastAsia="仿宋" w:cs="Arial"/>
          <w:b/>
          <w:color w:val="auto"/>
          <w:kern w:val="0"/>
          <w:sz w:val="30"/>
          <w:szCs w:val="30"/>
        </w:rPr>
        <w:t>元</w:t>
      </w:r>
    </w:p>
    <w:tbl>
      <w:tblPr>
        <w:tblStyle w:val="9"/>
        <w:tblW w:w="874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76"/>
        <w:gridCol w:w="1837"/>
        <w:gridCol w:w="2071"/>
        <w:gridCol w:w="19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2876" w:type="dxa"/>
            <w:vAlign w:val="center"/>
          </w:tcPr>
          <w:p>
            <w:pPr>
              <w:widowControl/>
              <w:jc w:val="both"/>
              <w:rPr>
                <w:rFonts w:hint="eastAsia" w:ascii="仿宋" w:hAnsi="仿宋" w:eastAsia="仿宋" w:cs="仿宋"/>
                <w:b/>
                <w:color w:val="auto"/>
                <w:kern w:val="0"/>
                <w:sz w:val="28"/>
                <w:szCs w:val="28"/>
              </w:rPr>
            </w:pPr>
            <w:r>
              <w:rPr>
                <w:rFonts w:hint="eastAsia" w:ascii="仿宋" w:hAnsi="仿宋" w:eastAsia="仿宋" w:cs="仿宋"/>
                <w:b/>
                <w:color w:val="auto"/>
                <w:kern w:val="0"/>
                <w:sz w:val="28"/>
                <w:szCs w:val="28"/>
                <w:lang w:val="en-US" w:eastAsia="zh-CN"/>
              </w:rPr>
              <w:t>科目</w:t>
            </w:r>
            <w:r>
              <w:rPr>
                <w:rFonts w:hint="eastAsia" w:ascii="仿宋" w:hAnsi="仿宋" w:eastAsia="仿宋" w:cs="仿宋"/>
                <w:b/>
                <w:color w:val="auto"/>
                <w:kern w:val="0"/>
                <w:sz w:val="28"/>
                <w:szCs w:val="28"/>
              </w:rPr>
              <w:t>名称</w:t>
            </w:r>
          </w:p>
        </w:tc>
        <w:tc>
          <w:tcPr>
            <w:tcW w:w="1837" w:type="dxa"/>
            <w:vAlign w:val="top"/>
          </w:tcPr>
          <w:p>
            <w:pPr>
              <w:widowControl/>
              <w:jc w:val="left"/>
              <w:rPr>
                <w:rFonts w:hint="eastAsia" w:ascii="仿宋" w:hAnsi="仿宋" w:eastAsia="仿宋" w:cs="仿宋"/>
                <w:b/>
                <w:color w:val="auto"/>
                <w:kern w:val="0"/>
                <w:sz w:val="28"/>
                <w:szCs w:val="28"/>
              </w:rPr>
            </w:pPr>
            <w:r>
              <w:rPr>
                <w:rFonts w:hint="eastAsia" w:ascii="仿宋" w:hAnsi="仿宋" w:eastAsia="仿宋" w:cs="仿宋"/>
                <w:b/>
                <w:color w:val="auto"/>
                <w:kern w:val="0"/>
                <w:sz w:val="24"/>
                <w:szCs w:val="24"/>
                <w:lang w:val="en-US" w:eastAsia="zh-CN"/>
              </w:rPr>
              <w:t>2020年</w:t>
            </w:r>
          </w:p>
        </w:tc>
        <w:tc>
          <w:tcPr>
            <w:tcW w:w="2071" w:type="dxa"/>
            <w:vAlign w:val="top"/>
          </w:tcPr>
          <w:p>
            <w:pPr>
              <w:widowControl/>
              <w:jc w:val="left"/>
              <w:rPr>
                <w:rFonts w:hint="eastAsia" w:ascii="仿宋" w:hAnsi="仿宋" w:eastAsia="仿宋" w:cs="仿宋"/>
                <w:b/>
                <w:color w:val="auto"/>
                <w:kern w:val="0"/>
                <w:sz w:val="28"/>
                <w:szCs w:val="28"/>
              </w:rPr>
            </w:pPr>
            <w:r>
              <w:rPr>
                <w:rFonts w:hint="eastAsia" w:ascii="仿宋" w:hAnsi="仿宋" w:eastAsia="仿宋" w:cs="仿宋"/>
                <w:b/>
                <w:color w:val="auto"/>
                <w:kern w:val="0"/>
                <w:sz w:val="24"/>
                <w:szCs w:val="24"/>
                <w:lang w:val="en-US" w:eastAsia="zh-CN"/>
              </w:rPr>
              <w:t>2021年</w:t>
            </w:r>
          </w:p>
        </w:tc>
        <w:tc>
          <w:tcPr>
            <w:tcW w:w="1956" w:type="dxa"/>
            <w:vAlign w:val="top"/>
          </w:tcPr>
          <w:p>
            <w:pPr>
              <w:widowControl/>
              <w:jc w:val="left"/>
              <w:rPr>
                <w:rFonts w:hint="eastAsia" w:ascii="仿宋" w:hAnsi="仿宋" w:eastAsia="仿宋" w:cs="仿宋"/>
                <w:b/>
                <w:color w:val="auto"/>
                <w:kern w:val="0"/>
                <w:sz w:val="28"/>
                <w:szCs w:val="28"/>
                <w:lang w:val="en-US"/>
              </w:rPr>
            </w:pPr>
            <w:r>
              <w:rPr>
                <w:rFonts w:hint="eastAsia" w:ascii="仿宋" w:hAnsi="仿宋" w:eastAsia="仿宋" w:cs="仿宋"/>
                <w:b/>
                <w:color w:val="auto"/>
                <w:kern w:val="0"/>
                <w:sz w:val="24"/>
                <w:szCs w:val="24"/>
                <w:lang w:eastAsia="zh-CN"/>
              </w:rPr>
              <w:t>增减变化</w:t>
            </w:r>
            <w:r>
              <w:rPr>
                <w:rFonts w:hint="eastAsia" w:ascii="仿宋" w:hAnsi="仿宋" w:eastAsia="仿宋" w:cs="仿宋"/>
                <w:b/>
                <w:color w:val="auto"/>
                <w:kern w:val="0"/>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3" w:hRule="atLeast"/>
        </w:trPr>
        <w:tc>
          <w:tcPr>
            <w:tcW w:w="2876" w:type="dxa"/>
            <w:vAlign w:val="center"/>
          </w:tcPr>
          <w:p>
            <w:pPr>
              <w:widowControl/>
              <w:jc w:val="both"/>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合  计</w:t>
            </w:r>
          </w:p>
        </w:tc>
        <w:tc>
          <w:tcPr>
            <w:tcW w:w="1837" w:type="dxa"/>
            <w:vAlign w:val="center"/>
          </w:tcPr>
          <w:p>
            <w:pPr>
              <w:widowControl/>
              <w:jc w:val="right"/>
              <w:rPr>
                <w:rFonts w:hint="eastAsia" w:ascii="仿宋" w:hAnsi="仿宋" w:eastAsia="仿宋" w:cs="仿宋"/>
                <w:color w:val="auto"/>
                <w:kern w:val="0"/>
                <w:sz w:val="28"/>
                <w:szCs w:val="28"/>
              </w:rPr>
            </w:pPr>
            <w:r>
              <w:rPr>
                <w:rFonts w:hint="eastAsia" w:ascii="仿宋" w:hAnsi="仿宋" w:eastAsia="仿宋" w:cs="仿宋"/>
                <w:color w:val="auto"/>
                <w:sz w:val="24"/>
                <w:szCs w:val="24"/>
                <w:lang w:val="en-US" w:eastAsia="zh-CN"/>
              </w:rPr>
              <w:t>892.19</w:t>
            </w:r>
          </w:p>
        </w:tc>
        <w:tc>
          <w:tcPr>
            <w:tcW w:w="2071" w:type="dxa"/>
            <w:vAlign w:val="center"/>
          </w:tcPr>
          <w:p>
            <w:pPr>
              <w:keepNext w:val="0"/>
              <w:keepLines w:val="0"/>
              <w:widowControl/>
              <w:suppressLineNumbers w:val="0"/>
              <w:jc w:val="right"/>
              <w:textAlignment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677.05</w:t>
            </w:r>
          </w:p>
        </w:tc>
        <w:tc>
          <w:tcPr>
            <w:tcW w:w="1956"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-24.12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trPr>
        <w:tc>
          <w:tcPr>
            <w:tcW w:w="2876" w:type="dxa"/>
            <w:vAlign w:val="center"/>
          </w:tcPr>
          <w:p>
            <w:pPr>
              <w:widowControl/>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工资福利支出</w:t>
            </w:r>
          </w:p>
        </w:tc>
        <w:tc>
          <w:tcPr>
            <w:tcW w:w="1837"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285.80</w:t>
            </w:r>
          </w:p>
        </w:tc>
        <w:tc>
          <w:tcPr>
            <w:tcW w:w="2071" w:type="dxa"/>
            <w:vAlign w:val="center"/>
          </w:tcPr>
          <w:p>
            <w:pPr>
              <w:keepNext w:val="0"/>
              <w:keepLines w:val="0"/>
              <w:widowControl/>
              <w:suppressLineNumbers w:val="0"/>
              <w:jc w:val="right"/>
              <w:textAlignment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357.13</w:t>
            </w:r>
          </w:p>
        </w:tc>
        <w:tc>
          <w:tcPr>
            <w:tcW w:w="1956"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24.96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trPr>
        <w:tc>
          <w:tcPr>
            <w:tcW w:w="2876" w:type="dxa"/>
            <w:vAlign w:val="center"/>
          </w:tcPr>
          <w:p>
            <w:pPr>
              <w:widowControl/>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商品服务支出</w:t>
            </w:r>
          </w:p>
        </w:tc>
        <w:tc>
          <w:tcPr>
            <w:tcW w:w="1837"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453.99</w:t>
            </w:r>
          </w:p>
        </w:tc>
        <w:tc>
          <w:tcPr>
            <w:tcW w:w="2071" w:type="dxa"/>
            <w:vAlign w:val="center"/>
          </w:tcPr>
          <w:p>
            <w:pPr>
              <w:keepNext w:val="0"/>
              <w:keepLines w:val="0"/>
              <w:widowControl/>
              <w:suppressLineNumbers w:val="0"/>
              <w:jc w:val="right"/>
              <w:textAlignment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277.87</w:t>
            </w:r>
          </w:p>
        </w:tc>
        <w:tc>
          <w:tcPr>
            <w:tcW w:w="1956"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-38.80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trPr>
        <w:tc>
          <w:tcPr>
            <w:tcW w:w="2876" w:type="dxa"/>
            <w:vAlign w:val="center"/>
          </w:tcPr>
          <w:p>
            <w:pPr>
              <w:widowControl/>
              <w:ind w:left="0" w:leftChars="0" w:firstLine="0" w:firstLineChars="0"/>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对个人和家庭的补助</w:t>
            </w:r>
          </w:p>
        </w:tc>
        <w:tc>
          <w:tcPr>
            <w:tcW w:w="1837"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0.20</w:t>
            </w:r>
          </w:p>
        </w:tc>
        <w:tc>
          <w:tcPr>
            <w:tcW w:w="2071"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18.97</w:t>
            </w:r>
          </w:p>
        </w:tc>
        <w:tc>
          <w:tcPr>
            <w:tcW w:w="1956"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9385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2876" w:type="dxa"/>
            <w:vAlign w:val="center"/>
          </w:tcPr>
          <w:p>
            <w:pPr>
              <w:widowControl/>
              <w:jc w:val="left"/>
              <w:rPr>
                <w:rFonts w:hint="eastAsia" w:ascii="仿宋" w:hAnsi="仿宋" w:eastAsia="仿宋" w:cs="仿宋"/>
                <w:b/>
                <w:bCs/>
                <w:color w:val="auto"/>
                <w:kern w:val="0"/>
                <w:sz w:val="28"/>
                <w:szCs w:val="28"/>
                <w:lang w:eastAsia="zh-CN"/>
              </w:rPr>
            </w:pPr>
            <w:r>
              <w:rPr>
                <w:rFonts w:hint="eastAsia" w:ascii="仿宋" w:hAnsi="仿宋" w:eastAsia="仿宋" w:cs="仿宋"/>
                <w:color w:val="auto"/>
                <w:kern w:val="0"/>
                <w:sz w:val="28"/>
                <w:szCs w:val="28"/>
                <w:lang w:val="en-US" w:eastAsia="zh-CN"/>
              </w:rPr>
              <w:t>资本性支出</w:t>
            </w:r>
          </w:p>
        </w:tc>
        <w:tc>
          <w:tcPr>
            <w:tcW w:w="1837"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152.20</w:t>
            </w:r>
          </w:p>
        </w:tc>
        <w:tc>
          <w:tcPr>
            <w:tcW w:w="2071" w:type="dxa"/>
            <w:vAlign w:val="center"/>
          </w:tcPr>
          <w:p>
            <w:pPr>
              <w:keepNext w:val="0"/>
              <w:keepLines w:val="0"/>
              <w:widowControl/>
              <w:suppressLineNumbers w:val="0"/>
              <w:jc w:val="right"/>
              <w:textAlignment w:val="center"/>
              <w:rPr>
                <w:rFonts w:hint="default" w:ascii="仿宋" w:hAnsi="仿宋" w:eastAsia="仿宋" w:cs="仿宋"/>
                <w:color w:val="auto"/>
                <w:lang w:val="en-US" w:eastAsia="zh-CN"/>
              </w:rPr>
            </w:pPr>
            <w:r>
              <w:rPr>
                <w:rFonts w:hint="eastAsia" w:ascii="仿宋" w:hAnsi="仿宋" w:eastAsia="仿宋" w:cs="仿宋"/>
                <w:color w:val="auto"/>
                <w:lang w:val="en-US" w:eastAsia="zh-CN"/>
              </w:rPr>
              <w:t>23.08</w:t>
            </w:r>
          </w:p>
        </w:tc>
        <w:tc>
          <w:tcPr>
            <w:tcW w:w="1956"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-84.84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2876" w:type="dxa"/>
            <w:vAlign w:val="center"/>
          </w:tcPr>
          <w:p>
            <w:pPr>
              <w:widowControl/>
              <w:ind w:firstLine="562" w:firstLineChars="200"/>
              <w:jc w:val="left"/>
              <w:rPr>
                <w:rFonts w:hint="eastAsia" w:ascii="仿宋" w:hAnsi="仿宋" w:eastAsia="仿宋" w:cs="仿宋"/>
                <w:b/>
                <w:bCs/>
                <w:color w:val="auto"/>
                <w:kern w:val="0"/>
                <w:sz w:val="28"/>
                <w:szCs w:val="28"/>
                <w:lang w:val="en-US" w:eastAsia="zh-CN"/>
              </w:rPr>
            </w:pPr>
          </w:p>
        </w:tc>
        <w:tc>
          <w:tcPr>
            <w:tcW w:w="1837" w:type="dxa"/>
            <w:vAlign w:val="center"/>
          </w:tcPr>
          <w:p>
            <w:pPr>
              <w:widowControl/>
              <w:jc w:val="right"/>
              <w:rPr>
                <w:rFonts w:hint="eastAsia" w:ascii="仿宋" w:hAnsi="仿宋" w:eastAsia="仿宋" w:cs="仿宋"/>
                <w:color w:val="auto"/>
                <w:kern w:val="0"/>
                <w:sz w:val="28"/>
                <w:szCs w:val="28"/>
              </w:rPr>
            </w:pPr>
          </w:p>
        </w:tc>
        <w:tc>
          <w:tcPr>
            <w:tcW w:w="2071" w:type="dxa"/>
            <w:vAlign w:val="center"/>
          </w:tcPr>
          <w:p>
            <w:pPr>
              <w:keepNext w:val="0"/>
              <w:keepLines w:val="0"/>
              <w:widowControl/>
              <w:suppressLineNumbers w:val="0"/>
              <w:jc w:val="right"/>
              <w:textAlignment w:val="center"/>
              <w:rPr>
                <w:rFonts w:hint="eastAsia" w:ascii="仿宋" w:hAnsi="仿宋" w:eastAsia="仿宋" w:cs="仿宋"/>
                <w:color w:val="auto"/>
                <w:lang w:val="en-US" w:eastAsia="zh-CN"/>
              </w:rPr>
            </w:pPr>
          </w:p>
        </w:tc>
        <w:tc>
          <w:tcPr>
            <w:tcW w:w="1956" w:type="dxa"/>
            <w:vAlign w:val="center"/>
          </w:tcPr>
          <w:p>
            <w:pPr>
              <w:widowControl/>
              <w:jc w:val="right"/>
              <w:rPr>
                <w:rFonts w:hint="eastAsia" w:ascii="仿宋" w:hAnsi="仿宋" w:eastAsia="仿宋" w:cs="仿宋"/>
                <w:color w:val="auto"/>
                <w:kern w:val="0"/>
                <w:sz w:val="28"/>
                <w:szCs w:val="28"/>
                <w:lang w:val="en-US" w:eastAsia="zh-CN"/>
              </w:rPr>
            </w:pPr>
          </w:p>
        </w:tc>
      </w:tr>
    </w:tbl>
    <w:p>
      <w:pPr>
        <w:spacing w:line="580" w:lineRule="exact"/>
        <w:ind w:left="0" w:leftChars="0" w:firstLine="0" w:firstLineChars="0"/>
        <w:rPr>
          <w:rFonts w:hint="eastAsia"/>
          <w:color w:val="auto"/>
          <w:szCs w:val="32"/>
        </w:rPr>
      </w:pPr>
    </w:p>
    <w:p>
      <w:pPr>
        <w:pStyle w:val="3"/>
        <w:rPr>
          <w:rFonts w:hint="eastAsia" w:ascii="仿宋" w:hAnsi="仿宋" w:eastAsia="仿宋" w:cs="仿宋"/>
          <w:b/>
          <w:bCs w:val="0"/>
          <w:color w:val="auto"/>
          <w:lang w:val="en-US" w:eastAsia="zh-CN"/>
        </w:rPr>
      </w:pPr>
      <w:bookmarkStart w:id="19" w:name="_Toc841"/>
      <w:bookmarkStart w:id="20" w:name="_Toc17728"/>
      <w:r>
        <w:rPr>
          <w:rFonts w:hint="eastAsia" w:ascii="仿宋" w:hAnsi="仿宋" w:eastAsia="仿宋" w:cs="仿宋"/>
          <w:b/>
          <w:bCs w:val="0"/>
          <w:color w:val="auto"/>
          <w:lang w:val="en-US" w:eastAsia="zh-CN"/>
        </w:rPr>
        <w:t>六、一般公共预算财政拨款基本支出决算情况说明</w:t>
      </w:r>
      <w:bookmarkEnd w:id="19"/>
      <w:bookmarkEnd w:id="20"/>
    </w:p>
    <w:p>
      <w:pPr>
        <w:spacing w:line="580" w:lineRule="exact"/>
        <w:ind w:firstLine="640"/>
        <w:rPr>
          <w:rFonts w:hint="eastAsia" w:ascii="仿宋_GB2312"/>
          <w:color w:val="auto"/>
          <w:szCs w:val="32"/>
          <w:lang w:val="en-US" w:eastAsia="zh-CN"/>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ascii="仿宋_GB2312"/>
          <w:color w:val="auto"/>
          <w:szCs w:val="32"/>
        </w:rPr>
        <w:t>财政拨款</w:t>
      </w:r>
      <w:r>
        <w:rPr>
          <w:rFonts w:hint="eastAsia" w:ascii="仿宋_GB2312"/>
          <w:color w:val="auto"/>
          <w:szCs w:val="32"/>
        </w:rPr>
        <w:t>基本</w:t>
      </w:r>
      <w:r>
        <w:rPr>
          <w:rFonts w:ascii="仿宋_GB2312"/>
          <w:color w:val="auto"/>
          <w:szCs w:val="32"/>
        </w:rPr>
        <w:t>支出</w:t>
      </w:r>
      <w:r>
        <w:rPr>
          <w:rFonts w:hint="eastAsia" w:ascii="仿宋_GB2312"/>
          <w:color w:val="auto"/>
          <w:szCs w:val="32"/>
          <w:lang w:val="en-US" w:eastAsia="zh-CN"/>
        </w:rPr>
        <w:t>374.30</w:t>
      </w:r>
      <w:r>
        <w:rPr>
          <w:rFonts w:hint="eastAsia" w:ascii="仿宋_GB2312"/>
          <w:color w:val="auto"/>
          <w:szCs w:val="32"/>
        </w:rPr>
        <w:t>万元</w:t>
      </w:r>
      <w:r>
        <w:rPr>
          <w:rFonts w:ascii="仿宋_GB2312"/>
          <w:color w:val="auto"/>
          <w:szCs w:val="32"/>
        </w:rPr>
        <w:t>，其中</w:t>
      </w:r>
      <w:r>
        <w:rPr>
          <w:rFonts w:hint="eastAsia" w:ascii="仿宋_GB2312"/>
          <w:color w:val="auto"/>
          <w:szCs w:val="32"/>
        </w:rPr>
        <w:t>：人员</w:t>
      </w:r>
      <w:r>
        <w:rPr>
          <w:rFonts w:ascii="仿宋_GB2312"/>
          <w:color w:val="auto"/>
          <w:szCs w:val="32"/>
        </w:rPr>
        <w:t>经费</w:t>
      </w:r>
      <w:r>
        <w:rPr>
          <w:rFonts w:hint="eastAsia" w:ascii="仿宋_GB2312"/>
          <w:color w:val="auto"/>
          <w:szCs w:val="32"/>
          <w:lang w:val="en-US" w:eastAsia="zh-CN"/>
        </w:rPr>
        <w:t>357.77</w:t>
      </w:r>
      <w:r>
        <w:rPr>
          <w:rFonts w:hint="eastAsia" w:ascii="仿宋_GB2312"/>
          <w:color w:val="auto"/>
          <w:szCs w:val="32"/>
        </w:rPr>
        <w:t>万元</w:t>
      </w:r>
      <w:r>
        <w:rPr>
          <w:rFonts w:ascii="仿宋_GB2312"/>
          <w:color w:val="auto"/>
          <w:szCs w:val="32"/>
        </w:rPr>
        <w:t>，</w:t>
      </w:r>
      <w:r>
        <w:rPr>
          <w:rFonts w:hint="eastAsia" w:ascii="仿宋_GB2312"/>
          <w:color w:val="auto"/>
          <w:szCs w:val="32"/>
        </w:rPr>
        <w:t>主要</w:t>
      </w:r>
      <w:r>
        <w:rPr>
          <w:rFonts w:ascii="仿宋_GB2312"/>
          <w:color w:val="auto"/>
          <w:szCs w:val="32"/>
        </w:rPr>
        <w:t>包括</w:t>
      </w:r>
      <w:r>
        <w:rPr>
          <w:rFonts w:hint="eastAsia" w:ascii="仿宋_GB2312"/>
          <w:color w:val="auto"/>
          <w:szCs w:val="32"/>
        </w:rPr>
        <w:t>基本工资</w:t>
      </w:r>
      <w:r>
        <w:rPr>
          <w:rFonts w:hint="eastAsia" w:ascii="仿宋_GB2312"/>
          <w:color w:val="auto"/>
          <w:szCs w:val="32"/>
          <w:lang w:val="en-US" w:eastAsia="zh-CN"/>
        </w:rPr>
        <w:t>135.72万元；津贴补贴59.80万元；绩效工资86.08万元，机关事业单位基本养老保险缴费31.65万元；职工基本医疗保险缴费17.69万元；其他社会保障缴费2.63万元；住房公积金23.56万元；</w:t>
      </w:r>
      <w:r>
        <w:rPr>
          <w:rFonts w:hint="eastAsia" w:ascii="仿宋_GB2312"/>
          <w:color w:val="auto"/>
          <w:szCs w:val="32"/>
        </w:rPr>
        <w:t>生活补助</w:t>
      </w:r>
      <w:r>
        <w:rPr>
          <w:rFonts w:hint="eastAsia" w:ascii="仿宋_GB2312"/>
          <w:color w:val="auto"/>
          <w:szCs w:val="32"/>
          <w:lang w:val="en-US" w:eastAsia="zh-CN"/>
        </w:rPr>
        <w:t>0.50万元； 奖励金0.14万元；公</w:t>
      </w:r>
      <w:r>
        <w:rPr>
          <w:rFonts w:hint="eastAsia" w:ascii="仿宋_GB2312"/>
          <w:color w:val="auto"/>
          <w:szCs w:val="32"/>
        </w:rPr>
        <w:t>用</w:t>
      </w:r>
      <w:r>
        <w:rPr>
          <w:rFonts w:ascii="仿宋_GB2312"/>
          <w:color w:val="auto"/>
          <w:szCs w:val="32"/>
        </w:rPr>
        <w:t>经费</w:t>
      </w:r>
      <w:r>
        <w:rPr>
          <w:rFonts w:hint="eastAsia" w:ascii="仿宋_GB2312"/>
          <w:color w:val="auto"/>
          <w:szCs w:val="32"/>
          <w:lang w:val="en-US" w:eastAsia="zh-CN"/>
        </w:rPr>
        <w:t>16.53</w:t>
      </w:r>
      <w:r>
        <w:rPr>
          <w:rFonts w:hint="eastAsia" w:ascii="仿宋_GB2312"/>
          <w:color w:val="auto"/>
          <w:szCs w:val="32"/>
        </w:rPr>
        <w:t>万元</w:t>
      </w:r>
      <w:r>
        <w:rPr>
          <w:rFonts w:ascii="仿宋_GB2312"/>
          <w:color w:val="auto"/>
          <w:szCs w:val="32"/>
        </w:rPr>
        <w:t>主要</w:t>
      </w:r>
      <w:r>
        <w:rPr>
          <w:rFonts w:hint="eastAsia" w:ascii="仿宋_GB2312"/>
          <w:color w:val="auto"/>
          <w:szCs w:val="32"/>
          <w:lang w:val="en-US" w:eastAsia="zh-CN"/>
        </w:rPr>
        <w:t>包括办公费13.59万元</w:t>
      </w:r>
      <w:r>
        <w:rPr>
          <w:rFonts w:ascii="仿宋_GB2312"/>
          <w:color w:val="auto"/>
          <w:szCs w:val="32"/>
        </w:rPr>
        <w:t>。</w:t>
      </w:r>
      <w:r>
        <w:rPr>
          <w:rFonts w:hint="eastAsia" w:ascii="仿宋_GB2312"/>
          <w:color w:val="auto"/>
          <w:szCs w:val="32"/>
          <w:lang w:val="en-US" w:eastAsia="zh-CN"/>
        </w:rPr>
        <w:t>工会经费2.94万元。</w:t>
      </w:r>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ascii="仿宋_GB2312"/>
          <w:color w:val="auto"/>
          <w:szCs w:val="32"/>
        </w:rPr>
        <w:t>财政拨款</w:t>
      </w:r>
      <w:r>
        <w:rPr>
          <w:rFonts w:hint="eastAsia" w:ascii="仿宋_GB2312"/>
          <w:color w:val="auto"/>
          <w:szCs w:val="32"/>
          <w:lang w:val="en-US" w:eastAsia="zh-CN"/>
        </w:rPr>
        <w:t>项目</w:t>
      </w:r>
      <w:r>
        <w:rPr>
          <w:rFonts w:ascii="仿宋_GB2312"/>
          <w:color w:val="auto"/>
          <w:szCs w:val="32"/>
        </w:rPr>
        <w:t>支出</w:t>
      </w:r>
      <w:r>
        <w:rPr>
          <w:rFonts w:hint="eastAsia" w:ascii="仿宋_GB2312"/>
          <w:color w:val="auto"/>
          <w:szCs w:val="32"/>
          <w:lang w:val="en-US" w:eastAsia="zh-CN"/>
        </w:rPr>
        <w:t>302.75</w:t>
      </w:r>
      <w:r>
        <w:rPr>
          <w:rFonts w:hint="eastAsia" w:ascii="仿宋_GB2312"/>
          <w:color w:val="auto"/>
          <w:szCs w:val="32"/>
        </w:rPr>
        <w:t>万元</w:t>
      </w:r>
      <w:r>
        <w:rPr>
          <w:rFonts w:hint="eastAsia" w:ascii="仿宋_GB2312"/>
          <w:color w:val="auto"/>
          <w:szCs w:val="32"/>
          <w:lang w:eastAsia="zh-CN"/>
        </w:rPr>
        <w:t>。</w:t>
      </w:r>
    </w:p>
    <w:p>
      <w:pPr>
        <w:pStyle w:val="3"/>
        <w:rPr>
          <w:rFonts w:hint="eastAsia" w:ascii="仿宋" w:hAnsi="仿宋" w:eastAsia="仿宋" w:cs="仿宋"/>
          <w:b/>
          <w:bCs w:val="0"/>
          <w:color w:val="auto"/>
          <w:lang w:val="en-US" w:eastAsia="zh-CN"/>
        </w:rPr>
      </w:pPr>
      <w:bookmarkStart w:id="21" w:name="_Toc2304"/>
      <w:bookmarkStart w:id="22" w:name="_Toc26508"/>
      <w:r>
        <w:rPr>
          <w:rFonts w:hint="eastAsia" w:ascii="仿宋" w:hAnsi="仿宋" w:eastAsia="仿宋" w:cs="仿宋"/>
          <w:b/>
          <w:bCs w:val="0"/>
          <w:color w:val="auto"/>
          <w:lang w:val="en-US" w:eastAsia="zh-CN"/>
        </w:rPr>
        <w:t>七、一般公共预算财政拨款“三公”经费支出决算情况说明</w:t>
      </w:r>
      <w:bookmarkEnd w:id="21"/>
      <w:bookmarkEnd w:id="22"/>
    </w:p>
    <w:p>
      <w:pPr>
        <w:spacing w:line="580" w:lineRule="exact"/>
        <w:ind w:firstLine="640"/>
        <w:rPr>
          <w:rFonts w:hint="eastAsia"/>
          <w:b/>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年度，“三公”经费财政拨款支出决算为</w:t>
      </w:r>
      <w:r>
        <w:rPr>
          <w:rFonts w:hint="eastAsia" w:ascii="仿宋_GB2312"/>
          <w:color w:val="auto"/>
          <w:szCs w:val="32"/>
          <w:lang w:val="en-US" w:eastAsia="zh-CN"/>
        </w:rPr>
        <w:t>1.5</w:t>
      </w:r>
      <w:r>
        <w:rPr>
          <w:rFonts w:hint="eastAsia" w:ascii="仿宋_GB2312"/>
          <w:color w:val="auto"/>
          <w:szCs w:val="32"/>
        </w:rPr>
        <w:t>万元，，比上年减少</w:t>
      </w:r>
      <w:r>
        <w:rPr>
          <w:rFonts w:hint="eastAsia" w:ascii="仿宋_GB2312"/>
          <w:color w:val="auto"/>
          <w:szCs w:val="32"/>
          <w:lang w:val="en-US" w:eastAsia="zh-CN"/>
        </w:rPr>
        <w:t>20.51</w:t>
      </w:r>
      <w:r>
        <w:rPr>
          <w:rFonts w:hint="eastAsia" w:ascii="仿宋_GB2312"/>
          <w:color w:val="auto"/>
          <w:szCs w:val="32"/>
        </w:rPr>
        <w:t>万元，下降</w:t>
      </w:r>
      <w:r>
        <w:rPr>
          <w:rFonts w:hint="eastAsia" w:ascii="仿宋_GB2312"/>
          <w:color w:val="auto"/>
          <w:szCs w:val="32"/>
          <w:lang w:val="en-US" w:eastAsia="zh-CN"/>
        </w:rPr>
        <w:t>93.19</w:t>
      </w:r>
      <w:r>
        <w:rPr>
          <w:rFonts w:hint="eastAsia" w:ascii="仿宋_GB2312"/>
          <w:color w:val="auto"/>
          <w:szCs w:val="32"/>
        </w:rPr>
        <w:t>%，原因是：</w:t>
      </w:r>
      <w:r>
        <w:rPr>
          <w:rFonts w:hint="eastAsia" w:ascii="仿宋_GB2312"/>
          <w:color w:val="auto"/>
          <w:szCs w:val="32"/>
          <w:lang w:val="en-US" w:eastAsia="zh-CN"/>
        </w:rPr>
        <w:t>2020年购置1辆车及本年下乡次数减少</w:t>
      </w:r>
      <w:r>
        <w:rPr>
          <w:rFonts w:hint="eastAsia" w:ascii="仿宋_GB2312"/>
          <w:color w:val="auto"/>
          <w:szCs w:val="32"/>
        </w:rPr>
        <w:t>。其中：公务用车运行费支出决算</w:t>
      </w:r>
      <w:r>
        <w:rPr>
          <w:rFonts w:hint="eastAsia" w:ascii="仿宋_GB2312"/>
          <w:color w:val="auto"/>
          <w:szCs w:val="32"/>
          <w:lang w:val="en-US" w:eastAsia="zh-CN"/>
        </w:rPr>
        <w:t>1.5</w:t>
      </w:r>
      <w:r>
        <w:rPr>
          <w:rFonts w:hint="eastAsia" w:ascii="仿宋_GB2312"/>
          <w:color w:val="auto"/>
          <w:szCs w:val="32"/>
        </w:rPr>
        <w:t>万元，占比</w:t>
      </w:r>
      <w:r>
        <w:rPr>
          <w:rFonts w:hint="eastAsia" w:ascii="仿宋_GB2312"/>
          <w:color w:val="auto"/>
          <w:szCs w:val="32"/>
          <w:lang w:val="en-US" w:eastAsia="zh-CN"/>
        </w:rPr>
        <w:t>100</w:t>
      </w:r>
      <w:r>
        <w:rPr>
          <w:rFonts w:hint="eastAsia" w:ascii="仿宋_GB2312"/>
          <w:color w:val="auto"/>
          <w:szCs w:val="32"/>
        </w:rPr>
        <w:t>%，比上年减少</w:t>
      </w:r>
      <w:r>
        <w:rPr>
          <w:rFonts w:hint="eastAsia" w:ascii="仿宋_GB2312"/>
          <w:color w:val="auto"/>
          <w:szCs w:val="32"/>
          <w:lang w:val="en-US" w:eastAsia="zh-CN"/>
        </w:rPr>
        <w:t>0.94</w:t>
      </w:r>
      <w:r>
        <w:rPr>
          <w:rFonts w:hint="eastAsia" w:ascii="仿宋_GB2312"/>
          <w:color w:val="auto"/>
          <w:szCs w:val="32"/>
        </w:rPr>
        <w:t>万元，减少</w:t>
      </w:r>
      <w:r>
        <w:rPr>
          <w:rFonts w:hint="eastAsia" w:ascii="仿宋_GB2312"/>
          <w:color w:val="auto"/>
          <w:szCs w:val="32"/>
          <w:lang w:val="en-US" w:eastAsia="zh-CN"/>
        </w:rPr>
        <w:t>38.53</w:t>
      </w:r>
      <w:r>
        <w:rPr>
          <w:rFonts w:hint="eastAsia" w:ascii="仿宋_GB2312"/>
          <w:color w:val="auto"/>
          <w:szCs w:val="32"/>
        </w:rPr>
        <w:t>%。</w:t>
      </w:r>
    </w:p>
    <w:p>
      <w:pPr>
        <w:pStyle w:val="8"/>
        <w:tabs>
          <w:tab w:val="left" w:pos="5760"/>
        </w:tabs>
        <w:spacing w:before="0" w:beforeAutospacing="0" w:after="0" w:afterAutospacing="0"/>
        <w:ind w:firstLine="640" w:firstLineChars="200"/>
        <w:rPr>
          <w:rFonts w:hint="eastAsia" w:ascii="仿宋_GB2312" w:hAnsi="宋体" w:eastAsia="仿宋_GB2312"/>
          <w:color w:val="auto"/>
          <w:sz w:val="32"/>
          <w:szCs w:val="32"/>
        </w:rPr>
      </w:pPr>
      <w:r>
        <w:rPr>
          <w:rFonts w:hint="eastAsia" w:ascii="仿宋_GB2312"/>
          <w:color w:val="auto"/>
          <w:sz w:val="32"/>
          <w:szCs w:val="32"/>
          <w:lang w:val="en-US" w:eastAsia="zh-CN"/>
        </w:rPr>
        <w:t>2021</w:t>
      </w:r>
      <w:r>
        <w:rPr>
          <w:rFonts w:hint="eastAsia" w:ascii="仿宋_GB2312" w:hAnsi="宋体" w:eastAsia="仿宋_GB2312"/>
          <w:color w:val="auto"/>
          <w:sz w:val="32"/>
          <w:szCs w:val="32"/>
        </w:rPr>
        <w:t>年“三公”经费支出情况，分三项和20</w:t>
      </w:r>
      <w:r>
        <w:rPr>
          <w:rFonts w:hint="eastAsia" w:ascii="仿宋_GB2312"/>
          <w:color w:val="auto"/>
          <w:sz w:val="32"/>
          <w:szCs w:val="32"/>
          <w:lang w:val="en-US" w:eastAsia="zh-CN"/>
        </w:rPr>
        <w:t>20</w:t>
      </w:r>
      <w:r>
        <w:rPr>
          <w:rFonts w:hint="eastAsia" w:ascii="仿宋_GB2312" w:hAnsi="宋体" w:eastAsia="仿宋_GB2312"/>
          <w:color w:val="auto"/>
          <w:sz w:val="32"/>
          <w:szCs w:val="32"/>
        </w:rPr>
        <w:t>年相比。</w:t>
      </w:r>
    </w:p>
    <w:tbl>
      <w:tblPr>
        <w:tblStyle w:val="9"/>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11"/>
        <w:gridCol w:w="1701"/>
        <w:gridCol w:w="1701"/>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1" w:type="dxa"/>
            <w:vAlign w:val="top"/>
          </w:tcPr>
          <w:p>
            <w:pPr>
              <w:pStyle w:val="8"/>
              <w:spacing w:before="0" w:beforeAutospacing="0" w:after="0" w:afterAutospacing="0" w:line="300" w:lineRule="exact"/>
              <w:ind w:firstLine="2368" w:firstLineChars="1123"/>
              <w:rPr>
                <w:rFonts w:hint="eastAsia"/>
                <w:b/>
                <w:color w:val="auto"/>
                <w:sz w:val="21"/>
                <w:szCs w:val="21"/>
              </w:rPr>
            </w:pPr>
            <w:r>
              <w:rPr>
                <w:rFonts w:hint="eastAsia"/>
                <w:b/>
                <w:color w:val="auto"/>
                <w:sz w:val="21"/>
                <w:szCs w:val="21"/>
              </w:rPr>
              <w:t>年度</w:t>
            </w:r>
          </w:p>
          <w:p>
            <w:pPr>
              <w:pStyle w:val="8"/>
              <w:spacing w:before="0" w:beforeAutospacing="0" w:after="0" w:afterAutospacing="0" w:line="300" w:lineRule="exact"/>
              <w:ind w:firstLine="310" w:firstLineChars="147"/>
              <w:rPr>
                <w:rFonts w:hint="eastAsia"/>
                <w:b/>
                <w:color w:val="auto"/>
                <w:sz w:val="28"/>
                <w:szCs w:val="28"/>
              </w:rPr>
            </w:pPr>
            <w:r>
              <w:rPr>
                <w:rFonts w:hint="eastAsia"/>
                <w:b/>
                <w:color w:val="auto"/>
                <w:sz w:val="21"/>
                <w:szCs w:val="21"/>
              </w:rPr>
              <w:t>项目</w:t>
            </w:r>
          </w:p>
        </w:tc>
        <w:tc>
          <w:tcPr>
            <w:tcW w:w="1701" w:type="dxa"/>
            <w:vAlign w:val="center"/>
          </w:tcPr>
          <w:p>
            <w:pPr>
              <w:pStyle w:val="8"/>
              <w:jc w:val="right"/>
              <w:rPr>
                <w:rFonts w:hint="eastAsia"/>
                <w:b/>
                <w:color w:val="auto"/>
                <w:sz w:val="28"/>
                <w:szCs w:val="28"/>
              </w:rPr>
            </w:pPr>
            <w:r>
              <w:rPr>
                <w:rFonts w:hint="eastAsia"/>
                <w:b/>
                <w:color w:val="auto"/>
                <w:sz w:val="28"/>
                <w:szCs w:val="28"/>
              </w:rPr>
              <w:t>20</w:t>
            </w:r>
            <w:r>
              <w:rPr>
                <w:rFonts w:hint="eastAsia"/>
                <w:b/>
                <w:color w:val="auto"/>
                <w:sz w:val="28"/>
                <w:szCs w:val="28"/>
                <w:lang w:val="en-US" w:eastAsia="zh-CN"/>
              </w:rPr>
              <w:t>20</w:t>
            </w:r>
            <w:r>
              <w:rPr>
                <w:rFonts w:hint="eastAsia"/>
                <w:b/>
                <w:color w:val="auto"/>
                <w:sz w:val="28"/>
                <w:szCs w:val="28"/>
              </w:rPr>
              <w:t>年</w:t>
            </w:r>
          </w:p>
        </w:tc>
        <w:tc>
          <w:tcPr>
            <w:tcW w:w="1701" w:type="dxa"/>
            <w:vAlign w:val="center"/>
          </w:tcPr>
          <w:p>
            <w:pPr>
              <w:pStyle w:val="8"/>
              <w:jc w:val="right"/>
              <w:rPr>
                <w:rFonts w:hint="eastAsia"/>
                <w:b/>
                <w:color w:val="auto"/>
                <w:sz w:val="28"/>
                <w:szCs w:val="28"/>
              </w:rPr>
            </w:pPr>
            <w:r>
              <w:rPr>
                <w:rFonts w:hint="eastAsia"/>
                <w:b/>
                <w:color w:val="auto"/>
                <w:sz w:val="28"/>
                <w:szCs w:val="28"/>
              </w:rPr>
              <w:t>20</w:t>
            </w:r>
            <w:r>
              <w:rPr>
                <w:rFonts w:hint="eastAsia"/>
                <w:b/>
                <w:color w:val="auto"/>
                <w:sz w:val="28"/>
                <w:szCs w:val="28"/>
                <w:lang w:val="en-US" w:eastAsia="zh-CN"/>
              </w:rPr>
              <w:t>21</w:t>
            </w:r>
            <w:r>
              <w:rPr>
                <w:rFonts w:hint="eastAsia"/>
                <w:b/>
                <w:color w:val="auto"/>
                <w:sz w:val="28"/>
                <w:szCs w:val="28"/>
              </w:rPr>
              <w:t>年</w:t>
            </w:r>
          </w:p>
        </w:tc>
        <w:tc>
          <w:tcPr>
            <w:tcW w:w="1418" w:type="dxa"/>
            <w:vAlign w:val="center"/>
          </w:tcPr>
          <w:p>
            <w:pPr>
              <w:pStyle w:val="8"/>
              <w:ind w:left="0" w:leftChars="0" w:firstLine="0" w:firstLineChars="0"/>
              <w:jc w:val="right"/>
              <w:rPr>
                <w:rFonts w:hint="eastAsia"/>
                <w:b/>
                <w:color w:val="auto"/>
                <w:sz w:val="28"/>
                <w:szCs w:val="28"/>
              </w:rPr>
            </w:pPr>
            <w:r>
              <w:rPr>
                <w:rFonts w:hint="eastAsia"/>
                <w:b/>
                <w:color w:val="auto"/>
                <w:sz w:val="28"/>
                <w:szCs w:val="28"/>
              </w:rPr>
              <w:t>同比%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1" w:type="dxa"/>
            <w:vAlign w:val="top"/>
          </w:tcPr>
          <w:p>
            <w:pPr>
              <w:pStyle w:val="8"/>
              <w:rPr>
                <w:rFonts w:hint="eastAsia"/>
                <w:color w:val="auto"/>
                <w:sz w:val="28"/>
                <w:szCs w:val="28"/>
              </w:rPr>
            </w:pPr>
            <w:r>
              <w:rPr>
                <w:rFonts w:hint="eastAsia"/>
                <w:color w:val="auto"/>
                <w:sz w:val="28"/>
                <w:szCs w:val="28"/>
              </w:rPr>
              <w:t>因公出国（境）费</w:t>
            </w:r>
          </w:p>
        </w:tc>
        <w:tc>
          <w:tcPr>
            <w:tcW w:w="1701" w:type="dxa"/>
            <w:vAlign w:val="center"/>
          </w:tcPr>
          <w:p>
            <w:pPr>
              <w:pStyle w:val="8"/>
              <w:jc w:val="right"/>
              <w:rPr>
                <w:rFonts w:hint="eastAsia"/>
                <w:color w:val="auto"/>
                <w:sz w:val="28"/>
                <w:szCs w:val="28"/>
              </w:rPr>
            </w:pPr>
          </w:p>
        </w:tc>
        <w:tc>
          <w:tcPr>
            <w:tcW w:w="1701" w:type="dxa"/>
            <w:vAlign w:val="center"/>
          </w:tcPr>
          <w:p>
            <w:pPr>
              <w:pStyle w:val="8"/>
              <w:jc w:val="right"/>
              <w:rPr>
                <w:rFonts w:hint="eastAsia"/>
                <w:color w:val="auto"/>
                <w:sz w:val="28"/>
                <w:szCs w:val="28"/>
              </w:rPr>
            </w:pPr>
          </w:p>
        </w:tc>
        <w:tc>
          <w:tcPr>
            <w:tcW w:w="1418" w:type="dxa"/>
            <w:vAlign w:val="center"/>
          </w:tcPr>
          <w:p>
            <w:pPr>
              <w:pStyle w:val="8"/>
              <w:jc w:val="right"/>
              <w:rPr>
                <w:rFonts w:hint="eastAsia"/>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1" w:type="dxa"/>
            <w:vAlign w:val="top"/>
          </w:tcPr>
          <w:p>
            <w:pPr>
              <w:pStyle w:val="8"/>
              <w:rPr>
                <w:rFonts w:hint="eastAsia"/>
                <w:color w:val="auto"/>
                <w:sz w:val="28"/>
                <w:szCs w:val="28"/>
              </w:rPr>
            </w:pPr>
            <w:r>
              <w:rPr>
                <w:rFonts w:hint="eastAsia"/>
                <w:color w:val="auto"/>
                <w:sz w:val="28"/>
                <w:szCs w:val="28"/>
              </w:rPr>
              <w:t>公务接待费</w:t>
            </w:r>
          </w:p>
        </w:tc>
        <w:tc>
          <w:tcPr>
            <w:tcW w:w="1701" w:type="dxa"/>
            <w:vAlign w:val="center"/>
          </w:tcPr>
          <w:p>
            <w:pPr>
              <w:pStyle w:val="8"/>
              <w:jc w:val="right"/>
              <w:rPr>
                <w:rFonts w:hint="eastAsia"/>
                <w:color w:val="auto"/>
                <w:sz w:val="28"/>
                <w:szCs w:val="28"/>
              </w:rPr>
            </w:pPr>
          </w:p>
        </w:tc>
        <w:tc>
          <w:tcPr>
            <w:tcW w:w="1701" w:type="dxa"/>
            <w:vAlign w:val="center"/>
          </w:tcPr>
          <w:p>
            <w:pPr>
              <w:pStyle w:val="8"/>
              <w:jc w:val="right"/>
              <w:rPr>
                <w:rFonts w:hint="eastAsia"/>
                <w:color w:val="auto"/>
                <w:sz w:val="28"/>
                <w:szCs w:val="28"/>
              </w:rPr>
            </w:pPr>
          </w:p>
        </w:tc>
        <w:tc>
          <w:tcPr>
            <w:tcW w:w="1418" w:type="dxa"/>
            <w:vAlign w:val="center"/>
          </w:tcPr>
          <w:p>
            <w:pPr>
              <w:pStyle w:val="8"/>
              <w:jc w:val="right"/>
              <w:rPr>
                <w:rFonts w:hint="eastAsia"/>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1" w:type="dxa"/>
            <w:vAlign w:val="top"/>
          </w:tcPr>
          <w:p>
            <w:pPr>
              <w:pStyle w:val="8"/>
              <w:ind w:left="0" w:leftChars="0" w:firstLine="0" w:firstLineChars="0"/>
              <w:rPr>
                <w:rFonts w:hint="eastAsia"/>
                <w:color w:val="auto"/>
                <w:sz w:val="28"/>
                <w:szCs w:val="28"/>
              </w:rPr>
            </w:pPr>
            <w:r>
              <w:rPr>
                <w:rFonts w:hint="eastAsia"/>
                <w:color w:val="auto"/>
                <w:sz w:val="28"/>
                <w:szCs w:val="28"/>
              </w:rPr>
              <w:t>公务用车购置及运行维护费</w:t>
            </w:r>
          </w:p>
        </w:tc>
        <w:tc>
          <w:tcPr>
            <w:tcW w:w="1701" w:type="dxa"/>
            <w:vAlign w:val="center"/>
          </w:tcPr>
          <w:p>
            <w:pPr>
              <w:pStyle w:val="8"/>
              <w:jc w:val="right"/>
              <w:rPr>
                <w:rFonts w:hint="default" w:eastAsia="宋体"/>
                <w:color w:val="auto"/>
                <w:sz w:val="28"/>
                <w:szCs w:val="28"/>
                <w:lang w:val="en-US" w:eastAsia="zh-CN"/>
              </w:rPr>
            </w:pPr>
            <w:r>
              <w:rPr>
                <w:rFonts w:hint="eastAsia" w:eastAsia="宋体"/>
                <w:color w:val="auto"/>
                <w:sz w:val="28"/>
                <w:szCs w:val="28"/>
                <w:lang w:val="en-US" w:eastAsia="zh-CN"/>
              </w:rPr>
              <w:t>22.01</w:t>
            </w:r>
          </w:p>
        </w:tc>
        <w:tc>
          <w:tcPr>
            <w:tcW w:w="1701" w:type="dxa"/>
            <w:vAlign w:val="center"/>
          </w:tcPr>
          <w:p>
            <w:pPr>
              <w:pStyle w:val="8"/>
              <w:jc w:val="right"/>
              <w:rPr>
                <w:rFonts w:hint="default" w:eastAsia="仿宋_GB2312"/>
                <w:color w:val="auto"/>
                <w:sz w:val="28"/>
                <w:szCs w:val="28"/>
                <w:lang w:val="en-US" w:eastAsia="zh-CN"/>
              </w:rPr>
            </w:pPr>
            <w:r>
              <w:rPr>
                <w:rFonts w:hint="eastAsia"/>
                <w:color w:val="auto"/>
                <w:sz w:val="28"/>
                <w:szCs w:val="28"/>
                <w:lang w:val="en-US" w:eastAsia="zh-CN"/>
              </w:rPr>
              <w:t>1.5</w:t>
            </w:r>
          </w:p>
        </w:tc>
        <w:tc>
          <w:tcPr>
            <w:tcW w:w="1418" w:type="dxa"/>
            <w:vAlign w:val="center"/>
          </w:tcPr>
          <w:p>
            <w:pPr>
              <w:pStyle w:val="8"/>
              <w:ind w:left="0" w:leftChars="0" w:firstLine="0" w:firstLineChars="0"/>
              <w:jc w:val="right"/>
              <w:rPr>
                <w:rFonts w:hint="default" w:eastAsia="宋体"/>
                <w:color w:val="auto"/>
                <w:sz w:val="28"/>
                <w:szCs w:val="28"/>
                <w:lang w:val="en-US" w:eastAsia="zh-CN"/>
              </w:rPr>
            </w:pPr>
            <w:r>
              <w:rPr>
                <w:rFonts w:hint="eastAsia" w:eastAsia="宋体"/>
                <w:color w:val="auto"/>
                <w:sz w:val="28"/>
                <w:szCs w:val="28"/>
                <w:lang w:val="en-US" w:eastAsia="zh-CN"/>
              </w:rPr>
              <w:t>-93.19</w:t>
            </w:r>
          </w:p>
        </w:tc>
      </w:tr>
    </w:tbl>
    <w:p>
      <w:pPr>
        <w:pStyle w:val="8"/>
        <w:spacing w:before="0" w:beforeAutospacing="0" w:after="0" w:afterAutospacing="0"/>
        <w:rPr>
          <w:rFonts w:hint="eastAsia"/>
          <w:b/>
          <w:color w:val="auto"/>
          <w:szCs w:val="32"/>
        </w:rPr>
      </w:pPr>
    </w:p>
    <w:p>
      <w:pPr>
        <w:pStyle w:val="3"/>
        <w:rPr>
          <w:rFonts w:hint="eastAsia" w:ascii="仿宋" w:hAnsi="仿宋" w:eastAsia="仿宋" w:cs="仿宋"/>
          <w:b/>
          <w:bCs w:val="0"/>
          <w:color w:val="auto"/>
          <w:lang w:val="en-US" w:eastAsia="zh-CN"/>
        </w:rPr>
      </w:pPr>
      <w:bookmarkStart w:id="23" w:name="_Toc9078"/>
      <w:bookmarkStart w:id="24" w:name="_Toc1792"/>
      <w:r>
        <w:rPr>
          <w:rFonts w:hint="eastAsia" w:ascii="仿宋" w:hAnsi="仿宋" w:eastAsia="仿宋" w:cs="仿宋"/>
          <w:b/>
          <w:bCs w:val="0"/>
          <w:color w:val="auto"/>
          <w:lang w:val="en-US" w:eastAsia="zh-CN"/>
        </w:rPr>
        <w:t>八、其他重要事项情况说明</w:t>
      </w:r>
      <w:bookmarkEnd w:id="23"/>
      <w:bookmarkEnd w:id="24"/>
    </w:p>
    <w:p>
      <w:pPr>
        <w:rPr>
          <w:rFonts w:hint="eastAsia"/>
          <w:b/>
          <w:bCs/>
          <w:color w:val="auto"/>
        </w:rPr>
      </w:pPr>
      <w:bookmarkStart w:id="25" w:name="_Toc23407"/>
      <w:r>
        <w:rPr>
          <w:rFonts w:hint="eastAsia"/>
          <w:b/>
          <w:bCs/>
          <w:color w:val="auto"/>
        </w:rPr>
        <w:t>（一）机关运行经费支出情况说明</w:t>
      </w:r>
      <w:bookmarkEnd w:id="25"/>
    </w:p>
    <w:p>
      <w:pPr>
        <w:spacing w:line="580" w:lineRule="exact"/>
        <w:ind w:firstLine="640"/>
        <w:rPr>
          <w:rFonts w:hint="eastAsia"/>
          <w:b/>
          <w:color w:val="auto"/>
          <w:szCs w:val="32"/>
        </w:rPr>
      </w:pPr>
      <w:r>
        <w:rPr>
          <w:rFonts w:hint="eastAsia" w:ascii="仿宋_GB2312" w:hAnsi="宋体"/>
          <w:color w:val="auto"/>
          <w:szCs w:val="32"/>
        </w:rPr>
        <w:t>20</w:t>
      </w:r>
      <w:r>
        <w:rPr>
          <w:rFonts w:hint="eastAsia" w:ascii="仿宋_GB2312" w:hAnsi="宋体"/>
          <w:color w:val="auto"/>
          <w:szCs w:val="32"/>
          <w:lang w:val="en-US" w:eastAsia="zh-CN"/>
        </w:rPr>
        <w:t>21</w:t>
      </w:r>
      <w:r>
        <w:rPr>
          <w:rFonts w:hint="eastAsia" w:ascii="仿宋_GB2312" w:hAnsi="宋体"/>
          <w:color w:val="auto"/>
          <w:szCs w:val="32"/>
        </w:rPr>
        <w:t>年本</w:t>
      </w:r>
      <w:r>
        <w:rPr>
          <w:rFonts w:hint="eastAsia" w:ascii="仿宋_GB2312" w:hAnsi="宋体"/>
          <w:color w:val="auto"/>
          <w:szCs w:val="32"/>
          <w:lang w:val="en-US" w:eastAsia="zh-CN"/>
        </w:rPr>
        <w:t>单位为事业单位，</w:t>
      </w:r>
      <w:r>
        <w:rPr>
          <w:rFonts w:hint="eastAsia" w:ascii="宋体" w:hAnsi="宋体"/>
          <w:color w:val="auto"/>
          <w:sz w:val="32"/>
          <w:szCs w:val="32"/>
        </w:rPr>
        <w:t>无机关运行经费。</w:t>
      </w:r>
    </w:p>
    <w:p>
      <w:pPr>
        <w:rPr>
          <w:rFonts w:hint="eastAsia"/>
          <w:b/>
          <w:bCs/>
          <w:color w:val="auto"/>
        </w:rPr>
      </w:pPr>
      <w:bookmarkStart w:id="26" w:name="_Toc16103"/>
      <w:r>
        <w:rPr>
          <w:rFonts w:hint="eastAsia"/>
          <w:b/>
          <w:bCs/>
          <w:color w:val="auto"/>
        </w:rPr>
        <w:t>（二）政府采购情况说明</w:t>
      </w:r>
      <w:bookmarkEnd w:id="26"/>
    </w:p>
    <w:p>
      <w:pPr>
        <w:spacing w:line="580" w:lineRule="exact"/>
        <w:ind w:firstLine="640"/>
        <w:rPr>
          <w:rFonts w:hint="eastAsia" w:ascii="仿宋_GB2312" w:eastAsia="仿宋_GB2312"/>
          <w:color w:val="auto"/>
          <w:szCs w:val="32"/>
          <w:lang w:eastAsia="zh-CN"/>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年度，政府采购支出总额</w:t>
      </w:r>
      <w:r>
        <w:rPr>
          <w:rFonts w:hint="eastAsia" w:ascii="仿宋_GB2312"/>
          <w:color w:val="auto"/>
          <w:szCs w:val="32"/>
          <w:lang w:val="en-US" w:eastAsia="zh-CN"/>
        </w:rPr>
        <w:t>55.37</w:t>
      </w:r>
      <w:r>
        <w:rPr>
          <w:rFonts w:hint="eastAsia" w:ascii="仿宋_GB2312"/>
          <w:color w:val="auto"/>
          <w:szCs w:val="32"/>
        </w:rPr>
        <w:t>万元，其中：政府采购货物支出</w:t>
      </w:r>
      <w:r>
        <w:rPr>
          <w:rFonts w:hint="eastAsia" w:ascii="仿宋_GB2312"/>
          <w:color w:val="auto"/>
          <w:szCs w:val="32"/>
          <w:lang w:val="en-US" w:eastAsia="zh-CN"/>
        </w:rPr>
        <w:t>55.37</w:t>
      </w:r>
      <w:r>
        <w:rPr>
          <w:rFonts w:hint="eastAsia" w:ascii="仿宋_GB2312"/>
          <w:color w:val="auto"/>
          <w:szCs w:val="32"/>
        </w:rPr>
        <w:t>万元</w:t>
      </w:r>
      <w:r>
        <w:rPr>
          <w:rFonts w:hint="eastAsia" w:ascii="仿宋_GB2312"/>
          <w:color w:val="auto"/>
          <w:szCs w:val="32"/>
          <w:lang w:eastAsia="zh-CN"/>
        </w:rPr>
        <w:t>，</w:t>
      </w:r>
      <w:r>
        <w:rPr>
          <w:rFonts w:hint="eastAsia" w:ascii="仿宋_GB2312"/>
          <w:color w:val="auto"/>
          <w:szCs w:val="32"/>
        </w:rPr>
        <w:t>占政府采购支出总额的</w:t>
      </w:r>
      <w:r>
        <w:rPr>
          <w:rFonts w:hint="eastAsia" w:ascii="仿宋_GB2312"/>
          <w:color w:val="auto"/>
          <w:szCs w:val="32"/>
          <w:lang w:val="en-US" w:eastAsia="zh-CN"/>
        </w:rPr>
        <w:t>100</w:t>
      </w:r>
      <w:r>
        <w:rPr>
          <w:rFonts w:ascii="仿宋_GB2312"/>
          <w:color w:val="auto"/>
          <w:szCs w:val="32"/>
        </w:rPr>
        <w:t>%</w:t>
      </w:r>
      <w:r>
        <w:rPr>
          <w:rFonts w:hint="eastAsia" w:ascii="仿宋_GB2312"/>
          <w:color w:val="auto"/>
          <w:szCs w:val="32"/>
          <w:lang w:eastAsia="zh-CN"/>
        </w:rPr>
        <w:t>。</w:t>
      </w:r>
    </w:p>
    <w:p>
      <w:pPr>
        <w:rPr>
          <w:rFonts w:hint="eastAsia"/>
          <w:b/>
          <w:bCs/>
          <w:color w:val="auto"/>
        </w:rPr>
      </w:pPr>
      <w:bookmarkStart w:id="27" w:name="_Toc19975"/>
      <w:r>
        <w:rPr>
          <w:rFonts w:hint="eastAsia"/>
          <w:b/>
          <w:bCs/>
          <w:color w:val="auto"/>
        </w:rPr>
        <w:t>（三）国有资产占用情况说明</w:t>
      </w:r>
      <w:bookmarkEnd w:id="27"/>
    </w:p>
    <w:p>
      <w:pPr>
        <w:spacing w:line="580" w:lineRule="exact"/>
        <w:ind w:firstLine="640"/>
        <w:rPr>
          <w:rFonts w:hint="eastAsia" w:ascii="仿宋_GB2312" w:eastAsia="仿宋_GB2312"/>
          <w:color w:val="auto"/>
          <w:szCs w:val="32"/>
          <w:lang w:val="en-US" w:eastAsia="zh-CN"/>
        </w:rPr>
      </w:pPr>
      <w:r>
        <w:rPr>
          <w:rFonts w:hint="eastAsia" w:ascii="仿宋_GB2312"/>
          <w:color w:val="auto"/>
          <w:szCs w:val="32"/>
        </w:rPr>
        <w:t>截至20</w:t>
      </w:r>
      <w:r>
        <w:rPr>
          <w:rFonts w:hint="eastAsia" w:ascii="仿宋_GB2312"/>
          <w:color w:val="auto"/>
          <w:szCs w:val="32"/>
          <w:lang w:val="en-US" w:eastAsia="zh-CN"/>
        </w:rPr>
        <w:t>21</w:t>
      </w:r>
      <w:r>
        <w:rPr>
          <w:rFonts w:hint="eastAsia" w:ascii="仿宋_GB2312"/>
          <w:color w:val="auto"/>
          <w:szCs w:val="32"/>
        </w:rPr>
        <w:t>年12月31日，本部门共有车</w:t>
      </w:r>
      <w:r>
        <w:rPr>
          <w:rFonts w:hint="eastAsia" w:ascii="仿宋_GB2312"/>
          <w:color w:val="auto"/>
          <w:szCs w:val="32"/>
          <w:lang w:val="en-US" w:eastAsia="zh-CN"/>
        </w:rPr>
        <w:t>4</w:t>
      </w:r>
      <w:r>
        <w:rPr>
          <w:rFonts w:hint="eastAsia" w:ascii="仿宋_GB2312"/>
          <w:color w:val="auto"/>
          <w:szCs w:val="32"/>
        </w:rPr>
        <w:t>辆。其中，其他用车</w:t>
      </w:r>
      <w:r>
        <w:rPr>
          <w:rFonts w:hint="eastAsia" w:ascii="仿宋_GB2312"/>
          <w:color w:val="auto"/>
          <w:szCs w:val="32"/>
          <w:lang w:val="en-US" w:eastAsia="zh-CN"/>
        </w:rPr>
        <w:t>4</w:t>
      </w:r>
      <w:r>
        <w:rPr>
          <w:rFonts w:hint="eastAsia" w:ascii="仿宋_GB2312"/>
          <w:color w:val="auto"/>
          <w:szCs w:val="32"/>
        </w:rPr>
        <w:t>辆，其他用车主要是</w:t>
      </w:r>
      <w:r>
        <w:rPr>
          <w:rFonts w:hint="eastAsia" w:ascii="仿宋_GB2312"/>
          <w:color w:val="auto"/>
          <w:szCs w:val="32"/>
          <w:lang w:val="en-US" w:eastAsia="zh-CN"/>
        </w:rPr>
        <w:t>公务用车</w:t>
      </w:r>
      <w:r>
        <w:rPr>
          <w:rFonts w:hint="eastAsia" w:ascii="仿宋_GB2312"/>
          <w:color w:val="auto"/>
          <w:szCs w:val="32"/>
        </w:rPr>
        <w:t>；</w:t>
      </w:r>
      <w:r>
        <w:rPr>
          <w:rFonts w:hint="eastAsia" w:ascii="仿宋_GB2312"/>
          <w:color w:val="auto"/>
          <w:szCs w:val="32"/>
          <w:lang w:val="en-US" w:eastAsia="zh-CN"/>
        </w:rPr>
        <w:t>无</w:t>
      </w:r>
      <w:r>
        <w:rPr>
          <w:rFonts w:hint="eastAsia" w:ascii="仿宋_GB2312"/>
          <w:color w:val="auto"/>
          <w:szCs w:val="32"/>
        </w:rPr>
        <w:t>单价50万元（含）以上的通用设备</w:t>
      </w:r>
      <w:r>
        <w:rPr>
          <w:rFonts w:hint="eastAsia" w:ascii="仿宋_GB2312"/>
          <w:color w:val="auto"/>
          <w:szCs w:val="32"/>
          <w:lang w:val="en-US" w:eastAsia="zh-CN"/>
        </w:rPr>
        <w:t>和</w:t>
      </w:r>
      <w:r>
        <w:rPr>
          <w:rFonts w:hint="eastAsia" w:ascii="仿宋_GB2312"/>
          <w:color w:val="auto"/>
          <w:szCs w:val="32"/>
        </w:rPr>
        <w:t>单价100万元（含）以上专用设备</w:t>
      </w:r>
      <w:r>
        <w:rPr>
          <w:rFonts w:hint="eastAsia" w:ascii="仿宋_GB2312"/>
          <w:color w:val="auto"/>
          <w:szCs w:val="32"/>
          <w:lang w:val="en-US" w:eastAsia="zh-CN"/>
        </w:rPr>
        <w:t>。</w:t>
      </w:r>
    </w:p>
    <w:p>
      <w:pPr>
        <w:rPr>
          <w:rFonts w:hint="eastAsia"/>
          <w:b/>
          <w:bCs/>
          <w:color w:val="auto"/>
        </w:rPr>
      </w:pPr>
      <w:r>
        <w:rPr>
          <w:rFonts w:hint="eastAsia"/>
          <w:b/>
          <w:bCs/>
          <w:color w:val="auto"/>
          <w:lang w:eastAsia="zh-CN"/>
        </w:rPr>
        <w:t>（</w:t>
      </w:r>
      <w:r>
        <w:rPr>
          <w:rFonts w:hint="eastAsia"/>
          <w:b/>
          <w:bCs/>
          <w:color w:val="auto"/>
          <w:lang w:val="en-US" w:eastAsia="zh-CN"/>
        </w:rPr>
        <w:t>四）</w:t>
      </w:r>
      <w:r>
        <w:rPr>
          <w:rFonts w:hint="eastAsia"/>
          <w:b/>
          <w:bCs/>
          <w:color w:val="auto"/>
        </w:rPr>
        <w:t>重点项目预算的绩效目标情况说明：</w:t>
      </w:r>
    </w:p>
    <w:p>
      <w:pPr>
        <w:numPr>
          <w:ilvl w:val="0"/>
          <w:numId w:val="0"/>
        </w:numPr>
        <w:ind w:firstLine="640" w:firstLineChars="200"/>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2021年本单位无专项资金类和200万以上经费补助类项目。</w:t>
      </w:r>
    </w:p>
    <w:p>
      <w:pPr>
        <w:numPr>
          <w:ilvl w:val="0"/>
          <w:numId w:val="2"/>
        </w:numPr>
        <w:spacing w:line="580" w:lineRule="exact"/>
        <w:ind w:firstLine="643" w:firstLineChars="200"/>
        <w:outlineLvl w:val="0"/>
        <w:rPr>
          <w:rFonts w:hint="eastAsia" w:ascii="仿宋_GB2312" w:eastAsia="仿宋_GB2312"/>
          <w:b/>
          <w:color w:val="auto"/>
          <w:szCs w:val="32"/>
          <w:lang w:val="en-US" w:eastAsia="zh-CN"/>
        </w:rPr>
      </w:pPr>
      <w:bookmarkStart w:id="28" w:name="_Toc28108"/>
      <w:bookmarkStart w:id="29" w:name="_Toc8450"/>
      <w:r>
        <w:rPr>
          <w:rFonts w:hint="eastAsia" w:ascii="仿宋_GB2312"/>
          <w:b/>
          <w:color w:val="auto"/>
          <w:szCs w:val="32"/>
        </w:rPr>
        <w:t>其他需要说明的事项</w:t>
      </w:r>
      <w:bookmarkEnd w:id="28"/>
      <w:bookmarkEnd w:id="29"/>
      <w:r>
        <w:rPr>
          <w:rFonts w:hint="eastAsia" w:ascii="仿宋_GB2312"/>
          <w:b/>
          <w:color w:val="auto"/>
          <w:szCs w:val="32"/>
          <w:lang w:eastAsia="zh-CN"/>
        </w:rPr>
        <w:t>：</w:t>
      </w:r>
      <w:r>
        <w:rPr>
          <w:rFonts w:hint="eastAsia" w:ascii="仿宋_GB2312"/>
          <w:b w:val="0"/>
          <w:bCs/>
          <w:color w:val="auto"/>
          <w:szCs w:val="32"/>
          <w:lang w:val="en-US" w:eastAsia="zh-CN"/>
        </w:rPr>
        <w:t>无</w:t>
      </w:r>
    </w:p>
    <w:p>
      <w:pPr>
        <w:pStyle w:val="2"/>
        <w:ind w:left="0" w:leftChars="0" w:firstLine="0" w:firstLineChars="0"/>
        <w:jc w:val="center"/>
        <w:rPr>
          <w:rFonts w:hint="eastAsia"/>
          <w:b/>
          <w:color w:val="auto"/>
          <w:sz w:val="36"/>
          <w:szCs w:val="36"/>
          <w:lang w:val="en-US" w:eastAsia="zh-CN"/>
        </w:rPr>
      </w:pPr>
      <w:bookmarkStart w:id="30" w:name="_Toc8545"/>
      <w:r>
        <w:rPr>
          <w:rFonts w:hint="eastAsia"/>
          <w:b/>
          <w:color w:val="auto"/>
          <w:sz w:val="36"/>
          <w:szCs w:val="36"/>
          <w:lang w:val="en-US" w:eastAsia="zh-CN"/>
        </w:rPr>
        <w:t>第四部分  名词解释</w:t>
      </w:r>
      <w:bookmarkEnd w:id="30"/>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一、</w:t>
      </w:r>
      <w:r>
        <w:rPr>
          <w:rFonts w:hint="eastAsia" w:ascii="仿宋_GB2312"/>
          <w:b/>
          <w:color w:val="auto"/>
          <w:szCs w:val="32"/>
        </w:rPr>
        <w:t>财政拨款收入：</w:t>
      </w:r>
      <w:r>
        <w:rPr>
          <w:rFonts w:hint="eastAsia" w:ascii="仿宋_GB2312"/>
          <w:color w:val="auto"/>
          <w:szCs w:val="32"/>
        </w:rPr>
        <w:t>指单位从同级财政部门取得的财政预算资金。</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二、</w:t>
      </w:r>
      <w:r>
        <w:rPr>
          <w:rFonts w:hint="eastAsia" w:ascii="仿宋_GB2312"/>
          <w:b/>
          <w:color w:val="auto"/>
          <w:szCs w:val="32"/>
        </w:rPr>
        <w:t>事业收入：</w:t>
      </w:r>
      <w:r>
        <w:rPr>
          <w:rFonts w:hint="eastAsia" w:ascii="仿宋_GB2312"/>
          <w:color w:val="auto"/>
          <w:szCs w:val="32"/>
        </w:rPr>
        <w:t>指事业单位开展专业业务活动及辅助活动取得的收入。</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三、</w:t>
      </w:r>
      <w:r>
        <w:rPr>
          <w:rFonts w:hint="eastAsia" w:ascii="仿宋_GB2312"/>
          <w:b/>
          <w:color w:val="auto"/>
          <w:szCs w:val="32"/>
        </w:rPr>
        <w:t>经营收入：</w:t>
      </w:r>
      <w:r>
        <w:rPr>
          <w:rFonts w:hint="eastAsia" w:ascii="仿宋_GB2312"/>
          <w:color w:val="auto"/>
          <w:szCs w:val="32"/>
        </w:rPr>
        <w:t>指事业单位在专业业务活动及其辅助活动之外开展非独立核算经营活动取得的收入。</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四、</w:t>
      </w:r>
      <w:r>
        <w:rPr>
          <w:rFonts w:hint="eastAsia" w:ascii="仿宋_GB2312"/>
          <w:b/>
          <w:color w:val="auto"/>
          <w:szCs w:val="32"/>
        </w:rPr>
        <w:t>其他收入：</w:t>
      </w:r>
      <w:r>
        <w:rPr>
          <w:rFonts w:hint="eastAsia" w:ascii="仿宋_GB2312"/>
          <w:color w:val="auto"/>
          <w:szCs w:val="32"/>
        </w:rPr>
        <w:t>指单位取得的除上述收入以外的各项收</w:t>
      </w:r>
    </w:p>
    <w:p>
      <w:pPr>
        <w:spacing w:line="580" w:lineRule="exact"/>
        <w:ind w:firstLineChars="0"/>
        <w:rPr>
          <w:rFonts w:hint="eastAsia" w:ascii="仿宋_GB2312"/>
          <w:color w:val="auto"/>
          <w:szCs w:val="32"/>
        </w:rPr>
      </w:pPr>
      <w:r>
        <w:rPr>
          <w:rFonts w:hint="eastAsia" w:ascii="仿宋_GB2312"/>
          <w:color w:val="auto"/>
          <w:szCs w:val="32"/>
        </w:rPr>
        <w:t>入。主要是按规定动用的售房收入、存款利息收入等。</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五、</w:t>
      </w:r>
      <w:r>
        <w:rPr>
          <w:rFonts w:hint="eastAsia" w:ascii="仿宋_GB2312"/>
          <w:b/>
          <w:color w:val="auto"/>
          <w:szCs w:val="32"/>
        </w:rPr>
        <w:t>年初结转和结余：</w:t>
      </w:r>
      <w:r>
        <w:rPr>
          <w:rFonts w:hint="eastAsia" w:ascii="仿宋_GB2312"/>
          <w:color w:val="auto"/>
          <w:szCs w:val="32"/>
        </w:rPr>
        <w:t>指单位以前年度尚未完成、结转到本年按有关规定继续使用的资金。</w:t>
      </w:r>
    </w:p>
    <w:p>
      <w:pPr>
        <w:spacing w:line="580" w:lineRule="exact"/>
        <w:ind w:firstLine="520" w:firstLineChars="162"/>
        <w:rPr>
          <w:rFonts w:ascii="仿宋_GB2312"/>
          <w:b/>
          <w:color w:val="auto"/>
          <w:szCs w:val="32"/>
        </w:rPr>
      </w:pPr>
      <w:r>
        <w:rPr>
          <w:rFonts w:hint="eastAsia" w:ascii="仿宋_GB2312"/>
          <w:b/>
          <w:color w:val="auto"/>
          <w:szCs w:val="32"/>
          <w:lang w:val="en-US" w:eastAsia="zh-CN"/>
        </w:rPr>
        <w:t>六、</w:t>
      </w:r>
      <w:r>
        <w:rPr>
          <w:rFonts w:hint="eastAsia" w:ascii="仿宋_GB2312"/>
          <w:b/>
          <w:color w:val="auto"/>
          <w:szCs w:val="32"/>
        </w:rPr>
        <w:t>基本支出：</w:t>
      </w:r>
      <w:r>
        <w:rPr>
          <w:rFonts w:hint="eastAsia" w:ascii="仿宋_GB2312"/>
          <w:color w:val="auto"/>
          <w:szCs w:val="32"/>
        </w:rPr>
        <w:t>指为保障机构正常运转、完成日常工作任务而发生的人员支出和公用支出。</w:t>
      </w:r>
    </w:p>
    <w:p>
      <w:pPr>
        <w:spacing w:line="580" w:lineRule="exact"/>
        <w:ind w:firstLine="520" w:firstLineChars="162"/>
        <w:rPr>
          <w:rFonts w:ascii="仿宋_GB2312"/>
          <w:color w:val="auto"/>
          <w:szCs w:val="32"/>
        </w:rPr>
      </w:pPr>
      <w:r>
        <w:rPr>
          <w:rFonts w:hint="eastAsia" w:ascii="仿宋_GB2312"/>
          <w:b/>
          <w:color w:val="auto"/>
          <w:szCs w:val="32"/>
        </w:rPr>
        <w:t>七、项目支出：</w:t>
      </w:r>
      <w:r>
        <w:rPr>
          <w:rFonts w:hint="eastAsia" w:ascii="仿宋_GB2312"/>
          <w:color w:val="auto"/>
          <w:szCs w:val="32"/>
        </w:rPr>
        <w:t>指在基本支出之外为完成特定行政任务和事业发展目标所发生的支出。</w:t>
      </w:r>
    </w:p>
    <w:p>
      <w:pPr>
        <w:spacing w:line="580" w:lineRule="exact"/>
        <w:ind w:firstLine="520" w:firstLineChars="162"/>
        <w:rPr>
          <w:rFonts w:ascii="仿宋_GB2312"/>
          <w:color w:val="auto"/>
          <w:szCs w:val="32"/>
        </w:rPr>
      </w:pPr>
      <w:r>
        <w:rPr>
          <w:rFonts w:hint="eastAsia" w:ascii="仿宋_GB2312"/>
          <w:b/>
          <w:color w:val="auto"/>
          <w:szCs w:val="32"/>
        </w:rPr>
        <w:t>八、“三公”经费：</w:t>
      </w:r>
      <w:r>
        <w:rPr>
          <w:rFonts w:hint="eastAsia" w:ascii="仿宋_GB2312"/>
          <w:color w:val="auto"/>
          <w:szCs w:val="32"/>
        </w:rPr>
        <w:t>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spacing w:line="580" w:lineRule="exact"/>
        <w:ind w:firstLine="520" w:firstLineChars="162"/>
        <w:rPr>
          <w:rFonts w:hint="eastAsia" w:ascii="仿宋_GB2312"/>
          <w:color w:val="auto"/>
          <w:szCs w:val="32"/>
        </w:rPr>
      </w:pPr>
      <w:r>
        <w:rPr>
          <w:rFonts w:hint="eastAsia" w:ascii="仿宋_GB2312"/>
          <w:b/>
          <w:color w:val="auto"/>
          <w:szCs w:val="32"/>
        </w:rPr>
        <w:t>九、机关运行经费：</w:t>
      </w:r>
      <w:r>
        <w:rPr>
          <w:rFonts w:hint="eastAsia" w:ascii="仿宋_GB2312"/>
          <w:color w:val="auto"/>
          <w:szCs w:val="32"/>
        </w:rPr>
        <w:t>指行政单位和参照公务员法管理的事业单位使用一般公共预算安排的基本支出中的日常公用经费支出。</w:t>
      </w:r>
    </w:p>
    <w:p>
      <w:pPr>
        <w:spacing w:line="580" w:lineRule="exact"/>
        <w:ind w:firstLine="518" w:firstLineChars="162"/>
        <w:rPr>
          <w:rFonts w:hint="eastAsia" w:ascii="仿宋_GB2312"/>
          <w:color w:val="auto"/>
          <w:szCs w:val="32"/>
        </w:rPr>
      </w:pPr>
    </w:p>
    <w:p>
      <w:pPr>
        <w:spacing w:line="580" w:lineRule="exact"/>
        <w:ind w:firstLine="518" w:firstLineChars="162"/>
        <w:rPr>
          <w:rFonts w:hint="eastAsia" w:ascii="仿宋_GB2312"/>
          <w:color w:val="auto"/>
          <w:szCs w:val="32"/>
        </w:rPr>
      </w:pPr>
    </w:p>
    <w:p>
      <w:pPr>
        <w:spacing w:line="580" w:lineRule="exact"/>
        <w:ind w:left="0" w:leftChars="0" w:firstLine="1920" w:firstLineChars="600"/>
        <w:rPr>
          <w:rFonts w:hint="default" w:ascii="仿宋_GB2312" w:eastAsia="仿宋_GB2312"/>
          <w:color w:val="auto"/>
          <w:szCs w:val="32"/>
          <w:lang w:val="en-US" w:eastAsia="zh-CN"/>
        </w:rPr>
      </w:pPr>
      <w:r>
        <w:rPr>
          <w:rFonts w:hint="eastAsia" w:ascii="仿宋_GB2312"/>
          <w:color w:val="auto"/>
          <w:szCs w:val="32"/>
          <w:lang w:val="en-US" w:eastAsia="zh-CN"/>
        </w:rPr>
        <w:t xml:space="preserve">  单位名称：静乐县疾病预防控制中心</w:t>
      </w:r>
    </w:p>
    <w:p>
      <w:pPr>
        <w:ind w:firstLine="3840" w:firstLineChars="1200"/>
        <w:rPr>
          <w:rFonts w:hint="eastAsia" w:eastAsia="仿宋_GB2312"/>
          <w:color w:val="auto"/>
          <w:lang w:val="en-US" w:eastAsia="zh-CN"/>
        </w:rPr>
      </w:pPr>
      <w:r>
        <w:rPr>
          <w:rFonts w:hint="eastAsia"/>
          <w:color w:val="auto"/>
          <w:lang w:val="en-US" w:eastAsia="zh-CN"/>
        </w:rPr>
        <w:t>二〇二二年六月六日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0A4CC00"/>
    <w:multiLevelType w:val="singleLevel"/>
    <w:tmpl w:val="60A4CC00"/>
    <w:lvl w:ilvl="0" w:tentative="0">
      <w:start w:val="2"/>
      <w:numFmt w:val="decimal"/>
      <w:suff w:val="nothing"/>
      <w:lvlText w:val="（%1）"/>
      <w:lvlJc w:val="left"/>
    </w:lvl>
  </w:abstractNum>
  <w:abstractNum w:abstractNumId="1">
    <w:nsid w:val="60A4DC26"/>
    <w:multiLevelType w:val="singleLevel"/>
    <w:tmpl w:val="60A4DC26"/>
    <w:lvl w:ilvl="0" w:tentative="0">
      <w:start w:val="4"/>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I4YjBhZjc1N2UwNzkyZDE4NTZiMmNmYmZhN2E5NTMifQ=="/>
  </w:docVars>
  <w:rsids>
    <w:rsidRoot w:val="495520D0"/>
    <w:rsid w:val="03696819"/>
    <w:rsid w:val="041B7C1D"/>
    <w:rsid w:val="070E7E92"/>
    <w:rsid w:val="0826168F"/>
    <w:rsid w:val="08CF5EBB"/>
    <w:rsid w:val="097E5C24"/>
    <w:rsid w:val="0AD9345E"/>
    <w:rsid w:val="0E392B0B"/>
    <w:rsid w:val="0F9B5816"/>
    <w:rsid w:val="16606CCA"/>
    <w:rsid w:val="16654CDD"/>
    <w:rsid w:val="18C427C4"/>
    <w:rsid w:val="1A2E287A"/>
    <w:rsid w:val="1A31780C"/>
    <w:rsid w:val="1A4A5C33"/>
    <w:rsid w:val="1ACB3F67"/>
    <w:rsid w:val="1B85423F"/>
    <w:rsid w:val="1C5A484E"/>
    <w:rsid w:val="1EBF6809"/>
    <w:rsid w:val="213E74B6"/>
    <w:rsid w:val="2385717C"/>
    <w:rsid w:val="2492738C"/>
    <w:rsid w:val="26892073"/>
    <w:rsid w:val="2701594C"/>
    <w:rsid w:val="27426717"/>
    <w:rsid w:val="27DD372E"/>
    <w:rsid w:val="2B1F3035"/>
    <w:rsid w:val="311E28BB"/>
    <w:rsid w:val="34B7430E"/>
    <w:rsid w:val="35B97311"/>
    <w:rsid w:val="37943B50"/>
    <w:rsid w:val="3821117E"/>
    <w:rsid w:val="3948712C"/>
    <w:rsid w:val="3C19535C"/>
    <w:rsid w:val="3D243106"/>
    <w:rsid w:val="41B422AF"/>
    <w:rsid w:val="42C12CEC"/>
    <w:rsid w:val="44401A62"/>
    <w:rsid w:val="475A536A"/>
    <w:rsid w:val="476973DA"/>
    <w:rsid w:val="495520D0"/>
    <w:rsid w:val="4A012068"/>
    <w:rsid w:val="4C060120"/>
    <w:rsid w:val="4C9A27A4"/>
    <w:rsid w:val="4D3814DF"/>
    <w:rsid w:val="4DA52452"/>
    <w:rsid w:val="4EAF3BD6"/>
    <w:rsid w:val="507659E0"/>
    <w:rsid w:val="518B0490"/>
    <w:rsid w:val="52A52422"/>
    <w:rsid w:val="53A30631"/>
    <w:rsid w:val="599E677B"/>
    <w:rsid w:val="5B253D9E"/>
    <w:rsid w:val="5EC01F6A"/>
    <w:rsid w:val="5F9D7C3D"/>
    <w:rsid w:val="61451845"/>
    <w:rsid w:val="62223249"/>
    <w:rsid w:val="63AB51DF"/>
    <w:rsid w:val="649C6DC9"/>
    <w:rsid w:val="65B772F2"/>
    <w:rsid w:val="68B259D6"/>
    <w:rsid w:val="6CCC4E01"/>
    <w:rsid w:val="708E2B58"/>
    <w:rsid w:val="715A78E4"/>
    <w:rsid w:val="72021A34"/>
    <w:rsid w:val="72132BCD"/>
    <w:rsid w:val="7525481E"/>
    <w:rsid w:val="76326C59"/>
    <w:rsid w:val="7761744D"/>
    <w:rsid w:val="783D5198"/>
    <w:rsid w:val="79F30E3C"/>
    <w:rsid w:val="7AA47ED5"/>
    <w:rsid w:val="7BC14007"/>
    <w:rsid w:val="7D7B7B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600" w:lineRule="exact"/>
      <w:ind w:firstLine="200" w:firstLineChars="200"/>
      <w:jc w:val="both"/>
    </w:pPr>
    <w:rPr>
      <w:rFonts w:ascii="Times New Roman" w:hAnsi="Times New Roman" w:eastAsia="仿宋_GB2312" w:cstheme="minorBidi"/>
      <w:kern w:val="2"/>
      <w:sz w:val="32"/>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spacing w:line="240" w:lineRule="atLeast"/>
      <w:jc w:val="left"/>
    </w:pPr>
    <w:rPr>
      <w:rFonts w:ascii="Times New Roman" w:hAnsi="Times New Roman" w:eastAsia="仿宋_GB2312"/>
      <w:kern w:val="2"/>
      <w:sz w:val="18"/>
      <w:szCs w:val="18"/>
    </w:rPr>
  </w:style>
  <w:style w:type="paragraph" w:styleId="5">
    <w:name w:val="header"/>
    <w:basedOn w:val="1"/>
    <w:qFormat/>
    <w:uiPriority w:val="0"/>
    <w:pPr>
      <w:tabs>
        <w:tab w:val="center" w:pos="4153"/>
        <w:tab w:val="right" w:pos="8306"/>
      </w:tabs>
      <w:snapToGrid w:val="0"/>
      <w:spacing w:line="240" w:lineRule="atLeast"/>
      <w:jc w:val="center"/>
    </w:pPr>
    <w:rPr>
      <w:rFonts w:ascii="Times New Roman" w:hAnsi="Times New Roman" w:eastAsia="仿宋_GB2312"/>
      <w:kern w:val="2"/>
      <w:sz w:val="18"/>
      <w:szCs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2466</Words>
  <Characters>3036</Characters>
  <Lines>0</Lines>
  <Paragraphs>0</Paragraphs>
  <TotalTime>18</TotalTime>
  <ScaleCrop>false</ScaleCrop>
  <LinksUpToDate>false</LinksUpToDate>
  <CharactersWithSpaces>3094</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2021-05-18T11:41:00Z</dcterms:created>
  <dc:creator>lenovo</dc:creator>
  <cp:lastModifiedBy>晴</cp:lastModifiedBy>
  <dcterms:modified xsi:type="dcterms:W3CDTF">2022-08-03T04:15:18Z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5F8C8982D1E54E4EB40B2AB5E3981501</vt:lpwstr>
  </property>
</Properties>
</file>