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静乐县段家寨乡土地整理项目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静乐县自然资源局（行政）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静乐县自然资源局-012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静乐县段家寨乡土地整理项目涉及八个行政村，建设规模610.7889hm2，总投资2854.73万元，该项目分5个标段，其主要工程内容土地平整、客土回填、灌溉与排水等。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《关于下达2010年省级土地开发整理项目立项批复的通知》（晋土资办发【2010】148号）。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确保18亿亩耕地红线，合理控制建设用地总规模，提升耕地质量，提高农民生活水平。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严格按照项目管理办法的规定进行建设和管理，以五项制度为基础，从项目管理中进行加强和完善。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按设计和合同要求，在规定时间内将土地平整、田间道路工程、灌溉与排水及时完工。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715.76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715.76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715.76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78.52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78.52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78.52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90.11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90.11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90.11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794.28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按照项目设计与合同约定完成农田防护与生态环境保持工程、平整土地、排水工程、田间道路工程等。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完成项目区耕地面积589.1203亩，全部为水浇地，灌溉率达100%。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静乐县段家寨乡土地整理项目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77.14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90.11%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9.01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路边排水沟长度（千米）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1.822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1.8千米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新增耕地面积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20.674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20.674hm2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项目涉及村庄(个)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新建田间道路长度（千米）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1.143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1.1千米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项目一次性验收合格率（%）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灌溉保证率(%)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项目总投资额（万元）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2854.73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2854.73万元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农民人均收入增长率（%）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粮食单产增产率（%）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农村环境生态环境情况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相对改善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相对改善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移交管护制度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项目已完工，预算未全部执行，留质保金待支付。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新增耕地面积：20.674；项目涉及村庄(个)：8；新建田间道路长度（千米）：1.1；路边排水沟长度（千米）：1.8；项目一次性验收合格率（%）：97%；灌溉保证率(%)：100%；项目总投资额（万元）：2854.73；农民人均收入增长率（%）：10%；粮食单产增产率（%）：10%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农民人均收入增长率（%）：10%；粮食单产增产率（%）：10%；农村生态环境相对改善。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满意度（%）：90%，移交管护制度健全。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90.11%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90.11%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项目涉及村庄(个)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新增耕地面积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20.674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20.674hm2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新建田间道路长度（千米）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1.143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1.1千米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96.24%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6.66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误差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路边排水沟长度（千米）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1.822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1.8千米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98.79%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6.84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误差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项目一次性验收合格率（%）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灌溉保证率(%)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项目总投资额（万元）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2854.73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2854.73万元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农民人均收入增长率（%）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粮食单产增产率（%）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农村环境生态环境情况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相对改善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相对改善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移交管护制度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88.89%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49D92A4E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2022-09-15T03:28:44Z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