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晋财教【2020】184号下达2021年城乡义务教育补助经费省级资金一补资金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晋财教【2020】184号下达2021年城乡义务教育补助经费省级资金，结合我校实际情况下达公用经费4.175万元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晋财教【2020】184号下达2021年城乡义务教育补助经费省级资金和2021年上报的学生人数，现提前下达2021年城乡义务教育补助经费省级资金,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保证项目正常开展，合理使用资金。学校制定了以下制度:＜资金管理制度＞、《营养改善管理制度》、《一补管理制度》《工程管理制度》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为了合理、有效使用资金，我校计划严格落实扶贫政策，资金落实到位。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4.18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为了改善办学条件，保障学校正常运转，切实落实国家资助政策，我校下达一补资金4.175万元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为了改善办学条件，保障学校正常运转，切实落实国家资助政策，我校下达一补资金4.175万元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晋财教【2020】184号下达2021年城乡义务教育补助经费省级资金一补资金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99.99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资金使用的合理性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一补资金可以帮助贫困家庭孩子入学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该项目资金使用过程中依法合规，有效保障孩子们生活营养健康，保障教育教学有序进行。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已完成设定的绩效目标99.97%，达到预期目标。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资金使用合理、规范透明、支出进度及时。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部门决算上报处理效率需有待提升。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资金使用的合理性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一补资金可以帮助贫困家庭孩子入学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99.93%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