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城乡居民医保基金弥补缺口基金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静乐县医疗保险管理服务中心-211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城乡居民医保基金弥补缺口资金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根据《关于尽快上缴城乡居民基本医疗保险基金缺口县级分担资金的通知》（忻医险韩【2020】94号）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保证各项医疗保险待遇正常支付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保证各项医疗保险待遇正常支付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保证各项医疗保险待遇正常支付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99.79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99.79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99.79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419.12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419.12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419.12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0.88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0.88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0.88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保障城乡居民各项医疗保险待遇享受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保障医疗待遇享受，医保基金正常运行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城乡居民医保基金弥补缺口基金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81.97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99.79%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基金总额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补助发放准确率（%）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预算执行率：100%；基金总额：420；补助对象资格符合率（%）：100%；补助发放准确率（%）：100%；补助对象满意度（%）：100%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99.79%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99.79%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基金总额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