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  <w:bookmarkStart w:id="17" w:name="_GoBack"/>
      <w:bookmarkEnd w:id="17"/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静乐县风神山景区旅游基础设施项目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静乐县旅游景区服务中心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静乐县旅游景区服务中心-046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静乐县风神山景区旅游基础设施项目，以完善设施支撑景区发展，主要完成交通设施系列工程，环境整治系列工程，森林防火系列工程。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政府批件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以完善设施支撑景区发展，主要完成交通设施系列工程，环境整治系列工程，森林防火系列工程。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静乐县风神山景区旅游基础设施项目专款专用，保质保量完成。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静乐县风神山景区旅游基础设施项目2021年完成。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287.32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287.32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287.32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62.69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62.69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62.69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82.09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82.09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82.09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静乐县风神山旅游景区基础设施建设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以完善设施支撑景区发展，主要完成交通设施系列工程，环境整治系列工程，森林防火系列工程。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auto"/>
          <w:u w:val="none"/>
        </w:rPr>
        <w:t>静乐县风神山景区旅游基础设施项目</w:t>
      </w:r>
      <w:r>
        <w:rPr>
          <w:rFonts w:hint="eastAsia"/>
          <w:lang w:eastAsia="zh-CN"/>
        </w:rPr>
        <w:t>项目绩效自评价结果为:总得分</w:t>
      </w:r>
      <w:r>
        <w:rPr>
          <w:color w:val="auto"/>
          <w:u w:val="none"/>
        </w:rPr>
        <w:t>98.2</w:t>
      </w:r>
      <w:r>
        <w:rPr>
          <w:rFonts w:hint="eastAsia"/>
          <w:lang w:eastAsia="zh-CN"/>
        </w:rPr>
        <w:t>分，属于"</w:t>
      </w:r>
      <w:r>
        <w:rPr>
          <w:color w:val="auto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88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82.09%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8.2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支撑项目数量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工程项目验收通过率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项目使用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服务社会经济发展能力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实现并提高了服务社会经济发展的能力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环境污染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不产生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预算执行总体良好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专款专用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82.09%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82.09%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项目还未完成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支撑项目数量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工程项目验收通过率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项目使用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10年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服务社会经济发展能力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实现并提高了服务社会经济发展的能力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环境污染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不产生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受益群众满意度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31056B48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qFormat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qFormat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qFormat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qFormat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qFormat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qFormat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qFormat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qFormat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qFormat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qFormat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qFormat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table" w:styleId="25">
    <w:name w:val="Table Grid"/>
    <w:basedOn w:val="2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annotation reference"/>
    <w:semiHidden/>
    <w:unhideWhenUsed/>
    <w:qFormat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qFormat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qFormat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qFormat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qFormat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qFormat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qFormat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qFormat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qFormat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qFormat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qFormat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qFormat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qFormat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qFormat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qFormat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2899</TotalTime>
  <ScaleCrop>false</ScaleCrop>
  <LinksUpToDate>false</LinksUpToDate>
  <CharactersWithSpaces>2973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2022-06-14T03:21:10Z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