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center"/>
        <w:rPr>
          <w:rFonts w:hint="eastAsia" w:ascii="华文中宋" w:hAnsi="华文中宋" w:eastAsia="华文中宋"/>
          <w:color w:val="auto"/>
          <w:sz w:val="44"/>
          <w:szCs w:val="44"/>
          <w:lang w:val="en-US" w:eastAsia="zh-CN"/>
        </w:rPr>
      </w:pPr>
      <w:bookmarkStart w:id="0" w:name="_Toc31071"/>
      <w:bookmarkStart w:id="1" w:name="_Toc32048"/>
      <w:bookmarkStart w:id="2" w:name="_Toc21118"/>
      <w:r>
        <w:rPr>
          <w:rFonts w:hint="eastAsia" w:ascii="华文中宋" w:hAnsi="华文中宋" w:eastAsia="华文中宋"/>
          <w:color w:val="auto"/>
          <w:sz w:val="44"/>
          <w:szCs w:val="44"/>
          <w:lang w:val="en-US" w:eastAsia="zh-CN"/>
        </w:rPr>
        <w:t>静乐县人民医院</w:t>
      </w:r>
      <w:r>
        <w:rPr>
          <w:rFonts w:hint="eastAsia" w:ascii="华文中宋" w:hAnsi="华文中宋" w:eastAsia="华文中宋"/>
          <w:color w:val="auto"/>
          <w:sz w:val="44"/>
          <w:szCs w:val="44"/>
        </w:rPr>
        <w:t>20</w:t>
      </w:r>
      <w:r>
        <w:rPr>
          <w:rFonts w:hint="eastAsia" w:ascii="华文中宋" w:hAnsi="华文中宋" w:eastAsia="华文中宋"/>
          <w:color w:val="auto"/>
          <w:sz w:val="44"/>
          <w:szCs w:val="44"/>
          <w:lang w:val="en-US" w:eastAsia="zh-CN"/>
        </w:rPr>
        <w:t>21</w:t>
      </w:r>
      <w:r>
        <w:rPr>
          <w:rFonts w:hint="eastAsia" w:ascii="华文中宋" w:hAnsi="华文中宋" w:eastAsia="华文中宋"/>
          <w:color w:val="auto"/>
          <w:sz w:val="44"/>
          <w:szCs w:val="44"/>
        </w:rPr>
        <w:t>年度部门决算</w:t>
      </w:r>
      <w:r>
        <w:rPr>
          <w:rFonts w:hint="eastAsia" w:ascii="华文中宋" w:hAnsi="华文中宋" w:eastAsia="华文中宋"/>
          <w:color w:val="auto"/>
          <w:sz w:val="44"/>
          <w:szCs w:val="44"/>
          <w:lang w:val="en-US" w:eastAsia="zh-CN"/>
        </w:rPr>
        <w:t>公开</w:t>
      </w:r>
    </w:p>
    <w:p>
      <w:pPr>
        <w:pStyle w:val="2"/>
        <w:ind w:left="0" w:leftChars="0" w:firstLine="0" w:firstLineChars="0"/>
        <w:jc w:val="center"/>
        <w:rPr>
          <w:rFonts w:hint="eastAsia" w:ascii="华文中宋" w:hAnsi="华文中宋" w:eastAsia="华文中宋"/>
          <w:color w:val="auto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color w:val="auto"/>
          <w:sz w:val="44"/>
          <w:szCs w:val="44"/>
          <w:lang w:val="en-US" w:eastAsia="zh-CN"/>
        </w:rPr>
        <w:t>说  明</w:t>
      </w:r>
      <w:bookmarkEnd w:id="0"/>
      <w:bookmarkEnd w:id="1"/>
      <w:bookmarkEnd w:id="2"/>
    </w:p>
    <w:p>
      <w:pPr>
        <w:pStyle w:val="6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instrText xml:space="preserve">TOC \o "1-3" \h \u </w:instrTex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_Toc31140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/>
          <w:szCs w:val="36"/>
        </w:rPr>
        <w:t>第一部分  概况</w:t>
      </w:r>
      <w:r>
        <w:tab/>
      </w:r>
      <w:r>
        <w:fldChar w:fldCharType="begin"/>
      </w:r>
      <w:r>
        <w:instrText xml:space="preserve"> PAGEREF _Toc31140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_Toc4461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/>
        </w:rPr>
        <w:t>一、本部门职责</w:t>
      </w:r>
      <w:r>
        <w:tab/>
      </w:r>
      <w:r>
        <w:fldChar w:fldCharType="begin"/>
      </w:r>
      <w:r>
        <w:instrText xml:space="preserve"> PAGEREF _Toc4461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_Toc275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/>
        </w:rPr>
        <w:t>二、机构设置情况</w:t>
      </w:r>
      <w:r>
        <w:tab/>
      </w:r>
      <w:r>
        <w:fldChar w:fldCharType="begin"/>
      </w:r>
      <w:r>
        <w:instrText xml:space="preserve"> PAGEREF _Toc275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_Toc12749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/>
          <w:szCs w:val="36"/>
          <w:lang w:val="en-US" w:eastAsia="zh-CN"/>
        </w:rPr>
        <w:t>第二部分  2021年度部门决算报表（附表）</w:t>
      </w:r>
      <w:r>
        <w:tab/>
      </w:r>
      <w:r>
        <w:fldChar w:fldCharType="begin"/>
      </w:r>
      <w:r>
        <w:instrText xml:space="preserve"> PAGEREF _Toc12749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_Toc29325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/>
          <w:szCs w:val="36"/>
          <w:lang w:val="en-US" w:eastAsia="zh-CN"/>
        </w:rPr>
        <w:t>第三部分  2021年度部门决算情况说明</w:t>
      </w:r>
      <w:r>
        <w:tab/>
      </w:r>
      <w:r>
        <w:fldChar w:fldCharType="begin"/>
      </w:r>
      <w:r>
        <w:instrText xml:space="preserve"> PAGEREF _Toc29325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_Toc437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 w:val="0"/>
          <w:lang w:val="en-US" w:eastAsia="zh-CN"/>
        </w:rPr>
        <w:t>一、收入支出决算总体情况说明</w:t>
      </w:r>
      <w:r>
        <w:tab/>
      </w:r>
      <w:r>
        <w:fldChar w:fldCharType="begin"/>
      </w:r>
      <w:r>
        <w:instrText xml:space="preserve"> PAGEREF _Toc437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_Toc16754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 w:val="0"/>
          <w:lang w:val="en-US" w:eastAsia="zh-CN"/>
        </w:rPr>
        <w:t>二、收入决算情况说明</w:t>
      </w:r>
      <w:r>
        <w:tab/>
      </w:r>
      <w:r>
        <w:fldChar w:fldCharType="begin"/>
      </w:r>
      <w:r>
        <w:instrText xml:space="preserve"> PAGEREF _Toc16754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_Toc22098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 w:val="0"/>
          <w:lang w:val="en-US" w:eastAsia="zh-CN"/>
        </w:rPr>
        <w:t>三、支出决算情况说明</w:t>
      </w:r>
      <w:r>
        <w:tab/>
      </w:r>
      <w:r>
        <w:fldChar w:fldCharType="begin"/>
      </w:r>
      <w:r>
        <w:instrText xml:space="preserve"> PAGEREF _Toc22098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_Toc2142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 w:val="0"/>
          <w:lang w:val="en-US" w:eastAsia="zh-CN"/>
        </w:rPr>
        <w:t>四、财政拨款收入支出决算总体情况说明</w:t>
      </w:r>
      <w:r>
        <w:tab/>
      </w:r>
      <w:r>
        <w:fldChar w:fldCharType="begin"/>
      </w:r>
      <w:r>
        <w:instrText xml:space="preserve"> PAGEREF _Toc2142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_Toc6501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 w:val="0"/>
          <w:lang w:val="en-US" w:eastAsia="zh-CN"/>
        </w:rPr>
        <w:t>五、一般公共预算财政拨款支出决算情况说明</w:t>
      </w:r>
      <w:r>
        <w:tab/>
      </w:r>
      <w:r>
        <w:fldChar w:fldCharType="begin"/>
      </w:r>
      <w:r>
        <w:instrText xml:space="preserve"> PAGEREF _Toc6501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_Toc17728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 w:val="0"/>
          <w:lang w:val="en-US" w:eastAsia="zh-CN"/>
        </w:rPr>
        <w:t>六、一般公共预算财政拨款基本支出决算情况说明</w:t>
      </w:r>
      <w:r>
        <w:tab/>
      </w:r>
      <w:r>
        <w:fldChar w:fldCharType="begin"/>
      </w:r>
      <w:r>
        <w:instrText xml:space="preserve"> PAGEREF _Toc17728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_Toc26508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 w:val="0"/>
          <w:lang w:val="en-US" w:eastAsia="zh-CN"/>
        </w:rPr>
        <w:t>七、一般公共预算财政拨款“三公”经费支出决算情况说明</w:t>
      </w:r>
      <w:r>
        <w:tab/>
      </w:r>
      <w:r>
        <w:fldChar w:fldCharType="begin"/>
      </w:r>
      <w:r>
        <w:instrText xml:space="preserve"> PAGEREF _Toc26508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7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_Toc1792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Cs w:val="0"/>
          <w:lang w:val="en-US" w:eastAsia="zh-CN"/>
        </w:rPr>
        <w:t>八、其他重要事项情况说明</w:t>
      </w:r>
      <w:r>
        <w:tab/>
      </w:r>
      <w:r>
        <w:fldChar w:fldCharType="begin"/>
      </w:r>
      <w:r>
        <w:instrText xml:space="preserve"> PAGEREF _Toc1792 </w:instrText>
      </w:r>
      <w:r>
        <w:fldChar w:fldCharType="separate"/>
      </w:r>
      <w:r>
        <w:t>7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_Toc28108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 w:ascii="仿宋_GB2312" w:eastAsia="仿宋_GB2312"/>
          <w:szCs w:val="32"/>
          <w:lang w:val="en-US" w:eastAsia="zh-CN"/>
        </w:rPr>
        <w:t xml:space="preserve">（四） </w:t>
      </w:r>
      <w:r>
        <w:rPr>
          <w:rFonts w:hint="eastAsia" w:ascii="仿宋_GB2312"/>
          <w:szCs w:val="32"/>
        </w:rPr>
        <w:t>其他需要说明的事项</w:t>
      </w:r>
      <w:r>
        <w:tab/>
      </w:r>
      <w:r>
        <w:fldChar w:fldCharType="begin"/>
      </w:r>
      <w:r>
        <w:instrText xml:space="preserve"> PAGEREF _Toc28108 </w:instrText>
      </w:r>
      <w:r>
        <w:fldChar w:fldCharType="separate"/>
      </w:r>
      <w:r>
        <w:t>9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6"/>
        <w:tabs>
          <w:tab w:val="right" w:leader="dot" w:pos="8306"/>
        </w:tabs>
        <w:jc w:val="distribute"/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Cs w:val="32"/>
          <w:lang w:val="en-US" w:eastAsia="zh-CN"/>
        </w:rPr>
        <w:instrText xml:space="preserve"> HYPERLINK \l _Toc8545 </w:instrText>
      </w:r>
      <w:r>
        <w:rPr>
          <w:rFonts w:hint="eastAsia" w:ascii="仿宋" w:hAnsi="仿宋" w:eastAsia="仿宋" w:cs="仿宋"/>
          <w:szCs w:val="32"/>
          <w:lang w:val="en-US" w:eastAsia="zh-CN"/>
        </w:rPr>
        <w:fldChar w:fldCharType="separate"/>
      </w:r>
      <w:r>
        <w:rPr>
          <w:rFonts w:hint="eastAsia"/>
          <w:szCs w:val="36"/>
          <w:lang w:val="en-US" w:eastAsia="zh-CN"/>
        </w:rPr>
        <w:t>第四部分  名词解释</w:t>
      </w:r>
      <w:r>
        <w:tab/>
      </w:r>
      <w:r>
        <w:fldChar w:fldCharType="begin"/>
      </w:r>
      <w:r>
        <w:instrText xml:space="preserve"> PAGEREF _Toc8545 </w:instrText>
      </w:r>
      <w:r>
        <w:fldChar w:fldCharType="separate"/>
      </w:r>
      <w:r>
        <w:t>9</w:t>
      </w:r>
      <w:r>
        <w:fldChar w:fldCharType="end"/>
      </w: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ind w:firstLine="880"/>
        <w:jc w:val="distribute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Cs w:val="32"/>
          <w:lang w:val="en-US" w:eastAsia="zh-CN"/>
        </w:rPr>
        <w:fldChar w:fldCharType="end"/>
      </w:r>
    </w:p>
    <w:p>
      <w:pPr>
        <w:pStyle w:val="2"/>
        <w:ind w:left="0" w:leftChars="0" w:firstLine="0" w:firstLineChars="0"/>
        <w:jc w:val="center"/>
        <w:rPr>
          <w:rFonts w:hint="eastAsia"/>
          <w:b/>
          <w:bCs w:val="0"/>
          <w:szCs w:val="36"/>
        </w:rPr>
      </w:pPr>
      <w:bookmarkStart w:id="3" w:name="_Toc23288"/>
      <w:bookmarkStart w:id="4" w:name="_Toc31140"/>
      <w:r>
        <w:rPr>
          <w:rFonts w:hint="eastAsia"/>
          <w:sz w:val="36"/>
          <w:szCs w:val="36"/>
        </w:rPr>
        <w:t>第一部分  概况</w:t>
      </w:r>
      <w:bookmarkEnd w:id="3"/>
      <w:bookmarkEnd w:id="4"/>
    </w:p>
    <w:p>
      <w:pPr>
        <w:pStyle w:val="3"/>
        <w:numPr>
          <w:ilvl w:val="0"/>
          <w:numId w:val="1"/>
        </w:numPr>
        <w:rPr>
          <w:rFonts w:hint="eastAsia" w:ascii="仿宋" w:hAnsi="仿宋" w:eastAsia="仿宋" w:cs="仿宋"/>
          <w:b w:val="0"/>
          <w:bCs/>
        </w:rPr>
      </w:pPr>
      <w:bookmarkStart w:id="5" w:name="_Toc24066"/>
      <w:bookmarkStart w:id="6" w:name="_Toc4461"/>
      <w:r>
        <w:rPr>
          <w:rFonts w:hint="eastAsia" w:ascii="仿宋" w:hAnsi="仿宋" w:eastAsia="仿宋" w:cs="仿宋"/>
          <w:b w:val="0"/>
          <w:bCs/>
        </w:rPr>
        <w:t>本部门职责</w:t>
      </w:r>
      <w:bookmarkEnd w:id="5"/>
      <w:bookmarkEnd w:id="6"/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静乐县</w:t>
      </w:r>
      <w:r>
        <w:rPr>
          <w:rFonts w:hint="eastAsia"/>
        </w:rPr>
        <w:t>人民医院的职责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县人民政府举办的国家级二级甲等综合性县人民医院，主要工作职责如下：1.作为全县医疗业务技术服务中心，承担县内常见病、多发病的诊治任务，开展二级专科服务，承担急危重症抢救和复杂疑难病症诊治任餐；2.作为如东县120急救指挥中心和红十字医院，承担120急救和各类突发事故的现场抢救及院内急救；3.接受下级医疗卫生机构的转诊，指导乡（镇）卫生院做好医疗、康复、预防保健等业务技术工作；4.贯彻执行传染病预防诊治和管理工作，开展健康教育，进行防病指导；5.承担基层医疗卫生机构卫生技术人员的进修和培训，承担医学院校临床教学、实习任务；6.承担县卫生局下达的其它任务。</w:t>
      </w:r>
    </w:p>
    <w:p>
      <w:pPr>
        <w:pStyle w:val="3"/>
        <w:rPr>
          <w:rFonts w:hint="eastAsia" w:ascii="仿宋" w:hAnsi="仿宋" w:eastAsia="仿宋" w:cs="仿宋"/>
          <w:b w:val="0"/>
          <w:bCs/>
        </w:rPr>
      </w:pPr>
      <w:bookmarkStart w:id="7" w:name="_Toc275"/>
      <w:bookmarkStart w:id="8" w:name="_Toc9155"/>
      <w:r>
        <w:rPr>
          <w:rFonts w:hint="eastAsia" w:ascii="仿宋" w:hAnsi="仿宋" w:eastAsia="仿宋" w:cs="仿宋"/>
          <w:b w:val="0"/>
          <w:bCs/>
        </w:rPr>
        <w:t>二、机构设置情况</w:t>
      </w:r>
      <w:bookmarkEnd w:id="7"/>
      <w:bookmarkEnd w:id="8"/>
    </w:p>
    <w:p>
      <w:pPr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lang w:val="en-US" w:eastAsia="zh-CN"/>
        </w:rPr>
        <w:t>单位设静乐县人民医院，14家乡镇卫生院</w:t>
      </w:r>
    </w:p>
    <w:p>
      <w:pPr>
        <w:pStyle w:val="2"/>
        <w:rPr>
          <w:rFonts w:hint="eastAsia"/>
          <w:b/>
          <w:bCs w:val="0"/>
          <w:sz w:val="36"/>
          <w:szCs w:val="36"/>
          <w:lang w:val="en-US" w:eastAsia="zh-CN"/>
        </w:rPr>
      </w:pPr>
      <w:bookmarkStart w:id="9" w:name="_Toc12749"/>
      <w:r>
        <w:rPr>
          <w:rFonts w:hint="eastAsia"/>
          <w:b/>
          <w:sz w:val="36"/>
          <w:szCs w:val="36"/>
          <w:lang w:val="en-US" w:eastAsia="zh-CN"/>
        </w:rPr>
        <w:t>第二部分  2021年度部门决算报表（附表）</w:t>
      </w:r>
      <w:bookmarkEnd w:id="9"/>
    </w:p>
    <w:p>
      <w:pPr>
        <w:ind w:firstLine="640"/>
        <w:rPr>
          <w:rFonts w:hint="eastAsia" w:ascii="仿宋_GB2312" w:hAnsi="楷体"/>
          <w:szCs w:val="32"/>
        </w:rPr>
      </w:pPr>
      <w:r>
        <w:rPr>
          <w:rFonts w:hint="eastAsia" w:ascii="仿宋_GB2312" w:hAnsi="楷体"/>
          <w:szCs w:val="32"/>
        </w:rPr>
        <w:t>一、收入支出决算总表</w:t>
      </w:r>
    </w:p>
    <w:p>
      <w:pPr>
        <w:ind w:firstLine="640"/>
        <w:rPr>
          <w:rFonts w:hint="eastAsia" w:ascii="仿宋_GB2312" w:hAnsi="楷体"/>
          <w:szCs w:val="32"/>
        </w:rPr>
      </w:pPr>
      <w:r>
        <w:rPr>
          <w:rFonts w:hint="eastAsia" w:ascii="仿宋_GB2312" w:hAnsi="楷体"/>
          <w:szCs w:val="32"/>
        </w:rPr>
        <w:t>二、收入决算表</w:t>
      </w:r>
    </w:p>
    <w:p>
      <w:pPr>
        <w:ind w:firstLine="640"/>
        <w:rPr>
          <w:rFonts w:hint="eastAsia" w:ascii="仿宋_GB2312" w:hAnsi="楷体"/>
          <w:szCs w:val="32"/>
        </w:rPr>
      </w:pPr>
      <w:r>
        <w:rPr>
          <w:rFonts w:hint="eastAsia" w:ascii="仿宋_GB2312" w:hAnsi="楷体"/>
          <w:szCs w:val="32"/>
        </w:rPr>
        <w:t>三、支出决算表</w:t>
      </w:r>
    </w:p>
    <w:p>
      <w:pPr>
        <w:ind w:firstLine="640"/>
        <w:rPr>
          <w:rFonts w:hint="eastAsia" w:ascii="仿宋_GB2312" w:hAnsi="楷体"/>
          <w:szCs w:val="32"/>
        </w:rPr>
      </w:pPr>
      <w:r>
        <w:rPr>
          <w:rFonts w:hint="eastAsia" w:ascii="仿宋_GB2312" w:hAnsi="楷体"/>
          <w:szCs w:val="32"/>
        </w:rPr>
        <w:t>四、财政拨款收入支出决算总表</w:t>
      </w:r>
    </w:p>
    <w:p>
      <w:pPr>
        <w:ind w:firstLine="640"/>
        <w:rPr>
          <w:rFonts w:hint="eastAsia" w:ascii="仿宋_GB2312" w:hAnsi="楷体"/>
          <w:szCs w:val="32"/>
        </w:rPr>
      </w:pPr>
      <w:r>
        <w:rPr>
          <w:rFonts w:hint="eastAsia" w:ascii="仿宋_GB2312" w:hAnsi="楷体"/>
          <w:szCs w:val="32"/>
        </w:rPr>
        <w:t>五、一般公共预算财政拨款支出决算表（一）</w:t>
      </w:r>
    </w:p>
    <w:p>
      <w:pPr>
        <w:ind w:firstLine="640"/>
        <w:rPr>
          <w:rFonts w:hint="eastAsia" w:ascii="仿宋_GB2312" w:hAnsi="楷体"/>
          <w:szCs w:val="32"/>
        </w:rPr>
      </w:pPr>
      <w:r>
        <w:rPr>
          <w:rFonts w:hint="eastAsia" w:ascii="仿宋_GB2312" w:hAnsi="楷体"/>
          <w:szCs w:val="32"/>
        </w:rPr>
        <w:t>六、一般公共预算财政拨款支出决算表（二）</w:t>
      </w:r>
    </w:p>
    <w:p>
      <w:pPr>
        <w:ind w:firstLine="640"/>
        <w:rPr>
          <w:rFonts w:hint="eastAsia" w:ascii="仿宋_GB2312" w:hAnsi="楷体"/>
          <w:szCs w:val="32"/>
        </w:rPr>
      </w:pPr>
      <w:r>
        <w:rPr>
          <w:rFonts w:hint="eastAsia" w:ascii="仿宋_GB2312" w:hAnsi="楷体"/>
          <w:szCs w:val="32"/>
        </w:rPr>
        <w:t>七、一般公共预算财政拨款“三公”经费支出决算表</w:t>
      </w:r>
    </w:p>
    <w:p>
      <w:pPr>
        <w:ind w:firstLine="640"/>
        <w:rPr>
          <w:rFonts w:ascii="仿宋_GB2312" w:hAnsi="楷体"/>
          <w:szCs w:val="32"/>
        </w:rPr>
      </w:pPr>
      <w:r>
        <w:rPr>
          <w:rFonts w:hint="eastAsia" w:ascii="仿宋_GB2312" w:hAnsi="楷体"/>
          <w:szCs w:val="32"/>
        </w:rPr>
        <w:t>八、政府性基金预算财政拨款收入支出决算表</w:t>
      </w:r>
    </w:p>
    <w:p>
      <w:pPr>
        <w:ind w:firstLine="640"/>
        <w:rPr>
          <w:rFonts w:hint="eastAsia" w:ascii="仿宋_GB2312" w:hAnsi="楷体"/>
          <w:szCs w:val="32"/>
        </w:rPr>
      </w:pPr>
      <w:r>
        <w:rPr>
          <w:rFonts w:hint="eastAsia" w:ascii="仿宋_GB2312" w:hAnsi="楷体"/>
          <w:szCs w:val="32"/>
        </w:rPr>
        <w:t>九、国有资本经营预算财政拨款支出决算表</w:t>
      </w:r>
    </w:p>
    <w:p>
      <w:pPr>
        <w:ind w:firstLine="640"/>
        <w:rPr>
          <w:rFonts w:hint="eastAsia" w:ascii="仿宋_GB2312" w:hAnsi="楷体"/>
          <w:szCs w:val="32"/>
        </w:rPr>
      </w:pPr>
      <w:r>
        <w:rPr>
          <w:rFonts w:hint="eastAsia" w:ascii="仿宋_GB2312" w:hAnsi="楷体"/>
          <w:szCs w:val="32"/>
        </w:rPr>
        <w:t>十、部门决算公开相关信息统计表</w:t>
      </w:r>
    </w:p>
    <w:p>
      <w:pPr>
        <w:pStyle w:val="2"/>
        <w:ind w:left="0" w:leftChars="0" w:firstLine="0" w:firstLineChars="0"/>
        <w:jc w:val="center"/>
        <w:rPr>
          <w:rFonts w:hint="eastAsia"/>
          <w:b/>
          <w:sz w:val="36"/>
          <w:szCs w:val="36"/>
          <w:lang w:val="en-US" w:eastAsia="zh-CN"/>
        </w:rPr>
      </w:pPr>
      <w:bookmarkStart w:id="10" w:name="_Toc29325"/>
      <w:r>
        <w:rPr>
          <w:rFonts w:hint="eastAsia"/>
          <w:b/>
          <w:sz w:val="36"/>
          <w:szCs w:val="36"/>
          <w:lang w:val="en-US" w:eastAsia="zh-CN"/>
        </w:rPr>
        <w:t>第三部分  2021年度部门决算情况说明</w:t>
      </w:r>
      <w:bookmarkEnd w:id="10"/>
    </w:p>
    <w:p>
      <w:pPr>
        <w:pStyle w:val="3"/>
        <w:rPr>
          <w:rFonts w:hint="eastAsia" w:ascii="仿宋" w:hAnsi="仿宋" w:eastAsia="仿宋" w:cs="仿宋"/>
          <w:b/>
          <w:bCs w:val="0"/>
          <w:lang w:val="en-US" w:eastAsia="zh-CN"/>
        </w:rPr>
      </w:pPr>
      <w:bookmarkStart w:id="11" w:name="_Toc437"/>
      <w:bookmarkStart w:id="12" w:name="_Toc8717"/>
      <w:r>
        <w:rPr>
          <w:rFonts w:hint="eastAsia" w:ascii="仿宋" w:hAnsi="仿宋" w:eastAsia="仿宋" w:cs="仿宋"/>
          <w:b/>
          <w:bCs w:val="0"/>
          <w:lang w:val="en-US" w:eastAsia="zh-CN"/>
        </w:rPr>
        <w:t>一、收入支出决算总体情况说明</w:t>
      </w:r>
      <w:bookmarkEnd w:id="11"/>
      <w:bookmarkEnd w:id="12"/>
    </w:p>
    <w:p>
      <w:pPr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20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年度收入</w:t>
      </w:r>
      <w:r>
        <w:rPr>
          <w:rFonts w:ascii="仿宋_GB2312"/>
          <w:szCs w:val="32"/>
        </w:rPr>
        <w:t>总计</w:t>
      </w:r>
      <w:r>
        <w:rPr>
          <w:rFonts w:hint="eastAsia" w:ascii="仿宋_GB2312"/>
          <w:color w:val="auto"/>
          <w:szCs w:val="32"/>
        </w:rPr>
        <w:t>60574450.26</w:t>
      </w:r>
      <w:r>
        <w:rPr>
          <w:rFonts w:hint="eastAsia" w:ascii="仿宋_GB2312"/>
          <w:szCs w:val="32"/>
        </w:rPr>
        <w:t>元、支出总计60574450.26元。</w:t>
      </w:r>
    </w:p>
    <w:p>
      <w:pPr>
        <w:pStyle w:val="3"/>
        <w:rPr>
          <w:rFonts w:hint="eastAsia" w:ascii="仿宋" w:hAnsi="仿宋" w:eastAsia="仿宋" w:cs="仿宋"/>
          <w:b/>
          <w:bCs w:val="0"/>
          <w:lang w:val="en-US" w:eastAsia="zh-CN"/>
        </w:rPr>
      </w:pPr>
      <w:bookmarkStart w:id="13" w:name="_Toc17404"/>
      <w:bookmarkStart w:id="14" w:name="_Toc16754"/>
      <w:r>
        <w:rPr>
          <w:rFonts w:hint="eastAsia" w:ascii="仿宋" w:hAnsi="仿宋" w:eastAsia="仿宋" w:cs="仿宋"/>
          <w:b/>
          <w:bCs w:val="0"/>
          <w:lang w:val="en-US" w:eastAsia="zh-CN"/>
        </w:rPr>
        <w:t>二、收入决算情况说明</w:t>
      </w:r>
      <w:bookmarkEnd w:id="13"/>
      <w:bookmarkEnd w:id="14"/>
    </w:p>
    <w:p>
      <w:pPr>
        <w:spacing w:line="58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本年收入合计60574450.26元，其中：财政拨款收入60574450.26元，占比</w:t>
      </w:r>
      <w:r>
        <w:rPr>
          <w:rFonts w:hint="eastAsia" w:ascii="仿宋_GB2312"/>
          <w:color w:val="auto"/>
          <w:szCs w:val="32"/>
          <w:lang w:val="en-US" w:eastAsia="zh-CN"/>
        </w:rPr>
        <w:t>100</w:t>
      </w:r>
      <w:r>
        <w:rPr>
          <w:rFonts w:hint="eastAsia" w:ascii="仿宋_GB2312"/>
          <w:szCs w:val="32"/>
        </w:rPr>
        <w:t>%；</w:t>
      </w:r>
    </w:p>
    <w:p>
      <w:pPr>
        <w:pStyle w:val="3"/>
        <w:rPr>
          <w:rFonts w:hint="eastAsia" w:ascii="仿宋" w:hAnsi="仿宋" w:eastAsia="仿宋" w:cs="仿宋"/>
          <w:b/>
          <w:bCs w:val="0"/>
          <w:lang w:val="en-US" w:eastAsia="zh-CN"/>
        </w:rPr>
      </w:pPr>
      <w:bookmarkStart w:id="15" w:name="_Toc22098"/>
      <w:bookmarkStart w:id="16" w:name="_Toc9596"/>
      <w:r>
        <w:rPr>
          <w:rFonts w:hint="eastAsia" w:ascii="仿宋" w:hAnsi="仿宋" w:eastAsia="仿宋" w:cs="仿宋"/>
          <w:b/>
          <w:bCs w:val="0"/>
          <w:lang w:val="en-US" w:eastAsia="zh-CN"/>
        </w:rPr>
        <w:t>三、支出决算情况说明</w:t>
      </w:r>
      <w:bookmarkEnd w:id="15"/>
      <w:bookmarkEnd w:id="16"/>
    </w:p>
    <w:p>
      <w:pPr>
        <w:spacing w:line="58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本年支出合计60574450.26元，其中：基本支出54220450.26元，占比</w:t>
      </w:r>
      <w:r>
        <w:rPr>
          <w:rFonts w:hint="eastAsia" w:ascii="仿宋_GB2312"/>
          <w:color w:val="auto"/>
          <w:szCs w:val="32"/>
          <w:lang w:val="en-US" w:eastAsia="zh-CN"/>
        </w:rPr>
        <w:t>89.51%</w:t>
      </w:r>
      <w:r>
        <w:rPr>
          <w:rFonts w:hint="eastAsia" w:ascii="仿宋_GB2312"/>
          <w:szCs w:val="32"/>
        </w:rPr>
        <w:t>；项目支出6354000元，占比</w:t>
      </w:r>
      <w:r>
        <w:rPr>
          <w:rFonts w:hint="eastAsia" w:ascii="仿宋_GB2312"/>
          <w:color w:val="auto"/>
          <w:szCs w:val="32"/>
          <w:lang w:val="en-US" w:eastAsia="zh-CN"/>
        </w:rPr>
        <w:t>10.49</w:t>
      </w:r>
      <w:r>
        <w:rPr>
          <w:rFonts w:hint="eastAsia" w:ascii="仿宋_GB2312"/>
          <w:color w:val="auto"/>
          <w:szCs w:val="32"/>
        </w:rPr>
        <w:t>%</w:t>
      </w:r>
      <w:r>
        <w:rPr>
          <w:rFonts w:hint="eastAsia" w:ascii="仿宋_GB2312"/>
          <w:szCs w:val="32"/>
        </w:rPr>
        <w:t>，</w:t>
      </w:r>
    </w:p>
    <w:p>
      <w:pPr>
        <w:pStyle w:val="3"/>
        <w:rPr>
          <w:rFonts w:hint="eastAsia" w:ascii="仿宋" w:hAnsi="仿宋" w:eastAsia="仿宋" w:cs="仿宋"/>
          <w:b/>
          <w:bCs w:val="0"/>
          <w:lang w:val="en-US" w:eastAsia="zh-CN"/>
        </w:rPr>
      </w:pPr>
      <w:bookmarkStart w:id="17" w:name="_Toc2142"/>
      <w:bookmarkStart w:id="18" w:name="_Toc4614"/>
      <w:r>
        <w:rPr>
          <w:rFonts w:hint="eastAsia" w:ascii="仿宋" w:hAnsi="仿宋" w:eastAsia="仿宋" w:cs="仿宋"/>
          <w:b/>
          <w:bCs w:val="0"/>
          <w:lang w:val="en-US" w:eastAsia="zh-CN"/>
        </w:rPr>
        <w:t>四、财政拨款收入支出决算总体情况说明</w:t>
      </w:r>
      <w:bookmarkEnd w:id="17"/>
      <w:bookmarkEnd w:id="18"/>
    </w:p>
    <w:p>
      <w:pPr>
        <w:spacing w:line="58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20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年度财政拨款收入</w:t>
      </w:r>
      <w:r>
        <w:rPr>
          <w:rFonts w:ascii="仿宋_GB2312"/>
          <w:szCs w:val="32"/>
        </w:rPr>
        <w:t>总计</w:t>
      </w:r>
      <w:r>
        <w:rPr>
          <w:rFonts w:hint="eastAsia" w:ascii="仿宋_GB2312"/>
          <w:szCs w:val="32"/>
        </w:rPr>
        <w:t>60574450.26元、支出总计60574450.26元。</w:t>
      </w:r>
    </w:p>
    <w:p>
      <w:pPr>
        <w:pStyle w:val="3"/>
        <w:rPr>
          <w:rFonts w:hint="eastAsia" w:ascii="仿宋" w:hAnsi="仿宋" w:eastAsia="仿宋" w:cs="仿宋"/>
          <w:b/>
          <w:bCs w:val="0"/>
          <w:lang w:val="en-US" w:eastAsia="zh-CN"/>
        </w:rPr>
      </w:pPr>
      <w:bookmarkStart w:id="19" w:name="_Toc6501"/>
      <w:bookmarkStart w:id="20" w:name="_Toc9341"/>
      <w:r>
        <w:rPr>
          <w:rFonts w:hint="eastAsia" w:ascii="仿宋" w:hAnsi="仿宋" w:eastAsia="仿宋" w:cs="仿宋"/>
          <w:b/>
          <w:bCs w:val="0"/>
          <w:lang w:val="en-US" w:eastAsia="zh-CN"/>
        </w:rPr>
        <w:t>五、一般公共预算财政拨款支出决算情况说明</w:t>
      </w:r>
      <w:bookmarkEnd w:id="19"/>
      <w:bookmarkEnd w:id="20"/>
    </w:p>
    <w:p>
      <w:pPr>
        <w:spacing w:line="580" w:lineRule="exact"/>
        <w:ind w:firstLine="643"/>
        <w:rPr>
          <w:rFonts w:hint="eastAsia" w:ascii="仿宋_GB2312"/>
          <w:b/>
          <w:szCs w:val="32"/>
        </w:rPr>
      </w:pPr>
      <w:r>
        <w:rPr>
          <w:rFonts w:hint="eastAsia" w:ascii="仿宋_GB2312"/>
          <w:b/>
          <w:szCs w:val="32"/>
        </w:rPr>
        <w:t>（一）财政拨款支出决算总体情况</w:t>
      </w:r>
    </w:p>
    <w:p>
      <w:pPr>
        <w:spacing w:line="58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20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年度财政拨款支出60574450.26元，占本年支出合计的</w:t>
      </w:r>
      <w:r>
        <w:rPr>
          <w:rFonts w:hint="eastAsia" w:ascii="仿宋_GB2312"/>
          <w:color w:val="auto"/>
          <w:szCs w:val="32"/>
          <w:lang w:val="en-US" w:eastAsia="zh-CN"/>
        </w:rPr>
        <w:t>100%</w:t>
      </w:r>
      <w:r>
        <w:rPr>
          <w:rFonts w:hint="eastAsia" w:ascii="仿宋_GB2312"/>
          <w:szCs w:val="32"/>
        </w:rPr>
        <w:t>。</w:t>
      </w:r>
    </w:p>
    <w:p>
      <w:pPr>
        <w:spacing w:line="580" w:lineRule="exact"/>
        <w:ind w:firstLine="643"/>
        <w:rPr>
          <w:rFonts w:ascii="仿宋_GB2312"/>
          <w:b/>
          <w:color w:val="auto"/>
          <w:szCs w:val="32"/>
        </w:rPr>
      </w:pPr>
      <w:r>
        <w:rPr>
          <w:rFonts w:hint="eastAsia" w:ascii="仿宋_GB2312"/>
          <w:b/>
          <w:color w:val="auto"/>
          <w:szCs w:val="32"/>
        </w:rPr>
        <w:t>（二）财政拨款</w:t>
      </w:r>
      <w:r>
        <w:rPr>
          <w:rFonts w:ascii="仿宋_GB2312"/>
          <w:b/>
          <w:color w:val="auto"/>
          <w:szCs w:val="32"/>
        </w:rPr>
        <w:t>支出决算结构情况</w:t>
      </w:r>
    </w:p>
    <w:p>
      <w:pPr>
        <w:spacing w:line="580" w:lineRule="exact"/>
        <w:ind w:firstLine="640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20</w:t>
      </w:r>
      <w:r>
        <w:rPr>
          <w:rFonts w:hint="eastAsia" w:ascii="仿宋_GB2312"/>
          <w:color w:val="auto"/>
          <w:szCs w:val="32"/>
          <w:lang w:val="en-US" w:eastAsia="zh-CN"/>
        </w:rPr>
        <w:t>21</w:t>
      </w:r>
      <w:r>
        <w:rPr>
          <w:rFonts w:hint="eastAsia" w:ascii="仿宋_GB2312"/>
          <w:color w:val="auto"/>
          <w:szCs w:val="32"/>
        </w:rPr>
        <w:t>年度</w:t>
      </w:r>
      <w:r>
        <w:rPr>
          <w:rFonts w:ascii="仿宋_GB2312"/>
          <w:color w:val="auto"/>
          <w:szCs w:val="32"/>
        </w:rPr>
        <w:t>财政拨款支出</w:t>
      </w:r>
      <w:r>
        <w:rPr>
          <w:rFonts w:hint="eastAsia" w:ascii="仿宋_GB2312"/>
          <w:szCs w:val="32"/>
        </w:rPr>
        <w:t>60574450.26</w:t>
      </w:r>
      <w:r>
        <w:rPr>
          <w:rFonts w:hint="eastAsia" w:ascii="仿宋_GB2312"/>
          <w:color w:val="auto"/>
          <w:szCs w:val="32"/>
        </w:rPr>
        <w:t>元</w:t>
      </w:r>
      <w:r>
        <w:rPr>
          <w:rFonts w:ascii="仿宋_GB2312"/>
          <w:color w:val="auto"/>
          <w:szCs w:val="32"/>
        </w:rPr>
        <w:t>，主要用于以下方面：</w:t>
      </w:r>
    </w:p>
    <w:p>
      <w:pPr>
        <w:spacing w:line="580" w:lineRule="exact"/>
        <w:ind w:firstLine="640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一般公共服务支出6074.56</w:t>
      </w:r>
      <w:r>
        <w:rPr>
          <w:rFonts w:hint="eastAsia" w:ascii="仿宋_GB2312"/>
          <w:color w:val="auto"/>
          <w:szCs w:val="32"/>
          <w:lang w:val="en-US" w:eastAsia="zh-CN"/>
        </w:rPr>
        <w:t>元，卫生健康支出60568375.7元。</w:t>
      </w:r>
    </w:p>
    <w:p>
      <w:pPr>
        <w:spacing w:line="580" w:lineRule="exact"/>
        <w:ind w:firstLine="643"/>
        <w:rPr>
          <w:rFonts w:hint="eastAsia" w:ascii="仿宋_GB2312"/>
          <w:b/>
          <w:szCs w:val="32"/>
        </w:rPr>
      </w:pPr>
      <w:r>
        <w:rPr>
          <w:rFonts w:hint="eastAsia" w:ascii="仿宋_GB2312"/>
          <w:b/>
          <w:szCs w:val="32"/>
        </w:rPr>
        <w:t>（三）财政拨款支出决算具体情况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1）</w:t>
      </w:r>
      <w:r>
        <w:rPr>
          <w:rFonts w:hint="eastAsia" w:ascii="仿宋" w:hAnsi="仿宋" w:eastAsia="仿宋" w:cs="仿宋"/>
          <w:sz w:val="32"/>
          <w:szCs w:val="32"/>
        </w:rPr>
        <w:t>按功能科目分类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对比</w:t>
      </w:r>
      <w:r>
        <w:rPr>
          <w:rFonts w:hint="eastAsia" w:ascii="仿宋" w:hAnsi="仿宋" w:eastAsia="仿宋" w:cs="仿宋"/>
          <w:sz w:val="32"/>
          <w:szCs w:val="32"/>
        </w:rPr>
        <w:t>如下：</w:t>
      </w:r>
    </w:p>
    <w:p>
      <w:pPr>
        <w:jc w:val="left"/>
        <w:rPr>
          <w:rFonts w:hint="eastAsia" w:ascii="宋体" w:hAnsi="宋体" w:cs="Arial"/>
          <w:b/>
          <w:color w:val="000000"/>
          <w:kern w:val="0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宋体" w:hAnsi="宋体" w:cs="Arial"/>
          <w:b/>
          <w:color w:val="000000"/>
          <w:kern w:val="0"/>
          <w:sz w:val="30"/>
          <w:szCs w:val="30"/>
        </w:rPr>
        <w:t>2</w:t>
      </w:r>
      <w:r>
        <w:rPr>
          <w:rFonts w:hint="eastAsia" w:ascii="宋体" w:hAnsi="宋体" w:cs="Arial"/>
          <w:b/>
          <w:color w:val="000000"/>
          <w:kern w:val="0"/>
          <w:sz w:val="30"/>
          <w:szCs w:val="30"/>
        </w:rPr>
        <w:t>0</w:t>
      </w:r>
      <w:r>
        <w:rPr>
          <w:rFonts w:hint="eastAsia" w:ascii="宋体" w:hAnsi="宋体" w:cs="Arial"/>
          <w:b/>
          <w:color w:val="000000"/>
          <w:kern w:val="0"/>
          <w:sz w:val="30"/>
          <w:szCs w:val="30"/>
          <w:lang w:val="en-US" w:eastAsia="zh-CN"/>
        </w:rPr>
        <w:t>21</w:t>
      </w:r>
      <w:r>
        <w:rPr>
          <w:rFonts w:hint="eastAsia" w:ascii="宋体" w:hAnsi="宋体" w:cs="Arial"/>
          <w:b/>
          <w:color w:val="000000"/>
          <w:kern w:val="0"/>
          <w:sz w:val="30"/>
          <w:szCs w:val="30"/>
        </w:rPr>
        <w:t>年度支出功能科目分类对比表    单位：</w:t>
      </w:r>
      <w:r>
        <w:rPr>
          <w:rFonts w:hint="eastAsia" w:ascii="宋体" w:hAnsi="宋体" w:cs="Arial"/>
          <w:b/>
          <w:color w:val="000000"/>
          <w:kern w:val="0"/>
          <w:sz w:val="30"/>
          <w:szCs w:val="30"/>
          <w:lang w:val="en-US" w:eastAsia="zh-CN"/>
        </w:rPr>
        <w:t>万</w:t>
      </w:r>
      <w:r>
        <w:rPr>
          <w:rFonts w:hint="eastAsia" w:ascii="宋体" w:hAnsi="宋体" w:cs="Arial"/>
          <w:b/>
          <w:color w:val="000000"/>
          <w:kern w:val="0"/>
          <w:sz w:val="30"/>
          <w:szCs w:val="30"/>
        </w:rPr>
        <w:t>元</w:t>
      </w:r>
    </w:p>
    <w:tbl>
      <w:tblPr>
        <w:tblStyle w:val="10"/>
        <w:tblW w:w="83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3"/>
        <w:gridCol w:w="423"/>
        <w:gridCol w:w="424"/>
        <w:gridCol w:w="2434"/>
        <w:gridCol w:w="1553"/>
        <w:gridCol w:w="1553"/>
        <w:gridCol w:w="15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3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1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1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27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支出功能分类科目编码</w:t>
            </w:r>
          </w:p>
        </w:tc>
        <w:tc>
          <w:tcPr>
            <w:tcW w:w="2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27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27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</w:t>
            </w:r>
          </w:p>
        </w:tc>
        <w:tc>
          <w:tcPr>
            <w:tcW w:w="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栏次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60,574,450.26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54,220,450.26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6,354,000.00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20101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人大事务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2010101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行政运行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卫生健康支出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60,568,375.70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54,214,375.70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6,354,000.00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21001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卫生健康管理事务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1,350,000.00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1,350,000.00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2100101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行政运行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1,350,000.00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1,350,000.00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21002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公立医院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32,796,751.52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28,796,751.52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4,000,000.00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2100201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综合医院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32,796,751.52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28,796,751.52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4,000,000.00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21003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基层医疗卫生机构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15,110,031.18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15,110,031.18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2100302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乡镇卫生院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15,110,031.18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15,110,031.18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21004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公共卫生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10,811,593.00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8,957,593.00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1,854,000.00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2100408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基本公共卫生服务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8,957,593.00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8,957,593.00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2100410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突发公共卫生事件应急处理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1,854,000.00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1,854,000.00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21011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行政事业单位医疗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500,000.00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1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2101199</w:t>
            </w:r>
          </w:p>
        </w:tc>
        <w:tc>
          <w:tcPr>
            <w:tcW w:w="2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其他行政事业单位医疗支出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500,000.00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500,000.00</w:t>
            </w:r>
          </w:p>
        </w:tc>
      </w:tr>
    </w:tbl>
    <w:p>
      <w:pPr>
        <w:numPr>
          <w:ilvl w:val="0"/>
          <w:numId w:val="2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按经济科目分类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对比</w:t>
      </w:r>
      <w:r>
        <w:rPr>
          <w:rFonts w:hint="eastAsia" w:ascii="仿宋" w:hAnsi="仿宋" w:eastAsia="仿宋" w:cs="仿宋"/>
          <w:sz w:val="32"/>
          <w:szCs w:val="32"/>
        </w:rPr>
        <w:t>如下：</w:t>
      </w:r>
    </w:p>
    <w:p>
      <w:pPr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</w:rPr>
        <w:t>20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</w:rPr>
        <w:t xml:space="preserve">年度支出经济科目分类决算对比表  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</w:rPr>
        <w:t xml:space="preserve">   单位：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  <w:lang w:val="en-US" w:eastAsia="zh-CN"/>
        </w:rPr>
        <w:t>万</w:t>
      </w:r>
      <w:r>
        <w:rPr>
          <w:rFonts w:hint="eastAsia" w:ascii="仿宋" w:hAnsi="仿宋" w:eastAsia="仿宋" w:cs="Arial"/>
          <w:b/>
          <w:color w:val="000000"/>
          <w:kern w:val="0"/>
          <w:sz w:val="30"/>
          <w:szCs w:val="30"/>
        </w:rPr>
        <w:t>元</w:t>
      </w:r>
    </w:p>
    <w:tbl>
      <w:tblPr>
        <w:tblStyle w:val="10"/>
        <w:tblW w:w="83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3"/>
        <w:gridCol w:w="323"/>
        <w:gridCol w:w="325"/>
        <w:gridCol w:w="1132"/>
        <w:gridCol w:w="1365"/>
        <w:gridCol w:w="1275"/>
        <w:gridCol w:w="1275"/>
        <w:gridCol w:w="1185"/>
        <w:gridCol w:w="1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21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18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12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资本性支出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971" w:type="dxa"/>
            <w:gridSpan w:val="3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支出功能分类科目编码</w:t>
            </w:r>
          </w:p>
        </w:tc>
        <w:tc>
          <w:tcPr>
            <w:tcW w:w="113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365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275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85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28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971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971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2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7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323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</w:t>
            </w:r>
          </w:p>
        </w:tc>
        <w:tc>
          <w:tcPr>
            <w:tcW w:w="323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325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栏次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3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3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FFFFFF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60,574,450.26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32,936,556.39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15,728,527.87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7,897,366.00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4,012,000.00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20101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人大事务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2010101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行政运行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6,074.56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卫生健康支出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60,568,375.70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32,936,556.39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15,722,453.31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7,897,366.00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4,012,000.00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21001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卫生健康管理事务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1,350,000.00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1,350,000.00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2100101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行政运行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1,350,000.00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1,350,000.00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21002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公立医院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32,796,751.52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21,796,945.34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4,408,463.18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2,591,343.00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4,000,000.00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2100201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综合医院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32,796,751.52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21,796,945.34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4,408,463.18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2,591,343.00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4,000,000.00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21003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基层医疗卫生机构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15,110,031.18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11,139,611.05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3,428,455.13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541,965.00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2100302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乡镇卫生院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15,110,031.18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11,139,611.05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3,428,455.13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541,965.00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21004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公共卫生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10,811,593.00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6,035,535.00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4,764,058.00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2100408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基本公共卫生服务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8,957,593.00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5,535,535.00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3,410,058.00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12,000.00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2100410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突发公共卫生事件应急处理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1,854,000.00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500,000.00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1,354,000.00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21011</w:t>
            </w:r>
          </w:p>
        </w:tc>
        <w:tc>
          <w:tcPr>
            <w:tcW w:w="113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行政事业单位医疗</w:t>
            </w:r>
          </w:p>
        </w:tc>
        <w:tc>
          <w:tcPr>
            <w:tcW w:w="136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500,000.00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500,000.00</w:t>
            </w:r>
          </w:p>
        </w:tc>
        <w:tc>
          <w:tcPr>
            <w:tcW w:w="1185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71" w:type="dxa"/>
            <w:gridSpan w:val="3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2101199</w:t>
            </w:r>
          </w:p>
        </w:tc>
        <w:tc>
          <w:tcPr>
            <w:tcW w:w="1132" w:type="dxa"/>
            <w:tcBorders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其他行政事业单位医疗支出</w:t>
            </w:r>
          </w:p>
        </w:tc>
        <w:tc>
          <w:tcPr>
            <w:tcW w:w="1365" w:type="dxa"/>
            <w:tcBorders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500,000.00</w:t>
            </w:r>
          </w:p>
        </w:tc>
        <w:tc>
          <w:tcPr>
            <w:tcW w:w="1275" w:type="dxa"/>
            <w:tcBorders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275" w:type="dxa"/>
            <w:tcBorders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500,000.00</w:t>
            </w: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1128" w:type="dxa"/>
            <w:tcBorders>
              <w:bottom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</w:tr>
    </w:tbl>
    <w:p>
      <w:pPr>
        <w:spacing w:line="580" w:lineRule="exact"/>
        <w:ind w:left="0" w:leftChars="0" w:firstLine="0" w:firstLineChars="0"/>
        <w:rPr>
          <w:rFonts w:hint="eastAsia"/>
          <w:color w:val="FF0000"/>
          <w:szCs w:val="32"/>
        </w:rPr>
      </w:pPr>
    </w:p>
    <w:p>
      <w:pPr>
        <w:pStyle w:val="3"/>
        <w:rPr>
          <w:rFonts w:hint="eastAsia" w:ascii="仿宋" w:hAnsi="仿宋" w:eastAsia="仿宋" w:cs="仿宋"/>
          <w:b/>
          <w:bCs w:val="0"/>
          <w:lang w:val="en-US" w:eastAsia="zh-CN"/>
        </w:rPr>
      </w:pPr>
      <w:bookmarkStart w:id="21" w:name="_Toc841"/>
      <w:bookmarkStart w:id="22" w:name="_Toc17728"/>
      <w:r>
        <w:rPr>
          <w:rFonts w:hint="eastAsia" w:ascii="仿宋" w:hAnsi="仿宋" w:eastAsia="仿宋" w:cs="仿宋"/>
          <w:b/>
          <w:bCs w:val="0"/>
          <w:lang w:val="en-US" w:eastAsia="zh-CN"/>
        </w:rPr>
        <w:t>六、一般公共预算财政拨款基本支出决算情况说明</w:t>
      </w:r>
      <w:bookmarkEnd w:id="21"/>
      <w:bookmarkEnd w:id="22"/>
    </w:p>
    <w:p>
      <w:pPr>
        <w:spacing w:line="580" w:lineRule="exact"/>
        <w:ind w:firstLine="64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20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年度</w:t>
      </w:r>
      <w:r>
        <w:rPr>
          <w:rFonts w:ascii="仿宋_GB2312"/>
          <w:szCs w:val="32"/>
        </w:rPr>
        <w:t>财政拨款</w:t>
      </w:r>
      <w:r>
        <w:rPr>
          <w:rFonts w:hint="eastAsia" w:ascii="仿宋_GB2312"/>
          <w:szCs w:val="32"/>
        </w:rPr>
        <w:t>基本</w:t>
      </w:r>
      <w:r>
        <w:rPr>
          <w:rFonts w:ascii="仿宋_GB2312"/>
          <w:szCs w:val="32"/>
        </w:rPr>
        <w:t>支出</w:t>
      </w:r>
      <w:r>
        <w:rPr>
          <w:rFonts w:hint="eastAsia" w:ascii="仿宋_GB2312"/>
          <w:szCs w:val="32"/>
        </w:rPr>
        <w:t>54220450.26元</w:t>
      </w:r>
      <w:r>
        <w:rPr>
          <w:rFonts w:ascii="仿宋_GB2312"/>
          <w:szCs w:val="32"/>
        </w:rPr>
        <w:t>，其中</w:t>
      </w:r>
      <w:r>
        <w:rPr>
          <w:rFonts w:hint="eastAsia" w:ascii="仿宋_GB2312"/>
          <w:szCs w:val="32"/>
        </w:rPr>
        <w:t>：人员</w:t>
      </w:r>
      <w:r>
        <w:rPr>
          <w:rFonts w:ascii="仿宋_GB2312"/>
          <w:szCs w:val="32"/>
        </w:rPr>
        <w:t>经费</w:t>
      </w:r>
      <w:r>
        <w:rPr>
          <w:rFonts w:hint="eastAsia" w:ascii="仿宋_GB2312"/>
          <w:szCs w:val="32"/>
        </w:rPr>
        <w:t>39479922.39元</w:t>
      </w:r>
      <w:r>
        <w:rPr>
          <w:rFonts w:ascii="仿宋_GB2312"/>
          <w:szCs w:val="32"/>
        </w:rPr>
        <w:t>；</w:t>
      </w:r>
      <w:r>
        <w:rPr>
          <w:rFonts w:hint="eastAsia" w:ascii="仿宋_GB2312"/>
          <w:szCs w:val="32"/>
        </w:rPr>
        <w:t>公用</w:t>
      </w:r>
      <w:r>
        <w:rPr>
          <w:rFonts w:ascii="仿宋_GB2312"/>
          <w:szCs w:val="32"/>
        </w:rPr>
        <w:t>经费</w:t>
      </w:r>
      <w:r>
        <w:rPr>
          <w:rFonts w:hint="eastAsia" w:ascii="仿宋_GB2312"/>
          <w:szCs w:val="32"/>
        </w:rPr>
        <w:t>14740527.87元</w:t>
      </w:r>
      <w:r>
        <w:rPr>
          <w:rFonts w:hint="eastAsia" w:ascii="仿宋_GB2312"/>
          <w:szCs w:val="32"/>
          <w:lang w:eastAsia="zh-CN"/>
        </w:rPr>
        <w:t>。</w:t>
      </w:r>
    </w:p>
    <w:p>
      <w:pPr>
        <w:pStyle w:val="3"/>
        <w:rPr>
          <w:rFonts w:hint="eastAsia" w:ascii="仿宋" w:hAnsi="仿宋" w:eastAsia="仿宋" w:cs="仿宋"/>
          <w:b/>
          <w:bCs w:val="0"/>
          <w:lang w:val="en-US" w:eastAsia="zh-CN"/>
        </w:rPr>
      </w:pPr>
      <w:bookmarkStart w:id="23" w:name="_Toc2304"/>
      <w:bookmarkStart w:id="24" w:name="_Toc26508"/>
      <w:r>
        <w:rPr>
          <w:rFonts w:hint="eastAsia" w:ascii="仿宋" w:hAnsi="仿宋" w:eastAsia="仿宋" w:cs="仿宋"/>
          <w:b/>
          <w:bCs w:val="0"/>
          <w:lang w:val="en-US" w:eastAsia="zh-CN"/>
        </w:rPr>
        <w:t>七、一般公共预算财政拨款“三公”经费支出决算情况说明</w:t>
      </w:r>
      <w:bookmarkEnd w:id="23"/>
      <w:bookmarkEnd w:id="24"/>
    </w:p>
    <w:p>
      <w:pPr>
        <w:spacing w:line="580" w:lineRule="exact"/>
        <w:ind w:firstLine="640"/>
        <w:rPr>
          <w:rFonts w:hint="eastAsia"/>
          <w:b/>
          <w:color w:val="FF0000"/>
          <w:szCs w:val="32"/>
        </w:rPr>
      </w:pPr>
      <w:r>
        <w:rPr>
          <w:rFonts w:hint="eastAsia" w:ascii="仿宋_GB2312"/>
          <w:szCs w:val="32"/>
        </w:rPr>
        <w:t>20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年度，“三公”经费财政拨款支出决算为424750</w:t>
      </w:r>
      <w:r>
        <w:rPr>
          <w:rFonts w:hint="eastAsia" w:ascii="仿宋_GB2312"/>
          <w:color w:val="auto"/>
          <w:szCs w:val="32"/>
        </w:rPr>
        <w:t>元</w:t>
      </w:r>
      <w:r>
        <w:rPr>
          <w:rFonts w:hint="eastAsia" w:ascii="仿宋_GB2312"/>
          <w:szCs w:val="32"/>
        </w:rPr>
        <w:t>，公务用车购置及运行费支出决算424750元，占比</w:t>
      </w:r>
      <w:r>
        <w:rPr>
          <w:rFonts w:hint="eastAsia" w:ascii="仿宋_GB2312"/>
          <w:color w:val="auto"/>
          <w:szCs w:val="32"/>
          <w:lang w:val="en-US" w:eastAsia="zh-CN"/>
        </w:rPr>
        <w:t>100</w:t>
      </w:r>
      <w:r>
        <w:rPr>
          <w:rFonts w:hint="eastAsia" w:ascii="仿宋_GB2312"/>
          <w:color w:val="auto"/>
          <w:szCs w:val="32"/>
        </w:rPr>
        <w:t>%</w:t>
      </w:r>
      <w:r>
        <w:rPr>
          <w:rFonts w:hint="eastAsia" w:ascii="仿宋_GB2312"/>
          <w:szCs w:val="32"/>
          <w:lang w:eastAsia="zh-CN"/>
        </w:rPr>
        <w:t>。</w:t>
      </w:r>
    </w:p>
    <w:p>
      <w:pPr>
        <w:spacing w:line="580" w:lineRule="exact"/>
        <w:ind w:firstLine="518" w:firstLineChars="162"/>
        <w:rPr>
          <w:rFonts w:hint="eastAsia" w:ascii="仿宋_GB2312"/>
          <w:szCs w:val="32"/>
        </w:rPr>
      </w:pPr>
    </w:p>
    <w:p>
      <w:pPr>
        <w:spacing w:line="580" w:lineRule="exact"/>
        <w:ind w:firstLine="518" w:firstLineChars="162"/>
        <w:rPr>
          <w:rFonts w:hint="eastAsia" w:ascii="仿宋_GB2312"/>
          <w:szCs w:val="32"/>
        </w:rPr>
      </w:pPr>
    </w:p>
    <w:p>
      <w:pPr>
        <w:spacing w:line="580" w:lineRule="exact"/>
        <w:ind w:firstLine="518" w:firstLineChars="162"/>
        <w:rPr>
          <w:rFonts w:hint="eastAsia" w:ascii="仿宋_GB2312"/>
          <w:szCs w:val="32"/>
        </w:rPr>
      </w:pPr>
    </w:p>
    <w:p>
      <w:pPr>
        <w:spacing w:line="580" w:lineRule="exact"/>
        <w:ind w:firstLine="518" w:firstLineChars="162"/>
        <w:rPr>
          <w:rFonts w:hint="eastAsia" w:ascii="仿宋_GB2312"/>
          <w:szCs w:val="32"/>
        </w:rPr>
      </w:pPr>
    </w:p>
    <w:p>
      <w:pPr>
        <w:spacing w:line="580" w:lineRule="exact"/>
        <w:ind w:firstLine="640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       静乐县人民医院</w:t>
      </w:r>
    </w:p>
    <w:p>
      <w:pPr>
        <w:ind w:firstLine="4800" w:firstLineChars="1500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二〇二二年六月六</w:t>
      </w:r>
      <w:bookmarkStart w:id="25" w:name="_GoBack"/>
      <w:bookmarkEnd w:id="25"/>
      <w:r>
        <w:rPr>
          <w:rFonts w:hint="eastAsia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4CC00"/>
    <w:multiLevelType w:val="singleLevel"/>
    <w:tmpl w:val="60A4CC0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2B12903"/>
    <w:multiLevelType w:val="singleLevel"/>
    <w:tmpl w:val="62B1290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520D0"/>
    <w:rsid w:val="03696819"/>
    <w:rsid w:val="03FD6D19"/>
    <w:rsid w:val="049D00D1"/>
    <w:rsid w:val="0D7D0CBB"/>
    <w:rsid w:val="10060098"/>
    <w:rsid w:val="10825C6E"/>
    <w:rsid w:val="16654CDD"/>
    <w:rsid w:val="17F920CF"/>
    <w:rsid w:val="1A4A5C33"/>
    <w:rsid w:val="20C45BD3"/>
    <w:rsid w:val="218C4B57"/>
    <w:rsid w:val="2701594C"/>
    <w:rsid w:val="27426717"/>
    <w:rsid w:val="2D694CCB"/>
    <w:rsid w:val="37943B50"/>
    <w:rsid w:val="3821117E"/>
    <w:rsid w:val="42C12CEC"/>
    <w:rsid w:val="44401A62"/>
    <w:rsid w:val="46B104CE"/>
    <w:rsid w:val="495520D0"/>
    <w:rsid w:val="4A012068"/>
    <w:rsid w:val="51DE485A"/>
    <w:rsid w:val="53A30631"/>
    <w:rsid w:val="54850638"/>
    <w:rsid w:val="55283F0C"/>
    <w:rsid w:val="553620DB"/>
    <w:rsid w:val="5EC01F6A"/>
    <w:rsid w:val="62C378FF"/>
    <w:rsid w:val="63AB51DF"/>
    <w:rsid w:val="649C6DC9"/>
    <w:rsid w:val="68093EF8"/>
    <w:rsid w:val="715A78E4"/>
    <w:rsid w:val="757A7203"/>
    <w:rsid w:val="7761744D"/>
    <w:rsid w:val="7B143563"/>
    <w:rsid w:val="7E3A548D"/>
    <w:rsid w:val="7F1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仿宋_GB2312"/>
      <w:kern w:val="2"/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Times New Roman" w:hAnsi="Times New Roman" w:eastAsia="仿宋_GB2312"/>
      <w:kern w:val="2"/>
      <w:sz w:val="18"/>
      <w:szCs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2021-05-18T11:41:00Z</dcterms:created>
  <dc:creator>lenovo</dc:creator>
  <cp:lastModifiedBy>FGK</cp:lastModifiedBy>
  <dcterms:modified xsi:type="dcterms:W3CDTF">2022-07-19T02:28:51Z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