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晋财文【2021】39号 “三区”文化人才中央专项经费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静乐县文化和旅游局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静乐县文化和旅游局-045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为进一步加快边远贫困地区、革命老区等文化人才队伍建设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晋财文【2021】39号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有效加快边远贫困地区、革命老区等文化人才队伍建设，促进文化发展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专项资金使用管理制度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加强资金管理，专款专用，做好人才选派工作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为各乡镇选派文化人才，协助开展文化工作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为进一步加快边远贫困地区、革命老区等文化人才队伍建设，提升公共文化体系建设水平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晋财文【2021】39号 “三区”文化人才中央专项经费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98.97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选派文化人才数量（人）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协助乡镇开展文化工作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服务时效（全年）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300天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人均补助标准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保障乡镇文化工作正常开展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满足群众精神文化需求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12.59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群众对文化人才工作满意度（%）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为乡镇文化站选派文化人才，促进文化发展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选派14名文化人才配合乡镇文化工作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保障乡镇综合文化工作正常开展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群众对文化人才满意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加强资金管理，专款专用，做好农村文化建设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加强资金管理，专款专用，做好农村文化建设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选派文化人才数量（人）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协助乡镇开展文化工作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12.59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服务时效（全年）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300天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人均补助标准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保障乡镇文化工作正常开展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12.34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保障乡镇文化工作开展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满足群众精神文化需求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满足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12.59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群众对文化人才工作满意度（%）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