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综合考虑预算执行情况、产出、效益、服务对象满意度各方面因素，通过数据采集及分析，最终评分结果：项目绩效自评价结果为:总得分分，属于""。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主干道、次干道及支路路灯配置数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亮灯率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＞95％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亮灯准点率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准点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＞95％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用户满意度（%）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＞95％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600673F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2022-09-15T03:41:37Z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