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auto"/>
          <w:sz w:val="44"/>
          <w:szCs w:val="44"/>
        </w:rPr>
      </w:pPr>
      <w:bookmarkStart w:id="0" w:name="_Toc21118"/>
      <w:bookmarkStart w:id="1" w:name="_Toc31071"/>
      <w:bookmarkStart w:id="2" w:name="_Toc32048"/>
      <w:r>
        <w:rPr>
          <w:rFonts w:hint="eastAsia" w:ascii="华文中宋" w:hAnsi="华文中宋" w:eastAsia="华文中宋"/>
          <w:color w:val="auto"/>
          <w:sz w:val="44"/>
          <w:szCs w:val="44"/>
          <w:lang w:val="en-US" w:eastAsia="zh-CN"/>
        </w:rPr>
        <w:t>静乐县信访局</w:t>
      </w: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p>
    <w:p>
      <w:pPr>
        <w:pStyle w:val="2"/>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23288"/>
      <w:bookmarkStart w:id="4" w:name="_Toc31140"/>
      <w:r>
        <w:rPr>
          <w:rFonts w:hint="eastAsia"/>
          <w:color w:val="auto"/>
          <w:sz w:val="36"/>
          <w:szCs w:val="36"/>
        </w:rPr>
        <w:t>第一部分  概况</w:t>
      </w:r>
      <w:bookmarkEnd w:id="3"/>
      <w:bookmarkEnd w:id="4"/>
    </w:p>
    <w:p>
      <w:pPr>
        <w:pStyle w:val="3"/>
        <w:keepNext/>
        <w:keepLines/>
        <w:pageBreakBefore w:val="0"/>
        <w:widowControl w:val="0"/>
        <w:numPr>
          <w:ilvl w:val="0"/>
          <w:numId w:val="1"/>
        </w:numPr>
        <w:kinsoku/>
        <w:wordWrap/>
        <w:overflowPunct/>
        <w:topLinePunct w:val="0"/>
        <w:autoSpaceDE/>
        <w:autoSpaceDN/>
        <w:bidi w:val="0"/>
        <w:adjustRightInd/>
        <w:snapToGrid/>
        <w:spacing w:before="20" w:beforeLines="0" w:after="20" w:afterLines="0" w:line="413" w:lineRule="auto"/>
        <w:ind w:left="0" w:leftChars="0" w:right="0" w:rightChars="0" w:firstLine="643" w:firstLineChars="200"/>
        <w:jc w:val="both"/>
        <w:textAlignment w:val="auto"/>
        <w:outlineLvl w:val="1"/>
        <w:rPr>
          <w:rFonts w:hint="eastAsia" w:ascii="仿宋" w:hAnsi="仿宋" w:eastAsia="仿宋" w:cs="仿宋"/>
          <w:b/>
          <w:bCs w:val="0"/>
          <w:color w:val="auto"/>
        </w:rPr>
      </w:pPr>
      <w:bookmarkStart w:id="5" w:name="_Toc4461"/>
      <w:bookmarkStart w:id="6" w:name="_Toc24066"/>
      <w:r>
        <w:rPr>
          <w:rFonts w:hint="eastAsia" w:ascii="仿宋" w:hAnsi="仿宋" w:eastAsia="仿宋" w:cs="仿宋"/>
          <w:b/>
          <w:bCs w:val="0"/>
          <w:color w:val="auto"/>
        </w:rPr>
        <w:t>本部门职责</w:t>
      </w:r>
      <w:bookmarkEnd w:id="5"/>
      <w:bookmarkEnd w:id="6"/>
    </w:p>
    <w:p>
      <w:pPr>
        <w:numPr>
          <w:ilvl w:val="0"/>
          <w:numId w:val="0"/>
        </w:numPr>
        <w:ind w:firstLine="640" w:firstLineChars="200"/>
        <w:rPr>
          <w:rFonts w:hint="eastAsia"/>
          <w:color w:val="auto"/>
        </w:rPr>
      </w:pPr>
      <w:r>
        <w:rPr>
          <w:rFonts w:hint="eastAsia" w:ascii="仿宋_GB2312" w:hAnsi="仿宋_GB2312" w:eastAsia="仿宋_GB2312" w:cs="仿宋_GB2312"/>
          <w:color w:val="auto"/>
          <w:sz w:val="32"/>
          <w:szCs w:val="32"/>
        </w:rPr>
        <w:t>负责接待群众来访，处理</w:t>
      </w:r>
      <w:r>
        <w:rPr>
          <w:rFonts w:hint="eastAsia" w:ascii="仿宋_GB2312" w:hAnsi="仿宋_GB2312" w:eastAsia="仿宋_GB2312" w:cs="仿宋_GB2312"/>
          <w:color w:val="auto"/>
          <w:sz w:val="32"/>
          <w:szCs w:val="32"/>
          <w:lang w:val="en-US" w:eastAsia="zh-CN"/>
        </w:rPr>
        <w:t>县</w:t>
      </w:r>
      <w:r>
        <w:rPr>
          <w:rFonts w:hint="eastAsia" w:ascii="仿宋_GB2312" w:hAnsi="仿宋_GB2312" w:eastAsia="仿宋_GB2312" w:cs="仿宋_GB2312"/>
          <w:color w:val="auto"/>
          <w:sz w:val="32"/>
          <w:szCs w:val="32"/>
        </w:rPr>
        <w:t>内群众和境外人士给</w:t>
      </w:r>
      <w:r>
        <w:rPr>
          <w:rFonts w:hint="eastAsia" w:ascii="仿宋_GB2312" w:hAnsi="仿宋_GB2312" w:eastAsia="仿宋_GB2312" w:cs="仿宋_GB2312"/>
          <w:color w:val="auto"/>
          <w:sz w:val="32"/>
          <w:szCs w:val="32"/>
          <w:lang w:val="en-US" w:eastAsia="zh-CN"/>
        </w:rPr>
        <w:t>县</w:t>
      </w:r>
      <w:r>
        <w:rPr>
          <w:rFonts w:hint="eastAsia" w:ascii="仿宋_GB2312" w:hAnsi="仿宋_GB2312" w:eastAsia="仿宋_GB2312" w:cs="仿宋_GB2312"/>
          <w:color w:val="auto"/>
          <w:sz w:val="32"/>
          <w:szCs w:val="32"/>
        </w:rPr>
        <w:t>委、</w:t>
      </w:r>
      <w:r>
        <w:rPr>
          <w:rFonts w:hint="eastAsia" w:ascii="仿宋_GB2312" w:hAnsi="仿宋_GB2312" w:eastAsia="仿宋_GB2312" w:cs="仿宋_GB2312"/>
          <w:color w:val="auto"/>
          <w:sz w:val="32"/>
          <w:szCs w:val="32"/>
          <w:lang w:val="en-US" w:eastAsia="zh-CN"/>
        </w:rPr>
        <w:t>县</w:t>
      </w:r>
      <w:r>
        <w:rPr>
          <w:rFonts w:hint="eastAsia" w:ascii="仿宋_GB2312" w:hAnsi="仿宋_GB2312" w:eastAsia="仿宋_GB2312" w:cs="仿宋_GB2312"/>
          <w:color w:val="auto"/>
          <w:sz w:val="32"/>
          <w:szCs w:val="32"/>
        </w:rPr>
        <w:t>政府的来信，</w:t>
      </w:r>
      <w:r>
        <w:rPr>
          <w:rFonts w:hint="eastAsia" w:ascii="仿宋_GB2312" w:hAnsi="仿宋_GB2312" w:eastAsia="仿宋_GB2312" w:cs="仿宋_GB2312"/>
          <w:color w:val="auto"/>
          <w:sz w:val="32"/>
          <w:szCs w:val="32"/>
          <w:lang w:eastAsia="zh-CN"/>
        </w:rPr>
        <w:t>受理群众网上信访事项，</w:t>
      </w:r>
      <w:r>
        <w:rPr>
          <w:rFonts w:hint="eastAsia" w:ascii="仿宋_GB2312" w:hAnsi="仿宋_GB2312" w:eastAsia="仿宋_GB2312" w:cs="仿宋_GB2312"/>
          <w:color w:val="auto"/>
          <w:sz w:val="32"/>
          <w:szCs w:val="32"/>
        </w:rPr>
        <w:t>保证信访渠道畅通；协调处理</w:t>
      </w:r>
      <w:r>
        <w:rPr>
          <w:rFonts w:hint="eastAsia" w:ascii="仿宋_GB2312" w:hAnsi="仿宋_GB2312" w:eastAsia="仿宋_GB2312" w:cs="仿宋_GB2312"/>
          <w:color w:val="auto"/>
          <w:sz w:val="32"/>
          <w:szCs w:val="32"/>
          <w:lang w:eastAsia="zh-CN"/>
        </w:rPr>
        <w:t>跨部门、跨行业、</w:t>
      </w:r>
      <w:r>
        <w:rPr>
          <w:rFonts w:hint="eastAsia" w:ascii="仿宋_GB2312" w:hAnsi="仿宋_GB2312" w:eastAsia="仿宋_GB2312" w:cs="仿宋_GB2312"/>
          <w:color w:val="auto"/>
          <w:sz w:val="32"/>
          <w:szCs w:val="32"/>
        </w:rPr>
        <w:t>跨地区的重要信访</w:t>
      </w:r>
      <w:r>
        <w:rPr>
          <w:rFonts w:hint="eastAsia" w:ascii="仿宋_GB2312" w:hAnsi="仿宋_GB2312" w:eastAsia="仿宋_GB2312" w:cs="仿宋_GB2312"/>
          <w:color w:val="auto"/>
          <w:sz w:val="32"/>
          <w:szCs w:val="32"/>
          <w:lang w:eastAsia="zh-CN"/>
        </w:rPr>
        <w:t>事宜；</w:t>
      </w:r>
      <w:r>
        <w:rPr>
          <w:rFonts w:hint="eastAsia" w:ascii="仿宋_GB2312" w:hAnsi="仿宋_GB2312" w:eastAsia="仿宋_GB2312" w:cs="仿宋_GB2312"/>
          <w:color w:val="auto"/>
          <w:sz w:val="32"/>
          <w:szCs w:val="32"/>
        </w:rPr>
        <w:t>协调处理群众来</w:t>
      </w:r>
      <w:r>
        <w:rPr>
          <w:rFonts w:hint="eastAsia" w:ascii="仿宋_GB2312" w:hAnsi="仿宋_GB2312" w:eastAsia="仿宋_GB2312" w:cs="仿宋_GB2312"/>
          <w:color w:val="auto"/>
          <w:sz w:val="32"/>
          <w:szCs w:val="32"/>
          <w:lang w:val="en-US" w:eastAsia="zh-CN"/>
        </w:rPr>
        <w:t>县</w:t>
      </w:r>
      <w:r>
        <w:rPr>
          <w:rFonts w:hint="eastAsia" w:ascii="仿宋_GB2312" w:hAnsi="仿宋_GB2312" w:eastAsia="仿宋_GB2312" w:cs="仿宋_GB2312"/>
          <w:color w:val="auto"/>
          <w:sz w:val="32"/>
          <w:szCs w:val="32"/>
        </w:rPr>
        <w:t>上访和异常、突发信访事件；指导全</w:t>
      </w:r>
      <w:r>
        <w:rPr>
          <w:rFonts w:hint="eastAsia" w:ascii="仿宋_GB2312" w:hAnsi="仿宋_GB2312" w:eastAsia="仿宋_GB2312" w:cs="仿宋_GB2312"/>
          <w:color w:val="auto"/>
          <w:sz w:val="32"/>
          <w:szCs w:val="32"/>
          <w:lang w:val="en-US" w:eastAsia="zh-CN"/>
        </w:rPr>
        <w:t>县</w:t>
      </w:r>
      <w:r>
        <w:rPr>
          <w:rFonts w:hint="eastAsia" w:ascii="仿宋_GB2312" w:hAnsi="仿宋_GB2312" w:eastAsia="仿宋_GB2312" w:cs="仿宋_GB2312"/>
          <w:color w:val="auto"/>
          <w:sz w:val="32"/>
          <w:szCs w:val="32"/>
        </w:rPr>
        <w:t>信访业务工作</w:t>
      </w:r>
      <w:r>
        <w:rPr>
          <w:rFonts w:hint="eastAsia" w:ascii="仿宋_GB2312" w:hAnsi="仿宋_GB2312" w:cs="仿宋_GB2312"/>
          <w:color w:val="auto"/>
          <w:sz w:val="32"/>
          <w:szCs w:val="32"/>
          <w:lang w:eastAsia="zh-CN"/>
        </w:rPr>
        <w:t>。</w:t>
      </w:r>
    </w:p>
    <w:p>
      <w:pPr>
        <w:pStyle w:val="3"/>
        <w:keepNext/>
        <w:keepLines/>
        <w:pageBreakBefore w:val="0"/>
        <w:widowControl w:val="0"/>
        <w:numPr>
          <w:ilvl w:val="0"/>
          <w:numId w:val="1"/>
        </w:numPr>
        <w:kinsoku/>
        <w:wordWrap/>
        <w:overflowPunct/>
        <w:topLinePunct w:val="0"/>
        <w:autoSpaceDE/>
        <w:autoSpaceDN/>
        <w:bidi w:val="0"/>
        <w:adjustRightInd/>
        <w:snapToGrid/>
        <w:spacing w:before="0" w:beforeLines="0" w:after="0" w:afterLines="0" w:line="413" w:lineRule="auto"/>
        <w:ind w:left="0" w:leftChars="0" w:right="0" w:rightChars="0" w:firstLine="643" w:firstLineChars="200"/>
        <w:jc w:val="both"/>
        <w:textAlignment w:val="auto"/>
        <w:outlineLvl w:val="1"/>
        <w:rPr>
          <w:rFonts w:hint="eastAsia" w:ascii="仿宋" w:hAnsi="仿宋" w:eastAsia="仿宋" w:cs="仿宋"/>
          <w:b/>
          <w:bCs w:val="0"/>
          <w:color w:val="auto"/>
        </w:rPr>
      </w:pPr>
      <w:bookmarkStart w:id="7" w:name="_Toc9155"/>
      <w:bookmarkStart w:id="8" w:name="_Toc275"/>
      <w:r>
        <w:rPr>
          <w:rFonts w:hint="eastAsia" w:ascii="仿宋" w:hAnsi="仿宋" w:eastAsia="仿宋" w:cs="仿宋"/>
          <w:b/>
          <w:bCs w:val="0"/>
          <w:color w:val="auto"/>
        </w:rPr>
        <w:t>机构设置情况</w:t>
      </w:r>
      <w:bookmarkEnd w:id="7"/>
      <w:bookmarkEnd w:id="8"/>
    </w:p>
    <w:p>
      <w:pPr>
        <w:numPr>
          <w:ilvl w:val="0"/>
          <w:numId w:val="0"/>
        </w:numPr>
        <w:ind w:firstLine="640" w:firstLineChars="200"/>
        <w:rPr>
          <w:rFonts w:hint="eastAsia"/>
          <w:color w:val="auto"/>
        </w:rPr>
      </w:pPr>
      <w:r>
        <w:rPr>
          <w:rFonts w:hint="eastAsia" w:ascii="仿宋_GB2312" w:eastAsia="仿宋_GB2312"/>
          <w:color w:val="auto"/>
          <w:sz w:val="32"/>
          <w:szCs w:val="32"/>
          <w:lang w:val="en-US" w:eastAsia="zh-CN"/>
        </w:rPr>
        <w:t xml:space="preserve"> 信访局</w:t>
      </w:r>
      <w:r>
        <w:rPr>
          <w:rFonts w:hint="eastAsia" w:ascii="仿宋_GB2312" w:eastAsia="仿宋_GB2312"/>
          <w:color w:val="auto"/>
          <w:sz w:val="32"/>
          <w:szCs w:val="32"/>
        </w:rPr>
        <w:t>人员编制</w:t>
      </w:r>
      <w:r>
        <w:rPr>
          <w:rFonts w:hint="eastAsia" w:ascii="仿宋_GB2312" w:eastAsia="仿宋_GB2312"/>
          <w:color w:val="auto"/>
          <w:sz w:val="32"/>
          <w:szCs w:val="32"/>
          <w:lang w:val="en-US" w:eastAsia="zh-CN"/>
        </w:rPr>
        <w:t xml:space="preserve"> 9  </w:t>
      </w:r>
      <w:r>
        <w:rPr>
          <w:rFonts w:hint="eastAsia" w:ascii="仿宋_GB2312" w:eastAsia="仿宋_GB2312"/>
          <w:color w:val="auto"/>
          <w:sz w:val="32"/>
          <w:szCs w:val="32"/>
        </w:rPr>
        <w:t>人，其中公务员编制</w:t>
      </w:r>
      <w:r>
        <w:rPr>
          <w:rFonts w:hint="eastAsia" w:ascii="仿宋_GB2312" w:eastAsia="仿宋_GB2312"/>
          <w:color w:val="auto"/>
          <w:sz w:val="32"/>
          <w:szCs w:val="32"/>
          <w:lang w:val="en-US" w:eastAsia="zh-CN"/>
        </w:rPr>
        <w:t xml:space="preserve">2 </w:t>
      </w:r>
      <w:r>
        <w:rPr>
          <w:rFonts w:hint="eastAsia" w:ascii="仿宋_GB2312" w:eastAsia="仿宋_GB2312"/>
          <w:color w:val="auto"/>
          <w:sz w:val="32"/>
          <w:szCs w:val="32"/>
        </w:rPr>
        <w:t>人，事业人员</w:t>
      </w:r>
      <w:r>
        <w:rPr>
          <w:rFonts w:hint="eastAsia" w:ascii="仿宋_GB2312" w:eastAsia="仿宋_GB2312"/>
          <w:color w:val="auto"/>
          <w:sz w:val="32"/>
          <w:szCs w:val="32"/>
          <w:lang w:val="en-US" w:eastAsia="zh-CN"/>
        </w:rPr>
        <w:t>7</w:t>
      </w:r>
      <w:r>
        <w:rPr>
          <w:rFonts w:hint="eastAsia" w:ascii="仿宋_GB2312" w:eastAsia="仿宋_GB2312"/>
          <w:color w:val="auto"/>
          <w:sz w:val="32"/>
          <w:szCs w:val="32"/>
        </w:rPr>
        <w:t>人。单位实有人员</w:t>
      </w:r>
      <w:r>
        <w:rPr>
          <w:rFonts w:hint="eastAsia" w:ascii="仿宋_GB2312" w:eastAsia="仿宋_GB2312"/>
          <w:color w:val="auto"/>
          <w:sz w:val="32"/>
          <w:szCs w:val="32"/>
          <w:lang w:val="en-US" w:eastAsia="zh-CN"/>
        </w:rPr>
        <w:t>18</w:t>
      </w:r>
      <w:r>
        <w:rPr>
          <w:rFonts w:hint="eastAsia" w:ascii="仿宋_GB2312" w:eastAsia="仿宋_GB2312"/>
          <w:color w:val="auto"/>
          <w:sz w:val="32"/>
          <w:szCs w:val="32"/>
        </w:rPr>
        <w:t>人，公务员</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人，事业人员</w:t>
      </w:r>
      <w:r>
        <w:rPr>
          <w:rFonts w:hint="eastAsia" w:ascii="仿宋_GB2312" w:eastAsia="仿宋_GB2312"/>
          <w:color w:val="auto"/>
          <w:sz w:val="32"/>
          <w:szCs w:val="32"/>
          <w:lang w:val="en-US" w:eastAsia="zh-CN"/>
        </w:rPr>
        <w:t>16</w:t>
      </w:r>
      <w:r>
        <w:rPr>
          <w:rFonts w:hint="eastAsia" w:ascii="仿宋_GB2312" w:eastAsia="仿宋_GB2312"/>
          <w:color w:val="auto"/>
          <w:sz w:val="32"/>
          <w:szCs w:val="32"/>
        </w:rPr>
        <w:t>人。内设股室有：</w:t>
      </w:r>
      <w:r>
        <w:rPr>
          <w:rFonts w:hint="eastAsia" w:ascii="仿宋_GB2312" w:eastAsia="仿宋_GB2312"/>
          <w:color w:val="auto"/>
          <w:sz w:val="32"/>
          <w:szCs w:val="32"/>
          <w:lang w:eastAsia="zh-CN"/>
        </w:rPr>
        <w:t>办公室、案件科、信访接待中心。</w:t>
      </w:r>
    </w:p>
    <w:p>
      <w:pPr>
        <w:pStyle w:val="2"/>
        <w:rPr>
          <w:rFonts w:hint="eastAsia"/>
          <w:b/>
          <w:bCs w:val="0"/>
          <w:color w:val="auto"/>
          <w:sz w:val="36"/>
          <w:szCs w:val="36"/>
          <w:lang w:val="en-US" w:eastAsia="zh-CN"/>
        </w:rPr>
      </w:pPr>
      <w:bookmarkStart w:id="9" w:name="_Toc12749"/>
      <w:r>
        <w:rPr>
          <w:rFonts w:hint="eastAsia"/>
          <w:b/>
          <w:color w:val="auto"/>
          <w:sz w:val="36"/>
          <w:szCs w:val="36"/>
          <w:lang w:val="en-US" w:eastAsia="zh-CN"/>
        </w:rPr>
        <w:t>第二部分  2021年度部门决算报表（附表）</w:t>
      </w:r>
      <w:bookmarkEnd w:id="9"/>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437"/>
      <w:bookmarkStart w:id="12" w:name="_Toc8717"/>
      <w:r>
        <w:rPr>
          <w:rFonts w:hint="eastAsia" w:ascii="仿宋" w:hAnsi="仿宋" w:eastAsia="仿宋" w:cs="仿宋"/>
          <w:b/>
          <w:bCs w:val="0"/>
          <w:color w:val="auto"/>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278.22</w:t>
      </w:r>
      <w:r>
        <w:rPr>
          <w:rFonts w:hint="eastAsia" w:ascii="仿宋_GB2312"/>
          <w:color w:val="auto"/>
          <w:szCs w:val="32"/>
        </w:rPr>
        <w:t>万元、支出总计</w:t>
      </w:r>
      <w:r>
        <w:rPr>
          <w:rFonts w:hint="eastAsia" w:ascii="仿宋_GB2312"/>
          <w:color w:val="auto"/>
          <w:szCs w:val="32"/>
          <w:lang w:val="en-US" w:eastAsia="zh-CN"/>
        </w:rPr>
        <w:t>278.22</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年相比，收入总计减少</w:t>
      </w:r>
      <w:r>
        <w:rPr>
          <w:rFonts w:hint="eastAsia" w:ascii="仿宋_GB2312"/>
          <w:color w:val="auto"/>
          <w:szCs w:val="32"/>
          <w:lang w:val="en-US" w:eastAsia="zh-CN"/>
        </w:rPr>
        <w:t>19.13</w:t>
      </w:r>
      <w:r>
        <w:rPr>
          <w:rFonts w:hint="eastAsia" w:ascii="仿宋_GB2312"/>
          <w:color w:val="auto"/>
          <w:szCs w:val="32"/>
        </w:rPr>
        <w:t>万元，下降</w:t>
      </w:r>
      <w:r>
        <w:rPr>
          <w:rFonts w:hint="eastAsia" w:ascii="仿宋_GB2312"/>
          <w:color w:val="auto"/>
          <w:szCs w:val="32"/>
          <w:lang w:val="en-US" w:eastAsia="zh-CN"/>
        </w:rPr>
        <w:t>6.43</w:t>
      </w:r>
      <w:r>
        <w:rPr>
          <w:rFonts w:hint="eastAsia" w:ascii="仿宋_GB2312"/>
          <w:color w:val="auto"/>
          <w:szCs w:val="32"/>
        </w:rPr>
        <w:t>%，</w:t>
      </w:r>
      <w:r>
        <w:rPr>
          <w:rFonts w:ascii="仿宋_GB2312"/>
          <w:color w:val="auto"/>
          <w:szCs w:val="32"/>
        </w:rPr>
        <w:t>支出总计减少</w:t>
      </w:r>
      <w:r>
        <w:rPr>
          <w:rFonts w:hint="eastAsia" w:ascii="仿宋_GB2312"/>
          <w:color w:val="auto"/>
          <w:szCs w:val="32"/>
          <w:lang w:val="en-US" w:eastAsia="zh-CN"/>
        </w:rPr>
        <w:t>33.67</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10.79</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本年退休1人，较去年减少2个维修项目支出</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17404"/>
      <w:bookmarkStart w:id="14" w:name="_Toc1675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278.22</w:t>
      </w:r>
      <w:r>
        <w:rPr>
          <w:rFonts w:hint="eastAsia" w:ascii="仿宋_GB2312"/>
          <w:color w:val="auto"/>
          <w:szCs w:val="32"/>
        </w:rPr>
        <w:t>万元，其中：财政拨款收入</w:t>
      </w:r>
      <w:r>
        <w:rPr>
          <w:rFonts w:hint="eastAsia" w:ascii="仿宋_GB2312"/>
          <w:color w:val="auto"/>
          <w:szCs w:val="32"/>
          <w:lang w:val="en-US" w:eastAsia="zh-CN"/>
        </w:rPr>
        <w:t>278.22</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%；事业收入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附属单位上缴收入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%；其他收入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5" w:name="_Toc22098"/>
      <w:bookmarkStart w:id="16" w:name="_Toc9596"/>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278.22</w:t>
      </w:r>
      <w:r>
        <w:rPr>
          <w:rFonts w:hint="eastAsia" w:ascii="仿宋_GB2312"/>
          <w:color w:val="auto"/>
          <w:szCs w:val="32"/>
        </w:rPr>
        <w:t>万元，其中：基本支出</w:t>
      </w:r>
      <w:r>
        <w:rPr>
          <w:rFonts w:hint="eastAsia" w:ascii="仿宋_GB2312"/>
          <w:color w:val="auto"/>
          <w:szCs w:val="32"/>
          <w:lang w:val="en-US" w:eastAsia="zh-CN"/>
        </w:rPr>
        <w:t>142.94</w:t>
      </w:r>
      <w:r>
        <w:rPr>
          <w:rFonts w:hint="eastAsia" w:ascii="仿宋_GB2312"/>
          <w:color w:val="auto"/>
          <w:szCs w:val="32"/>
        </w:rPr>
        <w:t>万元，占比</w:t>
      </w:r>
      <w:r>
        <w:rPr>
          <w:rFonts w:hint="eastAsia" w:ascii="仿宋_GB2312"/>
          <w:color w:val="auto"/>
          <w:szCs w:val="32"/>
          <w:lang w:val="en-US" w:eastAsia="zh-CN"/>
        </w:rPr>
        <w:t>51.38</w:t>
      </w:r>
      <w:r>
        <w:rPr>
          <w:rFonts w:hint="eastAsia" w:ascii="仿宋_GB2312"/>
          <w:color w:val="auto"/>
          <w:szCs w:val="32"/>
        </w:rPr>
        <w:t>%；项目支出</w:t>
      </w:r>
      <w:r>
        <w:rPr>
          <w:rFonts w:hint="eastAsia" w:ascii="仿宋_GB2312"/>
          <w:color w:val="auto"/>
          <w:szCs w:val="32"/>
          <w:lang w:val="en-US" w:eastAsia="zh-CN"/>
        </w:rPr>
        <w:t>135.27</w:t>
      </w:r>
      <w:r>
        <w:rPr>
          <w:rFonts w:hint="eastAsia" w:ascii="仿宋_GB2312"/>
          <w:color w:val="auto"/>
          <w:szCs w:val="32"/>
        </w:rPr>
        <w:t>万元，占比</w:t>
      </w:r>
      <w:r>
        <w:rPr>
          <w:rFonts w:hint="eastAsia" w:ascii="仿宋_GB2312"/>
          <w:color w:val="auto"/>
          <w:szCs w:val="32"/>
          <w:lang w:val="en-US" w:eastAsia="zh-CN"/>
        </w:rPr>
        <w:t>48.62</w:t>
      </w:r>
      <w:r>
        <w:rPr>
          <w:rFonts w:hint="eastAsia" w:ascii="仿宋_GB2312"/>
          <w:color w:val="auto"/>
          <w:szCs w:val="32"/>
        </w:rPr>
        <w:t>%，上缴上级支出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%,对附属单位补助支出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7" w:name="_Toc4614"/>
      <w:bookmarkStart w:id="18" w:name="_Toc2142"/>
      <w:r>
        <w:rPr>
          <w:rFonts w:hint="eastAsia" w:ascii="仿宋" w:hAnsi="仿宋" w:eastAsia="仿宋" w:cs="仿宋"/>
          <w:b/>
          <w:bCs w:val="0"/>
          <w:color w:val="auto"/>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278.22</w:t>
      </w:r>
      <w:r>
        <w:rPr>
          <w:rFonts w:hint="eastAsia" w:ascii="仿宋_GB2312"/>
          <w:color w:val="auto"/>
          <w:szCs w:val="32"/>
        </w:rPr>
        <w:t>万元、支出总计</w:t>
      </w:r>
      <w:r>
        <w:rPr>
          <w:rFonts w:hint="eastAsia" w:ascii="仿宋_GB2312"/>
          <w:color w:val="auto"/>
          <w:szCs w:val="32"/>
          <w:lang w:val="en-US" w:eastAsia="zh-CN"/>
        </w:rPr>
        <w:t>278.22</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年相比，财政拨款收入总计减少</w:t>
      </w:r>
      <w:r>
        <w:rPr>
          <w:rFonts w:hint="eastAsia" w:ascii="仿宋_GB2312"/>
          <w:color w:val="auto"/>
          <w:szCs w:val="32"/>
          <w:lang w:val="en-US" w:eastAsia="zh-CN"/>
        </w:rPr>
        <w:t>19.13</w:t>
      </w:r>
      <w:r>
        <w:rPr>
          <w:rFonts w:hint="eastAsia" w:ascii="仿宋_GB2312"/>
          <w:color w:val="auto"/>
          <w:szCs w:val="32"/>
        </w:rPr>
        <w:t>万元，下降</w:t>
      </w:r>
      <w:r>
        <w:rPr>
          <w:rFonts w:hint="eastAsia" w:ascii="仿宋_GB2312"/>
          <w:color w:val="auto"/>
          <w:szCs w:val="32"/>
          <w:lang w:val="en-US" w:eastAsia="zh-CN"/>
        </w:rPr>
        <w:t>6.43</w:t>
      </w:r>
      <w:r>
        <w:rPr>
          <w:rFonts w:hint="eastAsia" w:ascii="仿宋_GB2312"/>
          <w:color w:val="auto"/>
          <w:szCs w:val="32"/>
        </w:rPr>
        <w:t>%，财政拨款支出总计减少</w:t>
      </w:r>
      <w:r>
        <w:rPr>
          <w:rFonts w:hint="eastAsia" w:ascii="仿宋_GB2312"/>
          <w:color w:val="auto"/>
          <w:szCs w:val="32"/>
          <w:lang w:val="en-US" w:eastAsia="zh-CN"/>
        </w:rPr>
        <w:t>33.67</w:t>
      </w:r>
      <w:r>
        <w:rPr>
          <w:rFonts w:hint="eastAsia" w:ascii="仿宋_GB2312"/>
          <w:color w:val="auto"/>
          <w:szCs w:val="32"/>
        </w:rPr>
        <w:t>万元，下降</w:t>
      </w:r>
      <w:r>
        <w:rPr>
          <w:rFonts w:hint="eastAsia" w:ascii="仿宋_GB2312"/>
          <w:color w:val="auto"/>
          <w:szCs w:val="32"/>
          <w:lang w:val="en-US" w:eastAsia="zh-CN"/>
        </w:rPr>
        <w:t>10.79</w:t>
      </w:r>
      <w:r>
        <w:rPr>
          <w:rFonts w:hint="eastAsia" w:ascii="仿宋_GB2312"/>
          <w:color w:val="auto"/>
          <w:szCs w:val="32"/>
        </w:rPr>
        <w:t>%。主要原因是</w:t>
      </w:r>
      <w:r>
        <w:rPr>
          <w:rFonts w:hint="eastAsia" w:ascii="仿宋_GB2312"/>
          <w:color w:val="auto"/>
          <w:szCs w:val="32"/>
          <w:lang w:val="en-US" w:eastAsia="zh-CN"/>
        </w:rPr>
        <w:t>本年退休1人，较去年减少2个维修项目支出</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9" w:name="_Toc6501"/>
      <w:bookmarkStart w:id="20" w:name="_Toc934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278.22</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年相比，财政拨款支出减少</w:t>
      </w:r>
      <w:r>
        <w:rPr>
          <w:rFonts w:hint="eastAsia" w:ascii="仿宋_GB2312"/>
          <w:color w:val="auto"/>
          <w:szCs w:val="32"/>
          <w:lang w:val="en-US" w:eastAsia="zh-CN"/>
        </w:rPr>
        <w:t>33.67</w:t>
      </w:r>
      <w:r>
        <w:rPr>
          <w:rFonts w:hint="eastAsia" w:ascii="仿宋_GB2312"/>
          <w:color w:val="auto"/>
          <w:szCs w:val="32"/>
        </w:rPr>
        <w:t>万元，下降</w:t>
      </w:r>
      <w:r>
        <w:rPr>
          <w:rFonts w:hint="eastAsia" w:ascii="仿宋_GB2312"/>
          <w:color w:val="auto"/>
          <w:szCs w:val="32"/>
          <w:lang w:val="en-US" w:eastAsia="zh-CN"/>
        </w:rPr>
        <w:t>10.79</w:t>
      </w:r>
      <w:r>
        <w:rPr>
          <w:rFonts w:hint="eastAsia" w:ascii="仿宋_GB2312"/>
          <w:color w:val="auto"/>
          <w:szCs w:val="32"/>
        </w:rPr>
        <w:t>%。主要原因是是</w:t>
      </w:r>
      <w:r>
        <w:rPr>
          <w:rFonts w:hint="eastAsia" w:ascii="仿宋_GB2312"/>
          <w:color w:val="auto"/>
          <w:szCs w:val="32"/>
          <w:lang w:val="en-US" w:eastAsia="zh-CN"/>
        </w:rPr>
        <w:t>本年退休1人，较去年减少2个维修项目支出</w:t>
      </w:r>
      <w:r>
        <w:rPr>
          <w:rFonts w:hint="eastAsia" w:ascii="仿宋_GB2312"/>
          <w:color w:val="auto"/>
          <w:szCs w:val="32"/>
        </w:rPr>
        <w:t>。其中，</w:t>
      </w:r>
      <w:r>
        <w:rPr>
          <w:rFonts w:hint="eastAsia" w:ascii="仿宋_GB2312"/>
          <w:color w:val="auto"/>
          <w:szCs w:val="32"/>
          <w:lang w:val="en-US" w:eastAsia="zh-CN"/>
        </w:rPr>
        <w:t>政府性基金预算支出0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lang w:val="en-US"/>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278.22</w:t>
      </w:r>
      <w:r>
        <w:rPr>
          <w:rFonts w:hint="eastAsia" w:ascii="仿宋_GB2312"/>
          <w:color w:val="auto"/>
          <w:szCs w:val="32"/>
        </w:rPr>
        <w:t>万元</w:t>
      </w:r>
      <w:r>
        <w:rPr>
          <w:rFonts w:ascii="仿宋_GB2312"/>
          <w:color w:val="auto"/>
          <w:szCs w:val="32"/>
        </w:rPr>
        <w:t>，主要用于以下方面：</w:t>
      </w:r>
      <w:r>
        <w:rPr>
          <w:rFonts w:ascii="仿宋_GB2312"/>
          <w:b/>
          <w:color w:val="auto"/>
          <w:szCs w:val="32"/>
        </w:rPr>
        <w:t>一般公共服务（</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278.22</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val="en-US" w:eastAsia="zh-CN"/>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286.18</w:t>
      </w:r>
      <w:r>
        <w:rPr>
          <w:rFonts w:hint="eastAsia"/>
          <w:color w:val="auto"/>
          <w:szCs w:val="32"/>
        </w:rPr>
        <w:t>万元，支出决算</w:t>
      </w:r>
      <w:r>
        <w:rPr>
          <w:rFonts w:hint="eastAsia"/>
          <w:color w:val="auto"/>
          <w:szCs w:val="32"/>
          <w:lang w:val="en-US" w:eastAsia="zh-CN"/>
        </w:rPr>
        <w:t>278.22</w:t>
      </w:r>
      <w:r>
        <w:rPr>
          <w:rFonts w:hint="eastAsia"/>
          <w:color w:val="auto"/>
          <w:szCs w:val="32"/>
        </w:rPr>
        <w:t>万元，完成年初预算的</w:t>
      </w:r>
      <w:r>
        <w:rPr>
          <w:rFonts w:hint="eastAsia"/>
          <w:color w:val="auto"/>
          <w:szCs w:val="32"/>
          <w:lang w:val="en-US" w:eastAsia="zh-CN"/>
        </w:rPr>
        <w:t>97.22</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一般公共服务支出</w:t>
            </w:r>
          </w:p>
        </w:tc>
        <w:tc>
          <w:tcPr>
            <w:tcW w:w="1876" w:type="dxa"/>
            <w:vAlign w:val="center"/>
          </w:tcPr>
          <w:p>
            <w:pPr>
              <w:keepNext w:val="0"/>
              <w:keepLines w:val="0"/>
              <w:widowControl/>
              <w:suppressLineNumbers w:val="0"/>
              <w:ind w:firstLine="42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1"/>
                <w:szCs w:val="21"/>
                <w:u w:val="none"/>
                <w:lang w:val="en-US" w:eastAsia="zh-CN" w:bidi="ar"/>
              </w:rPr>
              <w:t>311.89</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278.22</w:t>
            </w:r>
          </w:p>
        </w:tc>
        <w:tc>
          <w:tcPr>
            <w:tcW w:w="1393" w:type="dxa"/>
            <w:vAlign w:val="top"/>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20103</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政府办公厅（室）及相关机构事务</w:t>
            </w:r>
          </w:p>
        </w:tc>
        <w:tc>
          <w:tcPr>
            <w:tcW w:w="1876" w:type="dxa"/>
            <w:vAlign w:val="center"/>
          </w:tcPr>
          <w:p>
            <w:pPr>
              <w:keepNext w:val="0"/>
              <w:keepLines w:val="0"/>
              <w:widowControl/>
              <w:suppressLineNumbers w:val="0"/>
              <w:ind w:firstLine="42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1"/>
                <w:szCs w:val="21"/>
                <w:u w:val="none"/>
                <w:lang w:val="en-US" w:eastAsia="zh-CN" w:bidi="ar"/>
              </w:rPr>
              <w:t>311.89</w:t>
            </w:r>
          </w:p>
        </w:tc>
        <w:tc>
          <w:tcPr>
            <w:tcW w:w="1684" w:type="dxa"/>
            <w:vAlign w:val="center"/>
          </w:tcPr>
          <w:p>
            <w:pPr>
              <w:keepNext w:val="0"/>
              <w:keepLines w:val="0"/>
              <w:widowControl/>
              <w:suppressLineNumbers w:val="0"/>
              <w:ind w:firstLine="440" w:firstLineChars="200"/>
              <w:jc w:val="both"/>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278.22</w:t>
            </w:r>
          </w:p>
        </w:tc>
        <w:tc>
          <w:tcPr>
            <w:tcW w:w="1393" w:type="dxa"/>
            <w:vAlign w:val="top"/>
          </w:tcPr>
          <w:p>
            <w:pPr>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2010308</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 xml:space="preserve">  信访事务</w:t>
            </w:r>
          </w:p>
        </w:tc>
        <w:tc>
          <w:tcPr>
            <w:tcW w:w="1876" w:type="dxa"/>
            <w:vAlign w:val="center"/>
          </w:tcPr>
          <w:p>
            <w:pPr>
              <w:keepNext w:val="0"/>
              <w:keepLines w:val="0"/>
              <w:widowControl/>
              <w:suppressLineNumbers w:val="0"/>
              <w:ind w:firstLine="42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1"/>
                <w:szCs w:val="21"/>
                <w:u w:val="none"/>
                <w:lang w:val="en-US" w:eastAsia="zh-CN" w:bidi="ar"/>
              </w:rPr>
              <w:t>311.89</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278.22</w:t>
            </w:r>
          </w:p>
        </w:tc>
        <w:tc>
          <w:tcPr>
            <w:tcW w:w="1393" w:type="dxa"/>
            <w:vAlign w:val="top"/>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-10.79</w:t>
            </w:r>
          </w:p>
        </w:tc>
      </w:tr>
    </w:tbl>
    <w:p>
      <w:pPr>
        <w:numPr>
          <w:ilvl w:val="0"/>
          <w:numId w:val="2"/>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ind w:firstLine="420" w:firstLineChars="200"/>
              <w:jc w:val="center"/>
              <w:rPr>
                <w:rFonts w:hint="eastAsia" w:ascii="仿宋" w:hAnsi="仿宋" w:eastAsia="仿宋" w:cs="仿宋"/>
                <w:color w:val="auto"/>
                <w:kern w:val="0"/>
                <w:sz w:val="28"/>
                <w:szCs w:val="28"/>
              </w:rPr>
            </w:pPr>
            <w:r>
              <w:rPr>
                <w:rFonts w:hint="eastAsia" w:ascii="仿宋" w:hAnsi="仿宋" w:eastAsia="仿宋" w:cs="仿宋"/>
                <w:color w:val="auto"/>
                <w:sz w:val="21"/>
                <w:szCs w:val="21"/>
                <w:lang w:val="en-US" w:eastAsia="zh-CN"/>
              </w:rPr>
              <w:t>311.89</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278</w:t>
            </w:r>
            <w:r>
              <w:rPr>
                <w:rFonts w:hint="eastAsia" w:ascii="仿宋" w:hAnsi="仿宋" w:eastAsia="仿宋" w:cs="仿宋"/>
                <w:color w:val="auto"/>
                <w:kern w:val="0"/>
                <w:sz w:val="28"/>
                <w:szCs w:val="28"/>
                <w:lang w:val="en-US" w:eastAsia="zh-CN"/>
              </w:rPr>
              <w:t>.</w:t>
            </w:r>
            <w:r>
              <w:rPr>
                <w:rFonts w:hint="eastAsia" w:ascii="仿宋" w:hAnsi="仿宋" w:eastAsia="仿宋" w:cs="仿宋"/>
                <w:color w:val="auto"/>
                <w:kern w:val="0"/>
                <w:sz w:val="28"/>
                <w:szCs w:val="28"/>
              </w:rPr>
              <w:t>2</w:t>
            </w:r>
            <w:r>
              <w:rPr>
                <w:rFonts w:hint="eastAsia" w:ascii="仿宋" w:hAnsi="仿宋" w:eastAsia="仿宋" w:cs="仿宋"/>
                <w:color w:val="auto"/>
                <w:kern w:val="0"/>
                <w:sz w:val="28"/>
                <w:szCs w:val="28"/>
                <w:lang w:val="en-US" w:eastAsia="zh-CN"/>
              </w:rPr>
              <w:t>2</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ind w:firstLine="420" w:firstLineChars="200"/>
              <w:jc w:val="center"/>
              <w:rPr>
                <w:rFonts w:hint="eastAsia" w:ascii="仿宋" w:hAnsi="仿宋" w:eastAsia="仿宋" w:cs="仿宋"/>
                <w:color w:val="auto"/>
                <w:kern w:val="0"/>
                <w:sz w:val="28"/>
                <w:szCs w:val="28"/>
              </w:rPr>
            </w:pPr>
            <w:r>
              <w:rPr>
                <w:rFonts w:hint="eastAsia" w:ascii="仿宋" w:hAnsi="仿宋" w:eastAsia="仿宋" w:cs="仿宋"/>
                <w:color w:val="auto"/>
                <w:sz w:val="21"/>
                <w:szCs w:val="21"/>
                <w:lang w:val="en-US" w:eastAsia="zh-CN"/>
              </w:rPr>
              <w:t>147.79</w:t>
            </w:r>
          </w:p>
        </w:tc>
        <w:tc>
          <w:tcPr>
            <w:tcW w:w="2071"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kern w:val="0"/>
                <w:sz w:val="28"/>
                <w:szCs w:val="28"/>
              </w:rPr>
            </w:pPr>
            <w:r>
              <w:rPr>
                <w:rFonts w:hint="eastAsia" w:ascii="宋体" w:hAnsi="宋体" w:eastAsia="宋体" w:cs="宋体"/>
                <w:i w:val="0"/>
                <w:color w:val="auto"/>
                <w:kern w:val="0"/>
                <w:sz w:val="22"/>
                <w:szCs w:val="22"/>
                <w:u w:val="none"/>
                <w:lang w:val="en-US" w:eastAsia="zh-CN" w:bidi="ar"/>
              </w:rPr>
              <w:t>132.89</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ind w:firstLine="420" w:firstLineChars="200"/>
              <w:jc w:val="center"/>
              <w:rPr>
                <w:rFonts w:hint="eastAsia" w:ascii="仿宋" w:hAnsi="仿宋" w:eastAsia="仿宋" w:cs="仿宋"/>
                <w:color w:val="auto"/>
                <w:kern w:val="0"/>
                <w:sz w:val="28"/>
                <w:szCs w:val="28"/>
              </w:rPr>
            </w:pPr>
            <w:r>
              <w:rPr>
                <w:rFonts w:hint="eastAsia" w:ascii="仿宋" w:hAnsi="仿宋" w:eastAsia="仿宋" w:cs="仿宋"/>
                <w:color w:val="auto"/>
                <w:sz w:val="21"/>
                <w:szCs w:val="21"/>
                <w:lang w:val="en-US" w:eastAsia="zh-CN"/>
              </w:rPr>
              <w:t>136.82</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105</w:t>
            </w:r>
            <w:r>
              <w:rPr>
                <w:rFonts w:hint="eastAsia" w:ascii="仿宋" w:hAnsi="仿宋" w:eastAsia="仿宋" w:cs="仿宋"/>
                <w:color w:val="auto"/>
                <w:kern w:val="0"/>
                <w:sz w:val="28"/>
                <w:szCs w:val="28"/>
                <w:lang w:val="en-US" w:eastAsia="zh-CN"/>
              </w:rPr>
              <w:t>.</w:t>
            </w:r>
            <w:r>
              <w:rPr>
                <w:rFonts w:hint="eastAsia" w:ascii="仿宋" w:hAnsi="仿宋" w:eastAsia="仿宋" w:cs="仿宋"/>
                <w:color w:val="auto"/>
                <w:kern w:val="0"/>
                <w:sz w:val="28"/>
                <w:szCs w:val="28"/>
              </w:rPr>
              <w:t>26</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-23.07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ind w:firstLine="420" w:firstLineChars="200"/>
              <w:jc w:val="center"/>
              <w:rPr>
                <w:rFonts w:hint="eastAsia" w:ascii="仿宋" w:hAnsi="仿宋" w:eastAsia="仿宋" w:cs="仿宋"/>
                <w:color w:val="auto"/>
                <w:kern w:val="0"/>
                <w:sz w:val="28"/>
                <w:szCs w:val="28"/>
              </w:rPr>
            </w:pPr>
            <w:r>
              <w:rPr>
                <w:rFonts w:hint="eastAsia" w:ascii="仿宋" w:hAnsi="仿宋" w:eastAsia="仿宋" w:cs="仿宋"/>
                <w:color w:val="auto"/>
                <w:sz w:val="21"/>
                <w:szCs w:val="21"/>
                <w:lang w:val="en-US" w:eastAsia="zh-CN"/>
              </w:rPr>
              <w:t>5.2</w:t>
            </w:r>
          </w:p>
        </w:tc>
        <w:tc>
          <w:tcPr>
            <w:tcW w:w="2071"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4.12</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-20.77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ind w:firstLine="420" w:firstLineChars="200"/>
              <w:jc w:val="center"/>
              <w:rPr>
                <w:rFonts w:hint="eastAsia" w:ascii="仿宋" w:hAnsi="仿宋" w:eastAsia="仿宋" w:cs="仿宋"/>
                <w:color w:val="auto"/>
                <w:kern w:val="0"/>
                <w:sz w:val="28"/>
                <w:szCs w:val="28"/>
              </w:rPr>
            </w:pPr>
            <w:r>
              <w:rPr>
                <w:rFonts w:hint="eastAsia" w:ascii="仿宋" w:hAnsi="仿宋" w:eastAsia="仿宋" w:cs="仿宋"/>
                <w:color w:val="auto"/>
                <w:sz w:val="21"/>
                <w:szCs w:val="21"/>
                <w:lang w:val="en-US" w:eastAsia="zh-CN"/>
              </w:rPr>
              <w:t>22.08</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35.95</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841"/>
      <w:bookmarkStart w:id="22" w:name="_Toc17728"/>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142.94</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133.01</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 w:hAnsi="仿宋" w:eastAsia="仿宋" w:cs="仿宋"/>
          <w:color w:val="auto"/>
          <w:szCs w:val="32"/>
          <w:lang w:val="en-US" w:eastAsia="zh-CN"/>
        </w:rPr>
        <w:t>工资福利支出及对个人和家庭的补助支出</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9.94</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val="en-US" w:eastAsia="zh-CN"/>
        </w:rPr>
        <w:t>单位日常运行经费</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135.27</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304"/>
      <w:bookmarkStart w:id="24" w:name="_Toc26508"/>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b/>
          <w:color w:val="auto"/>
          <w:szCs w:val="32"/>
        </w:rPr>
      </w:pPr>
      <w:r>
        <w:rPr>
          <w:rFonts w:hint="eastAsia"/>
          <w:b/>
          <w:color w:val="auto"/>
          <w:szCs w:val="32"/>
          <w:lang w:val="en-US" w:eastAsia="zh-CN"/>
        </w:rPr>
        <w:t>2021年</w:t>
      </w:r>
      <w:r>
        <w:rPr>
          <w:rFonts w:hint="eastAsia"/>
          <w:b/>
          <w:color w:val="auto"/>
          <w:szCs w:val="32"/>
        </w:rPr>
        <w:t>本</w:t>
      </w:r>
      <w:r>
        <w:rPr>
          <w:rFonts w:hint="eastAsia"/>
          <w:b/>
          <w:color w:val="auto"/>
          <w:szCs w:val="32"/>
          <w:lang w:val="en-US" w:eastAsia="zh-CN"/>
        </w:rPr>
        <w:t>单位</w:t>
      </w:r>
      <w:r>
        <w:rPr>
          <w:rFonts w:hint="eastAsia"/>
          <w:b/>
          <w:color w:val="auto"/>
          <w:szCs w:val="32"/>
        </w:rPr>
        <w:t>无</w:t>
      </w:r>
      <w:r>
        <w:rPr>
          <w:rFonts w:hint="eastAsia"/>
          <w:b/>
          <w:color w:val="auto"/>
          <w:szCs w:val="32"/>
          <w:lang w:eastAsia="zh-CN"/>
        </w:rPr>
        <w:t>“</w:t>
      </w:r>
      <w:r>
        <w:rPr>
          <w:rFonts w:hint="eastAsia"/>
          <w:b/>
          <w:color w:val="auto"/>
          <w:szCs w:val="32"/>
        </w:rPr>
        <w:t>三公</w:t>
      </w:r>
      <w:r>
        <w:rPr>
          <w:rFonts w:hint="eastAsia"/>
          <w:b/>
          <w:color w:val="auto"/>
          <w:szCs w:val="32"/>
          <w:lang w:eastAsia="zh-CN"/>
        </w:rPr>
        <w:t>”</w:t>
      </w:r>
      <w:r>
        <w:rPr>
          <w:rFonts w:hint="eastAsia"/>
          <w:b/>
          <w:color w:val="auto"/>
          <w:szCs w:val="32"/>
        </w:rPr>
        <w:t>经费</w:t>
      </w:r>
      <w:r>
        <w:rPr>
          <w:rFonts w:hint="eastAsia"/>
          <w:b/>
          <w:color w:val="auto"/>
          <w:szCs w:val="32"/>
          <w:lang w:val="en-US" w:eastAsia="zh-CN"/>
        </w:rPr>
        <w:t>预算收入及支出</w:t>
      </w:r>
      <w:r>
        <w:rPr>
          <w:rFonts w:hint="eastAsia"/>
          <w:b/>
          <w:color w:val="auto"/>
          <w:szCs w:val="32"/>
        </w:rPr>
        <w:t>。</w:t>
      </w:r>
    </w:p>
    <w:p>
      <w:pPr>
        <w:pStyle w:val="8"/>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8"/>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8"/>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111" w:type="dxa"/>
            <w:vAlign w:val="top"/>
          </w:tcPr>
          <w:p>
            <w:pPr>
              <w:pStyle w:val="8"/>
              <w:rPr>
                <w:rFonts w:hint="eastAsia"/>
                <w:color w:val="auto"/>
                <w:sz w:val="28"/>
                <w:szCs w:val="28"/>
              </w:rPr>
            </w:pPr>
            <w:r>
              <w:rPr>
                <w:rFonts w:hint="eastAsia"/>
                <w:color w:val="auto"/>
                <w:sz w:val="28"/>
                <w:szCs w:val="28"/>
              </w:rPr>
              <w:t>因公出国（境）费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公务接待费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8"/>
              <w:jc w:val="right"/>
              <w:rPr>
                <w:rFonts w:hint="eastAsia" w:eastAsia="宋体"/>
                <w:color w:val="auto"/>
                <w:sz w:val="28"/>
                <w:szCs w:val="28"/>
                <w:lang w:val="en-US" w:eastAsia="zh-CN"/>
              </w:rPr>
            </w:pPr>
            <w:r>
              <w:rPr>
                <w:rFonts w:hint="eastAsia" w:eastAsia="宋体"/>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eastAsia="宋体"/>
                <w:color w:val="auto"/>
                <w:sz w:val="28"/>
                <w:szCs w:val="28"/>
                <w:lang w:val="en-US" w:eastAsia="zh-CN"/>
              </w:rPr>
            </w:pPr>
          </w:p>
        </w:tc>
      </w:tr>
    </w:tbl>
    <w:p>
      <w:pPr>
        <w:pStyle w:val="8"/>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5" w:name="_Toc9078"/>
      <w:bookmarkStart w:id="26" w:name="_Toc1792"/>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b/>
          <w:color w:val="auto"/>
          <w:szCs w:val="32"/>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9.94</w:t>
      </w:r>
      <w:r>
        <w:rPr>
          <w:rFonts w:hint="eastAsia" w:ascii="仿宋_GB2312" w:hAnsi="宋体"/>
          <w:color w:val="auto"/>
          <w:szCs w:val="32"/>
        </w:rPr>
        <w:t>万元比20</w:t>
      </w:r>
      <w:r>
        <w:rPr>
          <w:rFonts w:hint="eastAsia" w:ascii="仿宋_GB2312" w:hAnsi="宋体"/>
          <w:color w:val="auto"/>
          <w:szCs w:val="32"/>
          <w:lang w:val="en-US" w:eastAsia="zh-CN"/>
        </w:rPr>
        <w:t>21</w:t>
      </w:r>
      <w:r>
        <w:rPr>
          <w:rFonts w:hint="eastAsia" w:ascii="仿宋_GB2312" w:hAnsi="宋体"/>
          <w:color w:val="auto"/>
          <w:szCs w:val="32"/>
        </w:rPr>
        <w:t>减少</w:t>
      </w:r>
      <w:r>
        <w:rPr>
          <w:rFonts w:hint="eastAsia" w:ascii="仿宋_GB2312" w:hAnsi="宋体"/>
          <w:color w:val="auto"/>
          <w:szCs w:val="32"/>
          <w:lang w:val="en-US" w:eastAsia="zh-CN"/>
        </w:rPr>
        <w:t>148.95</w:t>
      </w:r>
      <w:r>
        <w:rPr>
          <w:rFonts w:hint="eastAsia" w:ascii="仿宋_GB2312" w:hAnsi="宋体"/>
          <w:color w:val="auto"/>
          <w:szCs w:val="32"/>
        </w:rPr>
        <w:t>万元，降低</w:t>
      </w:r>
      <w:r>
        <w:rPr>
          <w:rFonts w:hint="eastAsia" w:ascii="仿宋_GB2312" w:hAnsi="宋体"/>
          <w:color w:val="auto"/>
          <w:szCs w:val="32"/>
          <w:lang w:val="en-US" w:eastAsia="zh-CN"/>
        </w:rPr>
        <w:t>93.74</w:t>
      </w:r>
      <w:r>
        <w:rPr>
          <w:rFonts w:hint="eastAsia" w:ascii="仿宋_GB2312" w:hAnsi="宋体"/>
          <w:color w:val="auto"/>
          <w:szCs w:val="32"/>
        </w:rPr>
        <w:t>%。主要原因是：</w:t>
      </w:r>
      <w:r>
        <w:rPr>
          <w:rFonts w:hint="eastAsia" w:ascii="仿宋_GB2312" w:hAnsi="宋体"/>
          <w:color w:val="auto"/>
          <w:szCs w:val="32"/>
          <w:lang w:val="en-US" w:eastAsia="zh-CN"/>
        </w:rPr>
        <w:t>上年将项目经费报入基本支出运行费用中，导致增减变化率增大。</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29.73</w:t>
      </w:r>
      <w:r>
        <w:rPr>
          <w:rFonts w:hint="eastAsia" w:ascii="仿宋_GB2312"/>
          <w:color w:val="auto"/>
          <w:szCs w:val="32"/>
        </w:rPr>
        <w:t>万元，其中：政府采购货物支出</w:t>
      </w:r>
      <w:r>
        <w:rPr>
          <w:rFonts w:hint="eastAsia" w:ascii="仿宋_GB2312"/>
          <w:color w:val="auto"/>
          <w:szCs w:val="32"/>
          <w:lang w:val="en-US" w:eastAsia="zh-CN"/>
        </w:rPr>
        <w:t>8.69</w:t>
      </w:r>
      <w:r>
        <w:rPr>
          <w:rFonts w:hint="eastAsia" w:ascii="仿宋_GB2312"/>
          <w:color w:val="auto"/>
          <w:szCs w:val="32"/>
        </w:rPr>
        <w:t>万元、政府采购工程支出</w:t>
      </w:r>
      <w:r>
        <w:rPr>
          <w:rFonts w:hint="eastAsia" w:ascii="仿宋_GB2312"/>
          <w:color w:val="auto"/>
          <w:szCs w:val="32"/>
          <w:lang w:val="en-US" w:eastAsia="zh-CN"/>
        </w:rPr>
        <w:t>0</w:t>
      </w:r>
      <w:r>
        <w:rPr>
          <w:rFonts w:hint="eastAsia" w:ascii="仿宋_GB2312"/>
          <w:color w:val="auto"/>
          <w:szCs w:val="32"/>
        </w:rPr>
        <w:t>万元、政府采购服务支出</w:t>
      </w:r>
      <w:r>
        <w:rPr>
          <w:rFonts w:hint="eastAsia" w:ascii="仿宋_GB2312"/>
          <w:color w:val="auto"/>
          <w:szCs w:val="32"/>
          <w:lang w:val="en-US" w:eastAsia="zh-CN"/>
        </w:rPr>
        <w:t>21.04</w:t>
      </w:r>
      <w:r>
        <w:rPr>
          <w:rFonts w:hint="eastAsia" w:ascii="仿宋_GB2312"/>
          <w:color w:val="auto"/>
          <w:szCs w:val="32"/>
        </w:rPr>
        <w:t>万元。政府采购授予中小企业合同金额</w:t>
      </w:r>
      <w:r>
        <w:rPr>
          <w:rFonts w:hint="eastAsia" w:ascii="仿宋_GB2312"/>
          <w:color w:val="auto"/>
          <w:szCs w:val="32"/>
          <w:lang w:val="en-US" w:eastAsia="zh-CN"/>
        </w:rPr>
        <w:t>29.73</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29.73</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0</w:t>
      </w:r>
      <w:r>
        <w:rPr>
          <w:rFonts w:hint="eastAsia" w:ascii="仿宋_GB2312"/>
          <w:color w:val="auto"/>
          <w:szCs w:val="32"/>
        </w:rPr>
        <w:t>辆。单价50万元（含）以上的通用设备</w:t>
      </w:r>
      <w:r>
        <w:rPr>
          <w:rFonts w:hint="eastAsia" w:ascii="仿宋_GB2312"/>
          <w:color w:val="auto"/>
          <w:szCs w:val="32"/>
          <w:lang w:val="en-US" w:eastAsia="zh-CN"/>
        </w:rPr>
        <w:t>0</w:t>
      </w:r>
      <w:r>
        <w:rPr>
          <w:rFonts w:hint="eastAsia" w:ascii="仿宋_GB2312"/>
          <w:color w:val="auto"/>
          <w:szCs w:val="32"/>
        </w:rPr>
        <w:t>台（套），单价100万元（含）以上专用设备</w:t>
      </w:r>
      <w:r>
        <w:rPr>
          <w:rFonts w:hint="eastAsia" w:ascii="仿宋_GB2312"/>
          <w:color w:val="auto"/>
          <w:szCs w:val="32"/>
          <w:lang w:val="en-US" w:eastAsia="zh-CN"/>
        </w:rPr>
        <w:t>0</w:t>
      </w:r>
      <w:r>
        <w:rPr>
          <w:rFonts w:hint="eastAsia" w:ascii="仿宋_GB2312"/>
          <w:color w:val="auto"/>
          <w:szCs w:val="32"/>
        </w:rPr>
        <w:t>台（套）。</w:t>
      </w:r>
      <w:r>
        <w:rPr>
          <w:rFonts w:hint="eastAsia" w:ascii="仿宋_GB2312"/>
          <w:color w:val="auto"/>
          <w:szCs w:val="32"/>
          <w:lang w:val="en-US" w:eastAsia="zh-CN"/>
        </w:rPr>
        <w:t>本部门办公用房为机关局产权，账面无房屋占有资产。</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numPr>
          <w:ilvl w:val="0"/>
          <w:numId w:val="0"/>
        </w:numPr>
        <w:ind w:firstLine="643" w:firstLineChars="200"/>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（1）预算绩效管理工作开展情况。</w:t>
      </w:r>
    </w:p>
    <w:p>
      <w:pPr>
        <w:numPr>
          <w:ilvl w:val="0"/>
          <w:numId w:val="0"/>
        </w:numPr>
        <w:ind w:firstLine="640" w:firstLineChars="200"/>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根据预算绩效管理要求，我部门202</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年度</w:t>
      </w:r>
      <w:r>
        <w:rPr>
          <w:rFonts w:hint="eastAsia" w:ascii="仿宋_GB2312" w:hAnsi="仿宋_GB2312" w:cs="仿宋_GB2312"/>
          <w:color w:val="auto"/>
          <w:sz w:val="32"/>
          <w:szCs w:val="32"/>
          <w:highlight w:val="none"/>
          <w:lang w:val="en-US" w:eastAsia="zh-CN"/>
        </w:rPr>
        <w:t>对本单位6个经费补助类项目在一体化系统中进行自评。</w:t>
      </w:r>
      <w:r>
        <w:rPr>
          <w:rFonts w:hint="eastAsia" w:ascii="仿宋_GB2312" w:hAnsi="仿宋_GB2312" w:eastAsia="仿宋_GB2312" w:cs="仿宋_GB2312"/>
          <w:color w:val="auto"/>
          <w:sz w:val="32"/>
          <w:szCs w:val="32"/>
          <w:lang w:val="en-US" w:eastAsia="zh-CN"/>
        </w:rPr>
        <w:t>我部门202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无县</w:t>
      </w:r>
      <w:r>
        <w:rPr>
          <w:rFonts w:hint="eastAsia" w:ascii="仿宋_GB2312" w:hAnsi="仿宋_GB2312" w:eastAsia="仿宋_GB2312" w:cs="仿宋_GB2312"/>
          <w:color w:val="auto"/>
          <w:sz w:val="32"/>
          <w:szCs w:val="32"/>
          <w:lang w:val="en-US" w:eastAsia="zh-CN"/>
        </w:rPr>
        <w:t>级财政预算安排的</w:t>
      </w:r>
      <w:r>
        <w:rPr>
          <w:rFonts w:hint="eastAsia" w:ascii="仿宋_GB2312" w:hAnsi="仿宋_GB2312" w:eastAsia="仿宋_GB2312" w:cs="仿宋_GB2312"/>
          <w:color w:val="auto"/>
          <w:sz w:val="32"/>
          <w:szCs w:val="32"/>
          <w:highlight w:val="none"/>
          <w:lang w:val="en-US" w:eastAsia="zh-CN"/>
        </w:rPr>
        <w:t>专项资金类</w:t>
      </w:r>
      <w:r>
        <w:rPr>
          <w:rFonts w:hint="eastAsia" w:ascii="仿宋_GB2312" w:hAnsi="仿宋_GB2312" w:eastAsia="仿宋_GB2312" w:cs="仿宋_GB2312"/>
          <w:color w:val="auto"/>
          <w:sz w:val="32"/>
          <w:szCs w:val="32"/>
          <w:lang w:val="en-US" w:eastAsia="zh-CN"/>
        </w:rPr>
        <w:t>和</w:t>
      </w:r>
      <w:r>
        <w:rPr>
          <w:rFonts w:hint="eastAsia" w:ascii="仿宋_GB2312" w:hAnsi="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00万元以上的经费补助类</w:t>
      </w:r>
      <w:r>
        <w:rPr>
          <w:rFonts w:hint="eastAsia" w:ascii="仿宋_GB2312" w:hAnsi="仿宋_GB2312" w:cs="仿宋_GB2312"/>
          <w:color w:val="auto"/>
          <w:sz w:val="32"/>
          <w:szCs w:val="32"/>
          <w:lang w:val="en-US" w:eastAsia="zh-CN"/>
        </w:rPr>
        <w:t>重点</w:t>
      </w:r>
      <w:r>
        <w:rPr>
          <w:rFonts w:hint="eastAsia" w:ascii="仿宋_GB2312" w:hAnsi="仿宋_GB2312" w:eastAsia="仿宋_GB2312" w:cs="仿宋_GB2312"/>
          <w:color w:val="auto"/>
          <w:sz w:val="32"/>
          <w:szCs w:val="32"/>
          <w:lang w:val="en-US" w:eastAsia="zh-CN"/>
        </w:rPr>
        <w:t>项目</w:t>
      </w:r>
      <w:r>
        <w:rPr>
          <w:rFonts w:hint="eastAsia" w:ascii="仿宋_GB2312" w:hAnsi="仿宋_GB2312" w:cs="仿宋_GB2312"/>
          <w:color w:val="auto"/>
          <w:sz w:val="32"/>
          <w:szCs w:val="32"/>
          <w:lang w:val="en-US" w:eastAsia="zh-CN"/>
        </w:rPr>
        <w:t>。</w:t>
      </w:r>
    </w:p>
    <w:p>
      <w:pPr>
        <w:numPr>
          <w:ilvl w:val="0"/>
          <w:numId w:val="0"/>
        </w:numPr>
        <w:ind w:firstLine="643" w:firstLineChars="200"/>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部门决算中项目绩效自评结果。</w:t>
      </w:r>
    </w:p>
    <w:p>
      <w:pPr>
        <w:numPr>
          <w:ilvl w:val="0"/>
          <w:numId w:val="0"/>
        </w:numPr>
        <w:ind w:firstLine="960" w:firstLineChars="3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本单位无重点</w:t>
      </w:r>
      <w:r>
        <w:rPr>
          <w:rFonts w:hint="eastAsia" w:ascii="仿宋_GB2312" w:hAnsi="仿宋_GB2312" w:eastAsia="仿宋_GB2312" w:cs="仿宋_GB2312"/>
          <w:color w:val="auto"/>
          <w:sz w:val="32"/>
          <w:szCs w:val="32"/>
          <w:highlight w:val="none"/>
          <w:lang w:val="en-US" w:eastAsia="zh-CN"/>
        </w:rPr>
        <w:t>项目向社会公开</w:t>
      </w:r>
      <w:r>
        <w:rPr>
          <w:rFonts w:hint="eastAsia" w:ascii="仿宋_GB2312" w:hAnsi="仿宋_GB2312" w:cs="仿宋_GB2312"/>
          <w:color w:val="auto"/>
          <w:sz w:val="32"/>
          <w:szCs w:val="32"/>
          <w:highlight w:val="none"/>
          <w:lang w:val="en-US" w:eastAsia="zh-CN"/>
        </w:rPr>
        <w:t>。</w:t>
      </w:r>
      <w:bookmarkStart w:id="33" w:name="_GoBack"/>
      <w:bookmarkEnd w:id="33"/>
    </w:p>
    <w:p>
      <w:pPr>
        <w:numPr>
          <w:ilvl w:val="0"/>
          <w:numId w:val="2"/>
        </w:numPr>
        <w:ind w:firstLine="643" w:firstLineChars="200"/>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部门评价项目绩效评价结果。</w:t>
      </w:r>
    </w:p>
    <w:p>
      <w:pPr>
        <w:numPr>
          <w:ilvl w:val="0"/>
          <w:numId w:val="0"/>
        </w:numPr>
        <w:ind w:firstLine="640" w:firstLineChars="200"/>
        <w:rPr>
          <w:rFonts w:hint="eastAsia" w:ascii="仿宋" w:hAnsi="仿宋" w:eastAsia="仿宋" w:cs="仿宋"/>
          <w:b/>
          <w:bCs/>
          <w:color w:val="auto"/>
          <w:sz w:val="32"/>
          <w:szCs w:val="32"/>
          <w:highlight w:val="yellow"/>
          <w:lang w:val="en-US" w:eastAsia="zh-CN"/>
        </w:rPr>
      </w:pPr>
      <w:r>
        <w:rPr>
          <w:rFonts w:hint="eastAsia" w:ascii="仿宋_GB2312" w:hAnsi="仿宋_GB2312" w:cs="仿宋_GB2312"/>
          <w:b w:val="0"/>
          <w:bCs w:val="0"/>
          <w:color w:val="auto"/>
          <w:sz w:val="32"/>
          <w:szCs w:val="32"/>
          <w:highlight w:val="none"/>
          <w:lang w:val="en-US" w:eastAsia="zh-CN"/>
        </w:rPr>
        <w:t>本单位无重点项目</w:t>
      </w:r>
      <w:r>
        <w:rPr>
          <w:rFonts w:hint="eastAsia" w:ascii="仿宋_GB2312" w:hAnsi="仿宋_GB2312" w:eastAsia="仿宋_GB2312" w:cs="仿宋_GB2312"/>
          <w:color w:val="auto"/>
          <w:sz w:val="32"/>
          <w:szCs w:val="32"/>
          <w:highlight w:val="none"/>
          <w:lang w:val="en-US" w:eastAsia="zh-CN"/>
        </w:rPr>
        <w:t>评价报告向社会公开</w:t>
      </w:r>
      <w:r>
        <w:rPr>
          <w:rFonts w:hint="eastAsia" w:ascii="仿宋_GB2312" w:hAnsi="仿宋_GB2312" w:eastAsia="仿宋_GB2312" w:cs="仿宋_GB2312"/>
          <w:color w:val="auto"/>
          <w:sz w:val="32"/>
          <w:szCs w:val="32"/>
          <w:lang w:val="en-US" w:eastAsia="zh-CN"/>
        </w:rPr>
        <w:t>。</w:t>
      </w:r>
    </w:p>
    <w:p>
      <w:pPr>
        <w:numPr>
          <w:ilvl w:val="0"/>
          <w:numId w:val="3"/>
        </w:numPr>
        <w:spacing w:line="580" w:lineRule="exact"/>
        <w:ind w:firstLine="643" w:firstLineChars="200"/>
        <w:outlineLvl w:val="0"/>
        <w:rPr>
          <w:rFonts w:hint="eastAsia" w:ascii="仿宋_GB2312" w:eastAsia="仿宋_GB2312"/>
          <w:b/>
          <w:color w:val="auto"/>
          <w:szCs w:val="32"/>
          <w:lang w:val="en-US" w:eastAsia="zh-CN"/>
        </w:rPr>
      </w:pPr>
      <w:bookmarkStart w:id="30" w:name="_Toc28108"/>
      <w:bookmarkStart w:id="31" w:name="_Toc8450"/>
      <w:r>
        <w:rPr>
          <w:rFonts w:hint="eastAsia" w:ascii="仿宋_GB2312"/>
          <w:b/>
          <w:color w:val="auto"/>
          <w:szCs w:val="32"/>
        </w:rPr>
        <w:t>其他需要说明的事项</w:t>
      </w:r>
      <w:bookmarkEnd w:id="30"/>
      <w:bookmarkEnd w:id="31"/>
    </w:p>
    <w:p>
      <w:pPr>
        <w:pStyle w:val="2"/>
        <w:ind w:left="0" w:leftChars="0" w:firstLine="0" w:firstLineChars="0"/>
        <w:jc w:val="center"/>
        <w:rPr>
          <w:rFonts w:hint="eastAsia"/>
          <w:b/>
          <w:color w:val="auto"/>
          <w:sz w:val="36"/>
          <w:szCs w:val="36"/>
          <w:lang w:val="en-US" w:eastAsia="zh-CN"/>
        </w:rPr>
      </w:pPr>
      <w:bookmarkStart w:id="32" w:name="_Toc8545"/>
      <w:r>
        <w:rPr>
          <w:rFonts w:hint="eastAsia"/>
          <w:b/>
          <w:color w:val="auto"/>
          <w:sz w:val="36"/>
          <w:szCs w:val="36"/>
          <w:lang w:val="en-US" w:eastAsia="zh-CN"/>
        </w:rPr>
        <w:t>第四部分  名词解释</w:t>
      </w:r>
      <w:bookmarkEnd w:id="32"/>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640"/>
        <w:rPr>
          <w:rFonts w:hint="eastAsia" w:ascii="仿宋_GB2312"/>
          <w:color w:val="auto"/>
          <w:szCs w:val="32"/>
          <w:lang w:val="en-US" w:eastAsia="zh-CN"/>
        </w:rPr>
      </w:pPr>
      <w:r>
        <w:rPr>
          <w:rFonts w:hint="eastAsia" w:ascii="仿宋_GB2312"/>
          <w:color w:val="auto"/>
          <w:szCs w:val="32"/>
          <w:lang w:val="en-US" w:eastAsia="zh-CN"/>
        </w:rPr>
        <w:t xml:space="preserve">                         单位名称：静乐县信访局</w:t>
      </w:r>
    </w:p>
    <w:p>
      <w:pPr>
        <w:ind w:firstLine="4800" w:firstLineChars="1500"/>
        <w:rPr>
          <w:rFonts w:hint="eastAsia" w:eastAsia="仿宋_GB2312"/>
          <w:color w:val="auto"/>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abstractNum w:abstractNumId="2">
    <w:nsid w:val="62B30D13"/>
    <w:multiLevelType w:val="singleLevel"/>
    <w:tmpl w:val="62B30D13"/>
    <w:lvl w:ilvl="0" w:tentative="0">
      <w:start w:val="1"/>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3696819"/>
    <w:rsid w:val="0ACA0C45"/>
    <w:rsid w:val="0CB04CD3"/>
    <w:rsid w:val="16654CDD"/>
    <w:rsid w:val="1A4A5C33"/>
    <w:rsid w:val="26C875C7"/>
    <w:rsid w:val="2701594C"/>
    <w:rsid w:val="27426717"/>
    <w:rsid w:val="34081035"/>
    <w:rsid w:val="345C5C68"/>
    <w:rsid w:val="37943B50"/>
    <w:rsid w:val="3821117E"/>
    <w:rsid w:val="3C596990"/>
    <w:rsid w:val="41F765DF"/>
    <w:rsid w:val="42B33B4E"/>
    <w:rsid w:val="42C12CEC"/>
    <w:rsid w:val="44401A62"/>
    <w:rsid w:val="45216C3C"/>
    <w:rsid w:val="495520D0"/>
    <w:rsid w:val="4A012068"/>
    <w:rsid w:val="4D532D35"/>
    <w:rsid w:val="4E8C4B2A"/>
    <w:rsid w:val="53A30631"/>
    <w:rsid w:val="57DA2ED9"/>
    <w:rsid w:val="5EC01F6A"/>
    <w:rsid w:val="61AA01FC"/>
    <w:rsid w:val="63AB51DF"/>
    <w:rsid w:val="649C6DC9"/>
    <w:rsid w:val="715A78E4"/>
    <w:rsid w:val="7761744D"/>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2755</Words>
  <Characters>3188</Characters>
  <Lines>0</Lines>
  <Paragraphs>0</Paragraphs>
  <ScaleCrop>false</ScaleCrop>
  <LinksUpToDate>false</LinksUpToDate>
  <CharactersWithSpaces>3265</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2022-09-15T02:51:41Z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FD75E186CC1547D29F2B19F346A17AD4</vt:lpwstr>
  </property>
</Properties>
</file>