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eastAsia="仿宋_GB2312" w:cs="仿宋_GB2312"/>
          <w:color w:val="auto"/>
          <w:sz w:val="32"/>
          <w:u w:val="none"/>
        </w:rPr>
        <w:t>民政局2021年鹅城敬老院经费</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eastAsia="仿宋_GB2312" w:cs="仿宋_GB2312"/>
          <w:color w:val="auto"/>
          <w:sz w:val="32"/>
          <w:u w:val="none"/>
        </w:rPr>
        <w:t>静乐县民政局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eastAsia="仿宋_GB2312" w:cs="仿宋_GB2312"/>
          <w:color w:val="auto"/>
          <w:sz w:val="32"/>
          <w:u w:val="none"/>
        </w:rPr>
        <w:t>静乐县民政局-202</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民政局2021年鹅城敬老院工作经费</w:t>
      </w:r>
    </w:p>
    <w:p>
      <w:pPr>
        <w:pStyle w:val="44"/>
        <w:ind w:left="280" w:firstLine="562"/>
        <w:rPr>
          <w:lang w:eastAsia="zh-CN"/>
        </w:rPr>
      </w:pPr>
      <w:r>
        <w:rPr>
          <w:rFonts w:hint="eastAsia"/>
          <w:b/>
          <w:bCs/>
          <w:lang w:val="en-US" w:eastAsia="zh-CN"/>
        </w:rPr>
        <w:t>立项依据：</w:t>
      </w:r>
      <w:r>
        <w:rPr>
          <w:rFonts w:hint="eastAsia"/>
          <w:lang w:eastAsia="zh-CN"/>
        </w:rPr>
        <w:t>静乐县第十七届人民代表大会 2021年财政预算审议 《养老机构管理办法》（中</w:t>
      </w:r>
      <w:r>
        <w:rPr>
          <w:rFonts w:hint="eastAsia"/>
          <w:lang w:val="en-US" w:eastAsia="zh-CN"/>
        </w:rPr>
        <w:t>华</w:t>
      </w:r>
      <w:r>
        <w:rPr>
          <w:rFonts w:hint="eastAsia"/>
          <w:lang w:eastAsia="zh-CN"/>
        </w:rPr>
        <w:t>人民共和国民政部令第66号）</w:t>
      </w:r>
    </w:p>
    <w:p>
      <w:pPr>
        <w:pStyle w:val="44"/>
        <w:ind w:left="280" w:firstLine="562"/>
        <w:rPr>
          <w:lang w:eastAsia="zh-CN"/>
        </w:rPr>
      </w:pPr>
      <w:r>
        <w:rPr>
          <w:rFonts w:hint="eastAsia"/>
          <w:b/>
          <w:bCs/>
          <w:lang w:val="en-US" w:eastAsia="zh-CN"/>
        </w:rPr>
        <w:t>设立的必要性：</w:t>
      </w:r>
      <w:r>
        <w:rPr>
          <w:rFonts w:hint="eastAsia"/>
          <w:lang w:eastAsia="zh-CN"/>
        </w:rPr>
        <w:t>保障静乐县鹅城敬老院内部运营管理，提升院民生活环境、强化院内老人幸福感、安全感 。完善养老工作机制。</w:t>
      </w:r>
    </w:p>
    <w:p>
      <w:pPr>
        <w:pStyle w:val="44"/>
        <w:ind w:left="280" w:firstLine="562"/>
        <w:rPr>
          <w:lang w:eastAsia="zh-CN"/>
        </w:rPr>
      </w:pPr>
      <w:r>
        <w:rPr>
          <w:rFonts w:hint="eastAsia"/>
          <w:b/>
          <w:bCs/>
          <w:lang w:val="en-US" w:eastAsia="zh-CN"/>
        </w:rPr>
        <w:t>保证项目实施的措施与制度：</w:t>
      </w:r>
      <w:r>
        <w:rPr>
          <w:rFonts w:hint="eastAsia"/>
          <w:lang w:eastAsia="zh-CN"/>
        </w:rPr>
        <w:t>静乐县鹅城敬老院工作方案 《养老机构管理办法》（中</w:t>
      </w:r>
      <w:r>
        <w:rPr>
          <w:rFonts w:hint="eastAsia"/>
          <w:lang w:val="en-US" w:eastAsia="zh-CN"/>
        </w:rPr>
        <w:t>华</w:t>
      </w:r>
      <w:bookmarkStart w:id="17" w:name="_GoBack"/>
      <w:bookmarkEnd w:id="17"/>
      <w:r>
        <w:rPr>
          <w:rFonts w:hint="eastAsia"/>
          <w:lang w:eastAsia="zh-CN"/>
        </w:rPr>
        <w:t>人民共和国民政部令第66号）《国务院办公厅关于建立健全养老服务综合监管制度促进养老服务高质量发展的意见》国办发[2020]48号</w:t>
      </w:r>
    </w:p>
    <w:p>
      <w:pPr>
        <w:pStyle w:val="44"/>
        <w:ind w:left="280" w:firstLine="562"/>
        <w:rPr>
          <w:lang w:eastAsia="zh-CN"/>
        </w:rPr>
      </w:pPr>
      <w:r>
        <w:rPr>
          <w:rFonts w:hint="eastAsia"/>
          <w:b/>
          <w:bCs/>
          <w:lang w:val="en-US" w:eastAsia="zh-CN"/>
        </w:rPr>
        <w:t>项目实施计划：</w:t>
      </w:r>
      <w:r>
        <w:rPr>
          <w:rFonts w:hint="eastAsia"/>
          <w:lang w:eastAsia="zh-CN"/>
        </w:rPr>
        <w:t>民政局2021年鹅城敬老院经费 按工作需要分批次使用，专款专用。</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blPrEx>
          <w:tblCellMar>
            <w:top w:w="0" w:type="dxa"/>
            <w:left w:w="30" w:type="dxa"/>
            <w:bottom w:w="0" w:type="dxa"/>
            <w:right w:w="30" w:type="dxa"/>
          </w:tblCellMar>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50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1.规范对鹅城敬老院的管理，促进养老服务健康发展；</w:t>
      </w:r>
      <w:r>
        <w:rPr>
          <w:lang w:eastAsia="zh-CN"/>
        </w:rPr>
        <w:br w:type="textWrapping"/>
      </w:r>
      <w:r>
        <w:rPr>
          <w:lang w:eastAsia="zh-CN"/>
        </w:rPr>
        <w:t>2.为在院老人提供全日集中住宿和照料护理服务；</w:t>
      </w:r>
      <w:r>
        <w:rPr>
          <w:lang w:eastAsia="zh-CN"/>
        </w:rPr>
        <w:br w:type="textWrapping"/>
      </w:r>
      <w:r>
        <w:rPr>
          <w:lang w:eastAsia="zh-CN"/>
        </w:rPr>
        <w:t>3.依法保障收住老人的人身权、财产权等合法权益；</w:t>
      </w:r>
      <w:r>
        <w:rPr>
          <w:lang w:eastAsia="zh-CN"/>
        </w:rPr>
        <w:br w:type="textWrapping"/>
      </w:r>
      <w:r>
        <w:rPr>
          <w:lang w:eastAsia="zh-CN"/>
        </w:rPr>
        <w:t>4.为在院收住老人建立健康档案，开展日常健康知识宣传，做好疾病预防；</w:t>
      </w:r>
      <w:r>
        <w:rPr>
          <w:lang w:eastAsia="zh-CN"/>
        </w:rPr>
        <w:br w:type="textWrapping"/>
      </w:r>
      <w:r>
        <w:rPr>
          <w:lang w:eastAsia="zh-CN"/>
        </w:rPr>
        <w:t>5.根据需要为在院收住老人提供情绪疏导、心理咨询等精神慰藉。</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1.规范对鹅城敬老院的管理，促进养老服务健康发展；2.为在院老人提供全日集中住宿和照料护理服务；3.依法保障收住老人的人身权、财产权等合法权益；4.为在院收住老人建立健康档案，开展日常健康知识宣传，做好疾病预防；5.根据需要为在院收住老人提供情绪疏导、心理咨询等精神慰藉。</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auto"/>
          <w:u w:val="none"/>
        </w:rPr>
        <w:t>民政局2021年鹅城敬老院经费</w:t>
      </w:r>
      <w:r>
        <w:rPr>
          <w:rFonts w:hint="eastAsia"/>
          <w:lang w:eastAsia="zh-CN"/>
        </w:rPr>
        <w:t>项目绩效自评价结果为:总得分</w:t>
      </w:r>
      <w:r>
        <w:rPr>
          <w:color w:val="auto"/>
          <w:u w:val="none"/>
        </w:rPr>
        <w:t>85.98</w:t>
      </w:r>
      <w:r>
        <w:rPr>
          <w:rFonts w:hint="eastAsia"/>
          <w:lang w:eastAsia="zh-CN"/>
        </w:rPr>
        <w:t>分，属于"</w:t>
      </w:r>
      <w:r>
        <w:rPr>
          <w:color w:val="auto"/>
          <w:u w:val="none"/>
        </w:rPr>
        <w:t>良好</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在院入住老人数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62人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85人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r>
      <w:tr>
        <w:tblPrEx>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养老床位数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150张</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食物卫生合格率（%）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健康宣传疾病预防及时性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r>
      <w:tr>
        <w:tblPrEx>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劳务费</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0.9</w:t>
            </w:r>
          </w:p>
        </w:tc>
      </w:tr>
      <w:tr>
        <w:tblPrEx>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办公经费</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r>
      <w:tr>
        <w:tblPrEx>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维修改造费</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0.75</w:t>
            </w:r>
          </w:p>
        </w:tc>
      </w:tr>
      <w:tr>
        <w:tblPrEx>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电费</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&lt;3万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政策知晓率（%）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r>
      <w:tr>
        <w:tblPrEx>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年度养老床位使用率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7.13</w:t>
            </w:r>
          </w:p>
        </w:tc>
      </w:tr>
      <w:tr>
        <w:tblPrEx>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老人满意度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7.2</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长效管理制度健全性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鹅城敬老院工作经费</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按工作需要分批次拨付</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保障静乐县鹅城敬老院内部运营管理，提升院民生活环境，强化院内老人幸福感、安全感，完善养老工作机制。</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满意</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按工作需要分批次发放，专款专用。</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财务管理制度不完善</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结合敬老院工作实际，完善财务管理制度，严格按照财务管理制度监督和管理</w:t>
      </w:r>
    </w:p>
    <w:p>
      <w:pPr>
        <w:pStyle w:val="44"/>
        <w:ind w:firstLine="560"/>
        <w:rPr>
          <w:lang w:eastAsia="zh-CN"/>
        </w:rPr>
        <w:sectPr>
          <w:footerReference r:id="rId11"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在院入住老人数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62人</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85人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137.10%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入住院民增加</w:t>
            </w: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养老床位数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150张</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食物卫生合格率（%）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健康宣传疾病预防及时性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办公经费</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7万</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维修改造费</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≥10万</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0.75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电费</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&lt;3万</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3万</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劳务费</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≥12万</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年度养老床位使用率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7.13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入住院民增加，床位使用率提升</w:t>
            </w: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政策知晓率（%）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老人满意度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≥96%</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96%</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96%</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长效管理制度健全性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7.5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2"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5" w:type="first"/>
      <w:footerReference r:id="rId18" w:type="first"/>
      <w:headerReference r:id="rId13" w:type="default"/>
      <w:footerReference r:id="rId16" w:type="default"/>
      <w:headerReference r:id="rId14" w:type="even"/>
      <w:footerReference r:id="rId17" w:type="even"/>
      <w:pgSz w:w="16838" w:h="11906" w:orient="landscape"/>
      <w:pgMar w:top="1800" w:right="1440" w:bottom="1800" w:left="144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lNmQ3NWZkNzBiNDk1ZjA1MTRkNDA2NDkwNDM4ZDkifQ=="/>
  </w:docVars>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 w:val="78423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uiPriority="39" w:semiHidden="0" w:name="toc 4"/>
    <w:lsdException w:qFormat="1" w:uiPriority="39" w:semiHidden="0" w:name="toc 5"/>
    <w:lsdException w:qFormat="1" w:uiPriority="39" w:semiHidden="0" w:name="toc 6"/>
    <w:lsdException w:uiPriority="39" w:semiHidden="0" w:name="toc 7"/>
    <w:lsdException w:qFormat="1"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qFormat/>
    <w:uiPriority w:val="39"/>
    <w:pPr>
      <w:ind w:left="1120"/>
      <w:jc w:val="left"/>
    </w:pPr>
    <w:rPr>
      <w:rFonts w:cs="Calibri"/>
      <w:sz w:val="18"/>
      <w:szCs w:val="18"/>
    </w:rPr>
  </w:style>
  <w:style w:type="paragraph" w:styleId="13">
    <w:name w:val="toc 3"/>
    <w:basedOn w:val="1"/>
    <w:next w:val="1"/>
    <w:unhideWhenUsed/>
    <w:qFormat/>
    <w:uiPriority w:val="39"/>
    <w:pPr>
      <w:ind w:left="560"/>
      <w:jc w:val="left"/>
    </w:pPr>
    <w:rPr>
      <w:rFonts w:cs="Calibri"/>
      <w:i/>
      <w:iCs/>
      <w:sz w:val="20"/>
      <w:szCs w:val="20"/>
    </w:rPr>
  </w:style>
  <w:style w:type="paragraph" w:styleId="14">
    <w:name w:val="toc 8"/>
    <w:basedOn w:val="1"/>
    <w:next w:val="1"/>
    <w:unhideWhenUsed/>
    <w:qFormat/>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qFormat/>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qFormat/>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qFormat/>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qFormat/>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qFormat/>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2899</TotalTime>
  <ScaleCrop>false</ScaleCrop>
  <LinksUpToDate>false</LinksUpToDate>
  <CharactersWithSpaces>2973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2020-07-13T07:59:00Z</dcterms:created>
  <dc:creator>qq</dc:creator>
  <cp:lastModifiedBy>淡淡的幸福</cp:lastModifiedBy>
  <dcterms:modified xsi:type="dcterms:W3CDTF">2023-12-15T02:28:27Z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D35C81CC749A486F9E7A725311F383A7_12</vt:lpwstr>
  </property>
</Properties>
</file>