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2021年省级农村建档立卡贫困人口参保资助资金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静乐县医疗保险管理服务中心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静乐县医疗保险管理服务中心-211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关于提前下达2021年省级农村建档立卡贫困人口参保资助资金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省财政厅《关于提前下达2021年省级农村建档立卡贫困人口参保资助资金的通知》（晋财社【2020】229号）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农村建档立卡贫困人口参保资助资金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农村建档立卡贫困人口参保资助资金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农村建档立卡贫困人口参保资助资金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911.5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911.5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911.5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911.5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911.5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911.5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911.5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911.5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911.5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911.5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911.5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911.5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农村建档立卡贫困人口参保资助资金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农村建档立卡贫困人口参保资助资金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2021年省级农村建档立卡贫困人口参保资助资金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64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合格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对个人缴费部分给予全额资助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所有建档里立卡贫困人口均享受基本医疗保险待遇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每年个人缴费期内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按时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按时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补助个人资金是否合理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合理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合理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预算执行率：100%；对个人缴费部分给予全额资助：100%；所有建档里立卡贫困人口均享受基本医疗保险待遇：100%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良好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良好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对个人缴费部分给予全额资助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所有建档里立卡贫困人口均享受基本医疗保险待遇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每年个人缴费期内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按时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按时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补助个人资金是否合理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合理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合理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101.05%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