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静乐县林业局</w:t>
      </w:r>
    </w:p>
    <w:p>
      <w:pPr>
        <w:pStyle w:val="4"/>
        <w:widowControl/>
        <w:spacing w:line="2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2021年政府信息公开年度报告</w:t>
      </w:r>
    </w:p>
    <w:p>
      <w:pPr>
        <w:pStyle w:val="4"/>
        <w:widowControl/>
        <w:spacing w:line="2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pStyle w:val="4"/>
        <w:widowControl/>
        <w:spacing w:line="2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0"/>
          <w:szCs w:val="30"/>
        </w:rPr>
        <w:t>　根据国务院办公厅政府信息与政务公开办公室关于印发《中华人民共和国政府信息公开工作年度报告格式》的通知（国办公开办函〔2021〕30号）和忻州市人民政府办公室《关于认真做好政府信息公开工作年报的督办通知》要求，编制静乐县林业局2021年政府信息公开年度报告。报告所列数据统计期限自2021年1月1日起至2021年12月31日止。</w:t>
      </w:r>
    </w:p>
    <w:p>
      <w:pPr>
        <w:pStyle w:val="4"/>
        <w:widowControl/>
        <w:spacing w:line="20" w:lineRule="atLeas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一、政府信息公开总体情况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2021年，静乐县林业局贯彻落实忻州市人民政府办公室《关于印发忻州市2021年政务公开工作实施方案的通知》（忻政办发〔2021〕55号）文件的决策部署，有效推进政府信息公开工作规范发展。进一步健全政府信息公开机制，提升政府信息公开质量，强化政策解读回应，深化重点领域信息公开，为优化营商环境，加快静乐生态建设发展发挥了积极作用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b/>
          <w:sz w:val="30"/>
          <w:szCs w:val="30"/>
        </w:rPr>
        <w:t>　一是加强政府信息公开组织领导，不断优化政府信息公开工作机制。</w:t>
      </w:r>
      <w:r>
        <w:rPr>
          <w:rFonts w:hint="eastAsia" w:ascii="仿宋" w:hAnsi="仿宋" w:eastAsia="仿宋" w:cs="仿宋"/>
          <w:sz w:val="30"/>
          <w:szCs w:val="30"/>
        </w:rPr>
        <w:t>确定局机关统筹政府信息公开工作，明确分管领导负责政府信息公开工作管理，履行政府信息公开工作领导职责。强化信息公开业务能力培训，积极参加上级政府信息公开培训，全面提升政府信息公开业务能力水平。持续强化政府信息公开规范性文件学习，不断提升政府信息公开规范化水平。全年印发文件81份，其中规范性文件43条，现行有效文件20份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sz w:val="30"/>
          <w:szCs w:val="30"/>
        </w:rPr>
        <w:t>二是继续加大对涉林企业和群众切身利益相关信息的公开力度，主动公开信息质量得到了提升。</w:t>
      </w:r>
      <w:r>
        <w:rPr>
          <w:rFonts w:hint="eastAsia" w:ascii="仿宋" w:hAnsi="仿宋" w:eastAsia="仿宋" w:cs="仿宋"/>
          <w:sz w:val="30"/>
          <w:szCs w:val="30"/>
        </w:rPr>
        <w:t>及时更新责权范围内的信息内容，保障广大群众的知情权，确保政府信息公开工作能够有序开展，全方位提升信息公开受众群体以及舆论引导能力，方便群众和企业办事，提高群众满意度。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sz w:val="30"/>
          <w:szCs w:val="30"/>
        </w:rPr>
        <w:t>三是深化重点领域信息公开，加大政策解读回应力度。</w:t>
      </w:r>
      <w:r>
        <w:rPr>
          <w:rFonts w:hint="eastAsia" w:ascii="仿宋" w:hAnsi="仿宋" w:eastAsia="仿宋" w:cs="仿宋"/>
          <w:sz w:val="30"/>
          <w:szCs w:val="30"/>
        </w:rPr>
        <w:t>2021年，印发非行政规范性文件38份。其中报告类文件24份，情况说明类文件6份，承诺类文件1份，申请类文件2份，处罚决定1份，通知类文件4份</w:t>
      </w:r>
    </w:p>
    <w:p>
      <w:pPr>
        <w:pStyle w:val="4"/>
        <w:widowControl/>
        <w:spacing w:line="20" w:lineRule="atLeas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b/>
          <w:sz w:val="30"/>
          <w:szCs w:val="30"/>
        </w:rPr>
        <w:t>　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4"/>
        <w:widowControl/>
        <w:spacing w:line="20" w:lineRule="atLeas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cs="仿宋" w:asciiTheme="minorEastAsia" w:hAnsiTheme="minorEastAsia"/>
          <w:b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sz w:val="30"/>
          <w:szCs w:val="30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pacing w:line="20" w:lineRule="atLeas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sz w:val="30"/>
          <w:szCs w:val="30"/>
        </w:rPr>
        <w:t>　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pacing w:line="20" w:lineRule="atLeas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b/>
          <w:sz w:val="30"/>
          <w:szCs w:val="30"/>
        </w:rPr>
        <w:t>五、政府信息公开工作存在的主要问题及改进情况</w:t>
      </w:r>
    </w:p>
    <w:p>
      <w:pPr>
        <w:pStyle w:val="4"/>
        <w:widowControl/>
        <w:spacing w:line="2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我局政府信息公开工作在县委、县政府和上级主管部门的领导下，2021年取得了一些进步，但是离上级的要求和群众的需求还有一定差距。主要表现为主动公开规范性文件不及时，相关联的政策解读比例较低，文件解读的内容不够多样化。</w:t>
      </w:r>
    </w:p>
    <w:p>
      <w:pPr>
        <w:pStyle w:val="4"/>
        <w:widowControl/>
        <w:spacing w:line="20" w:lineRule="atLeas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sz w:val="30"/>
          <w:szCs w:val="30"/>
        </w:rPr>
        <w:t>六、下一步工作打算</w:t>
      </w:r>
    </w:p>
    <w:p>
      <w:pPr>
        <w:pStyle w:val="4"/>
        <w:widowControl/>
        <w:spacing w:line="20" w:lineRule="atLeas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在今后的工作中，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一是要推进政府门户网站和政务新媒体安全管理工作。</w:t>
      </w:r>
      <w:r>
        <w:rPr>
          <w:rFonts w:hint="eastAsia" w:ascii="仿宋" w:hAnsi="仿宋" w:eastAsia="仿宋" w:cs="仿宋"/>
          <w:sz w:val="30"/>
          <w:szCs w:val="30"/>
        </w:rPr>
        <w:t>要坚决落实网络意识形态工作责任制和网络安全责任制。严格执行信息先审后发制度，全面排查和整改信息发布过程中的薄弱环节和安全隐患，坚决杜绝因信息内容不当和网络安全事件等引发负面情况。要认真落实等级保护有关要求，强化安全防护措施，做好值班值守，加强监测预警和应急处置，确保政府门户网站和政务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媒体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安全平稳运行。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二是要继续深化政府门户网站信息公开内容。</w:t>
      </w:r>
      <w:r>
        <w:rPr>
          <w:rFonts w:hint="eastAsia" w:ascii="仿宋" w:hAnsi="仿宋" w:eastAsia="仿宋" w:cs="仿宋"/>
          <w:sz w:val="30"/>
          <w:szCs w:val="30"/>
        </w:rPr>
        <w:t>及时公开政策性文件，加强政策解读，聚焦公众关注，丰富解读形式，实现多样化政策解读，强化解读与文件的双向关联。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三是要加强和规范管理。</w:t>
      </w:r>
      <w:r>
        <w:rPr>
          <w:rFonts w:hint="eastAsia" w:ascii="仿宋" w:hAnsi="仿宋" w:eastAsia="仿宋" w:cs="仿宋"/>
          <w:sz w:val="30"/>
          <w:szCs w:val="30"/>
        </w:rPr>
        <w:t>结合深化“放管服”的新形势，强化工作人员业务培训，继续完善和严格执行各项规章制度，进一步优化林业各项工作流程，充分发挥信息公开工作的作用，加大公开力度，丰富公开形式，提高办事效率，为社会经济发展作出应有的贡献。</w:t>
      </w:r>
    </w:p>
    <w:p>
      <w:pPr>
        <w:pStyle w:val="4"/>
        <w:widowControl/>
        <w:spacing w:line="20" w:lineRule="atLeast"/>
        <w:ind w:firstLine="5100" w:firstLineChars="17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静乐县林业局</w:t>
      </w:r>
    </w:p>
    <w:p>
      <w:pPr>
        <w:pStyle w:val="4"/>
        <w:widowControl/>
        <w:spacing w:line="20" w:lineRule="atLeast"/>
        <w:ind w:firstLine="4800" w:firstLineChars="16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2022年1月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24"/>
    <w:rsid w:val="000225F8"/>
    <w:rsid w:val="001A7C6F"/>
    <w:rsid w:val="001D41DC"/>
    <w:rsid w:val="001E3248"/>
    <w:rsid w:val="002C25F3"/>
    <w:rsid w:val="002E7E69"/>
    <w:rsid w:val="003F1D7F"/>
    <w:rsid w:val="004E368E"/>
    <w:rsid w:val="009874D3"/>
    <w:rsid w:val="00AC5724"/>
    <w:rsid w:val="183D49D4"/>
    <w:rsid w:val="23CD253E"/>
    <w:rsid w:val="24552CFD"/>
    <w:rsid w:val="26FF2F64"/>
    <w:rsid w:val="270C0791"/>
    <w:rsid w:val="3304641E"/>
    <w:rsid w:val="3E183576"/>
    <w:rsid w:val="3F7869B6"/>
    <w:rsid w:val="629F32EE"/>
    <w:rsid w:val="67BD74C1"/>
    <w:rsid w:val="6B1837B3"/>
    <w:rsid w:val="6E051E09"/>
    <w:rsid w:val="747340A2"/>
    <w:rsid w:val="7FB47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394</Words>
  <Characters>2252</Characters>
  <Lines>18</Lines>
  <Paragraphs>5</Paragraphs>
  <TotalTime>0</TotalTime>
  <ScaleCrop>false</ScaleCrop>
  <LinksUpToDate>false</LinksUpToDate>
  <CharactersWithSpaces>2641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</dc:creator>
  <cp:lastModifiedBy>Y</cp:lastModifiedBy>
  <cp:lastPrinted>2022-01-18T08:44:00Z</cp:lastPrinted>
  <dcterms:modified xsi:type="dcterms:W3CDTF">2022-03-30T13:22:06Z</dcterms:modified>
  <dc:title>静乐县2021年政府信息公开年度报告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19EB3DD0444C4BCFB1CBDE8D23124901</vt:lpwstr>
  </property>
</Properties>
</file>