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default" w:ascii="黑体" w:hAnsi="黑体" w:eastAsia="黑体" w:cs="黑体"/>
          <w:b w:val="0"/>
          <w:bCs w:val="0"/>
          <w:i w:val="0"/>
          <w:iCs w:val="0"/>
          <w:caps w:val="0"/>
          <w:color w:val="000000"/>
          <w:spacing w:val="0"/>
          <w:sz w:val="44"/>
          <w:szCs w:val="44"/>
          <w:shd w:val="clear" w:fill="FFFFFF"/>
          <w:lang w:val="en-US" w:eastAsia="zh-CN"/>
        </w:rPr>
      </w:pPr>
      <w:r>
        <w:rPr>
          <w:rFonts w:hint="eastAsia" w:ascii="黑体" w:hAnsi="黑体" w:eastAsia="黑体" w:cs="黑体"/>
          <w:b w:val="0"/>
          <w:bCs w:val="0"/>
          <w:i w:val="0"/>
          <w:iCs w:val="0"/>
          <w:caps w:val="0"/>
          <w:color w:val="000000"/>
          <w:spacing w:val="0"/>
          <w:sz w:val="44"/>
          <w:szCs w:val="44"/>
          <w:shd w:val="clear" w:fill="FFFFFF"/>
          <w:lang w:val="en-US" w:eastAsia="zh-CN"/>
        </w:rPr>
        <w:t>2023年静乐县发展和改革局法治政府建设工作报告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今</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年，</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县</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发改局在</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县</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委、</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县</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政府的正确领导下，以党的</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二十</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大精神和习近平总书记全面依法治国新理念新思想新战略为指导，认真贯彻落实中共中央、国务院《法治政府建设实施纲要（2015-2020年）》</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实施方案以及省、市、县法治政府建设</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具体要求，广泛开展</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法治</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宣传教育，全面扎实推进依法行政工作，不断提高发改系统干部职工依法行政、执法水平。现将</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我</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局202</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年度法治政府建设工作情况报告如下：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黑体" w:hAnsi="黑体" w:eastAsia="黑体" w:cs="黑体"/>
          <w:b w:val="0"/>
          <w:bCs w:val="0"/>
          <w:i w:val="0"/>
          <w:iCs w:val="0"/>
          <w:caps w:val="0"/>
          <w:color w:val="000000" w:themeColor="text1"/>
          <w:spacing w:val="0"/>
          <w:sz w:val="32"/>
          <w:szCs w:val="32"/>
          <w:lang w:eastAsia="zh-CN"/>
          <w14:textFill>
            <w14:solidFill>
              <w14:schemeClr w14:val="tx1"/>
            </w14:solidFill>
          </w14:textFill>
        </w:rPr>
      </w:pPr>
      <w:r>
        <w:rPr>
          <w:rStyle w:val="5"/>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一、加强组织领导，确保法治政府建设工作有序推进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为加强法治建设组织领导，成立了以党组书记、局长为组长、副局长为副组长、各股室负责人为成员的发改局法治建设工作领导小组，负责组织部署、全面领导发改系统法治建设工作，督促全局法治建设工作任务的落实，研究解决全局法治建设重大问题和困难的情况。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Style w:val="5"/>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二、依法全面履行政府职能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0"/>
          <w:sz w:val="32"/>
          <w:szCs w:val="32"/>
          <w:shd w:val="clear" w:fill="FFFFFF"/>
          <w14:textFill>
            <w14:solidFill>
              <w14:schemeClr w14:val="tx1"/>
            </w14:solidFill>
          </w14:textFill>
        </w:rPr>
        <w:t> 1</w:t>
      </w:r>
      <w:r>
        <w:rPr>
          <w:rStyle w:val="5"/>
          <w:rFonts w:hint="eastAsia" w:ascii="楷体" w:hAnsi="楷体" w:eastAsia="楷体" w:cs="楷体"/>
          <w:b w:val="0"/>
          <w:bCs w:val="0"/>
          <w:i w:val="0"/>
          <w:iCs w:val="0"/>
          <w:caps w:val="0"/>
          <w:color w:val="000000" w:themeColor="text1"/>
          <w:spacing w:val="0"/>
          <w:sz w:val="32"/>
          <w:szCs w:val="32"/>
          <w:shd w:val="clear" w:fill="FFFFFF"/>
          <w:lang w:val="en-US" w:eastAsia="zh-CN"/>
          <w14:textFill>
            <w14:solidFill>
              <w14:schemeClr w14:val="tx1"/>
            </w14:solidFill>
          </w14:textFill>
        </w:rPr>
        <w:t>.</w:t>
      </w:r>
      <w:r>
        <w:rPr>
          <w:rStyle w:val="5"/>
          <w:rFonts w:hint="eastAsia" w:ascii="楷体" w:hAnsi="楷体" w:eastAsia="楷体" w:cs="楷体"/>
          <w:b w:val="0"/>
          <w:bCs w:val="0"/>
          <w:i w:val="0"/>
          <w:iCs w:val="0"/>
          <w:caps w:val="0"/>
          <w:color w:val="000000" w:themeColor="text1"/>
          <w:spacing w:val="0"/>
          <w:sz w:val="32"/>
          <w:szCs w:val="32"/>
          <w:shd w:val="clear" w:fill="FFFFFF"/>
          <w14:textFill>
            <w14:solidFill>
              <w14:schemeClr w14:val="tx1"/>
            </w14:solidFill>
          </w14:textFill>
        </w:rPr>
        <w:t>完善“双随机、一公开”监管相关制度。</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严格按照</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“双随机</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一公开”工作</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方案执行</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，深入推进“双随机</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一公开”监管工作，将“双随机</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一公开”事中事后监管方式作为常态化</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监管</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工作机制。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Style w:val="5"/>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0"/>
          <w:sz w:val="32"/>
          <w:szCs w:val="32"/>
          <w:shd w:val="clear" w:fill="FFFFFF"/>
          <w14:textFill>
            <w14:solidFill>
              <w14:schemeClr w14:val="tx1"/>
            </w14:solidFill>
          </w14:textFill>
        </w:rPr>
        <w:t> 2</w:t>
      </w:r>
      <w:r>
        <w:rPr>
          <w:rStyle w:val="5"/>
          <w:rFonts w:hint="eastAsia" w:ascii="楷体" w:hAnsi="楷体" w:eastAsia="楷体" w:cs="楷体"/>
          <w:b w:val="0"/>
          <w:bCs w:val="0"/>
          <w:i w:val="0"/>
          <w:iCs w:val="0"/>
          <w:caps w:val="0"/>
          <w:color w:val="000000" w:themeColor="text1"/>
          <w:spacing w:val="0"/>
          <w:sz w:val="32"/>
          <w:szCs w:val="32"/>
          <w:shd w:val="clear" w:fill="FFFFFF"/>
          <w:lang w:val="en-US" w:eastAsia="zh-CN"/>
          <w14:textFill>
            <w14:solidFill>
              <w14:schemeClr w14:val="tx1"/>
            </w14:solidFill>
          </w14:textFill>
        </w:rPr>
        <w:t>.</w:t>
      </w:r>
      <w:r>
        <w:rPr>
          <w:rStyle w:val="5"/>
          <w:rFonts w:hint="eastAsia" w:ascii="楷体" w:hAnsi="楷体" w:eastAsia="楷体" w:cs="楷体"/>
          <w:b w:val="0"/>
          <w:bCs w:val="0"/>
          <w:i w:val="0"/>
          <w:iCs w:val="0"/>
          <w:caps w:val="0"/>
          <w:color w:val="000000" w:themeColor="text1"/>
          <w:spacing w:val="0"/>
          <w:sz w:val="32"/>
          <w:szCs w:val="32"/>
          <w:shd w:val="clear" w:fill="FFFFFF"/>
          <w14:textFill>
            <w14:solidFill>
              <w14:schemeClr w14:val="tx1"/>
            </w14:solidFill>
          </w14:textFill>
        </w:rPr>
        <w:t>开展“双随机、一公开”监管工作。</w:t>
      </w:r>
      <w:r>
        <w:rPr>
          <w:rStyle w:val="5"/>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一是</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开展成品</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粮</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油经营企业监督检查。今年来，发改局积极组织开展对全</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县</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成品</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粮</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油经营企业的监督检查。采用“双随机</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一公开”方式，先后</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次组织</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责任单位</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到辖区内</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家</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大型粮油经销企业</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开展行政检查，重点对抽查企业的经营资质、管理制度、安全运营等内容进行详细检查。要求各经营企业要克服麻痹思想，落实企业安全生产主体责任，对排查出来的隐患，要逐项抓好整改落实，限期整改，加强管理。</w:t>
      </w:r>
      <w:r>
        <w:rPr>
          <w:rStyle w:val="5"/>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二</w:t>
      </w:r>
      <w:r>
        <w:rPr>
          <w:rStyle w:val="5"/>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是</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开展粮食收购许可证检查。今年来，发改局积极组织开展粮食收购许可证事后监管工作。采用“双随机</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一公开”方式，</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不定期对所辖地区粮食收购企业进行了检查，对</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未能满足收购许可条件</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的</w:t>
      </w:r>
      <w:r>
        <w:rPr>
          <w:rStyle w:val="5"/>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企业责令整改</w:t>
      </w:r>
      <w:r>
        <w:rPr>
          <w:rStyle w:val="5"/>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w:t>
      </w:r>
      <w:r>
        <w:rPr>
          <w:rStyle w:val="5"/>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对拒不整改的取消</w:t>
      </w:r>
      <w:r>
        <w:rPr>
          <w:rStyle w:val="5"/>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粮食收购资格。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仿宋" w:hAnsi="仿宋" w:eastAsia="仿宋" w:cs="仿宋"/>
          <w:b w:val="0"/>
          <w:bCs w:val="0"/>
          <w:i w:val="0"/>
          <w:iCs w:val="0"/>
          <w:caps w:val="0"/>
          <w:color w:val="000000" w:themeColor="text1"/>
          <w:spacing w:val="0"/>
          <w:sz w:val="32"/>
          <w:szCs w:val="32"/>
          <w:highlight w:val="none"/>
          <w:shd w:val="clear" w:fill="FFFFFF"/>
          <w:lang w:eastAsia="zh-CN"/>
          <w14:textFill>
            <w14:solidFill>
              <w14:schemeClr w14:val="tx1"/>
            </w14:solidFill>
          </w14:textFill>
        </w:rPr>
      </w:pPr>
      <w:r>
        <w:rPr>
          <w:rStyle w:val="5"/>
          <w:rFonts w:hint="eastAsia" w:ascii="楷体" w:hAnsi="楷体" w:eastAsia="楷体" w:cs="楷体"/>
          <w:b w:val="0"/>
          <w:bCs w:val="0"/>
          <w:i w:val="0"/>
          <w:iCs w:val="0"/>
          <w:caps w:val="0"/>
          <w:color w:val="000000" w:themeColor="text1"/>
          <w:spacing w:val="0"/>
          <w:sz w:val="32"/>
          <w:szCs w:val="32"/>
          <w:shd w:val="clear" w:fill="FFFFFF"/>
          <w14:textFill>
            <w14:solidFill>
              <w14:schemeClr w14:val="tx1"/>
            </w14:solidFill>
          </w14:textFill>
        </w:rPr>
        <w:t>3</w:t>
      </w:r>
      <w:r>
        <w:rPr>
          <w:rStyle w:val="5"/>
          <w:rFonts w:hint="eastAsia" w:ascii="楷体" w:hAnsi="楷体" w:eastAsia="楷体" w:cs="楷体"/>
          <w:b w:val="0"/>
          <w:bCs w:val="0"/>
          <w:i w:val="0"/>
          <w:iCs w:val="0"/>
          <w:caps w:val="0"/>
          <w:color w:val="000000" w:themeColor="text1"/>
          <w:spacing w:val="0"/>
          <w:sz w:val="32"/>
          <w:szCs w:val="32"/>
          <w:shd w:val="clear" w:fill="FFFFFF"/>
          <w:lang w:val="en-US" w:eastAsia="zh-CN"/>
          <w14:textFill>
            <w14:solidFill>
              <w14:schemeClr w14:val="tx1"/>
            </w14:solidFill>
          </w14:textFill>
        </w:rPr>
        <w:t>.</w:t>
      </w:r>
      <w:r>
        <w:rPr>
          <w:rStyle w:val="5"/>
          <w:rFonts w:hint="eastAsia" w:ascii="楷体" w:hAnsi="楷体" w:eastAsia="楷体" w:cs="楷体"/>
          <w:b w:val="0"/>
          <w:bCs w:val="0"/>
          <w:i w:val="0"/>
          <w:iCs w:val="0"/>
          <w:caps w:val="0"/>
          <w:color w:val="000000" w:themeColor="text1"/>
          <w:spacing w:val="0"/>
          <w:sz w:val="32"/>
          <w:szCs w:val="32"/>
          <w:shd w:val="clear" w:fill="FFFFFF"/>
          <w14:textFill>
            <w14:solidFill>
              <w14:schemeClr w14:val="tx1"/>
            </w14:solidFill>
          </w14:textFill>
        </w:rPr>
        <w:t>推进社会信用体系建设。</w:t>
      </w:r>
      <w:r>
        <w:rPr>
          <w:rStyle w:val="5"/>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一是</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统筹协调全</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县</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信用信息归集与共享工作。进一步落实行政许可和行政处罚信息公示制度，提升“双公示”数据的及时性、准确性和有效性，加强部门沟通协作。截至202</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年12月</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日，</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我县</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公共信用信息系统</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共</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公示的行政许可</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1448</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条，行政处罚</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355</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条，合计</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1803</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条。</w:t>
      </w:r>
      <w:r>
        <w:rPr>
          <w:rStyle w:val="5"/>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二是</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推进信用联合奖惩工作。</w:t>
      </w:r>
      <w:r>
        <w:rPr>
          <w:rFonts w:hint="eastAsia" w:ascii="仿宋" w:hAnsi="仿宋" w:eastAsia="仿宋" w:cs="仿宋"/>
          <w:b w:val="0"/>
          <w:bCs w:val="0"/>
          <w:color w:val="000000" w:themeColor="text1"/>
          <w:sz w:val="32"/>
          <w:szCs w:val="32"/>
          <w:lang w:val="en-US" w:eastAsia="zh-CN"/>
          <w14:textFill>
            <w14:solidFill>
              <w14:schemeClr w14:val="tx1"/>
            </w14:solidFill>
          </w14:textFill>
        </w:rPr>
        <w:t>加强了县城社区、小区以及农村诚信宣传教育工作，</w:t>
      </w:r>
      <w:r>
        <w:rPr>
          <w:rFonts w:hint="eastAsia" w:ascii="仿宋" w:hAnsi="仿宋" w:eastAsia="仿宋" w:cs="仿宋"/>
          <w:b w:val="0"/>
          <w:bCs w:val="0"/>
          <w:color w:val="000000" w:themeColor="text1"/>
          <w:sz w:val="32"/>
          <w:szCs w:val="32"/>
          <w14:textFill>
            <w14:solidFill>
              <w14:schemeClr w14:val="tx1"/>
            </w14:solidFill>
          </w14:textFill>
        </w:rPr>
        <w:t>积极营造诚实守信的社会环境，增强社会成员诚信意识，提升</w:t>
      </w:r>
      <w:r>
        <w:rPr>
          <w:rFonts w:hint="eastAsia" w:ascii="仿宋" w:hAnsi="仿宋" w:eastAsia="仿宋" w:cs="仿宋"/>
          <w:b w:val="0"/>
          <w:bCs w:val="0"/>
          <w:color w:val="000000" w:themeColor="text1"/>
          <w:sz w:val="32"/>
          <w:szCs w:val="32"/>
          <w:lang w:val="en-US" w:eastAsia="zh-CN"/>
          <w14:textFill>
            <w14:solidFill>
              <w14:schemeClr w14:val="tx1"/>
            </w14:solidFill>
          </w14:textFill>
        </w:rPr>
        <w:t>县域市民文明素养</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常态化进行了企业、法人及自然人的行政许可和行政处罚“双公示”信息筛查录入工作，让处罚对象进入“黑名单”得到联合惩戒。</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建立健全守信激励和失信惩戒机制</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对失信主体在</w:t>
      </w:r>
      <w:r>
        <w:rPr>
          <w:rStyle w:val="5"/>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经营</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、投融资、取得政府供应土地、进出口、出入境、注册新公司、工程招投标、政府采购、获得荣誉、安全许可、生产许可、从业任职资格、资质审核</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、人才招录调任</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等方面依法予以限制，对严重违法失信主体实行市场禁入制度</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形成</w:t>
      </w:r>
      <w:r>
        <w:rPr>
          <w:rFonts w:hint="eastAsia" w:ascii="仿宋" w:hAnsi="仿宋" w:eastAsia="仿宋" w:cs="仿宋"/>
          <w:b w:val="0"/>
          <w:bCs w:val="0"/>
          <w:i w:val="0"/>
          <w:iCs w:val="0"/>
          <w:caps w:val="0"/>
          <w:color w:val="000000" w:themeColor="text1"/>
          <w:spacing w:val="0"/>
          <w:sz w:val="32"/>
          <w:szCs w:val="32"/>
          <w:highlight w:val="none"/>
          <w:shd w:val="clear" w:fill="FFFFFF"/>
          <w:lang w:eastAsia="zh-CN"/>
          <w14:textFill>
            <w14:solidFill>
              <w14:schemeClr w14:val="tx1"/>
            </w14:solidFill>
          </w14:textFill>
        </w:rPr>
        <w:t>诚信者步步畅通，失信者寸步难行的良</w:t>
      </w:r>
      <w:r>
        <w:rPr>
          <w:rFonts w:hint="eastAsia" w:ascii="仿宋" w:hAnsi="仿宋" w:eastAsia="仿宋" w:cs="仿宋"/>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好</w:t>
      </w:r>
      <w:r>
        <w:rPr>
          <w:rFonts w:hint="eastAsia" w:ascii="仿宋" w:hAnsi="仿宋" w:eastAsia="仿宋" w:cs="仿宋"/>
          <w:b w:val="0"/>
          <w:bCs w:val="0"/>
          <w:i w:val="0"/>
          <w:iCs w:val="0"/>
          <w:caps w:val="0"/>
          <w:color w:val="000000" w:themeColor="text1"/>
          <w:spacing w:val="0"/>
          <w:sz w:val="32"/>
          <w:szCs w:val="32"/>
          <w:highlight w:val="none"/>
          <w:shd w:val="clear" w:fill="FFFFFF"/>
          <w:lang w:eastAsia="zh-CN"/>
          <w14:textFill>
            <w14:solidFill>
              <w14:schemeClr w14:val="tx1"/>
            </w14:solidFill>
          </w14:textFill>
        </w:rPr>
        <w:t>局面。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textAlignment w:val="auto"/>
        <w:rPr>
          <w:rStyle w:val="5"/>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pPr>
      <w:r>
        <w:rPr>
          <w:rStyle w:val="5"/>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三、完善依法行政制度体系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textAlignment w:val="auto"/>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发改局高度重视依法行政工作，特别重视制度规范建设。认真落实</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规范性文件管理</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的相关配套文件，严格执行评估论证、公开征求意见、合法性审核、集体审议决定、向社会公开发布等规范性文件制定程序。此外，建立规范性文件清理长效机制。根据上级有关规范性文件清理通知要求，及时对全局规范性文件进行清理，并将清理结果向社会公布</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Style w:val="5"/>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pPr>
      <w:r>
        <w:rPr>
          <w:rStyle w:val="5"/>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四、推进行政决策科学化、民主化、法治化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textAlignment w:val="auto"/>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发改局坚决坚持民主集中制原则，严格执行重大行政决策法定程序，进一步明确议事决策程序和范围，切实做到依法依规决策。坚持原则，立足大局，实行重点行政决策公开制度，除依法应当保密外，决策事项、依据和结果全部公开，尤其是对关系群众切身利益的重大决策，发改局都事先做好调查研究，充分听取社会公众意见，并向社会及时反馈意见采纳情况和理由。此外，全面落实法律顾问制度，发挥法律顾问职责作用。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3" w:firstLineChars="200"/>
        <w:jc w:val="left"/>
        <w:textAlignment w:val="auto"/>
        <w:rPr>
          <w:rFonts w:hint="eastAsia" w:ascii="仿宋" w:hAnsi="仿宋" w:eastAsia="仿宋" w:cs="仿宋"/>
          <w:b/>
          <w:bCs/>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 </w:t>
      </w:r>
      <w:r>
        <w:rPr>
          <w:rStyle w:val="5"/>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五</w:t>
      </w:r>
      <w:r>
        <w:rPr>
          <w:rStyle w:val="5"/>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、依法有效化解社会矛盾纠纷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今</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年，发改局</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有效化解</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信访事件</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一起，</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无涉及到行政复议、行政诉讼事件。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黑体" w:hAnsi="黑体" w:eastAsia="黑体" w:cs="黑体"/>
          <w:b w:val="0"/>
          <w:bCs w:val="0"/>
          <w:i w:val="0"/>
          <w:iCs w:val="0"/>
          <w:caps w:val="0"/>
          <w:color w:val="000000" w:themeColor="text1"/>
          <w:spacing w:val="0"/>
          <w:sz w:val="32"/>
          <w:szCs w:val="32"/>
          <w:lang w:val="en-US" w:eastAsia="zh-CN"/>
          <w14:textFill>
            <w14:solidFill>
              <w14:schemeClr w14:val="tx1"/>
            </w14:solidFill>
          </w14:textFill>
        </w:rPr>
      </w:pPr>
      <w:r>
        <w:rPr>
          <w:rStyle w:val="5"/>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六</w:t>
      </w:r>
      <w:r>
        <w:rPr>
          <w:rStyle w:val="5"/>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w:t>
      </w:r>
      <w:r>
        <w:rPr>
          <w:rStyle w:val="5"/>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党政主要负责人履行推进法治建设第一责任人职责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pPr>
      <w:r>
        <w:rPr>
          <w:rStyle w:val="5"/>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 </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发改局主要负责人认真贯彻落实《党政主要负责人履行推进法治建设第一责任人职责规定》、习近平总书记全面依法治国新理念新思想新战略和中央依法治国委员会历次会议精神，履行推进法治建设第一责任人职责，加强对本单位法治建设的统筹谋划、组织实施和督促检查。</w:t>
      </w:r>
      <w:r>
        <w:rPr>
          <w:rStyle w:val="5"/>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推进法治政府建设领域重点工作。</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全面落实优化营商环境</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工作方案</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，持续打造市场化、法治化、国际化营商</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环</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境。</w:t>
      </w:r>
      <w:r>
        <w:rPr>
          <w:rStyle w:val="5"/>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  </w:t>
      </w:r>
      <w:r>
        <w:rPr>
          <w:rStyle w:val="5"/>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七</w:t>
      </w:r>
      <w:r>
        <w:rPr>
          <w:rStyle w:val="5"/>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、存在问题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 xml:space="preserve">  </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今</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年，发改局在法治政府建设工作上虽取得了一定的成绩，但还存在一些不足和问题：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   </w:t>
      </w:r>
      <w:r>
        <w:rPr>
          <w:rStyle w:val="5"/>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工作人员运用法治思维和法治方式处理行政事务的意识和自觉性还不够高；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　</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法制队伍建设有待加强。目前局内具有法律专业的工作人员比例低，法制力量较为薄弱；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仿宋" w:hAnsi="仿宋" w:eastAsia="仿宋" w:cs="仿宋"/>
          <w:b w:val="0"/>
          <w:bCs w:val="0"/>
          <w:i w:val="0"/>
          <w:iCs w:val="0"/>
          <w:caps w:val="0"/>
          <w:color w:val="000000" w:themeColor="text1"/>
          <w:spacing w:val="0"/>
          <w:sz w:val="32"/>
          <w:szCs w:val="32"/>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　</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政府信用信息公开力度有待提高，企业诚信建设宣传活动有待进一步加强</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仿宋" w:hAnsi="仿宋" w:eastAsia="仿宋" w:cs="仿宋"/>
          <w:b/>
          <w:bCs/>
          <w:i w:val="0"/>
          <w:iCs w:val="0"/>
          <w:caps w:val="0"/>
          <w:color w:val="000000" w:themeColor="text1"/>
          <w:spacing w:val="0"/>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   </w:t>
      </w:r>
      <w:r>
        <w:rPr>
          <w:rStyle w:val="5"/>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八</w:t>
      </w:r>
      <w:r>
        <w:rPr>
          <w:rStyle w:val="5"/>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、下一步工作计划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我们将坚持以习近平新时代中国特色社会主义思想为指导，全面贯彻落实党的</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二十大</w:t>
      </w:r>
      <w:bookmarkStart w:id="0" w:name="_GoBack"/>
      <w:bookmarkEnd w:id="0"/>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精神，贯彻落实习近平总书记全面依法治国新理念新思想新战略，贯彻落实习近平总书记关于法治政府建设的重要指示精神，认真总结，查漏补缺，巩固经验，改进不足，为全面推进法治政府建设和打造法治发改继续努力。</w:t>
      </w:r>
    </w:p>
    <w:p>
      <w:pP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 xml:space="preserve">  </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w:t>
      </w:r>
    </w:p>
    <w:p>
      <w:pPr>
        <w:ind w:firstLine="5120" w:firstLineChars="1600"/>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静乐县发展和改革局</w:t>
      </w:r>
    </w:p>
    <w:p>
      <w:pPr>
        <w:ind w:firstLine="5440" w:firstLineChars="1700"/>
        <w:rPr>
          <w:rFonts w:hint="default"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2023年12月20日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zZWIzMjQ4MThkMmM2ZjQ4NzVjYTEwOTY4NmU1ODkifQ=="/>
  </w:docVars>
  <w:rsids>
    <w:rsidRoot w:val="00E06F9D"/>
    <w:rsid w:val="00E06F9D"/>
    <w:rsid w:val="0795337B"/>
    <w:rsid w:val="0A491AA4"/>
    <w:rsid w:val="23A83E8F"/>
    <w:rsid w:val="2D780461"/>
    <w:rsid w:val="31B87EF8"/>
    <w:rsid w:val="461F1455"/>
    <w:rsid w:val="4AC7411F"/>
    <w:rsid w:val="61121B85"/>
    <w:rsid w:val="64CF5A4C"/>
    <w:rsid w:val="7CBB2308"/>
    <w:rsid w:val="7E244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68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2023-12-21T02:32:00Z</dcterms:created>
  <dc:creator>薪薪向荣</dc:creator>
  <cp:lastModifiedBy>刘想风</cp:lastModifiedBy>
  <cp:lastPrinted>2024-03-04T08:59:00Z</cp:lastPrinted>
  <dcterms:modified xsi:type="dcterms:W3CDTF">2024-04-28T01:29:04Z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836C958B9178415583CCDAC396284312_13</vt:lpwstr>
  </property>
</Properties>
</file>