
<file path=[Content_Types].xml><?xml version="1.0" encoding="utf-8"?>
<Types xmlns="http://schemas.openxmlformats.org/package/2006/content-types">
  <Default Extension="xml" ContentType="application/xml"/>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center"/>
      </w:pPr>
    </w:p>
    <w:p>
      <w:pPr>
        <w:jc w:val="center"/>
      </w:pPr>
    </w:p>
    <w:p>
      <w:pPr>
        <w:jc w:val="center"/>
      </w:pPr>
    </w:p>
    <w:p>
      <w:pPr>
        <w:jc w:val="center"/>
        <w:rPr>
          <w:rFonts w:eastAsia="黑体"/>
          <w:b/>
          <w:bCs/>
          <w:sz w:val="72"/>
          <w:szCs w:val="72"/>
        </w:rPr>
      </w:pPr>
      <w:r>
        <w:rPr>
          <w:rFonts w:eastAsia="黑体"/>
          <w:b/>
          <w:bCs/>
          <w:sz w:val="72"/>
          <w:szCs w:val="72"/>
        </w:rPr>
        <w:t>建设项目环境影响报告表</w:t>
      </w:r>
    </w:p>
    <w:p>
      <w:pPr>
        <w:jc w:val="center"/>
        <w:rPr>
          <w:szCs w:val="21"/>
        </w:rPr>
      </w:pPr>
      <w:r>
        <w:rPr>
          <w:szCs w:val="21"/>
        </w:rPr>
        <w:t xml:space="preserve"> </w:t>
      </w:r>
    </w:p>
    <w:p>
      <w:pPr>
        <w:jc w:val="center"/>
        <w:rPr>
          <w:rFonts w:eastAsia="黑体"/>
          <w:b/>
          <w:bCs/>
          <w:sz w:val="32"/>
          <w:szCs w:val="32"/>
        </w:rPr>
      </w:pPr>
      <w:r>
        <w:rPr>
          <w:rFonts w:eastAsia="黑体"/>
          <w:b/>
          <w:bCs/>
          <w:sz w:val="32"/>
          <w:szCs w:val="32"/>
        </w:rPr>
        <w:t>（</w:t>
      </w:r>
      <w:r>
        <w:rPr>
          <w:rFonts w:hint="eastAsia" w:eastAsia="黑体"/>
          <w:b/>
          <w:bCs/>
          <w:sz w:val="32"/>
          <w:szCs w:val="32"/>
          <w:lang w:eastAsia="zh-CN"/>
        </w:rPr>
        <w:t>公示</w:t>
      </w:r>
      <w:r>
        <w:rPr>
          <w:rFonts w:hint="eastAsia" w:eastAsia="黑体"/>
          <w:b/>
          <w:bCs/>
          <w:sz w:val="32"/>
          <w:szCs w:val="32"/>
        </w:rPr>
        <w:t>本</w:t>
      </w:r>
      <w:r>
        <w:rPr>
          <w:rFonts w:eastAsia="黑体"/>
          <w:b/>
          <w:bCs/>
          <w:sz w:val="32"/>
          <w:szCs w:val="32"/>
        </w:rPr>
        <w:t>）</w:t>
      </w:r>
    </w:p>
    <w:p>
      <w:pPr>
        <w:jc w:val="center"/>
        <w:rPr>
          <w:szCs w:val="21"/>
        </w:rPr>
      </w:pPr>
      <w:r>
        <w:rPr>
          <w:szCs w:val="21"/>
        </w:rPr>
        <w:t xml:space="preserve"> </w:t>
      </w:r>
    </w:p>
    <w:p>
      <w:pPr>
        <w:jc w:val="center"/>
        <w:rPr>
          <w:szCs w:val="21"/>
        </w:rPr>
      </w:pPr>
      <w:r>
        <w:rPr>
          <w:szCs w:val="21"/>
        </w:rPr>
        <w:t xml:space="preserve"> </w:t>
      </w:r>
    </w:p>
    <w:p>
      <w:pPr>
        <w:spacing w:line="480" w:lineRule="auto"/>
        <w:jc w:val="center"/>
        <w:rPr>
          <w:szCs w:val="21"/>
        </w:rPr>
      </w:pPr>
      <w:r>
        <w:rPr>
          <w:szCs w:val="21"/>
        </w:rPr>
        <w:t xml:space="preserve"> </w:t>
      </w:r>
    </w:p>
    <w:p>
      <w:pPr>
        <w:spacing w:line="480" w:lineRule="auto"/>
        <w:jc w:val="center"/>
        <w:rPr>
          <w:szCs w:val="21"/>
        </w:rPr>
      </w:pPr>
      <w:r>
        <w:rPr>
          <w:szCs w:val="21"/>
        </w:rPr>
        <w:t xml:space="preserve">  </w:t>
      </w:r>
    </w:p>
    <w:p>
      <w:pPr>
        <w:spacing w:line="480" w:lineRule="auto"/>
        <w:jc w:val="center"/>
        <w:rPr>
          <w:szCs w:val="21"/>
        </w:rPr>
      </w:pPr>
    </w:p>
    <w:p>
      <w:pPr>
        <w:spacing w:line="480" w:lineRule="auto"/>
        <w:jc w:val="center"/>
        <w:rPr>
          <w:szCs w:val="21"/>
        </w:rPr>
      </w:pPr>
      <w:r>
        <w:rPr>
          <w:szCs w:val="21"/>
        </w:rPr>
        <w:t xml:space="preserve"> </w:t>
      </w:r>
    </w:p>
    <w:p>
      <w:pPr>
        <w:spacing w:line="480" w:lineRule="auto"/>
        <w:jc w:val="center"/>
        <w:rPr>
          <w:szCs w:val="21"/>
        </w:rPr>
      </w:pPr>
    </w:p>
    <w:p>
      <w:pPr>
        <w:spacing w:line="480" w:lineRule="auto"/>
        <w:jc w:val="center"/>
        <w:rPr>
          <w:rFonts w:eastAsia="黑体"/>
          <w:sz w:val="32"/>
          <w:szCs w:val="32"/>
        </w:rPr>
      </w:pPr>
      <w:r>
        <w:rPr>
          <w:rFonts w:eastAsia="黑体"/>
          <w:sz w:val="32"/>
          <w:szCs w:val="32"/>
        </w:rPr>
        <w:t xml:space="preserve"> </w:t>
      </w:r>
    </w:p>
    <w:p>
      <w:pPr>
        <w:spacing w:line="480" w:lineRule="auto"/>
        <w:ind w:firstLine="960" w:firstLineChars="300"/>
        <w:rPr>
          <w:rFonts w:hint="default" w:eastAsia="黑体"/>
          <w:sz w:val="32"/>
          <w:szCs w:val="32"/>
          <w:u w:val="single"/>
          <w:lang w:val="en-US" w:eastAsia="zh-CN"/>
        </w:rPr>
      </w:pPr>
      <w:r>
        <w:rPr>
          <w:rFonts w:eastAsia="黑体"/>
          <w:sz w:val="32"/>
          <w:szCs w:val="32"/>
        </w:rPr>
        <w:t>项目名称：</w:t>
      </w:r>
      <w:r>
        <w:rPr>
          <w:rFonts w:hint="eastAsia" w:eastAsia="黑体"/>
          <w:sz w:val="32"/>
          <w:szCs w:val="32"/>
          <w:u w:val="single"/>
        </w:rPr>
        <w:t>山西德运恒成新型建材有限公司年产5000</w:t>
      </w:r>
      <w:r>
        <w:rPr>
          <w:rFonts w:hint="eastAsia" w:eastAsia="黑体"/>
          <w:sz w:val="32"/>
          <w:szCs w:val="32"/>
          <w:u w:val="single"/>
          <w:lang w:val="en-US" w:eastAsia="zh-CN"/>
        </w:rPr>
        <w:t xml:space="preserve">  </w:t>
      </w:r>
    </w:p>
    <w:p>
      <w:pPr>
        <w:spacing w:line="480" w:lineRule="auto"/>
        <w:ind w:left="2648" w:leftChars="956" w:hanging="640" w:hangingChars="200"/>
        <w:rPr>
          <w:rFonts w:eastAsia="黑体"/>
          <w:sz w:val="32"/>
          <w:szCs w:val="32"/>
          <w:u w:val="single"/>
        </w:rPr>
      </w:pPr>
      <w:r>
        <w:rPr>
          <w:rFonts w:hint="eastAsia" w:eastAsia="黑体"/>
          <w:sz w:val="32"/>
          <w:szCs w:val="32"/>
          <w:u w:val="single"/>
        </w:rPr>
        <w:t xml:space="preserve">万块利用建筑垃圾混合免烧砖生产项目     </w:t>
      </w:r>
    </w:p>
    <w:p>
      <w:pPr>
        <w:spacing w:line="480" w:lineRule="auto"/>
        <w:ind w:firstLine="960" w:firstLineChars="300"/>
        <w:rPr>
          <w:rFonts w:eastAsia="黑体"/>
          <w:sz w:val="32"/>
          <w:szCs w:val="32"/>
          <w:u w:val="single"/>
        </w:rPr>
      </w:pPr>
      <w:r>
        <w:rPr>
          <w:rFonts w:eastAsia="黑体"/>
          <w:sz w:val="32"/>
          <w:szCs w:val="32"/>
        </w:rPr>
        <w:t>建设单位：</w:t>
      </w:r>
      <w:r>
        <w:rPr>
          <w:rFonts w:hint="eastAsia" w:eastAsia="黑体"/>
          <w:sz w:val="32"/>
          <w:szCs w:val="32"/>
          <w:u w:val="single"/>
        </w:rPr>
        <w:t>山西德运恒成新型建材有限公司</w:t>
      </w:r>
      <w:r>
        <w:rPr>
          <w:rFonts w:hint="eastAsia" w:eastAsia="黑体"/>
          <w:sz w:val="32"/>
          <w:szCs w:val="32"/>
          <w:u w:val="single" w:color="000000" w:themeColor="text1"/>
        </w:rPr>
        <w:t xml:space="preserve"> </w:t>
      </w:r>
      <w:r>
        <w:rPr>
          <w:rFonts w:hint="eastAsia" w:eastAsia="黑体"/>
          <w:sz w:val="32"/>
          <w:szCs w:val="32"/>
          <w:u w:val="single" w:color="000000" w:themeColor="text1"/>
          <w:lang w:val="en-US" w:eastAsia="zh-CN"/>
        </w:rPr>
        <w:t xml:space="preserve">      </w:t>
      </w:r>
      <w:r>
        <w:rPr>
          <w:rFonts w:hint="eastAsia" w:eastAsia="黑体"/>
          <w:sz w:val="32"/>
          <w:szCs w:val="32"/>
          <w:u w:val="single" w:color="000000" w:themeColor="text1"/>
        </w:rPr>
        <w:t xml:space="preserve"> </w:t>
      </w:r>
    </w:p>
    <w:p>
      <w:pPr>
        <w:spacing w:line="600" w:lineRule="exact"/>
        <w:ind w:right="-867" w:rightChars="-413" w:firstLine="473" w:firstLineChars="148"/>
        <w:rPr>
          <w:sz w:val="32"/>
          <w:szCs w:val="32"/>
          <w:u w:val="thick"/>
        </w:rPr>
      </w:pPr>
    </w:p>
    <w:p>
      <w:pPr>
        <w:rPr>
          <w:sz w:val="36"/>
          <w:szCs w:val="36"/>
        </w:rPr>
      </w:pPr>
    </w:p>
    <w:p>
      <w:pPr>
        <w:rPr>
          <w:sz w:val="36"/>
          <w:szCs w:val="36"/>
        </w:rPr>
      </w:pPr>
      <w:r>
        <w:rPr>
          <w:sz w:val="36"/>
          <w:szCs w:val="36"/>
        </w:rPr>
        <w:t xml:space="preserve"> </w:t>
      </w:r>
    </w:p>
    <w:p>
      <w:pPr>
        <w:rPr>
          <w:sz w:val="36"/>
          <w:szCs w:val="36"/>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b/>
          <w:sz w:val="72"/>
          <w:szCs w:val="72"/>
        </w:rPr>
      </w:pPr>
      <w:r>
        <w:rPr>
          <w:rFonts w:eastAsia="黑体"/>
          <w:sz w:val="36"/>
          <w:szCs w:val="36"/>
        </w:rPr>
        <w:t>编制日期：二</w:t>
      </w:r>
      <w:r>
        <w:rPr>
          <w:rFonts w:hint="eastAsia" w:eastAsia="黑体"/>
          <w:b/>
          <w:bCs/>
          <w:sz w:val="32"/>
        </w:rPr>
        <w:t>○</w:t>
      </w:r>
      <w:r>
        <w:rPr>
          <w:rFonts w:eastAsia="黑体"/>
          <w:sz w:val="36"/>
          <w:szCs w:val="36"/>
        </w:rPr>
        <w:t>二</w:t>
      </w:r>
      <w:r>
        <w:rPr>
          <w:rFonts w:hint="eastAsia" w:eastAsia="黑体"/>
          <w:b/>
          <w:bCs/>
          <w:sz w:val="32"/>
        </w:rPr>
        <w:t>○</w:t>
      </w:r>
      <w:r>
        <w:rPr>
          <w:rFonts w:eastAsia="黑体"/>
          <w:sz w:val="36"/>
          <w:szCs w:val="36"/>
        </w:rPr>
        <w:t>年</w:t>
      </w:r>
      <w:r>
        <w:rPr>
          <w:rFonts w:hint="eastAsia" w:eastAsia="黑体"/>
          <w:sz w:val="36"/>
          <w:szCs w:val="36"/>
          <w:lang w:eastAsia="zh-CN"/>
        </w:rPr>
        <w:t>七</w:t>
      </w:r>
      <w:r>
        <w:rPr>
          <w:rFonts w:eastAsia="黑体"/>
          <w:sz w:val="36"/>
          <w:szCs w:val="36"/>
        </w:rPr>
        <w:t>月</w:t>
      </w:r>
    </w:p>
    <w:p/>
    <w:p>
      <w:pPr>
        <w:pStyle w:val="11"/>
      </w:pPr>
    </w:p>
    <w:p>
      <w:pPr>
        <w:pStyle w:val="11"/>
      </w:pPr>
    </w:p>
    <w:p>
      <w:r>
        <w:br w:type="page"/>
      </w:r>
    </w:p>
    <w:tbl>
      <w:tblPr>
        <w:tblStyle w:val="22"/>
        <w:tblW w:w="85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94"/>
        <w:gridCol w:w="4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94" w:type="dxa"/>
            <w:vAlign w:val="center"/>
          </w:tcPr>
          <w:p>
            <w:pPr>
              <w:pStyle w:val="11"/>
              <w:jc w:val="center"/>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540000" cy="1905000"/>
                  <wp:effectExtent l="0" t="0" r="12700" b="0"/>
                  <wp:docPr id="1" name="图片 1" descr="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东"/>
                          <pic:cNvPicPr>
                            <a:picLocks noChangeAspect="1"/>
                          </pic:cNvPicPr>
                        </pic:nvPicPr>
                        <pic:blipFill>
                          <a:blip r:embed="rId6"/>
                          <a:stretch>
                            <a:fillRect/>
                          </a:stretch>
                        </pic:blipFill>
                        <pic:spPr>
                          <a:xfrm>
                            <a:off x="0" y="0"/>
                            <a:ext cx="2540000" cy="1905000"/>
                          </a:xfrm>
                          <a:prstGeom prst="rect">
                            <a:avLst/>
                          </a:prstGeom>
                        </pic:spPr>
                      </pic:pic>
                    </a:graphicData>
                  </a:graphic>
                </wp:inline>
              </w:drawing>
            </w:r>
          </w:p>
        </w:tc>
        <w:tc>
          <w:tcPr>
            <w:tcW w:w="4234" w:type="dxa"/>
            <w:vAlign w:val="center"/>
          </w:tcPr>
          <w:p>
            <w:pPr>
              <w:pStyle w:val="11"/>
              <w:jc w:val="center"/>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540000" cy="1905000"/>
                  <wp:effectExtent l="0" t="0" r="12700" b="0"/>
                  <wp:docPr id="2" name="图片 2" descr="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南"/>
                          <pic:cNvPicPr>
                            <a:picLocks noChangeAspect="1"/>
                          </pic:cNvPicPr>
                        </pic:nvPicPr>
                        <pic:blipFill>
                          <a:blip r:embed="rId7"/>
                          <a:stretch>
                            <a:fillRect/>
                          </a:stretch>
                        </pic:blipFill>
                        <pic:spPr>
                          <a:xfrm>
                            <a:off x="0" y="0"/>
                            <a:ext cx="2540000" cy="1905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2" w:hRule="atLeast"/>
        </w:trPr>
        <w:tc>
          <w:tcPr>
            <w:tcW w:w="4294" w:type="dxa"/>
            <w:vAlign w:val="center"/>
          </w:tcPr>
          <w:p>
            <w:pPr>
              <w:pStyle w:val="11"/>
              <w:jc w:val="center"/>
              <w:rPr>
                <w:rFonts w:hint="eastAsia" w:eastAsia="宋体"/>
                <w:sz w:val="24"/>
                <w:szCs w:val="24"/>
                <w:vertAlign w:val="baseline"/>
                <w:lang w:val="en-US" w:eastAsia="zh-CN"/>
              </w:rPr>
            </w:pPr>
            <w:r>
              <w:rPr>
                <w:rFonts w:hint="eastAsia"/>
                <w:b/>
                <w:bCs/>
                <w:sz w:val="24"/>
                <w:szCs w:val="24"/>
                <w:vertAlign w:val="baseline"/>
                <w:lang w:val="en-US" w:eastAsia="zh-CN"/>
              </w:rPr>
              <w:t>项目东侧</w:t>
            </w:r>
          </w:p>
        </w:tc>
        <w:tc>
          <w:tcPr>
            <w:tcW w:w="4234" w:type="dxa"/>
            <w:vAlign w:val="center"/>
          </w:tcPr>
          <w:p>
            <w:pPr>
              <w:pStyle w:val="11"/>
              <w:jc w:val="center"/>
              <w:rPr>
                <w:rFonts w:hint="eastAsia" w:eastAsia="宋体"/>
                <w:sz w:val="24"/>
                <w:szCs w:val="24"/>
                <w:vertAlign w:val="baseline"/>
                <w:lang w:eastAsia="zh-CN"/>
              </w:rPr>
            </w:pPr>
            <w:r>
              <w:rPr>
                <w:rFonts w:hint="eastAsia"/>
                <w:b/>
                <w:bCs/>
                <w:sz w:val="24"/>
                <w:szCs w:val="24"/>
                <w:vertAlign w:val="baseline"/>
                <w:lang w:eastAsia="zh-CN"/>
              </w:rPr>
              <w:t>项目南侧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94" w:type="dxa"/>
            <w:vAlign w:val="center"/>
          </w:tcPr>
          <w:p>
            <w:pPr>
              <w:pStyle w:val="11"/>
              <w:jc w:val="center"/>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540000" cy="1905000"/>
                  <wp:effectExtent l="0" t="0" r="12700" b="0"/>
                  <wp:docPr id="3" name="图片 3" descr="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西"/>
                          <pic:cNvPicPr>
                            <a:picLocks noChangeAspect="1"/>
                          </pic:cNvPicPr>
                        </pic:nvPicPr>
                        <pic:blipFill>
                          <a:blip r:embed="rId8"/>
                          <a:stretch>
                            <a:fillRect/>
                          </a:stretch>
                        </pic:blipFill>
                        <pic:spPr>
                          <a:xfrm>
                            <a:off x="0" y="0"/>
                            <a:ext cx="2540000" cy="1905000"/>
                          </a:xfrm>
                          <a:prstGeom prst="rect">
                            <a:avLst/>
                          </a:prstGeom>
                        </pic:spPr>
                      </pic:pic>
                    </a:graphicData>
                  </a:graphic>
                </wp:inline>
              </w:drawing>
            </w:r>
          </w:p>
        </w:tc>
        <w:tc>
          <w:tcPr>
            <w:tcW w:w="4234" w:type="dxa"/>
            <w:vAlign w:val="center"/>
          </w:tcPr>
          <w:p>
            <w:pPr>
              <w:pStyle w:val="11"/>
              <w:jc w:val="center"/>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540000" cy="1905000"/>
                  <wp:effectExtent l="0" t="0" r="12700" b="0"/>
                  <wp:docPr id="4" name="图片 4" descr="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北"/>
                          <pic:cNvPicPr>
                            <a:picLocks noChangeAspect="1"/>
                          </pic:cNvPicPr>
                        </pic:nvPicPr>
                        <pic:blipFill>
                          <a:blip r:embed="rId9"/>
                          <a:stretch>
                            <a:fillRect/>
                          </a:stretch>
                        </pic:blipFill>
                        <pic:spPr>
                          <a:xfrm>
                            <a:off x="0" y="0"/>
                            <a:ext cx="2540000" cy="1905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7" w:hRule="atLeast"/>
        </w:trPr>
        <w:tc>
          <w:tcPr>
            <w:tcW w:w="4294" w:type="dxa"/>
            <w:vAlign w:val="center"/>
          </w:tcPr>
          <w:p>
            <w:pPr>
              <w:pStyle w:val="11"/>
              <w:jc w:val="center"/>
              <w:rPr>
                <w:rFonts w:hint="eastAsia" w:eastAsia="宋体"/>
                <w:sz w:val="24"/>
                <w:szCs w:val="24"/>
                <w:vertAlign w:val="baseline"/>
                <w:lang w:eastAsia="zh-CN"/>
              </w:rPr>
            </w:pPr>
            <w:r>
              <w:rPr>
                <w:rFonts w:hint="eastAsia"/>
                <w:b/>
                <w:bCs/>
                <w:sz w:val="24"/>
                <w:szCs w:val="24"/>
                <w:vertAlign w:val="baseline"/>
                <w:lang w:eastAsia="zh-CN"/>
              </w:rPr>
              <w:t>项目西侧</w:t>
            </w:r>
          </w:p>
        </w:tc>
        <w:tc>
          <w:tcPr>
            <w:tcW w:w="4234" w:type="dxa"/>
            <w:vAlign w:val="center"/>
          </w:tcPr>
          <w:p>
            <w:pPr>
              <w:pStyle w:val="11"/>
              <w:jc w:val="center"/>
              <w:rPr>
                <w:rFonts w:hint="eastAsia" w:eastAsia="宋体"/>
                <w:sz w:val="24"/>
                <w:szCs w:val="24"/>
                <w:vertAlign w:val="baseline"/>
                <w:lang w:eastAsia="zh-CN"/>
              </w:rPr>
            </w:pPr>
            <w:r>
              <w:rPr>
                <w:rFonts w:hint="eastAsia"/>
                <w:b/>
                <w:bCs/>
                <w:sz w:val="24"/>
                <w:szCs w:val="24"/>
                <w:vertAlign w:val="baseline"/>
                <w:lang w:eastAsia="zh-CN"/>
              </w:rPr>
              <w:t>项目北侧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94" w:type="dxa"/>
            <w:vAlign w:val="center"/>
          </w:tcPr>
          <w:p>
            <w:pPr>
              <w:pStyle w:val="11"/>
              <w:jc w:val="center"/>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581910" cy="1932305"/>
                  <wp:effectExtent l="0" t="0" r="8890" b="10795"/>
                  <wp:docPr id="5" name="图片 5" descr="项目厂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项目厂区"/>
                          <pic:cNvPicPr>
                            <a:picLocks noChangeAspect="1"/>
                          </pic:cNvPicPr>
                        </pic:nvPicPr>
                        <pic:blipFill>
                          <a:blip r:embed="rId10"/>
                          <a:srcRect b="43868"/>
                          <a:stretch>
                            <a:fillRect/>
                          </a:stretch>
                        </pic:blipFill>
                        <pic:spPr>
                          <a:xfrm>
                            <a:off x="0" y="0"/>
                            <a:ext cx="2581910" cy="1932305"/>
                          </a:xfrm>
                          <a:prstGeom prst="rect">
                            <a:avLst/>
                          </a:prstGeom>
                        </pic:spPr>
                      </pic:pic>
                    </a:graphicData>
                  </a:graphic>
                </wp:inline>
              </w:drawing>
            </w:r>
          </w:p>
        </w:tc>
        <w:tc>
          <w:tcPr>
            <w:tcW w:w="4234" w:type="dxa"/>
            <w:vAlign w:val="center"/>
          </w:tcPr>
          <w:p>
            <w:pPr>
              <w:pStyle w:val="11"/>
              <w:jc w:val="center"/>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514600" cy="1933575"/>
                  <wp:effectExtent l="0" t="0" r="0" b="9525"/>
                  <wp:docPr id="6" name="图片 6" descr="项目厂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项目厂区 (2)"/>
                          <pic:cNvPicPr>
                            <a:picLocks noChangeAspect="1"/>
                          </pic:cNvPicPr>
                        </pic:nvPicPr>
                        <pic:blipFill>
                          <a:blip r:embed="rId11"/>
                          <a:srcRect b="42330"/>
                          <a:stretch>
                            <a:fillRect/>
                          </a:stretch>
                        </pic:blipFill>
                        <pic:spPr>
                          <a:xfrm>
                            <a:off x="0" y="0"/>
                            <a:ext cx="2514600" cy="19335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7" w:hRule="atLeast"/>
        </w:trPr>
        <w:tc>
          <w:tcPr>
            <w:tcW w:w="4294" w:type="dxa"/>
            <w:vAlign w:val="center"/>
          </w:tcPr>
          <w:p>
            <w:pPr>
              <w:pStyle w:val="11"/>
              <w:jc w:val="center"/>
              <w:rPr>
                <w:rFonts w:hint="eastAsia" w:eastAsia="宋体"/>
                <w:b/>
                <w:bCs/>
                <w:sz w:val="24"/>
                <w:szCs w:val="24"/>
                <w:vertAlign w:val="baseline"/>
                <w:lang w:eastAsia="zh-CN"/>
              </w:rPr>
            </w:pPr>
            <w:r>
              <w:rPr>
                <w:rFonts w:hint="eastAsia"/>
                <w:b/>
                <w:bCs/>
                <w:sz w:val="24"/>
                <w:szCs w:val="24"/>
                <w:vertAlign w:val="baseline"/>
                <w:lang w:eastAsia="zh-CN"/>
              </w:rPr>
              <w:t>项目场地现状</w:t>
            </w:r>
          </w:p>
        </w:tc>
        <w:tc>
          <w:tcPr>
            <w:tcW w:w="4234" w:type="dxa"/>
            <w:vAlign w:val="center"/>
          </w:tcPr>
          <w:p>
            <w:pPr>
              <w:pStyle w:val="11"/>
              <w:jc w:val="center"/>
              <w:rPr>
                <w:b/>
                <w:bCs/>
                <w:sz w:val="24"/>
                <w:szCs w:val="24"/>
                <w:vertAlign w:val="baseline"/>
              </w:rPr>
            </w:pPr>
            <w:r>
              <w:rPr>
                <w:rFonts w:hint="eastAsia"/>
                <w:b/>
                <w:bCs/>
                <w:sz w:val="24"/>
                <w:szCs w:val="24"/>
                <w:vertAlign w:val="baseline"/>
                <w:lang w:eastAsia="zh-CN"/>
              </w:rPr>
              <w:t>项目场地现状</w:t>
            </w:r>
          </w:p>
        </w:tc>
      </w:tr>
    </w:tbl>
    <w:p>
      <w:pPr>
        <w:pStyle w:val="11"/>
      </w:pPr>
    </w:p>
    <w:p>
      <w:r>
        <w:br w:type="page"/>
      </w:r>
    </w:p>
    <w:p>
      <w:pPr>
        <w:ind w:right="250" w:rightChars="119"/>
        <w:jc w:val="center"/>
        <w:rPr>
          <w:color w:val="000000" w:themeColor="text1"/>
          <w:sz w:val="32"/>
          <w14:textFill>
            <w14:solidFill>
              <w14:schemeClr w14:val="tx1"/>
            </w14:solidFill>
          </w14:textFill>
        </w:rPr>
      </w:pPr>
      <w:r>
        <w:rPr>
          <w:color w:val="000000" w:themeColor="text1"/>
          <w:sz w:val="32"/>
          <w14:textFill>
            <w14:solidFill>
              <w14:schemeClr w14:val="tx1"/>
            </w14:solidFill>
          </w14:textFill>
        </w:rPr>
        <w:t>《建设项目环境影响报告表》编制说明</w:t>
      </w:r>
    </w:p>
    <w:p>
      <w:pPr>
        <w:ind w:right="609" w:rightChars="290"/>
        <w:rPr>
          <w:color w:val="000000" w:themeColor="text1"/>
          <w:sz w:val="28"/>
          <w14:textFill>
            <w14:solidFill>
              <w14:schemeClr w14:val="tx1"/>
            </w14:solidFill>
          </w14:textFill>
        </w:rPr>
      </w:pPr>
    </w:p>
    <w:p>
      <w:pPr>
        <w:ind w:firstLine="537" w:firstLineChars="192"/>
        <w:rPr>
          <w:color w:val="000000" w:themeColor="text1"/>
          <w:sz w:val="28"/>
          <w14:textFill>
            <w14:solidFill>
              <w14:schemeClr w14:val="tx1"/>
            </w14:solidFill>
          </w14:textFill>
        </w:rPr>
      </w:pPr>
      <w:r>
        <w:rPr>
          <w:color w:val="000000" w:themeColor="text1"/>
          <w:sz w:val="28"/>
          <w14:textFill>
            <w14:solidFill>
              <w14:schemeClr w14:val="tx1"/>
            </w14:solidFill>
          </w14:textFill>
        </w:rPr>
        <w:t>《建设项目环境影响报告表》由具有从事环境影响评价工作资质的单位编制。</w:t>
      </w:r>
    </w:p>
    <w:p>
      <w:pPr>
        <w:ind w:firstLine="590" w:firstLineChars="211"/>
        <w:rPr>
          <w:color w:val="000000" w:themeColor="text1"/>
          <w:sz w:val="28"/>
          <w14:textFill>
            <w14:solidFill>
              <w14:schemeClr w14:val="tx1"/>
            </w14:solidFill>
          </w14:textFill>
        </w:rPr>
      </w:pPr>
      <w:r>
        <w:rPr>
          <w:color w:val="000000" w:themeColor="text1"/>
          <w:sz w:val="28"/>
          <w14:textFill>
            <w14:solidFill>
              <w14:schemeClr w14:val="tx1"/>
            </w14:solidFill>
          </w14:textFill>
        </w:rPr>
        <w:t>1. 项目名称――指项目立项批复时的名称</w:t>
      </w:r>
      <w:r>
        <w:rPr>
          <w:rFonts w:hint="eastAsia"/>
          <w:color w:val="000000" w:themeColor="text1"/>
          <w:sz w:val="28"/>
          <w14:textFill>
            <w14:solidFill>
              <w14:schemeClr w14:val="tx1"/>
            </w14:solidFill>
          </w14:textFill>
        </w:rPr>
        <w:t>，</w:t>
      </w:r>
      <w:r>
        <w:rPr>
          <w:color w:val="000000" w:themeColor="text1"/>
          <w:sz w:val="28"/>
          <w14:textFill>
            <w14:solidFill>
              <w14:schemeClr w14:val="tx1"/>
            </w14:solidFill>
          </w14:textFill>
        </w:rPr>
        <w:t>应不超过30个字（两个英文字段作一个汉字）。</w:t>
      </w:r>
    </w:p>
    <w:p>
      <w:pPr>
        <w:ind w:firstLine="590" w:firstLineChars="211"/>
        <w:rPr>
          <w:color w:val="000000" w:themeColor="text1"/>
          <w:sz w:val="28"/>
          <w14:textFill>
            <w14:solidFill>
              <w14:schemeClr w14:val="tx1"/>
            </w14:solidFill>
          </w14:textFill>
        </w:rPr>
      </w:pPr>
      <w:r>
        <w:rPr>
          <w:color w:val="000000" w:themeColor="text1"/>
          <w:sz w:val="28"/>
          <w14:textFill>
            <w14:solidFill>
              <w14:schemeClr w14:val="tx1"/>
            </w14:solidFill>
          </w14:textFill>
        </w:rPr>
        <w:t>2. 建设地点――指项目所在地详细地址</w:t>
      </w:r>
      <w:r>
        <w:rPr>
          <w:rFonts w:hint="eastAsia"/>
          <w:color w:val="000000" w:themeColor="text1"/>
          <w:sz w:val="28"/>
          <w14:textFill>
            <w14:solidFill>
              <w14:schemeClr w14:val="tx1"/>
            </w14:solidFill>
          </w14:textFill>
        </w:rPr>
        <w:t>，</w:t>
      </w:r>
      <w:r>
        <w:rPr>
          <w:color w:val="000000" w:themeColor="text1"/>
          <w:sz w:val="28"/>
          <w14:textFill>
            <w14:solidFill>
              <w14:schemeClr w14:val="tx1"/>
            </w14:solidFill>
          </w14:textFill>
        </w:rPr>
        <w:t>公路、铁路应填写起止地点。</w:t>
      </w:r>
    </w:p>
    <w:p>
      <w:pPr>
        <w:ind w:firstLine="590" w:firstLineChars="211"/>
        <w:rPr>
          <w:color w:val="000000" w:themeColor="text1"/>
          <w:sz w:val="28"/>
          <w14:textFill>
            <w14:solidFill>
              <w14:schemeClr w14:val="tx1"/>
            </w14:solidFill>
          </w14:textFill>
        </w:rPr>
      </w:pPr>
      <w:r>
        <w:rPr>
          <w:color w:val="000000" w:themeColor="text1"/>
          <w:sz w:val="28"/>
          <w14:textFill>
            <w14:solidFill>
              <w14:schemeClr w14:val="tx1"/>
            </w14:solidFill>
          </w14:textFill>
        </w:rPr>
        <w:t>3. 行业类别――按国标填写。</w:t>
      </w:r>
    </w:p>
    <w:p>
      <w:pPr>
        <w:ind w:firstLine="590" w:firstLineChars="211"/>
        <w:rPr>
          <w:color w:val="000000" w:themeColor="text1"/>
          <w:sz w:val="28"/>
          <w14:textFill>
            <w14:solidFill>
              <w14:schemeClr w14:val="tx1"/>
            </w14:solidFill>
          </w14:textFill>
        </w:rPr>
      </w:pPr>
      <w:r>
        <w:rPr>
          <w:color w:val="000000" w:themeColor="text1"/>
          <w:sz w:val="28"/>
          <w14:textFill>
            <w14:solidFill>
              <w14:schemeClr w14:val="tx1"/>
            </w14:solidFill>
          </w14:textFill>
        </w:rPr>
        <w:t>4. 总投资――指项目投资总额。</w:t>
      </w:r>
    </w:p>
    <w:p>
      <w:pPr>
        <w:ind w:firstLine="590" w:firstLineChars="211"/>
        <w:rPr>
          <w:color w:val="000000" w:themeColor="text1"/>
          <w:sz w:val="28"/>
          <w14:textFill>
            <w14:solidFill>
              <w14:schemeClr w14:val="tx1"/>
            </w14:solidFill>
          </w14:textFill>
        </w:rPr>
      </w:pPr>
      <w:r>
        <w:rPr>
          <w:color w:val="000000" w:themeColor="text1"/>
          <w:sz w:val="28"/>
          <w14:textFill>
            <w14:solidFill>
              <w14:schemeClr w14:val="tx1"/>
            </w14:solidFill>
          </w14:textFill>
        </w:rPr>
        <w:t>5. 主要环境保护目标――指项目区周围一定范围内集中居民住宅区、学校、医院、保护文物、风景名胜区、水源地和生态敏感点等</w:t>
      </w:r>
      <w:r>
        <w:rPr>
          <w:rFonts w:hint="eastAsia"/>
          <w:color w:val="000000" w:themeColor="text1"/>
          <w:sz w:val="28"/>
          <w14:textFill>
            <w14:solidFill>
              <w14:schemeClr w14:val="tx1"/>
            </w14:solidFill>
          </w14:textFill>
        </w:rPr>
        <w:t>，</w:t>
      </w:r>
      <w:r>
        <w:rPr>
          <w:color w:val="000000" w:themeColor="text1"/>
          <w:sz w:val="28"/>
          <w14:textFill>
            <w14:solidFill>
              <w14:schemeClr w14:val="tx1"/>
            </w14:solidFill>
          </w14:textFill>
        </w:rPr>
        <w:t>应尽可能给出保护目标、性质、规模和距厂界距离等。</w:t>
      </w:r>
    </w:p>
    <w:p>
      <w:pPr>
        <w:ind w:firstLine="590" w:firstLineChars="211"/>
        <w:rPr>
          <w:color w:val="000000" w:themeColor="text1"/>
          <w:sz w:val="28"/>
          <w14:textFill>
            <w14:solidFill>
              <w14:schemeClr w14:val="tx1"/>
            </w14:solidFill>
          </w14:textFill>
        </w:rPr>
      </w:pPr>
      <w:r>
        <w:rPr>
          <w:color w:val="000000" w:themeColor="text1"/>
          <w:sz w:val="28"/>
          <w14:textFill>
            <w14:solidFill>
              <w14:schemeClr w14:val="tx1"/>
            </w14:solidFill>
          </w14:textFill>
        </w:rPr>
        <w:t>6. 结论与建议――给出本项目清洁生产、达标排放和总量控制的分析结论</w:t>
      </w:r>
      <w:r>
        <w:rPr>
          <w:rFonts w:hint="eastAsia"/>
          <w:color w:val="000000" w:themeColor="text1"/>
          <w:sz w:val="28"/>
          <w14:textFill>
            <w14:solidFill>
              <w14:schemeClr w14:val="tx1"/>
            </w14:solidFill>
          </w14:textFill>
        </w:rPr>
        <w:t>，</w:t>
      </w:r>
      <w:r>
        <w:rPr>
          <w:color w:val="000000" w:themeColor="text1"/>
          <w:sz w:val="28"/>
          <w14:textFill>
            <w14:solidFill>
              <w14:schemeClr w14:val="tx1"/>
            </w14:solidFill>
          </w14:textFill>
        </w:rPr>
        <w:t>确定污染防治措施的有效性</w:t>
      </w:r>
      <w:r>
        <w:rPr>
          <w:rFonts w:hint="eastAsia"/>
          <w:color w:val="000000" w:themeColor="text1"/>
          <w:sz w:val="28"/>
          <w14:textFill>
            <w14:solidFill>
              <w14:schemeClr w14:val="tx1"/>
            </w14:solidFill>
          </w14:textFill>
        </w:rPr>
        <w:t>，</w:t>
      </w:r>
      <w:r>
        <w:rPr>
          <w:color w:val="000000" w:themeColor="text1"/>
          <w:sz w:val="28"/>
          <w14:textFill>
            <w14:solidFill>
              <w14:schemeClr w14:val="tx1"/>
            </w14:solidFill>
          </w14:textFill>
        </w:rPr>
        <w:t>说明本项目对环境造成的影响</w:t>
      </w:r>
      <w:r>
        <w:rPr>
          <w:rFonts w:hint="eastAsia"/>
          <w:color w:val="000000" w:themeColor="text1"/>
          <w:sz w:val="28"/>
          <w14:textFill>
            <w14:solidFill>
              <w14:schemeClr w14:val="tx1"/>
            </w14:solidFill>
          </w14:textFill>
        </w:rPr>
        <w:t>，</w:t>
      </w:r>
      <w:r>
        <w:rPr>
          <w:color w:val="000000" w:themeColor="text1"/>
          <w:sz w:val="28"/>
          <w14:textFill>
            <w14:solidFill>
              <w14:schemeClr w14:val="tx1"/>
            </w14:solidFill>
          </w14:textFill>
        </w:rPr>
        <w:t>给出建设项目环境可行性的明确结论。同时提出减少环境影响的其他建议。</w:t>
      </w:r>
    </w:p>
    <w:p>
      <w:pPr>
        <w:ind w:firstLine="590" w:firstLineChars="211"/>
        <w:rPr>
          <w:color w:val="000000" w:themeColor="text1"/>
          <w:sz w:val="28"/>
          <w14:textFill>
            <w14:solidFill>
              <w14:schemeClr w14:val="tx1"/>
            </w14:solidFill>
          </w14:textFill>
        </w:rPr>
      </w:pPr>
      <w:r>
        <w:rPr>
          <w:color w:val="000000" w:themeColor="text1"/>
          <w:sz w:val="28"/>
          <w14:textFill>
            <w14:solidFill>
              <w14:schemeClr w14:val="tx1"/>
            </w14:solidFill>
          </w14:textFill>
        </w:rPr>
        <w:t>7. 预审意见――由行业主管部门填写答复意见</w:t>
      </w:r>
      <w:r>
        <w:rPr>
          <w:rFonts w:hint="eastAsia"/>
          <w:color w:val="000000" w:themeColor="text1"/>
          <w:sz w:val="28"/>
          <w14:textFill>
            <w14:solidFill>
              <w14:schemeClr w14:val="tx1"/>
            </w14:solidFill>
          </w14:textFill>
        </w:rPr>
        <w:t>，</w:t>
      </w:r>
      <w:r>
        <w:rPr>
          <w:color w:val="000000" w:themeColor="text1"/>
          <w:sz w:val="28"/>
          <w14:textFill>
            <w14:solidFill>
              <w14:schemeClr w14:val="tx1"/>
            </w14:solidFill>
          </w14:textFill>
        </w:rPr>
        <w:t>无主管部门项目</w:t>
      </w:r>
      <w:r>
        <w:rPr>
          <w:rFonts w:hint="eastAsia"/>
          <w:color w:val="000000" w:themeColor="text1"/>
          <w:sz w:val="28"/>
          <w14:textFill>
            <w14:solidFill>
              <w14:schemeClr w14:val="tx1"/>
            </w14:solidFill>
          </w14:textFill>
        </w:rPr>
        <w:t>，</w:t>
      </w:r>
      <w:r>
        <w:rPr>
          <w:color w:val="000000" w:themeColor="text1"/>
          <w:sz w:val="28"/>
          <w14:textFill>
            <w14:solidFill>
              <w14:schemeClr w14:val="tx1"/>
            </w14:solidFill>
          </w14:textFill>
        </w:rPr>
        <w:t>可不填。</w:t>
      </w:r>
    </w:p>
    <w:p>
      <w:pPr>
        <w:ind w:firstLine="590" w:firstLineChars="211"/>
        <w:rPr>
          <w:b/>
          <w:color w:val="000000" w:themeColor="text1"/>
          <w:sz w:val="28"/>
          <w:szCs w:val="28"/>
          <w14:textFill>
            <w14:solidFill>
              <w14:schemeClr w14:val="tx1"/>
            </w14:solidFill>
          </w14:textFill>
        </w:rPr>
        <w:sectPr>
          <w:pgSz w:w="11906" w:h="16838"/>
          <w:pgMar w:top="1440" w:right="1797" w:bottom="1440" w:left="1797" w:header="851" w:footer="992" w:gutter="0"/>
          <w:pgNumType w:start="0"/>
          <w:cols w:space="720" w:num="1"/>
          <w:docGrid w:type="lines" w:linePitch="312" w:charSpace="0"/>
        </w:sectPr>
      </w:pPr>
      <w:r>
        <w:rPr>
          <w:color w:val="000000" w:themeColor="text1"/>
          <w:sz w:val="28"/>
          <w14:textFill>
            <w14:solidFill>
              <w14:schemeClr w14:val="tx1"/>
            </w14:solidFill>
          </w14:textFill>
        </w:rPr>
        <w:t>8. 审批意见――由负责审批该项目的环境保护行政主管部门批复。</w:t>
      </w:r>
    </w:p>
    <w:p>
      <w:pPr>
        <w:rPr>
          <w:rFonts w:ascii="Times New Roman" w:cs="Times New Roman"/>
          <w:color w:val="000000" w:themeColor="text1"/>
          <w14:textFill>
            <w14:solidFill>
              <w14:schemeClr w14:val="tx1"/>
            </w14:solidFill>
          </w14:textFill>
        </w:rPr>
      </w:pPr>
      <w:r>
        <w:rPr>
          <w:rFonts w:hint="eastAsia" w:eastAsia="宋体"/>
          <w:lang w:eastAsia="zh-CN"/>
        </w:rPr>
        <w:drawing>
          <wp:anchor distT="0" distB="0" distL="114300" distR="114300" simplePos="0" relativeHeight="251701248" behindDoc="0" locked="0" layoutInCell="1" allowOverlap="1">
            <wp:simplePos x="0" y="0"/>
            <wp:positionH relativeFrom="column">
              <wp:posOffset>-805180</wp:posOffset>
            </wp:positionH>
            <wp:positionV relativeFrom="paragraph">
              <wp:posOffset>-867410</wp:posOffset>
            </wp:positionV>
            <wp:extent cx="7412990" cy="10621645"/>
            <wp:effectExtent l="0" t="0" r="16510" b="8255"/>
            <wp:wrapNone/>
            <wp:docPr id="13" name="图片 13" descr="SCAN000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CAN0000_01"/>
                    <pic:cNvPicPr>
                      <a:picLocks noChangeAspect="1"/>
                    </pic:cNvPicPr>
                  </pic:nvPicPr>
                  <pic:blipFill>
                    <a:blip r:embed="rId12"/>
                    <a:stretch>
                      <a:fillRect/>
                    </a:stretch>
                  </pic:blipFill>
                  <pic:spPr>
                    <a:xfrm>
                      <a:off x="0" y="0"/>
                      <a:ext cx="7412990" cy="10621645"/>
                    </a:xfrm>
                    <a:prstGeom prst="rect">
                      <a:avLst/>
                    </a:prstGeom>
                  </pic:spPr>
                </pic:pic>
              </a:graphicData>
            </a:graphic>
          </wp:anchor>
        </w:drawing>
      </w:r>
    </w:p>
    <w:p>
      <w:pPr>
        <w:pStyle w:val="19"/>
        <w:keepNext w:val="0"/>
        <w:keepLines w:val="0"/>
        <w:pageBreakBefore w:val="0"/>
        <w:widowControl w:val="0"/>
        <w:kinsoku/>
        <w:wordWrap/>
        <w:overflowPunct/>
        <w:topLinePunct w:val="0"/>
        <w:autoSpaceDE/>
        <w:autoSpaceDN/>
        <w:bidi w:val="0"/>
        <w:adjustRightInd/>
        <w:snapToGrid/>
        <w:textAlignment w:val="auto"/>
        <w:rPr>
          <w:rFonts w:ascii="Times New Roman" w:cs="Times New Roman"/>
          <w:color w:val="000000" w:themeColor="text1"/>
          <w14:textFill>
            <w14:solidFill>
              <w14:schemeClr w14:val="tx1"/>
            </w14:solidFill>
          </w14:textFill>
        </w:rPr>
        <w:sectPr>
          <w:footerReference r:id="rId3" w:type="default"/>
          <w:pgSz w:w="11906" w:h="16838"/>
          <w:pgMar w:top="1440" w:right="1418" w:bottom="1440" w:left="1418" w:header="851" w:footer="992" w:gutter="0"/>
          <w:pgNumType w:fmt="decimal" w:start="1"/>
          <w:cols w:space="720" w:num="1"/>
          <w:docGrid w:linePitch="312" w:charSpace="0"/>
        </w:sectPr>
      </w:pPr>
    </w:p>
    <w:p>
      <w:pPr>
        <w:pStyle w:val="19"/>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建设项目基本情况</w:t>
      </w:r>
    </w:p>
    <w:tbl>
      <w:tblPr>
        <w:tblStyle w:val="21"/>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989"/>
        <w:gridCol w:w="951"/>
        <w:gridCol w:w="305"/>
        <w:gridCol w:w="279"/>
        <w:gridCol w:w="800"/>
        <w:gridCol w:w="451"/>
        <w:gridCol w:w="810"/>
        <w:gridCol w:w="943"/>
        <w:gridCol w:w="14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7"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项目名称</w:t>
            </w:r>
          </w:p>
        </w:tc>
        <w:tc>
          <w:tcPr>
            <w:tcW w:w="7979" w:type="dxa"/>
            <w:gridSpan w:val="9"/>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山西德运恒成新型建材有限公司年产5000万块利用建筑垃圾混合免烧砖生产项目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7"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w:t>
            </w:r>
          </w:p>
        </w:tc>
        <w:tc>
          <w:tcPr>
            <w:tcW w:w="7979" w:type="dxa"/>
            <w:gridSpan w:val="9"/>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山西德运恒成新型建材有限公司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7"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法人代表</w:t>
            </w:r>
          </w:p>
        </w:tc>
        <w:tc>
          <w:tcPr>
            <w:tcW w:w="3524" w:type="dxa"/>
            <w:gridSpan w:val="4"/>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color w:val="000000" w:themeColor="text1"/>
                <w:sz w:val="24"/>
                <w:szCs w:val="24"/>
                <w:lang w:eastAsia="zh-CN"/>
                <w14:textFill>
                  <w14:solidFill>
                    <w14:schemeClr w14:val="tx1"/>
                  </w14:solidFill>
                </w14:textFill>
              </w:rPr>
              <w:t>程波</w:t>
            </w:r>
          </w:p>
        </w:tc>
        <w:tc>
          <w:tcPr>
            <w:tcW w:w="2061" w:type="dxa"/>
            <w:gridSpan w:val="3"/>
            <w:vAlign w:val="center"/>
          </w:tcPr>
          <w:p>
            <w:pPr>
              <w:keepNext w:val="0"/>
              <w:keepLines w:val="0"/>
              <w:pageBreakBefore w:val="0"/>
              <w:tabs>
                <w:tab w:val="left" w:pos="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联系人</w:t>
            </w:r>
          </w:p>
        </w:tc>
        <w:tc>
          <w:tcPr>
            <w:tcW w:w="2394" w:type="dxa"/>
            <w:gridSpan w:val="2"/>
            <w:vAlign w:val="center"/>
          </w:tcPr>
          <w:p>
            <w:pPr>
              <w:keepNext w:val="0"/>
              <w:keepLines w:val="0"/>
              <w:pageBreakBefore w:val="0"/>
              <w:tabs>
                <w:tab w:val="left" w:pos="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栗新龙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7"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通讯地址</w:t>
            </w:r>
          </w:p>
        </w:tc>
        <w:tc>
          <w:tcPr>
            <w:tcW w:w="7979" w:type="dxa"/>
            <w:gridSpan w:val="9"/>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sz w:val="24"/>
                <w:szCs w:val="24"/>
                <w:lang w:val="en-US" w:eastAsia="zh-CN"/>
              </w:rPr>
            </w:pPr>
            <w:r>
              <w:rPr>
                <w:rFonts w:hint="eastAsia" w:cs="Times New Roman"/>
                <w:sz w:val="24"/>
                <w:szCs w:val="24"/>
                <w:lang w:eastAsia="zh-CN"/>
              </w:rPr>
              <w:t>山西省忻州市</w:t>
            </w:r>
            <w:r>
              <w:rPr>
                <w:rFonts w:hint="default" w:ascii="Times New Roman" w:hAnsi="Times New Roman" w:eastAsia="宋体" w:cs="Times New Roman"/>
                <w:sz w:val="24"/>
                <w:szCs w:val="24"/>
              </w:rPr>
              <w:t>静乐县赤泥洼乡下马城村</w:t>
            </w:r>
            <w:r>
              <w:rPr>
                <w:rFonts w:hint="eastAsia" w:cs="Times New Roman"/>
                <w:sz w:val="24"/>
                <w:szCs w:val="24"/>
                <w:lang w:val="en-US" w:eastAsia="zh-CN"/>
              </w:rPr>
              <w:t>012号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7"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联系电话</w:t>
            </w:r>
          </w:p>
        </w:tc>
        <w:tc>
          <w:tcPr>
            <w:tcW w:w="2940" w:type="dxa"/>
            <w:gridSpan w:val="2"/>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15003514467</w:t>
            </w:r>
          </w:p>
        </w:tc>
        <w:tc>
          <w:tcPr>
            <w:tcW w:w="1384" w:type="dxa"/>
            <w:gridSpan w:val="3"/>
            <w:vAlign w:val="center"/>
          </w:tcPr>
          <w:p>
            <w:pPr>
              <w:keepNext w:val="0"/>
              <w:keepLines w:val="0"/>
              <w:pageBreakBefore w:val="0"/>
              <w:tabs>
                <w:tab w:val="left" w:pos="0"/>
              </w:tabs>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传真</w:t>
            </w:r>
          </w:p>
        </w:tc>
        <w:tc>
          <w:tcPr>
            <w:tcW w:w="1261" w:type="dxa"/>
            <w:gridSpan w:val="2"/>
            <w:vAlign w:val="center"/>
          </w:tcPr>
          <w:p>
            <w:pPr>
              <w:keepNext w:val="0"/>
              <w:keepLines w:val="0"/>
              <w:pageBreakBefore w:val="0"/>
              <w:tabs>
                <w:tab w:val="left" w:pos="0"/>
              </w:tabs>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943"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邮政</w:t>
            </w:r>
          </w:p>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编码</w:t>
            </w:r>
          </w:p>
        </w:tc>
        <w:tc>
          <w:tcPr>
            <w:tcW w:w="1451" w:type="dxa"/>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sz w:val="24"/>
              </w:rPr>
              <w:t>03</w:t>
            </w:r>
            <w:r>
              <w:rPr>
                <w:rFonts w:hint="eastAsia" w:eastAsia="宋体" w:cs="Times New Roman"/>
                <w:sz w:val="24"/>
                <w:lang w:val="en-US" w:eastAsia="zh-CN"/>
              </w:rPr>
              <w:t>5101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07"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建设地点</w:t>
            </w:r>
          </w:p>
        </w:tc>
        <w:tc>
          <w:tcPr>
            <w:tcW w:w="7979" w:type="dxa"/>
            <w:gridSpan w:val="9"/>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静乐县赤泥洼乡下马城村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7" w:type="dxa"/>
            <w:vAlign w:val="center"/>
          </w:tcPr>
          <w:p>
            <w:pPr>
              <w:keepNext w:val="0"/>
              <w:keepLines w:val="0"/>
              <w:pageBreakBefore w:val="0"/>
              <w:kinsoku/>
              <w:wordWrap/>
              <w:overflowPunct/>
              <w:topLinePunct w:val="0"/>
              <w:autoSpaceDE/>
              <w:autoSpaceDN/>
              <w:bidi w:val="0"/>
              <w:adjustRightInd/>
              <w:snapToGrid/>
              <w:ind w:firstLine="117" w:firstLineChars="49"/>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立项审批部门</w:t>
            </w:r>
          </w:p>
        </w:tc>
        <w:tc>
          <w:tcPr>
            <w:tcW w:w="3245" w:type="dxa"/>
            <w:gridSpan w:val="3"/>
            <w:vAlign w:val="center"/>
          </w:tcPr>
          <w:p>
            <w:pPr>
              <w:keepNext w:val="0"/>
              <w:keepLines w:val="0"/>
              <w:pageBreakBefore w:val="0"/>
              <w:tabs>
                <w:tab w:val="left" w:pos="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bCs/>
                <w:color w:val="000000" w:themeColor="text1"/>
                <w:sz w:val="24"/>
                <w:szCs w:val="24"/>
                <w:lang w:eastAsia="zh-CN"/>
                <w14:textFill>
                  <w14:solidFill>
                    <w14:schemeClr w14:val="tx1"/>
                  </w14:solidFill>
                </w14:textFill>
              </w:rPr>
              <w:t>静乐县行政审批服务管理局</w:t>
            </w:r>
          </w:p>
        </w:tc>
        <w:tc>
          <w:tcPr>
            <w:tcW w:w="1530" w:type="dxa"/>
            <w:gridSpan w:val="3"/>
            <w:vAlign w:val="center"/>
          </w:tcPr>
          <w:p>
            <w:pPr>
              <w:keepNext w:val="0"/>
              <w:keepLines w:val="0"/>
              <w:pageBreakBefore w:val="0"/>
              <w:tabs>
                <w:tab w:val="left" w:pos="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批准编号</w:t>
            </w:r>
          </w:p>
        </w:tc>
        <w:tc>
          <w:tcPr>
            <w:tcW w:w="3204" w:type="dxa"/>
            <w:gridSpan w:val="3"/>
            <w:vAlign w:val="center"/>
          </w:tcPr>
          <w:p>
            <w:pPr>
              <w:keepNext w:val="0"/>
              <w:keepLines w:val="0"/>
              <w:pageBreakBefore w:val="0"/>
              <w:tabs>
                <w:tab w:val="left" w:pos="0"/>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2020-140926-42-03-009519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7"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建设性质</w:t>
            </w:r>
          </w:p>
        </w:tc>
        <w:tc>
          <w:tcPr>
            <w:tcW w:w="3245" w:type="dxa"/>
            <w:gridSpan w:val="3"/>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新建☑改扩建□技改□</w:t>
            </w:r>
          </w:p>
        </w:tc>
        <w:tc>
          <w:tcPr>
            <w:tcW w:w="1530" w:type="dxa"/>
            <w:gridSpan w:val="3"/>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行业类别及代码</w:t>
            </w:r>
          </w:p>
        </w:tc>
        <w:tc>
          <w:tcPr>
            <w:tcW w:w="3204" w:type="dxa"/>
            <w:gridSpan w:val="3"/>
            <w:vAlign w:val="center"/>
          </w:tcPr>
          <w:p>
            <w:pPr>
              <w:pStyle w:val="26"/>
              <w:keepNext w:val="0"/>
              <w:keepLines w:val="0"/>
              <w:pageBreakBefore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C3021水泥制品制造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7"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占地面积</w:t>
            </w:r>
          </w:p>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（平方米）</w:t>
            </w:r>
          </w:p>
        </w:tc>
        <w:tc>
          <w:tcPr>
            <w:tcW w:w="3245" w:type="dxa"/>
            <w:gridSpan w:val="3"/>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15840</w:t>
            </w:r>
          </w:p>
        </w:tc>
        <w:tc>
          <w:tcPr>
            <w:tcW w:w="1530" w:type="dxa"/>
            <w:gridSpan w:val="3"/>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绿化面积</w:t>
            </w:r>
          </w:p>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（平方米）</w:t>
            </w:r>
          </w:p>
        </w:tc>
        <w:tc>
          <w:tcPr>
            <w:tcW w:w="3204" w:type="dxa"/>
            <w:gridSpan w:val="3"/>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7"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总投资</w:t>
            </w:r>
          </w:p>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（万元）</w:t>
            </w:r>
          </w:p>
        </w:tc>
        <w:tc>
          <w:tcPr>
            <w:tcW w:w="1989"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1000</w:t>
            </w:r>
          </w:p>
        </w:tc>
        <w:tc>
          <w:tcPr>
            <w:tcW w:w="1256" w:type="dxa"/>
            <w:gridSpan w:val="2"/>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环保投资（万元）</w:t>
            </w:r>
          </w:p>
        </w:tc>
        <w:tc>
          <w:tcPr>
            <w:tcW w:w="1530" w:type="dxa"/>
            <w:gridSpan w:val="3"/>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56.5</w:t>
            </w:r>
          </w:p>
        </w:tc>
        <w:tc>
          <w:tcPr>
            <w:tcW w:w="1753" w:type="dxa"/>
            <w:gridSpan w:val="2"/>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环保投资占总投资比例（%）</w:t>
            </w:r>
          </w:p>
        </w:tc>
        <w:tc>
          <w:tcPr>
            <w:tcW w:w="1451"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5.65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7" w:type="dxa"/>
            <w:tcBorders>
              <w:bottom w:val="single" w:color="auto" w:sz="12"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评价经费</w:t>
            </w:r>
          </w:p>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（万元）</w:t>
            </w:r>
          </w:p>
        </w:tc>
        <w:tc>
          <w:tcPr>
            <w:tcW w:w="1989" w:type="dxa"/>
            <w:tcBorders>
              <w:bottom w:val="single" w:color="auto" w:sz="12"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c>
          <w:tcPr>
            <w:tcW w:w="2786" w:type="dxa"/>
            <w:gridSpan w:val="5"/>
            <w:tcBorders>
              <w:bottom w:val="single" w:color="auto" w:sz="12"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预期投产日期</w:t>
            </w:r>
          </w:p>
        </w:tc>
        <w:tc>
          <w:tcPr>
            <w:tcW w:w="3204" w:type="dxa"/>
            <w:gridSpan w:val="3"/>
            <w:tcBorders>
              <w:bottom w:val="single" w:color="auto" w:sz="12"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14:textFill>
                  <w14:solidFill>
                    <w14:schemeClr w14:val="tx1"/>
                  </w14:solidFill>
                </w14:textFill>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286" w:type="dxa"/>
            <w:gridSpan w:val="10"/>
            <w:tcBorders>
              <w:top w:val="single" w:color="auto" w:sz="12" w:space="0"/>
              <w:bottom w:val="single" w:color="auto" w:sz="12" w:space="0"/>
            </w:tcBorders>
            <w:vAlign w:val="center"/>
          </w:tcPr>
          <w:p>
            <w:pPr>
              <w:pageBreakBefore w:val="0"/>
              <w:widowControl w:val="0"/>
              <w:kinsoku/>
              <w:wordWrap/>
              <w:overflowPunct/>
              <w:topLinePunct w:val="0"/>
              <w:autoSpaceDE/>
              <w:autoSpaceDN/>
              <w:bidi w:val="0"/>
              <w:adjustRightInd/>
              <w:snapToGrid w:val="0"/>
              <w:spacing w:line="360" w:lineRule="auto"/>
              <w:textAlignment w:val="auto"/>
              <w:outlineLvl w:val="0"/>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工程内容及规模：</w:t>
            </w:r>
          </w:p>
          <w:p>
            <w:pPr>
              <w:pStyle w:val="6"/>
              <w:pageBreakBefore w:val="0"/>
              <w:widowControl w:val="0"/>
              <w:numPr>
                <w:ilvl w:val="0"/>
                <w:numId w:val="0"/>
              </w:numPr>
              <w:kinsoku/>
              <w:wordWrap/>
              <w:overflowPunct/>
              <w:topLinePunct w:val="0"/>
              <w:autoSpaceDE/>
              <w:autoSpaceDN/>
              <w:bidi w:val="0"/>
              <w:adjustRightInd/>
              <w:snapToGrid/>
              <w:spacing w:before="0" w:line="360" w:lineRule="auto"/>
              <w:ind w:leftChars="0" w:firstLine="482"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一、</w:t>
            </w:r>
            <w:r>
              <w:rPr>
                <w:rFonts w:hint="default" w:ascii="Times New Roman" w:hAnsi="Times New Roman" w:eastAsia="宋体" w:cs="Times New Roman"/>
                <w:color w:val="000000" w:themeColor="text1"/>
                <w:sz w:val="24"/>
                <w:szCs w:val="24"/>
                <w14:textFill>
                  <w14:solidFill>
                    <w14:schemeClr w14:val="tx1"/>
                  </w14:solidFill>
                </w14:textFill>
              </w:rPr>
              <w:t>项目概述</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混合免烧砖是原红烧结砖的替代产品，可根据市场需要生产各种强度混合免烧砖，具有节约原材料、质量稳定可靠、提高工作效率、减轻劳动强度、减少环境污染等特点。随着县域经济的发展和招商引资规模的不断壮大，一批新上工程的建设和老城改造等市政\商用和房地产建设规模将有大幅度提高，混合免烧砖的需求量越来越大</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混合免烧砖的推广使用不但能够保护环境，提高城市形象和品位，而且可降低工人劳动强度，满足现代化施工要求，有利于推广新技术，还可以缩短工期，大大提高建筑工程质量，减少维护保修费用，节约社会总成本，具有良好的社会效益和经济效益。</w:t>
            </w:r>
            <w:r>
              <w:rPr>
                <w:rFonts w:hint="eastAsia"/>
                <w:color w:val="000000" w:themeColor="text1"/>
                <w:sz w:val="24"/>
                <w:szCs w:val="24"/>
                <w:lang w:eastAsia="zh-CN"/>
                <w14:textFill>
                  <w14:solidFill>
                    <w14:schemeClr w14:val="tx1"/>
                  </w14:solidFill>
                </w14:textFill>
              </w:rPr>
              <w:t>近年来，随着经济快速发展、城市化进程加快，旧城改造、基础设施建设等产生大量建筑垃圾。为了对经济快速发展过程中产生的大量建筑垃圾进行处理，减少天然石粉的开采，保护生态环境，</w:t>
            </w:r>
            <w:r>
              <w:rPr>
                <w:rFonts w:hint="default" w:ascii="Times New Roman" w:hAnsi="Times New Roman" w:eastAsia="宋体" w:cs="Times New Roman"/>
                <w:color w:val="000000" w:themeColor="text1"/>
                <w:sz w:val="24"/>
                <w:szCs w:val="24"/>
                <w14:textFill>
                  <w14:solidFill>
                    <w14:schemeClr w14:val="tx1"/>
                  </w14:solidFill>
                </w14:textFill>
              </w:rPr>
              <w:t>山西德运恒成新型建材有限公司</w:t>
            </w:r>
            <w:r>
              <w:rPr>
                <w:rFonts w:hint="default" w:ascii="Times New Roman" w:hAnsi="Times New Roman" w:cs="Times New Roman"/>
                <w:color w:val="auto"/>
                <w:kern w:val="0"/>
                <w:sz w:val="24"/>
                <w:szCs w:val="21"/>
                <w:lang w:val="en-US" w:eastAsia="zh-CN" w:bidi="ar-SA"/>
              </w:rPr>
              <w:t>根据市场供需现状，决定投资</w:t>
            </w:r>
            <w:r>
              <w:rPr>
                <w:rFonts w:hint="eastAsia" w:cs="Times New Roman"/>
                <w:color w:val="auto"/>
                <w:kern w:val="0"/>
                <w:sz w:val="24"/>
                <w:szCs w:val="21"/>
                <w:lang w:val="en-US" w:eastAsia="zh-CN" w:bidi="ar-SA"/>
              </w:rPr>
              <w:t>1000</w:t>
            </w:r>
            <w:r>
              <w:rPr>
                <w:rFonts w:hint="default" w:ascii="Times New Roman" w:hAnsi="Times New Roman" w:cs="Times New Roman"/>
                <w:color w:val="auto"/>
                <w:kern w:val="0"/>
                <w:sz w:val="24"/>
                <w:szCs w:val="21"/>
                <w:lang w:val="en-US" w:eastAsia="zh-CN" w:bidi="ar-SA"/>
              </w:rPr>
              <w:t>万元在山西省</w:t>
            </w:r>
            <w:r>
              <w:rPr>
                <w:rFonts w:hint="default" w:ascii="Times New Roman" w:hAnsi="Times New Roman" w:eastAsia="宋体" w:cs="Times New Roman"/>
                <w:sz w:val="24"/>
                <w:szCs w:val="24"/>
              </w:rPr>
              <w:t>静乐县赤泥洼乡下马城村</w:t>
            </w:r>
            <w:r>
              <w:rPr>
                <w:rFonts w:hint="default" w:ascii="Times New Roman" w:hAnsi="Times New Roman" w:cs="Times New Roman"/>
                <w:color w:val="auto"/>
                <w:kern w:val="0"/>
                <w:sz w:val="24"/>
                <w:szCs w:val="21"/>
                <w:lang w:val="en-US" w:eastAsia="zh-CN" w:bidi="ar-SA"/>
              </w:rPr>
              <w:t>建设</w:t>
            </w:r>
            <w:r>
              <w:rPr>
                <w:rFonts w:hint="default" w:ascii="Times New Roman" w:hAnsi="Times New Roman" w:eastAsia="宋体" w:cs="Times New Roman"/>
                <w:color w:val="000000" w:themeColor="text1"/>
                <w:sz w:val="24"/>
                <w:szCs w:val="24"/>
                <w14:textFill>
                  <w14:solidFill>
                    <w14:schemeClr w14:val="tx1"/>
                  </w14:solidFill>
                </w14:textFill>
              </w:rPr>
              <w:t>年产5000万块利用建筑垃圾混合免烧砖</w:t>
            </w:r>
            <w:r>
              <w:rPr>
                <w:rFonts w:hint="eastAsia" w:cs="Times New Roman"/>
                <w:color w:val="000000" w:themeColor="text1"/>
                <w:sz w:val="24"/>
                <w:szCs w:val="24"/>
                <w:lang w:eastAsia="zh-CN"/>
                <w14:textFill>
                  <w14:solidFill>
                    <w14:schemeClr w14:val="tx1"/>
                  </w14:solidFill>
                </w14:textFill>
              </w:rPr>
              <w:t>生产</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cs="Times New Roman"/>
                <w:color w:val="auto"/>
                <w:kern w:val="0"/>
                <w:sz w:val="24"/>
                <w:szCs w:val="21"/>
                <w:lang w:val="en-US" w:eastAsia="zh-CN" w:bidi="ar-SA"/>
              </w:rPr>
              <w:t>。</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根据《中华人民共和国环境保护法》、《中华人民共和国环境影响评价法》、《建设项目环境保护管理条例》等法律法规的要求，本项目属</w:t>
            </w:r>
            <w:r>
              <w:rPr>
                <w:rFonts w:hint="default" w:ascii="Times New Roman" w:hAnsi="Times New Roman" w:eastAsia="宋体" w:cs="Times New Roman"/>
                <w:color w:val="auto"/>
                <w:sz w:val="24"/>
                <w:szCs w:val="24"/>
              </w:rPr>
              <w:t>于《建设项目环境影响评价分类管理名录》（2018年版）中“十九、非金属矿物制品业51石灰和石膏制造、石材加工、人造石制造、砖瓦制造”中“全部</w:t>
            </w:r>
            <w:r>
              <w:rPr>
                <w:rFonts w:hint="default" w:ascii="Times New Roman" w:hAnsi="Times New Roman" w:eastAsia="宋体" w:cs="Times New Roman"/>
                <w:color w:val="000000" w:themeColor="text1"/>
                <w:sz w:val="24"/>
                <w:szCs w:val="24"/>
                <w14:textFill>
                  <w14:solidFill>
                    <w14:schemeClr w14:val="tx1"/>
                  </w14:solidFill>
                </w14:textFill>
              </w:rPr>
              <w:t>”需编制环境影响评价报告表的类别。20</w:t>
            </w:r>
            <w:r>
              <w:rPr>
                <w:rFonts w:hint="eastAsia" w:cs="Times New Roman"/>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sz w:val="24"/>
                <w:szCs w:val="24"/>
              </w:rPr>
              <w:t>年</w:t>
            </w:r>
            <w:r>
              <w:rPr>
                <w:rFonts w:hint="eastAsia" w:cs="Times New Roman"/>
                <w:sz w:val="24"/>
                <w:szCs w:val="24"/>
                <w:lang w:val="en-US" w:eastAsia="zh-CN"/>
              </w:rPr>
              <w:t>5</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14:textFill>
                  <w14:solidFill>
                    <w14:schemeClr w14:val="tx1"/>
                  </w14:solidFill>
                </w14:textFill>
              </w:rPr>
              <w:t>日，受山西德运恒成新型建材有限公司委托，我公司承担本项目的环境影响评价工作（委托书见附件1）。</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接受委托后，我公司立即组织技术人员到现场进行实地踏勘，收集了有关资料，对工程的拟建内容进行了全面调查了解，认真查阅了建设项目的有关资料和区域环境概况背景资料、污染源统计资料等。根据现场踏勘，本项目尚未开始建设，目前正在办理前期的各项手续。我单位依据相关的规范、标准要求，编制完成了《</w:t>
            </w:r>
            <w:r>
              <w:rPr>
                <w:rFonts w:hint="eastAsia" w:cs="Times New Roman"/>
                <w:color w:val="000000" w:themeColor="text1"/>
                <w:sz w:val="24"/>
                <w:szCs w:val="24"/>
                <w:lang w:eastAsia="zh-CN"/>
                <w14:textFill>
                  <w14:solidFill>
                    <w14:schemeClr w14:val="tx1"/>
                  </w14:solidFill>
                </w14:textFill>
              </w:rPr>
              <w:t>山西德运恒成新型建材有限公司年产5000万块利用建筑垃圾混合免烧砖生产项目</w:t>
            </w:r>
            <w:r>
              <w:rPr>
                <w:rFonts w:hint="default" w:ascii="Times New Roman" w:hAnsi="Times New Roman" w:eastAsia="宋体" w:cs="Times New Roman"/>
                <w:color w:val="000000" w:themeColor="text1"/>
                <w:sz w:val="24"/>
                <w:szCs w:val="24"/>
                <w14:textFill>
                  <w14:solidFill>
                    <w14:schemeClr w14:val="tx1"/>
                  </w14:solidFill>
                </w14:textFill>
              </w:rPr>
              <w:t>环境影响报告表》（送审本）。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20</w:t>
            </w:r>
            <w:r>
              <w:rPr>
                <w:rFonts w:hint="eastAsia" w:ascii="Times New Roman" w:hAnsi="Times New Roman" w:eastAsia="宋体" w:cs="Times New Roman"/>
                <w:sz w:val="24"/>
                <w:lang w:val="en-US" w:eastAsia="zh-CN"/>
              </w:rPr>
              <w:t>20</w:t>
            </w:r>
            <w:r>
              <w:rPr>
                <w:rFonts w:hint="eastAsia" w:ascii="Times New Roman" w:hAnsi="Times New Roman" w:eastAsia="宋体" w:cs="Times New Roman"/>
                <w:sz w:val="24"/>
                <w:lang w:eastAsia="zh-CN"/>
              </w:rPr>
              <w:t>年</w:t>
            </w:r>
            <w:r>
              <w:rPr>
                <w:rFonts w:hint="eastAsia" w:ascii="Times New Roman" w:hAnsi="Times New Roman" w:eastAsia="宋体" w:cs="Times New Roman"/>
                <w:sz w:val="24"/>
                <w:lang w:val="en-US" w:eastAsia="zh-CN"/>
              </w:rPr>
              <w:t>6</w:t>
            </w:r>
            <w:r>
              <w:rPr>
                <w:rFonts w:hint="eastAsia" w:ascii="Times New Roman" w:hAnsi="Times New Roman" w:eastAsia="宋体" w:cs="Times New Roman"/>
                <w:sz w:val="24"/>
                <w:lang w:eastAsia="zh-CN"/>
              </w:rPr>
              <w:t>月</w:t>
            </w:r>
            <w:r>
              <w:rPr>
                <w:rFonts w:hint="eastAsia" w:cs="Times New Roman"/>
                <w:sz w:val="24"/>
                <w:lang w:val="en-US" w:eastAsia="zh-CN"/>
              </w:rPr>
              <w:t>23</w:t>
            </w:r>
            <w:r>
              <w:rPr>
                <w:rFonts w:hint="eastAsia" w:ascii="Times New Roman" w:hAnsi="Times New Roman" w:eastAsia="宋体" w:cs="Times New Roman"/>
                <w:sz w:val="24"/>
                <w:lang w:eastAsia="zh-CN"/>
              </w:rPr>
              <w:t>日，</w:t>
            </w:r>
            <w:r>
              <w:rPr>
                <w:rFonts w:hint="eastAsia" w:ascii="Times New Roman" w:hAnsi="Times New Roman" w:eastAsia="宋体" w:cs="Times New Roman"/>
                <w:sz w:val="24"/>
                <w:lang w:val="en-US" w:eastAsia="zh-CN"/>
              </w:rPr>
              <w:t>静乐县行政审批服务管理局委托环保专家对《山西德运恒成新型建材有限公司年产5000万块利用建筑垃圾混合免烧砖生产项目环境影响报告表》进行了技术函审，</w:t>
            </w:r>
            <w:r>
              <w:rPr>
                <w:rFonts w:hint="default" w:ascii="Times New Roman" w:hAnsi="Times New Roman" w:cs="Times New Roman"/>
                <w:color w:val="auto"/>
                <w:sz w:val="24"/>
                <w:szCs w:val="24"/>
                <w:lang w:val="en-US" w:eastAsia="zh-CN"/>
              </w:rPr>
              <w:t>我公司根据专家意见，对报告进行了认真修改。现编制完成了《</w:t>
            </w:r>
            <w:r>
              <w:rPr>
                <w:rFonts w:hint="default" w:ascii="Times New Roman" w:hAnsi="Times New Roman" w:cs="Times New Roman" w:eastAsiaTheme="minorEastAsia"/>
                <w:sz w:val="24"/>
                <w:szCs w:val="24"/>
              </w:rPr>
              <w:t>山西德运恒成新型建材有限公司年产5000万块利用建筑垃圾混合免烧砖生产项目环境影响报告表</w:t>
            </w:r>
            <w:r>
              <w:rPr>
                <w:rFonts w:hint="default" w:ascii="Times New Roman" w:hAnsi="Times New Roman" w:cs="Times New Roman"/>
                <w:color w:val="auto"/>
                <w:sz w:val="24"/>
                <w:szCs w:val="24"/>
                <w:lang w:val="en-US" w:eastAsia="zh-CN"/>
              </w:rPr>
              <w:t>》（报批本），提交建设单位报</w:t>
            </w:r>
            <w:r>
              <w:rPr>
                <w:rFonts w:hint="eastAsia" w:ascii="Times New Roman" w:hAnsi="Times New Roman" w:cs="Times New Roman"/>
                <w:color w:val="auto"/>
                <w:sz w:val="24"/>
                <w:szCs w:val="24"/>
                <w:lang w:val="en-US" w:eastAsia="zh-CN"/>
              </w:rPr>
              <w:t>静乐县行政审批服务管理局审批。</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二、项目可行性分析判定</w:t>
            </w:r>
          </w:p>
          <w:p>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sz w:val="24"/>
                <w:szCs w:val="24"/>
              </w:rPr>
              <w:t>1、产业政策</w:t>
            </w:r>
            <w:r>
              <w:rPr>
                <w:sz w:val="24"/>
                <w:szCs w:val="24"/>
              </w:rPr>
              <w:t>符合性分析</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w:t>
            </w:r>
            <w:r>
              <w:rPr>
                <w:rFonts w:hint="default" w:ascii="Times New Roman" w:hAnsi="Times New Roman" w:cs="Times New Roman"/>
                <w:kern w:val="0"/>
                <w:sz w:val="24"/>
                <w:szCs w:val="24"/>
                <w:lang w:val="zh-CN"/>
              </w:rPr>
              <w:t>《产业结构调整指导目录（201</w:t>
            </w:r>
            <w:r>
              <w:rPr>
                <w:rFonts w:hint="default" w:ascii="Times New Roman" w:hAnsi="Times New Roman" w:cs="Times New Roman"/>
                <w:kern w:val="0"/>
                <w:sz w:val="24"/>
                <w:szCs w:val="24"/>
                <w:lang w:val="en-US" w:eastAsia="zh-CN"/>
              </w:rPr>
              <w:t>9</w:t>
            </w:r>
            <w:r>
              <w:rPr>
                <w:rFonts w:hint="default" w:ascii="Times New Roman" w:hAnsi="Times New Roman" w:cs="Times New Roman"/>
                <w:kern w:val="0"/>
                <w:sz w:val="24"/>
                <w:szCs w:val="24"/>
                <w:lang w:val="zh-CN"/>
              </w:rPr>
              <w:t>本）》</w:t>
            </w:r>
            <w:r>
              <w:rPr>
                <w:rFonts w:hint="default" w:ascii="Times New Roman" w:hAnsi="Times New Roman" w:eastAsia="宋体" w:cs="Times New Roman"/>
                <w:color w:val="000000"/>
                <w:sz w:val="24"/>
                <w:szCs w:val="24"/>
              </w:rPr>
              <w:t>中</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利用矿山尾矿、建筑废弃物、工业废弃物、江河湖（渠）海淤泥以及农林剩余物等二次资源生产建材及其工艺技术装备开发</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为</w:t>
            </w:r>
            <w:r>
              <w:rPr>
                <w:rFonts w:hint="default" w:ascii="Times New Roman" w:hAnsi="Times New Roman" w:cs="Times New Roman"/>
                <w:color w:val="000000" w:themeColor="text1"/>
                <w:sz w:val="24"/>
                <w:szCs w:val="24"/>
                <w:lang w:eastAsia="zh-CN"/>
                <w14:textFill>
                  <w14:solidFill>
                    <w14:schemeClr w14:val="tx1"/>
                  </w14:solidFill>
                </w14:textFill>
              </w:rPr>
              <w:t>鼓励</w:t>
            </w:r>
            <w:r>
              <w:rPr>
                <w:rFonts w:hint="default" w:ascii="Times New Roman" w:hAnsi="Times New Roman" w:eastAsia="宋体" w:cs="Times New Roman"/>
                <w:color w:val="000000" w:themeColor="text1"/>
                <w:sz w:val="24"/>
                <w:szCs w:val="24"/>
                <w14:textFill>
                  <w14:solidFill>
                    <w14:schemeClr w14:val="tx1"/>
                  </w14:solidFill>
                </w14:textFill>
              </w:rPr>
              <w:t>类，</w:t>
            </w:r>
            <w:r>
              <w:rPr>
                <w:rFonts w:hint="default" w:ascii="Times New Roman" w:hAnsi="Times New Roman" w:cs="Times New Roman"/>
                <w:color w:val="000000" w:themeColor="text1"/>
                <w:sz w:val="24"/>
                <w:szCs w:val="24"/>
                <w:lang w:eastAsia="zh-CN"/>
                <w14:textFill>
                  <w14:solidFill>
                    <w14:schemeClr w14:val="tx1"/>
                  </w14:solidFill>
                </w14:textFill>
              </w:rPr>
              <w:t>本项目属于鼓励类。</w:t>
            </w:r>
            <w:r>
              <w:rPr>
                <w:rFonts w:hint="eastAsia"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rPr>
              <w:t>单班</w:t>
            </w:r>
            <w:r>
              <w:rPr>
                <w:rFonts w:hint="default" w:ascii="Times New Roman" w:hAnsi="Times New Roman" w:cs="Times New Roman"/>
                <w:color w:val="000000"/>
                <w:sz w:val="24"/>
                <w:szCs w:val="24"/>
                <w:lang w:val="en-US" w:eastAsia="zh-CN"/>
              </w:rPr>
              <w:t>5</w:t>
            </w:r>
            <w:r>
              <w:rPr>
                <w:rFonts w:hint="default" w:ascii="Times New Roman" w:hAnsi="Times New Roman" w:eastAsia="宋体" w:cs="Times New Roman"/>
                <w:color w:val="000000"/>
                <w:sz w:val="24"/>
                <w:szCs w:val="24"/>
              </w:rPr>
              <w:t>万平方米/年以下的混凝</w:t>
            </w:r>
            <w:r>
              <w:rPr>
                <w:rFonts w:hint="default" w:ascii="Times New Roman" w:hAnsi="Times New Roman" w:cs="Times New Roman"/>
                <w:color w:val="000000"/>
                <w:sz w:val="24"/>
                <w:szCs w:val="24"/>
                <w:lang w:eastAsia="zh-CN"/>
              </w:rPr>
              <w:t>小型空心砌块以及</w:t>
            </w:r>
            <w:r>
              <w:rPr>
                <w:rFonts w:hint="default" w:ascii="Times New Roman" w:hAnsi="Times New Roman" w:eastAsia="宋体" w:cs="Times New Roman"/>
                <w:color w:val="000000"/>
                <w:sz w:val="24"/>
                <w:szCs w:val="24"/>
              </w:rPr>
              <w:t>单班1</w:t>
            </w:r>
            <w:r>
              <w:rPr>
                <w:rFonts w:hint="default" w:ascii="Times New Roman" w:hAnsi="Times New Roman" w:cs="Times New Roman"/>
                <w:color w:val="000000"/>
                <w:sz w:val="24"/>
                <w:szCs w:val="24"/>
                <w:lang w:val="en-US" w:eastAsia="zh-CN"/>
              </w:rPr>
              <w:t>5</w:t>
            </w:r>
            <w:r>
              <w:rPr>
                <w:rFonts w:hint="default" w:ascii="Times New Roman" w:hAnsi="Times New Roman" w:eastAsia="宋体" w:cs="Times New Roman"/>
                <w:color w:val="000000"/>
                <w:sz w:val="24"/>
                <w:szCs w:val="24"/>
              </w:rPr>
              <w:t>万平方米/年以下的混凝土铺地砖固定式成型机</w:t>
            </w:r>
            <w:r>
              <w:rPr>
                <w:rFonts w:hint="eastAsia"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lang w:eastAsia="zh-CN"/>
              </w:rPr>
              <w:t>为限制类。</w:t>
            </w:r>
            <w:r>
              <w:rPr>
                <w:rFonts w:hint="eastAsia"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rPr>
              <w:t>单班1</w:t>
            </w:r>
            <w:r>
              <w:rPr>
                <w:rFonts w:hint="default" w:ascii="Times New Roman" w:hAnsi="Times New Roman" w:cs="Times New Roman"/>
                <w:color w:val="000000"/>
                <w:sz w:val="24"/>
                <w:szCs w:val="24"/>
                <w:lang w:val="en-US" w:eastAsia="zh-CN"/>
              </w:rPr>
              <w:t>0</w:t>
            </w:r>
            <w:r>
              <w:rPr>
                <w:rFonts w:hint="default" w:ascii="Times New Roman" w:hAnsi="Times New Roman" w:eastAsia="宋体" w:cs="Times New Roman"/>
                <w:color w:val="000000"/>
                <w:sz w:val="24"/>
                <w:szCs w:val="24"/>
              </w:rPr>
              <w:t>万平方米/年以下的混凝土</w:t>
            </w:r>
            <w:r>
              <w:rPr>
                <w:rFonts w:hint="default" w:ascii="Times New Roman" w:hAnsi="Times New Roman" w:cs="Times New Roman"/>
                <w:color w:val="000000"/>
                <w:sz w:val="24"/>
                <w:szCs w:val="24"/>
                <w:lang w:eastAsia="zh-CN"/>
              </w:rPr>
              <w:t>砌块固定式</w:t>
            </w:r>
            <w:r>
              <w:rPr>
                <w:rFonts w:hint="default" w:ascii="Times New Roman" w:hAnsi="Times New Roman" w:eastAsia="宋体" w:cs="Times New Roman"/>
                <w:color w:val="000000"/>
                <w:sz w:val="24"/>
                <w:szCs w:val="24"/>
              </w:rPr>
              <w:t>成型机</w:t>
            </w:r>
            <w:r>
              <w:rPr>
                <w:rFonts w:hint="default"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rPr>
              <w:t>单班1</w:t>
            </w:r>
            <w:r>
              <w:rPr>
                <w:rFonts w:hint="default" w:ascii="Times New Roman" w:hAnsi="Times New Roman" w:cs="Times New Roman"/>
                <w:color w:val="000000"/>
                <w:sz w:val="24"/>
                <w:szCs w:val="24"/>
                <w:lang w:val="en-US" w:eastAsia="zh-CN"/>
              </w:rPr>
              <w:t>0</w:t>
            </w:r>
            <w:r>
              <w:rPr>
                <w:rFonts w:hint="default" w:ascii="Times New Roman" w:hAnsi="Times New Roman" w:eastAsia="宋体" w:cs="Times New Roman"/>
                <w:color w:val="000000"/>
                <w:sz w:val="24"/>
                <w:szCs w:val="24"/>
              </w:rPr>
              <w:t>万平方米/年以下的混凝土铺地砖固定式成型机</w:t>
            </w:r>
            <w:r>
              <w:rPr>
                <w:rFonts w:hint="eastAsia"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rPr>
              <w:t>、</w:t>
            </w:r>
            <w:r>
              <w:rPr>
                <w:rFonts w:hint="eastAsia"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rPr>
              <w:t>SJ1580-3000双轴、单轴制砖搅拌机</w:t>
            </w:r>
            <w:r>
              <w:rPr>
                <w:rFonts w:hint="eastAsia"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rPr>
              <w:t>、</w:t>
            </w:r>
            <w:r>
              <w:rPr>
                <w:rFonts w:hint="eastAsia"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rPr>
              <w:t>普通挤砖机</w:t>
            </w:r>
            <w:r>
              <w:rPr>
                <w:rFonts w:hint="eastAsia"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rPr>
              <w:t>为淘汰类项目，本项目</w:t>
            </w:r>
            <w:r>
              <w:rPr>
                <w:rFonts w:hint="eastAsia" w:cs="Times New Roman"/>
                <w:color w:val="000000"/>
                <w:sz w:val="24"/>
                <w:szCs w:val="24"/>
                <w:lang w:val="en-US" w:eastAsia="zh-CN"/>
              </w:rPr>
              <w:t>2</w:t>
            </w:r>
            <w:r>
              <w:rPr>
                <w:rFonts w:hint="default" w:ascii="Times New Roman" w:hAnsi="Times New Roman" w:eastAsia="宋体" w:cs="Times New Roman"/>
                <w:color w:val="000000"/>
                <w:sz w:val="24"/>
                <w:szCs w:val="24"/>
              </w:rPr>
              <w:t>条</w:t>
            </w:r>
            <w:r>
              <w:rPr>
                <w:rFonts w:hint="eastAsia" w:cs="Times New Roman"/>
                <w:color w:val="000000"/>
                <w:sz w:val="24"/>
                <w:szCs w:val="24"/>
                <w:lang w:eastAsia="zh-CN"/>
              </w:rPr>
              <w:t>相同免烧砖</w:t>
            </w:r>
            <w:r>
              <w:rPr>
                <w:rFonts w:hint="default" w:ascii="Times New Roman" w:hAnsi="Times New Roman" w:eastAsia="宋体" w:cs="Times New Roman"/>
                <w:color w:val="000000"/>
                <w:sz w:val="24"/>
                <w:szCs w:val="24"/>
              </w:rPr>
              <w:t>生产线</w:t>
            </w:r>
            <w:r>
              <w:rPr>
                <w:rFonts w:hint="eastAsia" w:cs="Times New Roman"/>
                <w:color w:val="000000"/>
                <w:sz w:val="24"/>
                <w:szCs w:val="24"/>
                <w:lang w:eastAsia="zh-CN"/>
              </w:rPr>
              <w:t>，</w:t>
            </w:r>
            <w:r>
              <w:rPr>
                <w:rFonts w:hint="default" w:ascii="Times New Roman" w:hAnsi="Times New Roman" w:eastAsia="宋体" w:cs="Times New Roman"/>
                <w:color w:val="000000"/>
                <w:sz w:val="24"/>
                <w:szCs w:val="24"/>
              </w:rPr>
              <w:t>单</w:t>
            </w:r>
            <w:r>
              <w:rPr>
                <w:rFonts w:hint="eastAsia" w:cs="Times New Roman"/>
                <w:color w:val="000000"/>
                <w:sz w:val="24"/>
                <w:szCs w:val="24"/>
                <w:lang w:eastAsia="zh-CN"/>
              </w:rPr>
              <w:t>条线</w:t>
            </w:r>
            <w:r>
              <w:rPr>
                <w:rFonts w:hint="default" w:ascii="Times New Roman" w:hAnsi="Times New Roman" w:eastAsia="宋体" w:cs="Times New Roman"/>
                <w:color w:val="000000"/>
                <w:sz w:val="24"/>
                <w:szCs w:val="24"/>
              </w:rPr>
              <w:t>生产水泥砖面积</w:t>
            </w:r>
            <w:r>
              <w:rPr>
                <w:rFonts w:hint="eastAsia" w:cs="Times New Roman"/>
                <w:color w:val="000000"/>
                <w:sz w:val="24"/>
                <w:szCs w:val="24"/>
                <w:lang w:val="en-US" w:eastAsia="zh-CN"/>
              </w:rPr>
              <w:t>2500</w:t>
            </w:r>
            <w:r>
              <w:rPr>
                <w:rFonts w:hint="default" w:ascii="Times New Roman" w:hAnsi="Times New Roman" w:eastAsia="宋体" w:cs="Times New Roman"/>
                <w:color w:val="000000"/>
                <w:sz w:val="24"/>
                <w:szCs w:val="24"/>
              </w:rPr>
              <w:t>万</w:t>
            </w:r>
            <w:r>
              <w:rPr>
                <w:rFonts w:hint="default" w:ascii="Times New Roman" w:hAnsi="Times New Roman" w:cs="Times New Roman"/>
                <w:color w:val="000000"/>
                <w:sz w:val="24"/>
                <w:szCs w:val="24"/>
                <w:lang w:eastAsia="zh-CN"/>
              </w:rPr>
              <w:t>块</w:t>
            </w:r>
            <w:r>
              <w:rPr>
                <w:rFonts w:hint="default" w:ascii="Times New Roman" w:hAnsi="Times New Roman" w:eastAsia="宋体" w:cs="Times New Roman"/>
                <w:color w:val="000000"/>
                <w:sz w:val="24"/>
                <w:szCs w:val="24"/>
              </w:rPr>
              <w:t>/年</w:t>
            </w:r>
            <w:r>
              <w:rPr>
                <w:rFonts w:hint="default" w:ascii="Times New Roman" w:hAnsi="Times New Roman" w:cs="Times New Roman"/>
                <w:color w:val="000000"/>
                <w:sz w:val="24"/>
                <w:szCs w:val="24"/>
                <w:lang w:eastAsia="zh-CN"/>
              </w:rPr>
              <w:t>，约为</w:t>
            </w:r>
            <w:r>
              <w:rPr>
                <w:rFonts w:hint="eastAsia" w:cs="Times New Roman"/>
                <w:color w:val="000000"/>
                <w:sz w:val="24"/>
                <w:szCs w:val="24"/>
                <w:lang w:val="en-US" w:eastAsia="zh-CN"/>
              </w:rPr>
              <w:t>60.24</w:t>
            </w:r>
            <w:r>
              <w:rPr>
                <w:rFonts w:hint="default" w:ascii="Times New Roman" w:hAnsi="Times New Roman" w:eastAsia="宋体" w:cs="Times New Roman"/>
                <w:color w:val="000000"/>
                <w:sz w:val="24"/>
                <w:szCs w:val="24"/>
              </w:rPr>
              <w:t>万平方米/年，不属于限制类和淘汰类项目；本项目无《产业结构调整指导目录（201</w:t>
            </w:r>
            <w:r>
              <w:rPr>
                <w:rFonts w:hint="default" w:ascii="Times New Roman" w:hAnsi="Times New Roman" w:cs="Times New Roman"/>
                <w:color w:val="000000"/>
                <w:sz w:val="24"/>
                <w:szCs w:val="24"/>
                <w:lang w:val="en-US" w:eastAsia="zh-CN"/>
              </w:rPr>
              <w:t>9</w:t>
            </w:r>
            <w:r>
              <w:rPr>
                <w:rFonts w:hint="default" w:ascii="Times New Roman" w:hAnsi="Times New Roman" w:eastAsia="宋体" w:cs="Times New Roman"/>
                <w:color w:val="000000"/>
                <w:sz w:val="24"/>
                <w:szCs w:val="24"/>
              </w:rPr>
              <w:t>年本）》中</w:t>
            </w:r>
            <w:r>
              <w:rPr>
                <w:rFonts w:hint="eastAsia"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rPr>
              <w:t>SJ1580-3000双轴、单轴制砖搅拌机</w:t>
            </w:r>
            <w:r>
              <w:rPr>
                <w:rFonts w:hint="eastAsia"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rPr>
              <w:t>、</w:t>
            </w:r>
            <w:r>
              <w:rPr>
                <w:rFonts w:hint="eastAsia"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rPr>
              <w:t>普通挤砖机</w:t>
            </w:r>
            <w:r>
              <w:rPr>
                <w:rFonts w:hint="eastAsia"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rPr>
              <w:t>等淘汰类设备。因此，本项目符合国家产业政策的要求。</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“三线一单”</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①生态保护红线</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本项目位于</w:t>
            </w:r>
            <w:r>
              <w:rPr>
                <w:rFonts w:hint="default" w:ascii="Times New Roman" w:hAnsi="Times New Roman" w:eastAsia="宋体" w:cs="Times New Roman"/>
                <w:sz w:val="24"/>
                <w:szCs w:val="24"/>
              </w:rPr>
              <w:t>静乐县赤泥洼乡下马城村，</w:t>
            </w:r>
            <w:r>
              <w:rPr>
                <w:rFonts w:hint="eastAsia" w:cs="Times New Roman"/>
                <w:sz w:val="24"/>
                <w:szCs w:val="24"/>
                <w:lang w:eastAsia="zh-CN"/>
              </w:rPr>
              <w:t>租用</w:t>
            </w:r>
            <w:r>
              <w:rPr>
                <w:rFonts w:hint="eastAsia"/>
                <w:color w:val="auto"/>
                <w:sz w:val="24"/>
                <w:szCs w:val="24"/>
                <w:lang w:val="en-US" w:eastAsia="zh-CN"/>
              </w:rPr>
              <w:t>静乐县兴玉发展有限公司的一块场地，</w:t>
            </w:r>
            <w:r>
              <w:rPr>
                <w:rFonts w:hint="default" w:ascii="Times New Roman" w:hAnsi="Times New Roman" w:eastAsia="宋体" w:cs="Times New Roman"/>
                <w:bCs/>
                <w:sz w:val="24"/>
              </w:rPr>
              <w:t>，不在</w:t>
            </w:r>
            <w:r>
              <w:rPr>
                <w:rFonts w:hint="default" w:ascii="Times New Roman" w:hAnsi="Times New Roman" w:eastAsia="宋体" w:cs="Times New Roman"/>
                <w:bCs/>
                <w:sz w:val="24"/>
                <w:lang w:eastAsia="zh-CN"/>
              </w:rPr>
              <w:t>静乐县</w:t>
            </w:r>
            <w:r>
              <w:rPr>
                <w:rFonts w:hint="default" w:ascii="Times New Roman" w:hAnsi="Times New Roman" w:eastAsia="宋体" w:cs="Times New Roman"/>
                <w:bCs/>
                <w:sz w:val="24"/>
              </w:rPr>
              <w:t>城市规划范围内。本项目产生的污染物主要为颗粒物和噪声，严格执行环评提出的各项环保措施后，对周围环境影响较小。</w:t>
            </w:r>
            <w:r>
              <w:rPr>
                <w:rFonts w:hint="default" w:ascii="Times New Roman" w:hAnsi="Times New Roman" w:eastAsia="宋体" w:cs="Times New Roman"/>
                <w:sz w:val="24"/>
                <w:szCs w:val="24"/>
              </w:rPr>
              <w:t>用</w:t>
            </w:r>
            <w:r>
              <w:rPr>
                <w:rFonts w:hint="default" w:ascii="Times New Roman" w:hAnsi="Times New Roman" w:eastAsia="宋体" w:cs="Times New Roman"/>
                <w:color w:val="000000" w:themeColor="text1"/>
                <w:sz w:val="24"/>
                <w:szCs w:val="24"/>
                <w14:textFill>
                  <w14:solidFill>
                    <w14:schemeClr w14:val="tx1"/>
                  </w14:solidFill>
                </w14:textFill>
              </w:rPr>
              <w:t>地范围内不涉及自然保护区、风景名胜区、水源地、特殊地下水资源保护区、森林公园文物保护单位、历史文化名镇名村等特殊敏感区。因此，该项目的建设</w:t>
            </w:r>
            <w:r>
              <w:rPr>
                <w:rFonts w:hint="eastAsia" w:cs="Times New Roman"/>
                <w:color w:val="000000" w:themeColor="text1"/>
                <w:sz w:val="24"/>
                <w:szCs w:val="24"/>
                <w:lang w:eastAsia="zh-CN"/>
                <w14:textFill>
                  <w14:solidFill>
                    <w14:schemeClr w14:val="tx1"/>
                  </w14:solidFill>
                </w14:textFill>
              </w:rPr>
              <w:t>地选取与</w:t>
            </w:r>
            <w:r>
              <w:rPr>
                <w:rFonts w:hint="default" w:ascii="Times New Roman" w:hAnsi="Times New Roman" w:eastAsia="宋体" w:cs="Times New Roman"/>
                <w:color w:val="000000" w:themeColor="text1"/>
                <w:sz w:val="24"/>
                <w:szCs w:val="24"/>
                <w14:textFill>
                  <w14:solidFill>
                    <w14:schemeClr w14:val="tx1"/>
                  </w14:solidFill>
                </w14:textFill>
              </w:rPr>
              <w:t>生态保护红线的划定原则</w:t>
            </w:r>
            <w:r>
              <w:rPr>
                <w:rFonts w:hint="eastAsia" w:cs="Times New Roman"/>
                <w:color w:val="000000" w:themeColor="text1"/>
                <w:sz w:val="24"/>
                <w:szCs w:val="24"/>
                <w:lang w:eastAsia="zh-CN"/>
                <w14:textFill>
                  <w14:solidFill>
                    <w14:schemeClr w14:val="tx1"/>
                  </w14:solidFill>
                </w14:textFill>
              </w:rPr>
              <w:t>不冲突</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②资源利用上线</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本项目为</w:t>
            </w:r>
            <w:r>
              <w:rPr>
                <w:rFonts w:hint="eastAsia" w:cs="Times New Roman"/>
                <w:color w:val="000000" w:themeColor="text1"/>
                <w:sz w:val="24"/>
                <w:szCs w:val="24"/>
                <w:lang w:eastAsia="zh-CN"/>
                <w14:textFill>
                  <w14:solidFill>
                    <w14:schemeClr w14:val="tx1"/>
                  </w14:solidFill>
                </w14:textFill>
              </w:rPr>
              <w:t>水泥制品</w:t>
            </w:r>
            <w:r>
              <w:rPr>
                <w:rFonts w:hint="default" w:ascii="Times New Roman" w:hAnsi="Times New Roman" w:eastAsia="宋体" w:cs="Times New Roman"/>
                <w:color w:val="000000" w:themeColor="text1"/>
                <w:sz w:val="24"/>
                <w:szCs w:val="24"/>
                <w14:textFill>
                  <w14:solidFill>
                    <w14:schemeClr w14:val="tx1"/>
                  </w14:solidFill>
                </w14:textFill>
              </w:rPr>
              <w:t>制造项目，</w:t>
            </w:r>
            <w:r>
              <w:rPr>
                <w:rFonts w:hint="eastAsia" w:cs="Times New Roman"/>
                <w:color w:val="000000" w:themeColor="text1"/>
                <w:sz w:val="24"/>
                <w:szCs w:val="24"/>
                <w:lang w:eastAsia="zh-CN"/>
                <w14:textFill>
                  <w14:solidFill>
                    <w14:schemeClr w14:val="tx1"/>
                  </w14:solidFill>
                </w14:textFill>
              </w:rPr>
              <w:t>生产原料石粉、水泥</w:t>
            </w:r>
            <w:r>
              <w:rPr>
                <w:rFonts w:hint="default" w:ascii="Times New Roman" w:hAnsi="Times New Roman" w:eastAsia="宋体" w:cs="Times New Roman"/>
                <w:color w:val="000000" w:themeColor="text1"/>
                <w:sz w:val="24"/>
                <w:szCs w:val="24"/>
                <w14:textFill>
                  <w14:solidFill>
                    <w14:schemeClr w14:val="tx1"/>
                  </w14:solidFill>
                </w14:textFill>
              </w:rPr>
              <w:t>原料均外购</w:t>
            </w:r>
            <w:r>
              <w:rPr>
                <w:rFonts w:hint="eastAsia" w:cs="Times New Roman"/>
                <w:color w:val="000000" w:themeColor="text1"/>
                <w:sz w:val="24"/>
                <w:szCs w:val="24"/>
                <w:lang w:eastAsia="zh-CN"/>
                <w14:textFill>
                  <w14:solidFill>
                    <w14:schemeClr w14:val="tx1"/>
                  </w14:solidFill>
                </w14:textFill>
              </w:rPr>
              <w:t>，建筑骨料来自周边建筑施工、拆迁工地</w:t>
            </w:r>
            <w:r>
              <w:rPr>
                <w:rFonts w:hint="default" w:ascii="Times New Roman" w:hAnsi="Times New Roman" w:eastAsia="宋体" w:cs="Times New Roman"/>
                <w:color w:val="000000" w:themeColor="text1"/>
                <w:sz w:val="24"/>
                <w:szCs w:val="24"/>
                <w14:textFill>
                  <w14:solidFill>
                    <w14:schemeClr w14:val="tx1"/>
                  </w14:solidFill>
                </w14:textFill>
              </w:rPr>
              <w:t>，用水、用电均来自于附近</w:t>
            </w:r>
            <w:r>
              <w:rPr>
                <w:rFonts w:hint="eastAsia" w:cs="Times New Roman"/>
                <w:color w:val="000000" w:themeColor="text1"/>
                <w:sz w:val="24"/>
                <w:szCs w:val="24"/>
                <w:lang w:eastAsia="zh-CN"/>
                <w14:textFill>
                  <w14:solidFill>
                    <w14:schemeClr w14:val="tx1"/>
                  </w14:solidFill>
                </w14:textFill>
              </w:rPr>
              <w:t>下马城村</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sz w:val="24"/>
                <w:szCs w:val="24"/>
              </w:rPr>
              <w:t>其新增量在</w:t>
            </w:r>
            <w:r>
              <w:rPr>
                <w:rFonts w:hint="default" w:ascii="Times New Roman" w:hAnsi="Times New Roman" w:eastAsia="宋体" w:cs="Times New Roman"/>
                <w:color w:val="000000" w:themeColor="text1"/>
                <w:sz w:val="24"/>
                <w:szCs w:val="24"/>
                <w14:textFill>
                  <w14:solidFill>
                    <w14:schemeClr w14:val="tx1"/>
                  </w14:solidFill>
                </w14:textFill>
              </w:rPr>
              <w:t>区域可承受范围内，不增加外环境的资源引用量，符合资源利用上线要求。</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sz w:val="24"/>
                <w:szCs w:val="24"/>
              </w:rPr>
              <w:t>③环境质量底线</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项目位于静乐县赤泥洼乡下马城村，</w:t>
            </w:r>
            <w:r>
              <w:rPr>
                <w:rFonts w:hint="default" w:ascii="Times New Roman" w:hAnsi="Times New Roman" w:eastAsia="宋体" w:cs="Times New Roman"/>
                <w:bCs/>
                <w:color w:val="000000" w:themeColor="text1"/>
                <w:sz w:val="24"/>
                <w:szCs w:val="24"/>
                <w14:textFill>
                  <w14:solidFill>
                    <w14:schemeClr w14:val="tx1"/>
                  </w14:solidFill>
                </w14:textFill>
              </w:rPr>
              <w:t>属于农村地区，根据引用的环境质量现状监测资料，当地主要污染物排放均达标，未出现超标情况。</w:t>
            </w:r>
            <w:r>
              <w:rPr>
                <w:rFonts w:hint="default" w:ascii="Times New Roman" w:hAnsi="Times New Roman" w:eastAsia="宋体" w:cs="Times New Roman"/>
                <w:bCs/>
                <w:sz w:val="24"/>
                <w:szCs w:val="24"/>
              </w:rPr>
              <w:t>本项目在运营期的污染物：废气主要为</w:t>
            </w:r>
            <w:r>
              <w:rPr>
                <w:rFonts w:hint="default" w:ascii="Times New Roman" w:hAnsi="Times New Roman" w:eastAsia="宋体" w:cs="Times New Roman"/>
                <w:bCs/>
                <w:color w:val="000000" w:themeColor="text1"/>
                <w:sz w:val="24"/>
                <w:szCs w:val="24"/>
                <w14:textFill>
                  <w14:solidFill>
                    <w14:schemeClr w14:val="tx1"/>
                  </w14:solidFill>
                </w14:textFill>
              </w:rPr>
              <w:t>原料库扬尘、</w:t>
            </w:r>
            <w:r>
              <w:rPr>
                <w:rFonts w:hint="eastAsia" w:cs="Times New Roman"/>
                <w:bCs/>
                <w:color w:val="000000" w:themeColor="text1"/>
                <w:sz w:val="24"/>
                <w:szCs w:val="24"/>
                <w:lang w:eastAsia="zh-CN"/>
                <w14:textFill>
                  <w14:solidFill>
                    <w14:schemeClr w14:val="tx1"/>
                  </w14:solidFill>
                </w14:textFill>
              </w:rPr>
              <w:t>破碎机、粉碎机、</w:t>
            </w:r>
            <w:r>
              <w:rPr>
                <w:rFonts w:hint="default" w:ascii="Times New Roman" w:hAnsi="Times New Roman" w:eastAsia="宋体" w:cs="Times New Roman"/>
                <w:bCs/>
                <w:color w:val="000000" w:themeColor="text1"/>
                <w:sz w:val="24"/>
                <w:szCs w:val="24"/>
                <w14:textFill>
                  <w14:solidFill>
                    <w14:schemeClr w14:val="tx1"/>
                  </w14:solidFill>
                </w14:textFill>
              </w:rPr>
              <w:t>搅拌机产生的粉尘</w:t>
            </w:r>
            <w:r>
              <w:rPr>
                <w:rFonts w:hint="eastAsia" w:cs="Times New Roman"/>
                <w:bCs/>
                <w:color w:val="000000" w:themeColor="text1"/>
                <w:sz w:val="24"/>
                <w:szCs w:val="24"/>
                <w:lang w:eastAsia="zh-CN"/>
                <w14:textFill>
                  <w14:solidFill>
                    <w14:schemeClr w14:val="tx1"/>
                  </w14:solidFill>
                </w14:textFill>
              </w:rPr>
              <w:t>、投料粉尘</w:t>
            </w:r>
            <w:r>
              <w:rPr>
                <w:rFonts w:hint="default" w:ascii="Times New Roman" w:hAnsi="Times New Roman" w:eastAsia="宋体" w:cs="Times New Roman"/>
                <w:bCs/>
                <w:color w:val="000000" w:themeColor="text1"/>
                <w:sz w:val="24"/>
                <w:szCs w:val="24"/>
                <w14:textFill>
                  <w14:solidFill>
                    <w14:schemeClr w14:val="tx1"/>
                  </w14:solidFill>
                </w14:textFill>
              </w:rPr>
              <w:t>和运输道路扬尘等；废水主要是职工生活污水</w:t>
            </w:r>
            <w:r>
              <w:rPr>
                <w:rFonts w:hint="eastAsia"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设备冲洗废水</w:t>
            </w:r>
            <w:r>
              <w:rPr>
                <w:rFonts w:hint="eastAsia" w:cs="Times New Roman"/>
                <w:bCs/>
                <w:color w:val="000000" w:themeColor="text1"/>
                <w:sz w:val="24"/>
                <w:szCs w:val="24"/>
                <w:lang w:eastAsia="zh-CN"/>
                <w14:textFill>
                  <w14:solidFill>
                    <w14:schemeClr w14:val="tx1"/>
                  </w14:solidFill>
                </w14:textFill>
              </w:rPr>
              <w:t>、车间地面</w:t>
            </w:r>
            <w:r>
              <w:rPr>
                <w:rFonts w:hint="default" w:ascii="Times New Roman" w:hAnsi="Times New Roman" w:eastAsia="宋体" w:cs="Times New Roman"/>
                <w:bCs/>
                <w:color w:val="000000" w:themeColor="text1"/>
                <w:sz w:val="24"/>
                <w:szCs w:val="24"/>
                <w14:textFill>
                  <w14:solidFill>
                    <w14:schemeClr w14:val="tx1"/>
                  </w14:solidFill>
                </w14:textFill>
              </w:rPr>
              <w:t>冲洗废水</w:t>
            </w:r>
            <w:r>
              <w:rPr>
                <w:rFonts w:hint="eastAsia" w:cs="Times New Roman"/>
                <w:bCs/>
                <w:color w:val="000000" w:themeColor="text1"/>
                <w:sz w:val="24"/>
                <w:szCs w:val="24"/>
                <w:lang w:eastAsia="zh-CN"/>
                <w14:textFill>
                  <w14:solidFill>
                    <w14:schemeClr w14:val="tx1"/>
                  </w14:solidFill>
                </w14:textFill>
              </w:rPr>
              <w:t>和洗车废水</w:t>
            </w:r>
            <w:r>
              <w:rPr>
                <w:rFonts w:hint="default" w:ascii="Times New Roman" w:hAnsi="Times New Roman" w:eastAsia="宋体" w:cs="Times New Roman"/>
                <w:bCs/>
                <w:color w:val="000000" w:themeColor="text1"/>
                <w:sz w:val="24"/>
                <w:szCs w:val="24"/>
                <w14:textFill>
                  <w14:solidFill>
                    <w14:schemeClr w14:val="tx1"/>
                  </w14:solidFill>
                </w14:textFill>
              </w:rPr>
              <w:t>等；固体废物主要为不合格产品、</w:t>
            </w:r>
            <w:r>
              <w:rPr>
                <w:rFonts w:hint="eastAsia" w:cs="Times New Roman"/>
                <w:bCs/>
                <w:color w:val="000000" w:themeColor="text1"/>
                <w:sz w:val="24"/>
                <w:szCs w:val="24"/>
                <w:lang w:eastAsia="zh-CN"/>
                <w14:textFill>
                  <w14:solidFill>
                    <w14:schemeClr w14:val="tx1"/>
                  </w14:solidFill>
                </w14:textFill>
              </w:rPr>
              <w:t>沉淀池底泥</w:t>
            </w:r>
            <w:r>
              <w:rPr>
                <w:rFonts w:hint="default" w:ascii="Times New Roman" w:hAnsi="Times New Roman" w:eastAsia="宋体" w:cs="Times New Roman"/>
                <w:bCs/>
                <w:color w:val="000000" w:themeColor="text1"/>
                <w:sz w:val="24"/>
                <w:szCs w:val="24"/>
                <w14:textFill>
                  <w14:solidFill>
                    <w14:schemeClr w14:val="tx1"/>
                  </w14:solidFill>
                </w14:textFill>
              </w:rPr>
              <w:t>、除尘灰</w:t>
            </w:r>
            <w:r>
              <w:rPr>
                <w:rFonts w:hint="eastAsia" w:cs="Times New Roman"/>
                <w:bCs/>
                <w:color w:val="000000" w:themeColor="text1"/>
                <w:sz w:val="24"/>
                <w:szCs w:val="24"/>
                <w:lang w:eastAsia="zh-CN"/>
                <w14:textFill>
                  <w14:solidFill>
                    <w14:schemeClr w14:val="tx1"/>
                  </w14:solidFill>
                </w14:textFill>
              </w:rPr>
              <w:t>、人工分拣产生的不可利用建筑废料</w:t>
            </w:r>
            <w:r>
              <w:rPr>
                <w:rFonts w:hint="default" w:ascii="Times New Roman" w:hAnsi="Times New Roman" w:eastAsia="宋体" w:cs="Times New Roman"/>
                <w:bCs/>
                <w:color w:val="000000" w:themeColor="text1"/>
                <w:sz w:val="24"/>
                <w:szCs w:val="24"/>
                <w14:textFill>
                  <w14:solidFill>
                    <w14:schemeClr w14:val="tx1"/>
                  </w14:solidFill>
                </w14:textFill>
              </w:rPr>
              <w:t>和生活垃圾等，噪声主要为各生产设备产生的噪声。</w:t>
            </w:r>
            <w:r>
              <w:rPr>
                <w:rFonts w:hint="default" w:ascii="Times New Roman" w:hAnsi="Times New Roman" w:eastAsia="宋体" w:cs="Times New Roman"/>
                <w:color w:val="000000" w:themeColor="text1"/>
                <w:sz w:val="24"/>
                <w:szCs w:val="24"/>
                <w14:textFill>
                  <w14:solidFill>
                    <w14:schemeClr w14:val="tx1"/>
                  </w14:solidFill>
                </w14:textFill>
              </w:rPr>
              <w:t>本项目投产并采取本次评价提出的环保措施后，粉尘经布袋除尘器处理达标后，通过排气筒排放；生产废水经</w:t>
            </w:r>
            <w:r>
              <w:rPr>
                <w:rFonts w:hint="eastAsia" w:cs="Times New Roman"/>
                <w:color w:val="000000" w:themeColor="text1"/>
                <w:sz w:val="24"/>
                <w:szCs w:val="24"/>
                <w:lang w:eastAsia="zh-CN"/>
                <w14:textFill>
                  <w14:solidFill>
                    <w14:schemeClr w14:val="tx1"/>
                  </w14:solidFill>
                </w14:textFill>
              </w:rPr>
              <w:t>石粉分离器</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1座</w:t>
            </w:r>
            <w:r>
              <w:rPr>
                <w:rFonts w:hint="eastAsia"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的</w:t>
            </w:r>
            <w:r>
              <w:rPr>
                <w:rFonts w:hint="eastAsia" w:cs="Times New Roman"/>
                <w:color w:val="000000" w:themeColor="text1"/>
                <w:sz w:val="24"/>
                <w:szCs w:val="24"/>
                <w:lang w:eastAsia="zh-CN"/>
                <w14:textFill>
                  <w14:solidFill>
                    <w14:schemeClr w14:val="tx1"/>
                  </w14:solidFill>
                </w14:textFill>
              </w:rPr>
              <w:t>三级</w:t>
            </w:r>
            <w:r>
              <w:rPr>
                <w:rFonts w:hint="default" w:ascii="Times New Roman" w:hAnsi="Times New Roman" w:eastAsia="宋体" w:cs="Times New Roman"/>
                <w:color w:val="000000" w:themeColor="text1"/>
                <w:sz w:val="24"/>
                <w:szCs w:val="24"/>
                <w14:textFill>
                  <w14:solidFill>
                    <w14:schemeClr w14:val="tx1"/>
                  </w14:solidFill>
                </w14:textFill>
              </w:rPr>
              <w:t>沉淀池沉淀后，回用于</w:t>
            </w:r>
            <w:r>
              <w:rPr>
                <w:rFonts w:hint="eastAsia" w:cs="Times New Roman"/>
                <w:color w:val="000000" w:themeColor="text1"/>
                <w:sz w:val="24"/>
                <w:szCs w:val="24"/>
                <w:lang w:eastAsia="zh-CN"/>
                <w14:textFill>
                  <w14:solidFill>
                    <w14:schemeClr w14:val="tx1"/>
                  </w14:solidFill>
                </w14:textFill>
              </w:rPr>
              <w:t>搅拌</w:t>
            </w:r>
            <w:r>
              <w:rPr>
                <w:rFonts w:hint="default" w:ascii="Times New Roman" w:hAnsi="Times New Roman" w:eastAsia="宋体" w:cs="Times New Roman"/>
                <w:color w:val="000000" w:themeColor="text1"/>
                <w:sz w:val="24"/>
                <w:szCs w:val="24"/>
                <w14:textFill>
                  <w14:solidFill>
                    <w14:schemeClr w14:val="tx1"/>
                  </w14:solidFill>
                </w14:textFill>
              </w:rPr>
              <w:t>生产；生活污水</w:t>
            </w:r>
            <w:r>
              <w:rPr>
                <w:rFonts w:hint="eastAsia" w:cs="Times New Roman"/>
                <w:color w:val="000000" w:themeColor="text1"/>
                <w:sz w:val="24"/>
                <w:szCs w:val="24"/>
                <w:lang w:eastAsia="zh-CN"/>
                <w14:textFill>
                  <w14:solidFill>
                    <w14:schemeClr w14:val="tx1"/>
                  </w14:solidFill>
                </w14:textFill>
              </w:rPr>
              <w:t>主要为员工盥洗废水，</w:t>
            </w:r>
            <w:r>
              <w:rPr>
                <w:rFonts w:hint="default" w:ascii="Times New Roman" w:hAnsi="Times New Roman" w:eastAsia="宋体" w:cs="Times New Roman"/>
                <w:color w:val="000000" w:themeColor="text1"/>
                <w:sz w:val="24"/>
                <w:szCs w:val="24"/>
                <w14:textFill>
                  <w14:solidFill>
                    <w14:schemeClr w14:val="tx1"/>
                  </w14:solidFill>
                </w14:textFill>
              </w:rPr>
              <w:t>水质简单，直接</w:t>
            </w:r>
            <w:r>
              <w:rPr>
                <w:rFonts w:hint="eastAsia" w:cs="Times New Roman"/>
                <w:color w:val="000000" w:themeColor="text1"/>
                <w:sz w:val="24"/>
                <w:szCs w:val="24"/>
                <w:lang w:eastAsia="zh-CN"/>
                <w14:textFill>
                  <w14:solidFill>
                    <w14:schemeClr w14:val="tx1"/>
                  </w14:solidFill>
                </w14:textFill>
              </w:rPr>
              <w:t>道路洒水</w:t>
            </w:r>
            <w:r>
              <w:rPr>
                <w:rFonts w:hint="default" w:ascii="Times New Roman" w:hAnsi="Times New Roman" w:eastAsia="宋体" w:cs="Times New Roman"/>
                <w:color w:val="000000" w:themeColor="text1"/>
                <w:sz w:val="24"/>
                <w:szCs w:val="24"/>
                <w14:textFill>
                  <w14:solidFill>
                    <w14:schemeClr w14:val="tx1"/>
                  </w14:solidFill>
                </w14:textFill>
              </w:rPr>
              <w:t>抑尘</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不合格产品、</w:t>
            </w:r>
            <w:r>
              <w:rPr>
                <w:rFonts w:hint="eastAsia" w:cs="Times New Roman"/>
                <w:bCs/>
                <w:color w:val="000000" w:themeColor="text1"/>
                <w:sz w:val="24"/>
                <w:szCs w:val="24"/>
                <w:lang w:eastAsia="zh-CN"/>
                <w14:textFill>
                  <w14:solidFill>
                    <w14:schemeClr w14:val="tx1"/>
                  </w14:solidFill>
                </w14:textFill>
              </w:rPr>
              <w:t>沉淀池底泥</w:t>
            </w:r>
            <w:r>
              <w:rPr>
                <w:rFonts w:hint="default" w:ascii="Times New Roman" w:hAnsi="Times New Roman" w:eastAsia="宋体" w:cs="Times New Roman"/>
                <w:bCs/>
                <w:color w:val="000000" w:themeColor="text1"/>
                <w:sz w:val="24"/>
                <w:szCs w:val="24"/>
                <w14:textFill>
                  <w14:solidFill>
                    <w14:schemeClr w14:val="tx1"/>
                  </w14:solidFill>
                </w14:textFill>
              </w:rPr>
              <w:t>、除尘灰</w:t>
            </w:r>
            <w:r>
              <w:rPr>
                <w:rFonts w:hint="eastAsia" w:cs="Times New Roman"/>
                <w:bCs/>
                <w:color w:val="000000" w:themeColor="text1"/>
                <w:sz w:val="24"/>
                <w:szCs w:val="24"/>
                <w:lang w:eastAsia="zh-CN"/>
                <w14:textFill>
                  <w14:solidFill>
                    <w14:schemeClr w14:val="tx1"/>
                  </w14:solidFill>
                </w14:textFill>
              </w:rPr>
              <w:t>回用于破碎生产；</w:t>
            </w:r>
            <w:r>
              <w:rPr>
                <w:rFonts w:hint="eastAsia" w:eastAsia="宋体" w:cs="Times New Roman"/>
                <w:color w:val="000000" w:themeColor="text1"/>
                <w:spacing w:val="0"/>
                <w:kern w:val="0"/>
                <w:sz w:val="24"/>
                <w:szCs w:val="24"/>
                <w:lang w:eastAsia="zh-CN"/>
                <w14:textFill>
                  <w14:solidFill>
                    <w14:schemeClr w14:val="tx1"/>
                  </w14:solidFill>
                </w14:textFill>
              </w:rPr>
              <w:t>人工</w:t>
            </w:r>
            <w:r>
              <w:rPr>
                <w:rFonts w:hint="default" w:ascii="Times New Roman" w:hAnsi="Times New Roman" w:eastAsia="宋体" w:cs="Times New Roman"/>
                <w:color w:val="000000" w:themeColor="text1"/>
                <w:spacing w:val="0"/>
                <w:kern w:val="0"/>
                <w:sz w:val="24"/>
                <w:szCs w:val="24"/>
                <w14:textFill>
                  <w14:solidFill>
                    <w14:schemeClr w14:val="tx1"/>
                  </w14:solidFill>
                </w14:textFill>
              </w:rPr>
              <w:t>分拣出的不可利用物质集中收集暂存于原料库，定期送至规定的</w:t>
            </w:r>
            <w:r>
              <w:rPr>
                <w:rFonts w:hint="eastAsia" w:cs="Times New Roman"/>
                <w:color w:val="000000" w:themeColor="text1"/>
                <w:spacing w:val="0"/>
                <w:kern w:val="0"/>
                <w:sz w:val="24"/>
                <w:szCs w:val="24"/>
                <w:lang w:eastAsia="zh-CN"/>
                <w14:textFill>
                  <w14:solidFill>
                    <w14:schemeClr w14:val="tx1"/>
                  </w14:solidFill>
                </w14:textFill>
              </w:rPr>
              <w:t>建筑垃圾填埋场</w:t>
            </w:r>
            <w:r>
              <w:rPr>
                <w:rFonts w:hint="default" w:ascii="Times New Roman" w:hAnsi="Times New Roman" w:eastAsia="宋体" w:cs="Times New Roman"/>
                <w:color w:val="000000" w:themeColor="text1"/>
                <w:spacing w:val="0"/>
                <w:kern w:val="0"/>
                <w:sz w:val="24"/>
                <w:szCs w:val="24"/>
                <w14:textFill>
                  <w14:solidFill>
                    <w14:schemeClr w14:val="tx1"/>
                  </w14:solidFill>
                </w14:textFill>
              </w:rPr>
              <w:t>集中处置</w:t>
            </w:r>
            <w:r>
              <w:rPr>
                <w:rFonts w:hint="eastAsia"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生活垃圾通过集中清运得到合理处置</w:t>
            </w:r>
            <w:r>
              <w:rPr>
                <w:rFonts w:hint="eastAsia" w:cs="Times New Roman"/>
                <w:color w:val="000000" w:themeColor="text1"/>
                <w:sz w:val="24"/>
                <w:szCs w:val="24"/>
                <w:lang w:eastAsia="zh-CN"/>
                <w14:textFill>
                  <w14:solidFill>
                    <w14:schemeClr w14:val="tx1"/>
                  </w14:solidFill>
                </w14:textFill>
              </w:rPr>
              <w:t>，危险废物收集于危废暂存间，</w:t>
            </w:r>
            <w:r>
              <w:rPr>
                <w:rFonts w:hint="eastAsia"/>
                <w:sz w:val="24"/>
                <w:szCs w:val="24"/>
              </w:rPr>
              <w:t>定期交有资质单位处置</w:t>
            </w:r>
            <w:r>
              <w:rPr>
                <w:rFonts w:hint="default" w:ascii="Times New Roman" w:hAnsi="Times New Roman" w:eastAsia="宋体" w:cs="Times New Roman"/>
                <w:color w:val="000000" w:themeColor="text1"/>
                <w:sz w:val="24"/>
                <w:szCs w:val="24"/>
                <w14:textFill>
                  <w14:solidFill>
                    <w14:schemeClr w14:val="tx1"/>
                  </w14:solidFill>
                </w14:textFill>
              </w:rPr>
              <w:t>。因此，本项目产生的污染物均不会对区域环境质量现状产生较大影响，满足环境质量底线要求。</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④环境准入负面清单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本项目不属于负面清单中禁止的项目，污染物主要是颗粒物能做到达标排放，对周围环境影响较小，项目不属于高耗能、重污染类项目</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sz w:val="24"/>
              </w:rPr>
              <w:t>国家当前产业政策</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sz w:val="24"/>
              </w:rPr>
              <w:t>项目污染物主要是颗粒物能做到达标排放，对周围环境影响较小。项目不属于高耗能、重污染类项目。项目不违背环境准入负面清单要求</w:t>
            </w:r>
            <w:r>
              <w:rPr>
                <w:rFonts w:hint="eastAsia" w:ascii="Times New Roman" w:hAnsi="Times New Roman" w:eastAsia="宋体" w:cs="Times New Roman"/>
                <w:sz w:val="24"/>
                <w:lang w:eastAsia="zh-CN"/>
              </w:rPr>
              <w:t>。</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综上，本项目建设符合“三线一单”的要求。</w:t>
            </w:r>
          </w:p>
          <w:p>
            <w:pPr>
              <w:pStyle w:val="6"/>
              <w:pageBreakBefore w:val="0"/>
              <w:widowControl w:val="0"/>
              <w:kinsoku/>
              <w:wordWrap/>
              <w:overflowPunct/>
              <w:topLinePunct w:val="0"/>
              <w:autoSpaceDE/>
              <w:autoSpaceDN/>
              <w:bidi w:val="0"/>
              <w:adjustRightInd/>
              <w:snapToGrid/>
              <w:spacing w:before="0" w:line="360" w:lineRule="auto"/>
              <w:ind w:firstLine="482"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三</w:t>
            </w:r>
            <w:r>
              <w:rPr>
                <w:rFonts w:hint="default" w:ascii="Times New Roman" w:hAnsi="Times New Roman" w:eastAsia="宋体" w:cs="Times New Roman"/>
                <w:color w:val="000000" w:themeColor="text1"/>
                <w:sz w:val="24"/>
                <w:szCs w:val="24"/>
                <w14:textFill>
                  <w14:solidFill>
                    <w14:schemeClr w14:val="tx1"/>
                  </w14:solidFill>
                </w14:textFill>
              </w:rPr>
              <w:t>、项目概况</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w:t>
            </w:r>
            <w:r>
              <w:rPr>
                <w:rFonts w:hint="eastAsia" w:cs="Times New Roman"/>
                <w:color w:val="000000" w:themeColor="text1"/>
                <w:sz w:val="24"/>
                <w:szCs w:val="24"/>
                <w:lang w:eastAsia="zh-CN"/>
                <w14:textFill>
                  <w14:solidFill>
                    <w14:schemeClr w14:val="tx1"/>
                  </w14:solidFill>
                </w14:textFill>
              </w:rPr>
              <w:t>工程概况</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项目名称</w:t>
            </w:r>
            <w:r>
              <w:rPr>
                <w:rFonts w:hint="eastAsia" w:cs="Times New Roman"/>
                <w:color w:val="000000" w:themeColor="text1"/>
                <w:sz w:val="24"/>
                <w:szCs w:val="24"/>
                <w:lang w:eastAsia="zh-CN"/>
                <w14:textFill>
                  <w14:solidFill>
                    <w14:schemeClr w14:val="tx1"/>
                  </w14:solidFill>
                </w14:textFill>
              </w:rPr>
              <w:t>：山西德运恒成新型建材有限公司年产5000万块利用建筑垃圾混合免烧砖生产项目</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山西德运恒成新型建材有限公司</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建设性质</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新建</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建设周期：</w:t>
            </w:r>
            <w:r>
              <w:rPr>
                <w:rFonts w:hint="eastAsia" w:cs="Times New Roman"/>
                <w:color w:val="000000" w:themeColor="text1"/>
                <w:sz w:val="24"/>
                <w:szCs w:val="24"/>
                <w:lang w:val="en-US" w:eastAsia="zh-CN"/>
                <w14:textFill>
                  <w14:solidFill>
                    <w14:schemeClr w14:val="tx1"/>
                  </w14:solidFill>
                </w14:textFill>
              </w:rPr>
              <w:t>2020年8月-11月</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项目总投资及来源</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项目总投资共计</w:t>
            </w:r>
            <w:r>
              <w:rPr>
                <w:rFonts w:hint="eastAsia" w:cs="Times New Roman"/>
                <w:color w:val="000000" w:themeColor="text1"/>
                <w:sz w:val="24"/>
                <w:szCs w:val="24"/>
                <w:lang w:val="en-US" w:eastAsia="zh-CN"/>
                <w14:textFill>
                  <w14:solidFill>
                    <w14:schemeClr w14:val="tx1"/>
                  </w14:solidFill>
                </w14:textFill>
              </w:rPr>
              <w:t>100</w:t>
            </w:r>
            <w:r>
              <w:rPr>
                <w:rFonts w:hint="default" w:ascii="Times New Roman" w:hAnsi="Times New Roman" w:eastAsia="宋体" w:cs="Times New Roman"/>
                <w:color w:val="000000" w:themeColor="text1"/>
                <w:sz w:val="24"/>
                <w:szCs w:val="24"/>
                <w14:textFill>
                  <w14:solidFill>
                    <w14:schemeClr w14:val="tx1"/>
                  </w14:solidFill>
                </w14:textFill>
              </w:rPr>
              <w:t>0万元，资金来源全部为企业自筹。</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工作制度及劳动定员</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项目总定员</w:t>
            </w:r>
            <w:r>
              <w:rPr>
                <w:rFonts w:hint="eastAsia"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14:textFill>
                  <w14:solidFill>
                    <w14:schemeClr w14:val="tx1"/>
                  </w14:solidFill>
                </w14:textFill>
              </w:rPr>
              <w:t>人，其中一线生产人员37名，技术人员2人，销售人员5人，管理及服务人员6名；</w:t>
            </w:r>
            <w:r>
              <w:rPr>
                <w:rFonts w:hint="default" w:ascii="Times New Roman" w:hAnsi="Times New Roman" w:eastAsia="宋体" w:cs="Times New Roman"/>
                <w:sz w:val="24"/>
                <w:szCs w:val="24"/>
              </w:rPr>
              <w:t>每天</w:t>
            </w:r>
            <w:r>
              <w:rPr>
                <w:rFonts w:hint="eastAsia" w:cs="Times New Roman"/>
                <w:sz w:val="24"/>
                <w:szCs w:val="24"/>
                <w:lang w:val="en-US" w:eastAsia="zh-CN"/>
              </w:rPr>
              <w:t>2</w:t>
            </w:r>
            <w:r>
              <w:rPr>
                <w:rFonts w:hint="default" w:ascii="Times New Roman" w:hAnsi="Times New Roman" w:eastAsia="宋体" w:cs="Times New Roman"/>
                <w:sz w:val="24"/>
                <w:szCs w:val="24"/>
              </w:rPr>
              <w:t>班，每班8h，全年工作时间为2</w:t>
            </w:r>
            <w:r>
              <w:rPr>
                <w:rFonts w:hint="eastAsia" w:cs="Times New Roman"/>
                <w:sz w:val="24"/>
                <w:szCs w:val="24"/>
                <w:lang w:val="en-US" w:eastAsia="zh-CN"/>
              </w:rPr>
              <w:t>7</w:t>
            </w:r>
            <w:r>
              <w:rPr>
                <w:rFonts w:hint="default" w:ascii="Times New Roman" w:hAnsi="Times New Roman" w:eastAsia="宋体" w:cs="Times New Roman"/>
                <w:sz w:val="24"/>
                <w:szCs w:val="24"/>
              </w:rPr>
              <w:t>0d。</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建设地点</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本项目位于山西省</w:t>
            </w:r>
            <w:r>
              <w:rPr>
                <w:rFonts w:hint="eastAsia" w:cs="Times New Roman"/>
                <w:color w:val="000000" w:themeColor="text1"/>
                <w:sz w:val="24"/>
                <w:szCs w:val="24"/>
                <w:lang w:eastAsia="zh-CN"/>
                <w14:textFill>
                  <w14:solidFill>
                    <w14:schemeClr w14:val="tx1"/>
                  </w14:solidFill>
                </w14:textFill>
              </w:rPr>
              <w:t>忻州市</w:t>
            </w:r>
            <w:r>
              <w:rPr>
                <w:rFonts w:hint="default" w:ascii="Times New Roman" w:hAnsi="Times New Roman" w:eastAsia="宋体" w:cs="Times New Roman"/>
                <w:color w:val="000000" w:themeColor="text1"/>
                <w:sz w:val="24"/>
                <w:szCs w:val="24"/>
                <w14:textFill>
                  <w14:solidFill>
                    <w14:schemeClr w14:val="tx1"/>
                  </w14:solidFill>
                </w14:textFill>
              </w:rPr>
              <w:t>静乐县赤泥洼乡下马城村</w:t>
            </w:r>
            <w:r>
              <w:rPr>
                <w:rFonts w:hint="default" w:ascii="Times New Roman" w:hAnsi="Times New Roman" w:eastAsia="宋体" w:cs="Times New Roman"/>
                <w:kern w:val="0"/>
                <w:sz w:val="24"/>
                <w:szCs w:val="24"/>
              </w:rPr>
              <w:t>，</w:t>
            </w:r>
            <w:r>
              <w:rPr>
                <w:rFonts w:hint="eastAsia" w:cs="Times New Roman"/>
                <w:kern w:val="0"/>
                <w:sz w:val="24"/>
                <w:szCs w:val="24"/>
                <w:lang w:eastAsia="zh-CN"/>
              </w:rPr>
              <w:t>厂区周围为耕地，</w:t>
            </w:r>
            <w:r>
              <w:rPr>
                <w:rFonts w:hint="default" w:ascii="Times New Roman" w:hAnsi="Times New Roman" w:eastAsia="宋体" w:cs="Times New Roman"/>
                <w:kern w:val="0"/>
                <w:sz w:val="24"/>
                <w:szCs w:val="24"/>
              </w:rPr>
              <w:t>厂区</w:t>
            </w:r>
            <w:r>
              <w:rPr>
                <w:rFonts w:hint="default" w:ascii="Times New Roman" w:hAnsi="Times New Roman" w:eastAsia="宋体" w:cs="Times New Roman"/>
                <w:color w:val="000000" w:themeColor="text1"/>
                <w:kern w:val="0"/>
                <w:sz w:val="24"/>
                <w:szCs w:val="24"/>
                <w14:textFill>
                  <w14:solidFill>
                    <w14:schemeClr w14:val="tx1"/>
                  </w14:solidFill>
                </w14:textFill>
              </w:rPr>
              <w:t>中心地理坐标为：北纬3</w:t>
            </w:r>
            <w:r>
              <w:rPr>
                <w:rFonts w:hint="eastAsia" w:cs="Times New Roman"/>
                <w:color w:val="000000" w:themeColor="text1"/>
                <w:kern w:val="0"/>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eastAsia" w:cs="Times New Roman"/>
                <w:color w:val="000000" w:themeColor="text1"/>
                <w:kern w:val="0"/>
                <w:sz w:val="24"/>
                <w:szCs w:val="24"/>
                <w:lang w:val="en-US" w:eastAsia="zh-CN"/>
                <w14:textFill>
                  <w14:solidFill>
                    <w14:schemeClr w14:val="tx1"/>
                  </w14:solidFill>
                </w14:textFill>
              </w:rPr>
              <w:t>11</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eastAsia" w:cs="Times New Roman"/>
                <w:color w:val="000000" w:themeColor="text1"/>
                <w:kern w:val="0"/>
                <w:sz w:val="24"/>
                <w:szCs w:val="24"/>
                <w:lang w:val="en-US" w:eastAsia="zh-CN"/>
                <w14:textFill>
                  <w14:solidFill>
                    <w14:schemeClr w14:val="tx1"/>
                  </w14:solidFill>
                </w14:textFill>
              </w:rPr>
              <w:t>25.00</w:t>
            </w:r>
            <w:r>
              <w:rPr>
                <w:rFonts w:hint="default" w:ascii="Times New Roman" w:hAnsi="Times New Roman" w:eastAsia="宋体" w:cs="Times New Roman"/>
                <w:color w:val="000000" w:themeColor="text1"/>
                <w:kern w:val="0"/>
                <w:sz w:val="24"/>
                <w:szCs w:val="24"/>
                <w14:textFill>
                  <w14:solidFill>
                    <w14:schemeClr w14:val="tx1"/>
                  </w14:solidFill>
                </w14:textFill>
              </w:rPr>
              <w:t>″，东经112°</w:t>
            </w:r>
            <w:r>
              <w:rPr>
                <w:rFonts w:hint="eastAsia" w:cs="Times New Roman"/>
                <w:color w:val="000000" w:themeColor="text1"/>
                <w:kern w:val="0"/>
                <w:sz w:val="24"/>
                <w:szCs w:val="24"/>
                <w:lang w:val="en-US" w:eastAsia="zh-CN"/>
                <w14:textFill>
                  <w14:solidFill>
                    <w14:schemeClr w14:val="tx1"/>
                  </w14:solidFill>
                </w14:textFill>
              </w:rPr>
              <w:t>06</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eastAsia" w:cs="Times New Roman"/>
                <w:color w:val="000000" w:themeColor="text1"/>
                <w:kern w:val="0"/>
                <w:sz w:val="24"/>
                <w:szCs w:val="24"/>
                <w:lang w:val="en-US" w:eastAsia="zh-CN"/>
                <w14:textFill>
                  <w14:solidFill>
                    <w14:schemeClr w14:val="tx1"/>
                  </w14:solidFill>
                </w14:textFill>
              </w:rPr>
              <w:t>18.11</w:t>
            </w:r>
            <w:r>
              <w:rPr>
                <w:rFonts w:hint="default" w:ascii="Times New Roman" w:hAnsi="Times New Roman" w:eastAsia="宋体" w:cs="Times New Roman"/>
                <w:color w:val="000000" w:themeColor="text1"/>
                <w:kern w:val="0"/>
                <w:sz w:val="24"/>
                <w:szCs w:val="24"/>
                <w14:textFill>
                  <w14:solidFill>
                    <w14:schemeClr w14:val="tx1"/>
                  </w14:solidFill>
                </w14:textFill>
              </w:rPr>
              <w:t>″。占地面积为</w:t>
            </w:r>
            <w:r>
              <w:rPr>
                <w:rFonts w:hint="eastAsia" w:cs="Times New Roman"/>
                <w:color w:val="000000" w:themeColor="text1"/>
                <w:sz w:val="24"/>
                <w:szCs w:val="24"/>
                <w:lang w:val="en-US" w:eastAsia="zh-CN"/>
                <w14:textFill>
                  <w14:solidFill>
                    <w14:schemeClr w14:val="tx1"/>
                  </w14:solidFill>
                </w14:textFill>
              </w:rPr>
              <w:t>15840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szCs w:val="24"/>
                <w14:textFill>
                  <w14:solidFill>
                    <w14:schemeClr w14:val="tx1"/>
                  </w14:solidFill>
                </w14:textFill>
              </w:rPr>
              <w:t>。</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pacing w:val="-2"/>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本项目</w:t>
            </w:r>
            <w:r>
              <w:rPr>
                <w:rFonts w:hint="eastAsia" w:cs="Times New Roman"/>
                <w:color w:val="000000" w:themeColor="text1"/>
                <w:kern w:val="0"/>
                <w:sz w:val="24"/>
                <w:szCs w:val="24"/>
                <w:lang w:eastAsia="zh-CN"/>
                <w14:textFill>
                  <w14:solidFill>
                    <w14:schemeClr w14:val="tx1"/>
                  </w14:solidFill>
                </w14:textFill>
              </w:rPr>
              <w:t>四周均</w:t>
            </w:r>
            <w:r>
              <w:rPr>
                <w:rFonts w:hint="default" w:ascii="Times New Roman" w:hAnsi="Times New Roman" w:eastAsia="宋体" w:cs="Times New Roman"/>
                <w:color w:val="000000" w:themeColor="text1"/>
                <w:kern w:val="0"/>
                <w:sz w:val="24"/>
                <w:szCs w:val="24"/>
                <w14:textFill>
                  <w14:solidFill>
                    <w14:schemeClr w14:val="tx1"/>
                  </w14:solidFill>
                </w14:textFill>
              </w:rPr>
              <w:t>为</w:t>
            </w:r>
            <w:r>
              <w:rPr>
                <w:rFonts w:hint="eastAsia" w:cs="Times New Roman"/>
                <w:color w:val="000000" w:themeColor="text1"/>
                <w:kern w:val="0"/>
                <w:sz w:val="24"/>
                <w:szCs w:val="24"/>
                <w:lang w:eastAsia="zh-CN"/>
                <w14:textFill>
                  <w14:solidFill>
                    <w14:schemeClr w14:val="tx1"/>
                  </w14:solidFill>
                </w14:textFill>
              </w:rPr>
              <w:t>耕地</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spacing w:val="-2"/>
                <w:sz w:val="24"/>
                <w:szCs w:val="24"/>
                <w14:textFill>
                  <w14:solidFill>
                    <w14:schemeClr w14:val="tx1"/>
                  </w14:solidFill>
                </w14:textFill>
              </w:rPr>
              <w:t>本项目地理位置图见附图1，四邻关系图见附图2。</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、主要建设规模</w:t>
            </w:r>
            <w:r>
              <w:rPr>
                <w:rFonts w:hint="eastAsia" w:cs="Times New Roman"/>
                <w:color w:val="000000" w:themeColor="text1"/>
                <w:sz w:val="24"/>
                <w:szCs w:val="24"/>
                <w:lang w:eastAsia="zh-CN"/>
                <w14:textFill>
                  <w14:solidFill>
                    <w14:schemeClr w14:val="tx1"/>
                  </w14:solidFill>
                </w14:textFill>
              </w:rPr>
              <w:t>及内容</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t>本项目总占地</w:t>
            </w:r>
            <w:r>
              <w:rPr>
                <w:rFonts w:hint="eastAsia" w:cs="Times New Roman"/>
                <w:color w:val="000000" w:themeColor="text1"/>
                <w:sz w:val="24"/>
                <w:szCs w:val="24"/>
                <w:lang w:val="en-US" w:eastAsia="zh-CN"/>
                <w14:textFill>
                  <w14:solidFill>
                    <w14:schemeClr w14:val="tx1"/>
                  </w14:solidFill>
                </w14:textFill>
              </w:rPr>
              <w:t>15840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，新建</w:t>
            </w:r>
            <w:r>
              <w:rPr>
                <w:rFonts w:hint="eastAsia" w:cs="Times New Roman"/>
                <w:color w:val="000000" w:themeColor="text1"/>
                <w:sz w:val="24"/>
                <w:szCs w:val="24"/>
                <w:lang w:eastAsia="zh-CN"/>
                <w14:textFill>
                  <w14:solidFill>
                    <w14:schemeClr w14:val="tx1"/>
                  </w14:solidFill>
                </w14:textFill>
              </w:rPr>
              <w:t>两条相同</w:t>
            </w:r>
            <w:r>
              <w:rPr>
                <w:rFonts w:hint="default" w:ascii="Times New Roman" w:hAnsi="Times New Roman" w:eastAsia="宋体" w:cs="Times New Roman"/>
                <w:color w:val="000000" w:themeColor="text1"/>
                <w:sz w:val="24"/>
                <w:szCs w:val="24"/>
                <w14:textFill>
                  <w14:solidFill>
                    <w14:schemeClr w14:val="tx1"/>
                  </w14:solidFill>
                </w14:textFill>
              </w:rPr>
              <w:t>条建筑垃圾混合免烧砖生产线，年产</w:t>
            </w:r>
            <w:r>
              <w:rPr>
                <w:rFonts w:hint="eastAsia" w:cs="Times New Roman"/>
                <w:color w:val="000000" w:themeColor="text1"/>
                <w:sz w:val="24"/>
                <w:szCs w:val="24"/>
                <w:lang w:val="en-US" w:eastAsia="zh-CN"/>
                <w14:textFill>
                  <w14:solidFill>
                    <w14:schemeClr w14:val="tx1"/>
                  </w14:solidFill>
                </w14:textFill>
              </w:rPr>
              <w:t>5000</w:t>
            </w:r>
            <w:r>
              <w:rPr>
                <w:rFonts w:hint="default" w:ascii="Times New Roman" w:hAnsi="Times New Roman" w:eastAsia="宋体" w:cs="Times New Roman"/>
                <w:color w:val="000000" w:themeColor="text1"/>
                <w:sz w:val="24"/>
                <w:szCs w:val="24"/>
                <w14:textFill>
                  <w14:solidFill>
                    <w14:schemeClr w14:val="tx1"/>
                  </w14:solidFill>
                </w14:textFill>
              </w:rPr>
              <w:t>万</w:t>
            </w:r>
            <w:r>
              <w:rPr>
                <w:rFonts w:hint="eastAsia" w:cs="Times New Roman"/>
                <w:color w:val="000000" w:themeColor="text1"/>
                <w:sz w:val="24"/>
                <w:szCs w:val="24"/>
                <w:lang w:eastAsia="zh-CN"/>
                <w14:textFill>
                  <w14:solidFill>
                    <w14:schemeClr w14:val="tx1"/>
                  </w14:solidFill>
                </w14:textFill>
              </w:rPr>
              <w:t>块</w:t>
            </w:r>
            <w:r>
              <w:rPr>
                <w:rFonts w:hint="default" w:ascii="Times New Roman" w:hAnsi="Times New Roman" w:eastAsia="宋体" w:cs="Times New Roman"/>
                <w:color w:val="000000" w:themeColor="text1"/>
                <w:sz w:val="24"/>
                <w:szCs w:val="24"/>
                <w14:textFill>
                  <w14:solidFill>
                    <w14:schemeClr w14:val="tx1"/>
                  </w14:solidFill>
                </w14:textFill>
              </w:rPr>
              <w:t>建筑垃圾混合免烧砖。</w:t>
            </w:r>
            <w:r>
              <w:rPr>
                <w:rFonts w:hint="default" w:ascii="Times New Roman" w:hAnsi="Times New Roman" w:eastAsia="宋体" w:cs="Times New Roman"/>
                <w:sz w:val="24"/>
                <w:szCs w:val="24"/>
              </w:rPr>
              <w:t>新建</w:t>
            </w:r>
            <w:r>
              <w:rPr>
                <w:rFonts w:hint="eastAsia" w:cs="Times New Roman"/>
                <w:sz w:val="24"/>
                <w:szCs w:val="24"/>
                <w:lang w:eastAsia="zh-CN"/>
              </w:rPr>
              <w:t>厂房</w:t>
            </w:r>
            <w:r>
              <w:rPr>
                <w:rFonts w:hint="default" w:ascii="Times New Roman" w:hAnsi="Times New Roman" w:eastAsia="宋体" w:cs="Times New Roman"/>
                <w:sz w:val="24"/>
                <w:szCs w:val="24"/>
              </w:rPr>
              <w:t>（内设原料库、生产车间）、阳光养护车间、公用工程和环保工程，</w:t>
            </w:r>
            <w:r>
              <w:rPr>
                <w:rFonts w:hint="eastAsia" w:cs="Times New Roman"/>
                <w:sz w:val="24"/>
                <w:szCs w:val="24"/>
                <w:lang w:eastAsia="zh-CN"/>
              </w:rPr>
              <w:t>生产车间内设两条产能相同的</w:t>
            </w:r>
            <w:r>
              <w:rPr>
                <w:rFonts w:hint="default" w:ascii="Times New Roman" w:hAnsi="Times New Roman" w:eastAsia="宋体" w:cs="Times New Roman"/>
                <w:sz w:val="24"/>
                <w:szCs w:val="24"/>
              </w:rPr>
              <w:t>建筑垃圾混合免烧砖生产线。主体工程主要为生产车间；储运工程为原料库、原料输送皮带走廊等，辅助工程为办公室、配电室等，公用工程主要为供水、供电、供热等设施；环保工程主要包括废气、废水、噪声、固废等的处理。</w:t>
            </w:r>
          </w:p>
          <w:p>
            <w:pPr>
              <w:pStyle w:val="24"/>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color w:val="000000" w:themeColor="text1"/>
                <w:sz w:val="24"/>
                <w:szCs w:val="24"/>
                <w14:textFill>
                  <w14:solidFill>
                    <w14:schemeClr w14:val="tx1"/>
                  </w14:solidFill>
                </w14:textFill>
              </w:rPr>
            </w:pPr>
            <w:r>
              <w:rPr>
                <w:rFonts w:hint="default" w:ascii="Times New Roman" w:hAnsi="Times New Roman" w:eastAsia="宋体" w:cs="Times New Roman"/>
                <w:b w:val="0"/>
                <w:color w:val="000000" w:themeColor="text1"/>
                <w:sz w:val="24"/>
                <w:szCs w:val="24"/>
                <w14:textFill>
                  <w14:solidFill>
                    <w14:schemeClr w14:val="tx1"/>
                  </w14:solidFill>
                </w14:textFill>
              </w:rPr>
              <w:t>项目主要工程内容见下表，厂区平面布置图见附图3。</w:t>
            </w:r>
          </w:p>
          <w:p>
            <w:pPr>
              <w:pStyle w:val="2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rPr>
              <w:fldChar w:fldCharType="begin"/>
            </w:r>
            <w:r>
              <w:rPr>
                <w:rFonts w:hint="default" w:ascii="Times New Roman" w:hAnsi="Times New Roman" w:eastAsia="宋体" w:cs="Times New Roman"/>
                <w:b/>
                <w:bCs/>
                <w:sz w:val="21"/>
                <w:szCs w:val="21"/>
              </w:rPr>
              <w:instrText xml:space="preserve"> SEQ 表 \* ARABIC </w:instrText>
            </w:r>
            <w:r>
              <w:rPr>
                <w:rFonts w:hint="default" w:ascii="Times New Roman" w:hAnsi="Times New Roman" w:eastAsia="宋体" w:cs="Times New Roman"/>
                <w:b/>
                <w:bCs/>
                <w:sz w:val="21"/>
                <w:szCs w:val="21"/>
              </w:rPr>
              <w:fldChar w:fldCharType="separate"/>
            </w:r>
            <w:r>
              <w:rPr>
                <w:rFonts w:hint="default" w:ascii="Times New Roman" w:hAnsi="Times New Roman" w:eastAsia="宋体" w:cs="Times New Roman"/>
                <w:b/>
                <w:bCs/>
                <w:sz w:val="21"/>
                <w:szCs w:val="21"/>
              </w:rPr>
              <w:t>1</w:t>
            </w:r>
            <w:r>
              <w:rPr>
                <w:rFonts w:hint="default" w:ascii="Times New Roman" w:hAnsi="Times New Roman" w:eastAsia="宋体" w:cs="Times New Roman"/>
                <w:b/>
                <w:bCs/>
                <w:sz w:val="21"/>
                <w:szCs w:val="21"/>
              </w:rPr>
              <w:fldChar w:fldCharType="end"/>
            </w:r>
            <w:r>
              <w:rPr>
                <w:rFonts w:hint="default" w:ascii="Times New Roman" w:hAnsi="Times New Roman" w:eastAsia="宋体" w:cs="Times New Roman"/>
                <w:b/>
                <w:bCs/>
                <w:sz w:val="21"/>
                <w:szCs w:val="21"/>
              </w:rPr>
              <w:t xml:space="preserve">   项目主要建设内容一览表</w:t>
            </w:r>
          </w:p>
          <w:tbl>
            <w:tblPr>
              <w:tblStyle w:val="21"/>
              <w:tblW w:w="90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5"/>
              <w:gridCol w:w="426"/>
              <w:gridCol w:w="1480"/>
              <w:gridCol w:w="5713"/>
              <w:gridCol w:w="7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0"/>
                      <w:sz w:val="21"/>
                      <w:szCs w:val="21"/>
                      <w14:textFill>
                        <w14:solidFill>
                          <w14:schemeClr w14:val="tx1"/>
                        </w14:solidFill>
                      </w14:textFill>
                    </w:rPr>
                    <w:t>类别</w:t>
                  </w:r>
                </w:p>
              </w:tc>
              <w:tc>
                <w:tcPr>
                  <w:tcW w:w="1906" w:type="dxa"/>
                  <w:gridSpan w:val="2"/>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0"/>
                      <w:sz w:val="21"/>
                      <w:szCs w:val="21"/>
                      <w14:textFill>
                        <w14:solidFill>
                          <w14:schemeClr w14:val="tx1"/>
                        </w14:solidFill>
                      </w14:textFill>
                    </w:rPr>
                    <w:t>名称</w:t>
                  </w:r>
                </w:p>
              </w:tc>
              <w:tc>
                <w:tcPr>
                  <w:tcW w:w="57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0"/>
                      <w:sz w:val="21"/>
                      <w:szCs w:val="21"/>
                      <w14:textFill>
                        <w14:solidFill>
                          <w14:schemeClr w14:val="tx1"/>
                        </w14:solidFill>
                      </w14:textFill>
                    </w:rPr>
                    <w:t>主要建设内容及规模</w:t>
                  </w:r>
                </w:p>
              </w:tc>
              <w:tc>
                <w:tcPr>
                  <w:tcW w:w="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0"/>
                      <w:sz w:val="21"/>
                      <w:szCs w:val="21"/>
                      <w14:textFill>
                        <w14:solidFill>
                          <w14:schemeClr w14:val="tx1"/>
                        </w14:solidFill>
                      </w14:textFill>
                    </w:rPr>
                    <w:t>建设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0"/>
                      <w:sz w:val="21"/>
                      <w:szCs w:val="21"/>
                      <w14:textFill>
                        <w14:solidFill>
                          <w14:schemeClr w14:val="tx1"/>
                        </w14:solidFill>
                      </w14:textFill>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jc w:val="center"/>
              </w:trPr>
              <w:tc>
                <w:tcPr>
                  <w:tcW w:w="685"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主体工程</w:t>
                  </w:r>
                </w:p>
              </w:tc>
              <w:tc>
                <w:tcPr>
                  <w:tcW w:w="1906" w:type="dxa"/>
                  <w:gridSpan w:val="2"/>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生产车间</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s="Times New Roman"/>
                      <w:color w:val="000000" w:themeColor="text1"/>
                      <w:spacing w:val="0"/>
                      <w:kern w:val="0"/>
                      <w:sz w:val="21"/>
                      <w:szCs w:val="21"/>
                      <w:lang w:val="en-US" w:eastAsia="zh-CN"/>
                      <w14:textFill>
                        <w14:solidFill>
                          <w14:schemeClr w14:val="tx1"/>
                        </w14:solidFill>
                      </w14:textFill>
                    </w:rPr>
                  </w:pPr>
                  <w:r>
                    <w:rPr>
                      <w:rFonts w:hint="eastAsia" w:eastAsia="宋体" w:cs="Times New Roman"/>
                      <w:color w:val="000000" w:themeColor="text1"/>
                      <w:spacing w:val="0"/>
                      <w:kern w:val="0"/>
                      <w:sz w:val="21"/>
                      <w:szCs w:val="21"/>
                      <w:lang w:eastAsia="zh-CN"/>
                      <w14:textFill>
                        <w14:solidFill>
                          <w14:schemeClr w14:val="tx1"/>
                        </w14:solidFill>
                      </w14:textFill>
                    </w:rPr>
                    <w:t>位于厂区东北部，建筑面积约</w:t>
                  </w:r>
                  <w:r>
                    <w:rPr>
                      <w:rFonts w:hint="eastAsia" w:eastAsia="宋体" w:cs="Times New Roman"/>
                      <w:color w:val="000000" w:themeColor="text1"/>
                      <w:spacing w:val="0"/>
                      <w:kern w:val="0"/>
                      <w:sz w:val="21"/>
                      <w:szCs w:val="21"/>
                      <w:lang w:val="en-US" w:eastAsia="zh-CN"/>
                      <w14:textFill>
                        <w14:solidFill>
                          <w14:schemeClr w14:val="tx1"/>
                        </w14:solidFill>
                      </w14:textFill>
                    </w:rPr>
                    <w:t>700m</w:t>
                  </w:r>
                  <w:r>
                    <w:rPr>
                      <w:rFonts w:hint="eastAsia" w:eastAsia="宋体" w:cs="Times New Roman"/>
                      <w:color w:val="000000" w:themeColor="text1"/>
                      <w:spacing w:val="0"/>
                      <w:kern w:val="0"/>
                      <w:sz w:val="21"/>
                      <w:szCs w:val="21"/>
                      <w:vertAlign w:val="superscript"/>
                      <w:lang w:val="en-US" w:eastAsia="zh-CN"/>
                      <w14:textFill>
                        <w14:solidFill>
                          <w14:schemeClr w14:val="tx1"/>
                        </w14:solidFill>
                      </w14:textFill>
                    </w:rPr>
                    <w:t>2</w:t>
                  </w:r>
                  <w:r>
                    <w:rPr>
                      <w:rFonts w:hint="eastAsia" w:eastAsia="宋体" w:cs="Times New Roman"/>
                      <w:color w:val="000000" w:themeColor="text1"/>
                      <w:spacing w:val="0"/>
                      <w:kern w:val="0"/>
                      <w:sz w:val="21"/>
                      <w:szCs w:val="21"/>
                      <w:lang w:val="en-US" w:eastAsia="zh-CN"/>
                      <w14:textFill>
                        <w14:solidFill>
                          <w14:schemeClr w14:val="tx1"/>
                        </w14:solidFill>
                      </w14:textFill>
                    </w:rPr>
                    <w:t>（25m×28m×9m），</w:t>
                  </w:r>
                  <w:r>
                    <w:rPr>
                      <w:rFonts w:hint="eastAsia" w:eastAsia="宋体" w:cs="Times New Roman"/>
                      <w:color w:val="000000" w:themeColor="text1"/>
                      <w:spacing w:val="0"/>
                      <w:kern w:val="0"/>
                      <w:sz w:val="21"/>
                      <w:szCs w:val="21"/>
                      <w:lang w:eastAsia="zh-CN"/>
                      <w14:textFill>
                        <w14:solidFill>
                          <w14:schemeClr w14:val="tx1"/>
                        </w14:solidFill>
                      </w14:textFill>
                    </w:rPr>
                    <w:t>彩钢结构，内设两条相同的混合免烧砖生产线。</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restart"/>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辅助工程</w:t>
                  </w:r>
                </w:p>
              </w:tc>
              <w:tc>
                <w:tcPr>
                  <w:tcW w:w="1906" w:type="dxa"/>
                  <w:gridSpan w:val="2"/>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办公区</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位于厂区南侧，砖混结构一层，建筑面积</w:t>
                  </w:r>
                  <w:r>
                    <w:rPr>
                      <w:rFonts w:hint="eastAsia" w:eastAsia="宋体" w:cs="Times New Roman"/>
                      <w:color w:val="000000" w:themeColor="text1"/>
                      <w:spacing w:val="0"/>
                      <w:kern w:val="0"/>
                      <w:sz w:val="21"/>
                      <w:szCs w:val="21"/>
                      <w:lang w:val="en-US" w:eastAsia="zh-CN"/>
                      <w14:textFill>
                        <w14:solidFill>
                          <w14:schemeClr w14:val="tx1"/>
                        </w14:solidFill>
                      </w14:textFill>
                    </w:rPr>
                    <w:t>400</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m</w:t>
                  </w:r>
                  <w:r>
                    <w:rPr>
                      <w:rFonts w:hint="default" w:ascii="Times New Roman" w:hAnsi="Times New Roman" w:eastAsia="宋体" w:cs="Times New Roman"/>
                      <w:color w:val="000000" w:themeColor="text1"/>
                      <w:spacing w:val="0"/>
                      <w:kern w:val="0"/>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906" w:type="dxa"/>
                  <w:gridSpan w:val="2"/>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配电室</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一层，彩钢结构，建筑面积15m</w:t>
                  </w:r>
                  <w:r>
                    <w:rPr>
                      <w:rFonts w:hint="default" w:ascii="Times New Roman" w:hAnsi="Times New Roman" w:eastAsia="宋体" w:cs="Times New Roman"/>
                      <w:color w:val="000000" w:themeColor="text1"/>
                      <w:spacing w:val="0"/>
                      <w:kern w:val="0"/>
                      <w:sz w:val="21"/>
                      <w:szCs w:val="21"/>
                      <w:vertAlign w:val="superscript"/>
                      <w14:textFill>
                        <w14:solidFill>
                          <w14:schemeClr w14:val="tx1"/>
                        </w14:solidFill>
                      </w14:textFill>
                    </w:rPr>
                    <w:t>2</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spacing w:val="0"/>
                      <w:kern w:val="0"/>
                      <w:sz w:val="21"/>
                      <w:szCs w:val="21"/>
                    </w:rPr>
                  </w:pPr>
                </w:p>
              </w:tc>
              <w:tc>
                <w:tcPr>
                  <w:tcW w:w="1906" w:type="dxa"/>
                  <w:gridSpan w:val="2"/>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洗车平台</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建设一座</w:t>
                  </w:r>
                  <w:r>
                    <w:rPr>
                      <w:rFonts w:hint="eastAsia" w:eastAsia="宋体" w:cs="Times New Roman"/>
                      <w:color w:val="000000" w:themeColor="text1"/>
                      <w:spacing w:val="0"/>
                      <w:kern w:val="0"/>
                      <w:sz w:val="21"/>
                      <w:szCs w:val="21"/>
                      <w:lang w:val="en-US" w:eastAsia="zh-CN"/>
                      <w14:textFill>
                        <w14:solidFill>
                          <w14:schemeClr w14:val="tx1"/>
                        </w14:solidFill>
                      </w14:textFill>
                    </w:rPr>
                    <w:t>4m×6m</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的</w:t>
                  </w:r>
                  <w:r>
                    <w:rPr>
                      <w:rFonts w:hint="eastAsia" w:eastAsia="宋体" w:cs="Times New Roman"/>
                      <w:color w:val="000000" w:themeColor="text1"/>
                      <w:spacing w:val="0"/>
                      <w:kern w:val="0"/>
                      <w:sz w:val="21"/>
                      <w:szCs w:val="21"/>
                      <w:lang w:eastAsia="zh-CN"/>
                      <w14:textFill>
                        <w14:solidFill>
                          <w14:schemeClr w14:val="tx1"/>
                        </w14:solidFill>
                      </w14:textFill>
                    </w:rPr>
                    <w:t>全自动</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洗车平台</w:t>
                  </w:r>
                  <w:r>
                    <w:rPr>
                      <w:rFonts w:hint="eastAsia" w:eastAsia="宋体" w:cs="Times New Roman"/>
                      <w:color w:val="000000" w:themeColor="text1"/>
                      <w:spacing w:val="0"/>
                      <w:kern w:val="0"/>
                      <w:sz w:val="21"/>
                      <w:szCs w:val="21"/>
                      <w:lang w:val="en-US" w:eastAsia="zh-CN"/>
                      <w14:textFill>
                        <w14:solidFill>
                          <w14:schemeClr w14:val="tx1"/>
                        </w14:solidFill>
                      </w14:textFill>
                    </w:rPr>
                    <w:t>+5m</w:t>
                  </w:r>
                  <w:r>
                    <w:rPr>
                      <w:rFonts w:hint="eastAsia" w:eastAsia="宋体" w:cs="Times New Roman"/>
                      <w:color w:val="000000" w:themeColor="text1"/>
                      <w:spacing w:val="0"/>
                      <w:kern w:val="0"/>
                      <w:sz w:val="21"/>
                      <w:szCs w:val="21"/>
                      <w:vertAlign w:val="superscript"/>
                      <w:lang w:val="en-US" w:eastAsia="zh-CN"/>
                      <w14:textFill>
                        <w14:solidFill>
                          <w14:schemeClr w14:val="tx1"/>
                        </w14:solidFill>
                      </w14:textFill>
                    </w:rPr>
                    <w:t>3</w:t>
                  </w:r>
                  <w:r>
                    <w:rPr>
                      <w:rFonts w:hint="eastAsia" w:eastAsia="宋体" w:cs="Times New Roman"/>
                      <w:color w:val="000000" w:themeColor="text1"/>
                      <w:spacing w:val="0"/>
                      <w:kern w:val="0"/>
                      <w:sz w:val="21"/>
                      <w:szCs w:val="21"/>
                      <w:lang w:val="en-US" w:eastAsia="zh-CN"/>
                      <w14:textFill>
                        <w14:solidFill>
                          <w14:schemeClr w14:val="tx1"/>
                        </w14:solidFill>
                      </w14:textFill>
                    </w:rPr>
                    <w:t>沉淀池</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restart"/>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储运工程</w:t>
                  </w:r>
                </w:p>
              </w:tc>
              <w:tc>
                <w:tcPr>
                  <w:tcW w:w="1906" w:type="dxa"/>
                  <w:gridSpan w:val="2"/>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原料库</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位于</w:t>
                  </w:r>
                  <w:r>
                    <w:rPr>
                      <w:rFonts w:hint="eastAsia" w:eastAsia="宋体" w:cs="Times New Roman"/>
                      <w:color w:val="000000" w:themeColor="text1"/>
                      <w:spacing w:val="0"/>
                      <w:kern w:val="0"/>
                      <w:sz w:val="21"/>
                      <w:szCs w:val="21"/>
                      <w:lang w:eastAsia="zh-CN"/>
                      <w14:textFill>
                        <w14:solidFill>
                          <w14:schemeClr w14:val="tx1"/>
                        </w14:solidFill>
                      </w14:textFill>
                    </w:rPr>
                    <w:t>厂区西北部</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，占地面积约</w:t>
                  </w:r>
                  <w:r>
                    <w:rPr>
                      <w:rFonts w:hint="eastAsia" w:eastAsia="宋体" w:cs="Times New Roman"/>
                      <w:color w:val="000000" w:themeColor="text1"/>
                      <w:spacing w:val="0"/>
                      <w:kern w:val="0"/>
                      <w:sz w:val="21"/>
                      <w:szCs w:val="21"/>
                      <w:lang w:val="en-US" w:eastAsia="zh-CN"/>
                      <w14:textFill>
                        <w14:solidFill>
                          <w14:schemeClr w14:val="tx1"/>
                        </w14:solidFill>
                      </w14:textFill>
                    </w:rPr>
                    <w:t>700</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m</w:t>
                  </w:r>
                  <w:r>
                    <w:rPr>
                      <w:rFonts w:hint="default" w:ascii="Times New Roman" w:hAnsi="Times New Roman" w:eastAsia="宋体" w:cs="Times New Roman"/>
                      <w:color w:val="000000" w:themeColor="text1"/>
                      <w:spacing w:val="0"/>
                      <w:kern w:val="0"/>
                      <w:sz w:val="21"/>
                      <w:szCs w:val="21"/>
                      <w:vertAlign w:val="superscript"/>
                      <w14:textFill>
                        <w14:solidFill>
                          <w14:schemeClr w14:val="tx1"/>
                        </w14:solidFill>
                      </w14:textFill>
                    </w:rPr>
                    <w:t>2</w:t>
                  </w:r>
                  <w:r>
                    <w:rPr>
                      <w:rFonts w:hint="eastAsia" w:eastAsia="宋体" w:cs="Times New Roman"/>
                      <w:color w:val="000000" w:themeColor="text1"/>
                      <w:spacing w:val="0"/>
                      <w:kern w:val="0"/>
                      <w:sz w:val="21"/>
                      <w:szCs w:val="21"/>
                      <w:lang w:val="en-US" w:eastAsia="zh-CN"/>
                      <w14:textFill>
                        <w14:solidFill>
                          <w14:schemeClr w14:val="tx1"/>
                        </w14:solidFill>
                      </w14:textFill>
                    </w:rPr>
                    <w:t>（25m×28m×9m）</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，用于分区存放</w:t>
                  </w:r>
                  <w:r>
                    <w:rPr>
                      <w:rFonts w:hint="eastAsia" w:eastAsia="宋体" w:cs="Times New Roman"/>
                      <w:color w:val="000000" w:themeColor="text1"/>
                      <w:spacing w:val="0"/>
                      <w:kern w:val="0"/>
                      <w:sz w:val="21"/>
                      <w:szCs w:val="21"/>
                      <w:lang w:eastAsia="zh-CN"/>
                      <w14:textFill>
                        <w14:solidFill>
                          <w14:schemeClr w14:val="tx1"/>
                        </w14:solidFill>
                      </w14:textFill>
                    </w:rPr>
                    <w:t>建筑骨料和石粉</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原料。</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906" w:type="dxa"/>
                  <w:gridSpan w:val="2"/>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eastAsia="宋体" w:cs="Times New Roman"/>
                      <w:color w:val="000000" w:themeColor="text1"/>
                      <w:spacing w:val="0"/>
                      <w:kern w:val="0"/>
                      <w:sz w:val="21"/>
                      <w:szCs w:val="21"/>
                      <w:lang w:eastAsia="zh-CN"/>
                      <w14:textFill>
                        <w14:solidFill>
                          <w14:schemeClr w14:val="tx1"/>
                        </w14:solidFill>
                      </w14:textFill>
                    </w:rPr>
                    <w:t>水泥筒仓</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spacing w:val="0"/>
                      <w:kern w:val="0"/>
                      <w:sz w:val="21"/>
                      <w:szCs w:val="21"/>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钢结构，H=</w:t>
                  </w:r>
                  <w:r>
                    <w:rPr>
                      <w:rFonts w:hint="eastAsia" w:eastAsia="宋体" w:cs="Times New Roman"/>
                      <w:color w:val="000000" w:themeColor="text1"/>
                      <w:spacing w:val="0"/>
                      <w:kern w:val="0"/>
                      <w:sz w:val="21"/>
                      <w:szCs w:val="21"/>
                      <w:lang w:val="en-US" w:eastAsia="zh-CN"/>
                      <w14:textFill>
                        <w14:solidFill>
                          <w14:schemeClr w14:val="tx1"/>
                        </w14:solidFill>
                      </w14:textFill>
                    </w:rPr>
                    <w:t>16.5</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m，</w:t>
                  </w:r>
                  <w:r>
                    <w:rPr>
                      <w:rFonts w:hint="eastAsia" w:eastAsia="宋体" w:cs="Times New Roman"/>
                      <w:color w:val="000000" w:themeColor="text1"/>
                      <w:spacing w:val="0"/>
                      <w:kern w:val="0"/>
                      <w:sz w:val="21"/>
                      <w:szCs w:val="21"/>
                      <w:lang w:val="en-US" w:eastAsia="zh-CN"/>
                      <w14:textFill>
                        <w14:solidFill>
                          <w14:schemeClr w14:val="tx1"/>
                        </w14:solidFill>
                      </w14:textFill>
                    </w:rPr>
                    <w:t>150</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t/</w:t>
                  </w:r>
                  <w:r>
                    <w:rPr>
                      <w:rFonts w:hint="eastAsia" w:eastAsia="宋体" w:cs="Times New Roman"/>
                      <w:color w:val="000000" w:themeColor="text1"/>
                      <w:spacing w:val="0"/>
                      <w:kern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个</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906" w:type="dxa"/>
                  <w:gridSpan w:val="2"/>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日光养护</w:t>
                  </w:r>
                  <w:r>
                    <w:rPr>
                      <w:rFonts w:hint="eastAsia" w:eastAsia="宋体" w:cs="Times New Roman"/>
                      <w:color w:val="000000" w:themeColor="text1"/>
                      <w:spacing w:val="0"/>
                      <w:kern w:val="0"/>
                      <w:sz w:val="21"/>
                      <w:szCs w:val="21"/>
                      <w:lang w:eastAsia="zh-CN"/>
                      <w14:textFill>
                        <w14:solidFill>
                          <w14:schemeClr w14:val="tx1"/>
                        </w14:solidFill>
                      </w14:textFill>
                    </w:rPr>
                    <w:t>区</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spacing w:val="0"/>
                      <w:kern w:val="0"/>
                      <w:sz w:val="21"/>
                      <w:szCs w:val="21"/>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养护车间位于厂区</w:t>
                  </w:r>
                  <w:r>
                    <w:rPr>
                      <w:rFonts w:hint="eastAsia" w:eastAsia="宋体" w:cs="Times New Roman"/>
                      <w:color w:val="000000" w:themeColor="text1"/>
                      <w:spacing w:val="0"/>
                      <w:kern w:val="0"/>
                      <w:sz w:val="21"/>
                      <w:szCs w:val="21"/>
                      <w:lang w:eastAsia="zh-CN"/>
                      <w14:textFill>
                        <w14:solidFill>
                          <w14:schemeClr w14:val="tx1"/>
                        </w14:solidFill>
                      </w14:textFill>
                    </w:rPr>
                    <w:t>南</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侧，面积</w:t>
                  </w:r>
                  <w:r>
                    <w:rPr>
                      <w:rFonts w:hint="eastAsia" w:eastAsia="宋体" w:cs="Times New Roman"/>
                      <w:color w:val="000000" w:themeColor="text1"/>
                      <w:spacing w:val="0"/>
                      <w:kern w:val="0"/>
                      <w:sz w:val="21"/>
                      <w:szCs w:val="21"/>
                      <w:lang w:val="en-US" w:eastAsia="zh-CN"/>
                      <w14:textFill>
                        <w14:solidFill>
                          <w14:schemeClr w14:val="tx1"/>
                        </w14:solidFill>
                      </w14:textFill>
                    </w:rPr>
                    <w:t>42</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00m</w:t>
                  </w:r>
                  <w:r>
                    <w:rPr>
                      <w:rFonts w:hint="default" w:ascii="Times New Roman" w:hAnsi="Times New Roman" w:eastAsia="宋体" w:cs="Times New Roman"/>
                      <w:color w:val="000000" w:themeColor="text1"/>
                      <w:spacing w:val="0"/>
                      <w:kern w:val="0"/>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restart"/>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spacing w:val="0"/>
                      <w:kern w:val="0"/>
                      <w:sz w:val="21"/>
                      <w:szCs w:val="21"/>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公用工程</w:t>
                  </w:r>
                </w:p>
              </w:tc>
              <w:tc>
                <w:tcPr>
                  <w:tcW w:w="1906" w:type="dxa"/>
                  <w:gridSpan w:val="2"/>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供电</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由</w:t>
                  </w:r>
                  <w:r>
                    <w:rPr>
                      <w:rFonts w:hint="eastAsia" w:eastAsia="宋体" w:cs="Times New Roman"/>
                      <w:color w:val="000000" w:themeColor="text1"/>
                      <w:spacing w:val="0"/>
                      <w:kern w:val="0"/>
                      <w:sz w:val="21"/>
                      <w:szCs w:val="21"/>
                      <w:lang w:eastAsia="zh-CN"/>
                      <w14:textFill>
                        <w14:solidFill>
                          <w14:schemeClr w14:val="tx1"/>
                        </w14:solidFill>
                      </w14:textFill>
                    </w:rPr>
                    <w:t>国家</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电网静乐分公司供给，厂区内拟设一台</w:t>
                  </w:r>
                  <w:r>
                    <w:rPr>
                      <w:rFonts w:hint="eastAsia" w:eastAsia="宋体" w:cs="Times New Roman"/>
                      <w:color w:val="000000" w:themeColor="text1"/>
                      <w:spacing w:val="0"/>
                      <w:kern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00KVA变压器，置于配电室内</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spacing w:val="0"/>
                      <w:kern w:val="0"/>
                      <w:sz w:val="21"/>
                      <w:szCs w:val="21"/>
                    </w:rPr>
                  </w:pPr>
                </w:p>
              </w:tc>
              <w:tc>
                <w:tcPr>
                  <w:tcW w:w="1906" w:type="dxa"/>
                  <w:gridSpan w:val="2"/>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供水</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接自</w:t>
                  </w:r>
                  <w:r>
                    <w:rPr>
                      <w:rFonts w:hint="eastAsia" w:eastAsia="宋体" w:cs="Times New Roman"/>
                      <w:color w:val="000000" w:themeColor="text1"/>
                      <w:spacing w:val="0"/>
                      <w:kern w:val="0"/>
                      <w:sz w:val="21"/>
                      <w:szCs w:val="21"/>
                      <w:lang w:eastAsia="zh-CN"/>
                      <w14:textFill>
                        <w14:solidFill>
                          <w14:schemeClr w14:val="tx1"/>
                        </w14:solidFill>
                      </w14:textFill>
                    </w:rPr>
                    <w:t>下马城村，厂内东侧设一座</w:t>
                  </w:r>
                  <w:r>
                    <w:rPr>
                      <w:rFonts w:hint="eastAsia" w:eastAsia="宋体" w:cs="Times New Roman"/>
                      <w:color w:val="000000" w:themeColor="text1"/>
                      <w:spacing w:val="0"/>
                      <w:kern w:val="0"/>
                      <w:sz w:val="21"/>
                      <w:szCs w:val="21"/>
                      <w:lang w:val="en-US" w:eastAsia="zh-CN"/>
                      <w14:textFill>
                        <w14:solidFill>
                          <w14:schemeClr w14:val="tx1"/>
                        </w14:solidFill>
                      </w14:textFill>
                    </w:rPr>
                    <w:t>30m</w:t>
                  </w:r>
                  <w:r>
                    <w:rPr>
                      <w:rFonts w:hint="eastAsia" w:eastAsia="宋体" w:cs="Times New Roman"/>
                      <w:color w:val="000000" w:themeColor="text1"/>
                      <w:spacing w:val="0"/>
                      <w:kern w:val="0"/>
                      <w:sz w:val="21"/>
                      <w:szCs w:val="21"/>
                      <w:vertAlign w:val="superscript"/>
                      <w:lang w:val="en-US" w:eastAsia="zh-CN"/>
                      <w14:textFill>
                        <w14:solidFill>
                          <w14:schemeClr w14:val="tx1"/>
                        </w14:solidFill>
                      </w14:textFill>
                    </w:rPr>
                    <w:t>3</w:t>
                  </w:r>
                  <w:r>
                    <w:rPr>
                      <w:rFonts w:hint="eastAsia" w:eastAsia="宋体" w:cs="Times New Roman"/>
                      <w:color w:val="000000" w:themeColor="text1"/>
                      <w:spacing w:val="0"/>
                      <w:kern w:val="0"/>
                      <w:sz w:val="21"/>
                      <w:szCs w:val="21"/>
                      <w:lang w:val="en-US" w:eastAsia="zh-CN"/>
                      <w14:textFill>
                        <w14:solidFill>
                          <w14:schemeClr w14:val="tx1"/>
                        </w14:solidFill>
                      </w14:textFill>
                    </w:rPr>
                    <w:t>蓄水池</w:t>
                  </w:r>
                  <w:r>
                    <w:rPr>
                      <w:rFonts w:hint="eastAsia" w:eastAsia="宋体" w:cs="Times New Roman"/>
                      <w:color w:val="000000" w:themeColor="text1"/>
                      <w:spacing w:val="0"/>
                      <w:kern w:val="0"/>
                      <w:sz w:val="21"/>
                      <w:szCs w:val="21"/>
                      <w:lang w:eastAsia="zh-CN"/>
                      <w14:textFill>
                        <w14:solidFill>
                          <w14:schemeClr w14:val="tx1"/>
                        </w14:solidFill>
                      </w14:textFill>
                    </w:rPr>
                    <w:t>。</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spacing w:val="0"/>
                      <w:kern w:val="0"/>
                      <w:sz w:val="21"/>
                      <w:szCs w:val="21"/>
                    </w:rPr>
                  </w:pPr>
                </w:p>
              </w:tc>
              <w:tc>
                <w:tcPr>
                  <w:tcW w:w="1906" w:type="dxa"/>
                  <w:gridSpan w:val="2"/>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供暖</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本项目采用电采暖</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restart"/>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环保工程</w:t>
                  </w:r>
                </w:p>
              </w:tc>
              <w:tc>
                <w:tcPr>
                  <w:tcW w:w="426" w:type="dxa"/>
                  <w:vMerge w:val="restart"/>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大气污染防治</w:t>
                  </w:r>
                </w:p>
              </w:tc>
              <w:tc>
                <w:tcPr>
                  <w:tcW w:w="1480"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原料库装卸、堆存扬尘</w:t>
                  </w:r>
                </w:p>
              </w:tc>
              <w:tc>
                <w:tcPr>
                  <w:tcW w:w="57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本项目</w:t>
                  </w:r>
                  <w:r>
                    <w:rPr>
                      <w:rFonts w:hint="eastAsia" w:cs="Times New Roman"/>
                      <w:color w:val="000000" w:themeColor="text1"/>
                      <w:spacing w:val="0"/>
                      <w:kern w:val="0"/>
                      <w:sz w:val="21"/>
                      <w:szCs w:val="21"/>
                      <w:lang w:eastAsia="zh-CN"/>
                      <w14:textFill>
                        <w14:solidFill>
                          <w14:schemeClr w14:val="tx1"/>
                        </w14:solidFill>
                      </w14:textFill>
                    </w:rPr>
                    <w:t>设置</w:t>
                  </w:r>
                  <w:r>
                    <w:rPr>
                      <w:rFonts w:hint="eastAsia" w:cs="Times New Roman"/>
                      <w:color w:val="000000" w:themeColor="text1"/>
                      <w:spacing w:val="0"/>
                      <w:kern w:val="0"/>
                      <w:sz w:val="21"/>
                      <w:szCs w:val="21"/>
                      <w:lang w:val="en-US" w:eastAsia="zh-CN"/>
                      <w14:textFill>
                        <w14:solidFill>
                          <w14:schemeClr w14:val="tx1"/>
                        </w14:solidFill>
                      </w14:textFill>
                    </w:rPr>
                    <w:t>700m</w:t>
                  </w:r>
                  <w:r>
                    <w:rPr>
                      <w:rFonts w:hint="eastAsia" w:cs="Times New Roman"/>
                      <w:color w:val="000000" w:themeColor="text1"/>
                      <w:spacing w:val="0"/>
                      <w:kern w:val="0"/>
                      <w:sz w:val="21"/>
                      <w:szCs w:val="21"/>
                      <w:vertAlign w:val="superscript"/>
                      <w:lang w:val="en-US" w:eastAsia="zh-CN"/>
                      <w14:textFill>
                        <w14:solidFill>
                          <w14:schemeClr w14:val="tx1"/>
                        </w14:solidFill>
                      </w14:textFill>
                    </w:rPr>
                    <w:t>2</w:t>
                  </w:r>
                  <w:r>
                    <w:rPr>
                      <w:rFonts w:hint="eastAsia" w:cs="Times New Roman"/>
                      <w:color w:val="000000" w:themeColor="text1"/>
                      <w:spacing w:val="0"/>
                      <w:kern w:val="0"/>
                      <w:sz w:val="21"/>
                      <w:szCs w:val="21"/>
                      <w:lang w:val="en-US" w:eastAsia="zh-CN"/>
                      <w14:textFill>
                        <w14:solidFill>
                          <w14:schemeClr w14:val="tx1"/>
                        </w14:solidFill>
                      </w14:textFill>
                    </w:rPr>
                    <w:t>全封闭</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原料</w:t>
                  </w:r>
                  <w:r>
                    <w:rPr>
                      <w:rFonts w:hint="eastAsia" w:cs="Times New Roman"/>
                      <w:color w:val="000000" w:themeColor="text1"/>
                      <w:spacing w:val="0"/>
                      <w:kern w:val="0"/>
                      <w:sz w:val="21"/>
                      <w:szCs w:val="21"/>
                      <w:lang w:eastAsia="zh-CN"/>
                      <w14:textFill>
                        <w14:solidFill>
                          <w14:schemeClr w14:val="tx1"/>
                        </w14:solidFill>
                      </w14:textFill>
                    </w:rPr>
                    <w:t>库</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，并设置喷淋装置，定期洒水抑尘，装卸过程中洒水抑尘。</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426"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480"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eastAsia="宋体" w:cs="Times New Roman"/>
                      <w:color w:val="000000" w:themeColor="text1"/>
                      <w:spacing w:val="0"/>
                      <w:kern w:val="0"/>
                      <w:sz w:val="21"/>
                      <w:szCs w:val="21"/>
                      <w:lang w:eastAsia="zh-CN"/>
                      <w14:textFill>
                        <w14:solidFill>
                          <w14:schemeClr w14:val="tx1"/>
                        </w14:solidFill>
                      </w14:textFill>
                    </w:rPr>
                    <w:t>车辆运输产生的扬尘</w:t>
                  </w:r>
                </w:p>
              </w:tc>
              <w:tc>
                <w:tcPr>
                  <w:tcW w:w="57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严禁汽车超载，要求运输车辆加盖蓬布使用封闭运输车辆，水泥采用罐车运输，厂区路面硬化和厂区绿化，杜绝抛洒，在易起尘厂区路段减速慢行，并洒水抑尘。厂区出入口设置通行宽度为4m×6m的全自动洗车平台，清洗车身及轮胎</w:t>
                  </w:r>
                  <w:r>
                    <w:rPr>
                      <w:rFonts w:hint="eastAsia" w:cs="Times New Roman"/>
                      <w:color w:val="000000" w:themeColor="text1"/>
                      <w:spacing w:val="0"/>
                      <w:kern w:val="0"/>
                      <w:sz w:val="21"/>
                      <w:szCs w:val="21"/>
                      <w:lang w:eastAsia="zh-CN"/>
                      <w14:textFill>
                        <w14:solidFill>
                          <w14:schemeClr w14:val="tx1"/>
                        </w14:solidFill>
                      </w14:textFill>
                    </w:rPr>
                    <w:t>。</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426"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480"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皮带转载输送过程产生的粉尘</w:t>
                  </w:r>
                </w:p>
              </w:tc>
              <w:tc>
                <w:tcPr>
                  <w:tcW w:w="57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生产过程中均使用输送皮带进行输送，环评要求对输送皮带进行全封闭，可有效减少输送过程粉尘的无组织排放量，排放量较少。</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69"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426"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480"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eastAsia="宋体" w:cs="Times New Roman"/>
                      <w:color w:val="000000" w:themeColor="text1"/>
                      <w:spacing w:val="0"/>
                      <w:kern w:val="0"/>
                      <w:sz w:val="21"/>
                      <w:szCs w:val="21"/>
                      <w:lang w:eastAsia="zh-CN"/>
                      <w14:textFill>
                        <w14:solidFill>
                          <w14:schemeClr w14:val="tx1"/>
                        </w14:solidFill>
                      </w14:textFill>
                    </w:rPr>
                    <w:t>1#生产线生产过程中产生的粉尘</w:t>
                  </w:r>
                </w:p>
              </w:tc>
              <w:tc>
                <w:tcPr>
                  <w:tcW w:w="57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生产设备均置于生产车间内，1#生产线的建筑垃圾投料口、破碎机入料口、粉碎机入料口、筛分机入料口、搅拌机上方分别设置1个集气罩，集气效率为97%，筛分机进行全封闭，设备出料口与输送皮带进行封闭连接，收集的废气引入1台共用的布袋除尘器，处理后经15m高排气筒排放，处理</w:t>
                  </w:r>
                  <w:r>
                    <w:rPr>
                      <w:rFonts w:hint="eastAsia" w:cs="Times New Roman"/>
                      <w:bCs/>
                      <w:color w:val="000000" w:themeColor="text1"/>
                      <w:sz w:val="21"/>
                      <w:szCs w:val="21"/>
                      <w:lang w:eastAsia="zh-CN"/>
                      <w14:textFill>
                        <w14:solidFill>
                          <w14:schemeClr w14:val="tx1"/>
                        </w14:solidFill>
                      </w14:textFill>
                    </w:rPr>
                    <w:t>风量约为</w:t>
                  </w:r>
                  <w:r>
                    <w:rPr>
                      <w:rFonts w:hint="eastAsia" w:cs="Times New Roman"/>
                      <w:bCs/>
                      <w:color w:val="000000" w:themeColor="text1"/>
                      <w:sz w:val="21"/>
                      <w:szCs w:val="21"/>
                      <w:lang w:val="en-US" w:eastAsia="zh-CN"/>
                      <w14:textFill>
                        <w14:solidFill>
                          <w14:schemeClr w14:val="tx1"/>
                        </w14:solidFill>
                      </w14:textFill>
                    </w:rPr>
                    <w:t>15000</w:t>
                  </w:r>
                  <w:r>
                    <w:rPr>
                      <w:rFonts w:ascii="Times New Roman" w:hAnsi="Times New Roman" w:cs="Times New Roman"/>
                      <w:bCs/>
                      <w:color w:val="000000" w:themeColor="text1"/>
                      <w:sz w:val="21"/>
                      <w:szCs w:val="21"/>
                      <w14:textFill>
                        <w14:solidFill>
                          <w14:schemeClr w14:val="tx1"/>
                        </w14:solidFill>
                      </w14:textFill>
                    </w:rPr>
                    <w:t>m³/h</w:t>
                  </w:r>
                  <w:r>
                    <w:rPr>
                      <w:rFonts w:hint="eastAsia" w:cs="Times New Roman"/>
                      <w:bCs/>
                      <w:color w:val="000000" w:themeColor="text1"/>
                      <w:sz w:val="21"/>
                      <w:szCs w:val="21"/>
                      <w:lang w:eastAsia="zh-CN"/>
                      <w14:textFill>
                        <w14:solidFill>
                          <w14:schemeClr w14:val="tx1"/>
                        </w14:solidFill>
                      </w14:textFill>
                    </w:rPr>
                    <w:t>，</w:t>
                  </w:r>
                  <w:r>
                    <w:rPr>
                      <w:rFonts w:ascii="Times New Roman" w:hAnsi="Times New Roman" w:cs="Times New Roman"/>
                      <w:bCs/>
                      <w:color w:val="000000" w:themeColor="text1"/>
                      <w:sz w:val="21"/>
                      <w:szCs w:val="21"/>
                      <w14:textFill>
                        <w14:solidFill>
                          <w14:schemeClr w14:val="tx1"/>
                        </w14:solidFill>
                      </w14:textFill>
                    </w:rPr>
                    <w:t>设计出口浓度为</w:t>
                  </w:r>
                  <w:r>
                    <w:rPr>
                      <w:rFonts w:hint="eastAsia" w:cs="Times New Roman"/>
                      <w:bCs/>
                      <w:color w:val="000000" w:themeColor="text1"/>
                      <w:sz w:val="21"/>
                      <w:szCs w:val="21"/>
                      <w:lang w:val="en-US" w:eastAsia="zh-CN"/>
                      <w14:textFill>
                        <w14:solidFill>
                          <w14:schemeClr w14:val="tx1"/>
                        </w14:solidFill>
                      </w14:textFill>
                    </w:rPr>
                    <w:t>10</w:t>
                  </w:r>
                  <w:r>
                    <w:rPr>
                      <w:rFonts w:ascii="Times New Roman" w:hAnsi="Times New Roman" w:cs="Times New Roman"/>
                      <w:bCs/>
                      <w:color w:val="000000" w:themeColor="text1"/>
                      <w:sz w:val="21"/>
                      <w:szCs w:val="21"/>
                      <w14:textFill>
                        <w14:solidFill>
                          <w14:schemeClr w14:val="tx1"/>
                        </w14:solidFill>
                      </w14:textFill>
                    </w:rPr>
                    <w:t>mg/m</w:t>
                  </w:r>
                  <w:r>
                    <w:rPr>
                      <w:rFonts w:hint="eastAsia" w:ascii="Times New Roman" w:hAnsi="Times New Roman" w:cs="Times New Roman"/>
                      <w:bCs/>
                      <w:color w:val="000000" w:themeColor="text1"/>
                      <w:sz w:val="21"/>
                      <w:szCs w:val="21"/>
                      <w:vertAlign w:val="superscript"/>
                      <w14:textFill>
                        <w14:solidFill>
                          <w14:schemeClr w14:val="tx1"/>
                        </w14:solidFill>
                      </w14:textFill>
                    </w:rPr>
                    <w:t>3</w:t>
                  </w:r>
                  <w:r>
                    <w:rPr>
                      <w:rFonts w:hint="eastAsia" w:cs="Times New Roman"/>
                      <w:color w:val="000000" w:themeColor="text1"/>
                      <w:spacing w:val="0"/>
                      <w:kern w:val="0"/>
                      <w:sz w:val="21"/>
                      <w:szCs w:val="21"/>
                      <w:lang w:eastAsia="zh-CN"/>
                      <w14:textFill>
                        <w14:solidFill>
                          <w14:schemeClr w14:val="tx1"/>
                        </w14:solidFill>
                      </w14:textFill>
                    </w:rPr>
                    <w:t>。</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426"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480"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t>2#生产线生产过程中产生的粉尘</w:t>
                  </w:r>
                </w:p>
              </w:tc>
              <w:tc>
                <w:tcPr>
                  <w:tcW w:w="57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生产设备均置于生产车间内，</w:t>
                  </w:r>
                  <w:r>
                    <w:rPr>
                      <w:rFonts w:hint="eastAsia" w:cs="Times New Roman"/>
                      <w:color w:val="000000" w:themeColor="text1"/>
                      <w:spacing w:val="0"/>
                      <w:kern w:val="0"/>
                      <w:sz w:val="21"/>
                      <w:szCs w:val="21"/>
                      <w:lang w:val="en-US" w:eastAsia="zh-CN"/>
                      <w14:textFill>
                        <w14:solidFill>
                          <w14:schemeClr w14:val="tx1"/>
                        </w14:solidFill>
                      </w14:textFill>
                    </w:rPr>
                    <w:t>2</w:t>
                  </w:r>
                  <w:r>
                    <w:rPr>
                      <w:rFonts w:hint="eastAsia" w:cs="Times New Roman"/>
                      <w:color w:val="000000" w:themeColor="text1"/>
                      <w:spacing w:val="0"/>
                      <w:kern w:val="0"/>
                      <w:sz w:val="21"/>
                      <w:szCs w:val="21"/>
                      <w:lang w:eastAsia="zh-CN"/>
                      <w14:textFill>
                        <w14:solidFill>
                          <w14:schemeClr w14:val="tx1"/>
                        </w14:solidFill>
                      </w14:textFill>
                    </w:rPr>
                    <w:t>#生产线的建筑垃圾投料口、破碎机入料口、粉碎机入料口、筛分机入料口、搅拌机上方分别设置1个集气罩，集气效率为97%，筛分机进行全封闭，设备出料口与输送皮带进行封闭连接，收集的废气引入1台共用的布袋除尘器，处理后经15m高排气筒排放，处理</w:t>
                  </w:r>
                  <w:r>
                    <w:rPr>
                      <w:rFonts w:hint="eastAsia" w:cs="Times New Roman"/>
                      <w:bCs/>
                      <w:color w:val="000000" w:themeColor="text1"/>
                      <w:sz w:val="21"/>
                      <w:szCs w:val="21"/>
                      <w:lang w:eastAsia="zh-CN"/>
                      <w14:textFill>
                        <w14:solidFill>
                          <w14:schemeClr w14:val="tx1"/>
                        </w14:solidFill>
                      </w14:textFill>
                    </w:rPr>
                    <w:t>风量约为</w:t>
                  </w:r>
                  <w:r>
                    <w:rPr>
                      <w:rFonts w:hint="eastAsia" w:cs="Times New Roman"/>
                      <w:bCs/>
                      <w:color w:val="000000" w:themeColor="text1"/>
                      <w:sz w:val="21"/>
                      <w:szCs w:val="21"/>
                      <w:lang w:val="en-US" w:eastAsia="zh-CN"/>
                      <w14:textFill>
                        <w14:solidFill>
                          <w14:schemeClr w14:val="tx1"/>
                        </w14:solidFill>
                      </w14:textFill>
                    </w:rPr>
                    <w:t>15000</w:t>
                  </w:r>
                  <w:r>
                    <w:rPr>
                      <w:rFonts w:ascii="Times New Roman" w:hAnsi="Times New Roman" w:cs="Times New Roman"/>
                      <w:bCs/>
                      <w:color w:val="000000" w:themeColor="text1"/>
                      <w:sz w:val="21"/>
                      <w:szCs w:val="21"/>
                      <w14:textFill>
                        <w14:solidFill>
                          <w14:schemeClr w14:val="tx1"/>
                        </w14:solidFill>
                      </w14:textFill>
                    </w:rPr>
                    <w:t>m³/h</w:t>
                  </w:r>
                  <w:r>
                    <w:rPr>
                      <w:rFonts w:hint="eastAsia" w:cs="Times New Roman"/>
                      <w:bCs/>
                      <w:color w:val="000000" w:themeColor="text1"/>
                      <w:sz w:val="21"/>
                      <w:szCs w:val="21"/>
                      <w:lang w:eastAsia="zh-CN"/>
                      <w14:textFill>
                        <w14:solidFill>
                          <w14:schemeClr w14:val="tx1"/>
                        </w14:solidFill>
                      </w14:textFill>
                    </w:rPr>
                    <w:t>，</w:t>
                  </w:r>
                  <w:r>
                    <w:rPr>
                      <w:rFonts w:ascii="Times New Roman" w:hAnsi="Times New Roman" w:cs="Times New Roman"/>
                      <w:bCs/>
                      <w:color w:val="000000" w:themeColor="text1"/>
                      <w:sz w:val="21"/>
                      <w:szCs w:val="21"/>
                      <w14:textFill>
                        <w14:solidFill>
                          <w14:schemeClr w14:val="tx1"/>
                        </w14:solidFill>
                      </w14:textFill>
                    </w:rPr>
                    <w:t>设计出口浓度为</w:t>
                  </w:r>
                  <w:r>
                    <w:rPr>
                      <w:rFonts w:hint="eastAsia" w:cs="Times New Roman"/>
                      <w:bCs/>
                      <w:color w:val="000000" w:themeColor="text1"/>
                      <w:sz w:val="21"/>
                      <w:szCs w:val="21"/>
                      <w:lang w:val="en-US" w:eastAsia="zh-CN"/>
                      <w14:textFill>
                        <w14:solidFill>
                          <w14:schemeClr w14:val="tx1"/>
                        </w14:solidFill>
                      </w14:textFill>
                    </w:rPr>
                    <w:t>10</w:t>
                  </w:r>
                  <w:r>
                    <w:rPr>
                      <w:rFonts w:ascii="Times New Roman" w:hAnsi="Times New Roman" w:cs="Times New Roman"/>
                      <w:bCs/>
                      <w:color w:val="000000" w:themeColor="text1"/>
                      <w:sz w:val="21"/>
                      <w:szCs w:val="21"/>
                      <w14:textFill>
                        <w14:solidFill>
                          <w14:schemeClr w14:val="tx1"/>
                        </w14:solidFill>
                      </w14:textFill>
                    </w:rPr>
                    <w:t>mg/m</w:t>
                  </w:r>
                  <w:r>
                    <w:rPr>
                      <w:rFonts w:hint="eastAsia" w:ascii="Times New Roman" w:hAnsi="Times New Roman" w:cs="Times New Roman"/>
                      <w:bCs/>
                      <w:color w:val="000000" w:themeColor="text1"/>
                      <w:sz w:val="21"/>
                      <w:szCs w:val="21"/>
                      <w:vertAlign w:val="superscript"/>
                      <w14:textFill>
                        <w14:solidFill>
                          <w14:schemeClr w14:val="tx1"/>
                        </w14:solidFill>
                      </w14:textFill>
                    </w:rPr>
                    <w:t>3</w:t>
                  </w:r>
                  <w:r>
                    <w:rPr>
                      <w:rFonts w:hint="eastAsia" w:cs="Times New Roman"/>
                      <w:color w:val="000000" w:themeColor="text1"/>
                      <w:spacing w:val="0"/>
                      <w:kern w:val="0"/>
                      <w:sz w:val="21"/>
                      <w:szCs w:val="21"/>
                      <w:lang w:eastAsia="zh-CN"/>
                      <w14:textFill>
                        <w14:solidFill>
                          <w14:schemeClr w14:val="tx1"/>
                        </w14:solidFill>
                      </w14:textFill>
                    </w:rPr>
                    <w:t>。</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426"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480"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eastAsia="宋体" w:cs="Times New Roman"/>
                      <w:color w:val="000000" w:themeColor="text1"/>
                      <w:spacing w:val="0"/>
                      <w:kern w:val="0"/>
                      <w:sz w:val="21"/>
                      <w:szCs w:val="21"/>
                      <w:lang w:val="en-US" w:eastAsia="zh-CN" w:bidi="ar-SA"/>
                      <w14:textFill>
                        <w14:solidFill>
                          <w14:schemeClr w14:val="tx1"/>
                        </w14:solidFill>
                      </w14:textFill>
                    </w:rPr>
                    <w:t>水泥筒仓顶部</w:t>
                  </w:r>
                  <w:r>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t>呼吸孔产生的粉尘</w:t>
                  </w:r>
                </w:p>
              </w:tc>
              <w:tc>
                <w:tcPr>
                  <w:tcW w:w="57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水泥筒仓顶部</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安装1台脉冲</w:t>
                  </w:r>
                  <w:r>
                    <w:rPr>
                      <w:rFonts w:hint="eastAsia" w:cs="Times New Roman"/>
                      <w:color w:val="000000" w:themeColor="text1"/>
                      <w:spacing w:val="0"/>
                      <w:kern w:val="0"/>
                      <w:sz w:val="21"/>
                      <w:szCs w:val="21"/>
                      <w:lang w:eastAsia="zh-CN"/>
                      <w14:textFill>
                        <w14:solidFill>
                          <w14:schemeClr w14:val="tx1"/>
                        </w14:solidFill>
                      </w14:textFill>
                    </w:rPr>
                    <w:t>反吹式</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布袋除尘器。废气经收集处理后由排气筒排放，除尘器出口安装</w:t>
                  </w:r>
                  <w:r>
                    <w:rPr>
                      <w:rFonts w:hint="eastAsia" w:cs="Times New Roman"/>
                      <w:color w:val="000000" w:themeColor="text1"/>
                      <w:spacing w:val="0"/>
                      <w:kern w:val="0"/>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m高排气筒</w:t>
                  </w:r>
                  <w:r>
                    <w:rPr>
                      <w:rFonts w:hint="eastAsia" w:cs="Times New Roman"/>
                      <w:color w:val="000000" w:themeColor="text1"/>
                      <w:spacing w:val="0"/>
                      <w:kern w:val="0"/>
                      <w:sz w:val="21"/>
                      <w:szCs w:val="21"/>
                      <w:lang w:eastAsia="zh-CN"/>
                      <w14:textFill>
                        <w14:solidFill>
                          <w14:schemeClr w14:val="tx1"/>
                        </w14:solidFill>
                      </w14:textFill>
                    </w:rPr>
                    <w:t>（水泥筒仓高</w:t>
                  </w:r>
                  <w:r>
                    <w:rPr>
                      <w:rFonts w:hint="eastAsia" w:cs="Times New Roman"/>
                      <w:color w:val="000000" w:themeColor="text1"/>
                      <w:spacing w:val="0"/>
                      <w:kern w:val="0"/>
                      <w:sz w:val="21"/>
                      <w:szCs w:val="21"/>
                      <w:lang w:val="en-US" w:eastAsia="zh-CN"/>
                      <w14:textFill>
                        <w14:solidFill>
                          <w14:schemeClr w14:val="tx1"/>
                        </w14:solidFill>
                      </w14:textFill>
                    </w:rPr>
                    <w:t>16.5m，排气筒离地高度18m</w:t>
                  </w:r>
                  <w:r>
                    <w:rPr>
                      <w:rFonts w:hint="eastAsia" w:cs="Times New Roman"/>
                      <w:color w:val="000000" w:themeColor="text1"/>
                      <w:spacing w:val="0"/>
                      <w:kern w:val="0"/>
                      <w:sz w:val="21"/>
                      <w:szCs w:val="21"/>
                      <w:lang w:eastAsia="zh-CN"/>
                      <w14:textFill>
                        <w14:solidFill>
                          <w14:schemeClr w14:val="tx1"/>
                        </w14:solidFill>
                      </w14:textFill>
                    </w:rPr>
                    <w:t>）</w:t>
                  </w:r>
                  <w:r>
                    <w:rPr>
                      <w:rStyle w:val="35"/>
                      <w:rFonts w:hint="default" w:ascii="Times New Roman" w:hAnsi="Times New Roman" w:cs="Times New Roman"/>
                      <w:color w:val="000000" w:themeColor="text1"/>
                      <w:sz w:val="21"/>
                      <w:szCs w:val="21"/>
                      <w14:textFill>
                        <w14:solidFill>
                          <w14:schemeClr w14:val="tx1"/>
                        </w14:solidFill>
                      </w14:textFill>
                    </w:rPr>
                    <w:t>，处理风量为</w:t>
                  </w:r>
                  <w:r>
                    <w:rPr>
                      <w:rStyle w:val="35"/>
                      <w:rFonts w:hint="eastAsia" w:cs="Times New Roman"/>
                      <w:color w:val="000000" w:themeColor="text1"/>
                      <w:sz w:val="21"/>
                      <w:szCs w:val="21"/>
                      <w:lang w:val="en-US" w:eastAsia="zh-CN"/>
                      <w14:textFill>
                        <w14:solidFill>
                          <w14:schemeClr w14:val="tx1"/>
                        </w14:solidFill>
                      </w14:textFill>
                    </w:rPr>
                    <w:t>3</w:t>
                  </w:r>
                  <w:r>
                    <w:rPr>
                      <w:rStyle w:val="35"/>
                      <w:rFonts w:hint="default" w:ascii="Times New Roman" w:hAnsi="Times New Roman" w:cs="Times New Roman"/>
                      <w:color w:val="000000" w:themeColor="text1"/>
                      <w:sz w:val="21"/>
                      <w:szCs w:val="21"/>
                      <w14:textFill>
                        <w14:solidFill>
                          <w14:schemeClr w14:val="tx1"/>
                        </w14:solidFill>
                      </w14:textFill>
                    </w:rPr>
                    <w:t>000m</w:t>
                  </w:r>
                  <w:r>
                    <w:rPr>
                      <w:rStyle w:val="35"/>
                      <w:rFonts w:hint="default" w:ascii="Times New Roman" w:hAnsi="Times New Roman" w:cs="Times New Roman"/>
                      <w:color w:val="000000" w:themeColor="text1"/>
                      <w:sz w:val="21"/>
                      <w:szCs w:val="21"/>
                      <w:vertAlign w:val="superscript"/>
                      <w14:textFill>
                        <w14:solidFill>
                          <w14:schemeClr w14:val="tx1"/>
                        </w14:solidFill>
                      </w14:textFill>
                    </w:rPr>
                    <w:t>3</w:t>
                  </w:r>
                  <w:r>
                    <w:rPr>
                      <w:rStyle w:val="35"/>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，除尘器出口浓度为</w:t>
                  </w:r>
                  <w:r>
                    <w:rPr>
                      <w:rFonts w:hint="eastAsia" w:cs="Times New Roman"/>
                      <w:color w:val="000000" w:themeColor="text1"/>
                      <w:spacing w:val="0"/>
                      <w:kern w:val="0"/>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mg/m</w:t>
                  </w:r>
                  <w:r>
                    <w:rPr>
                      <w:rFonts w:hint="default" w:ascii="Times New Roman" w:hAnsi="Times New Roman" w:eastAsia="宋体" w:cs="Times New Roman"/>
                      <w:color w:val="000000" w:themeColor="text1"/>
                      <w:spacing w:val="0"/>
                      <w:kern w:val="0"/>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426" w:type="dxa"/>
                  <w:vMerge w:val="restart"/>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水污染</w:t>
                  </w:r>
                </w:p>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防治</w:t>
                  </w:r>
                </w:p>
              </w:tc>
              <w:tc>
                <w:tcPr>
                  <w:tcW w:w="1480"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eastAsia="宋体" w:cs="Times New Roman"/>
                      <w:color w:val="000000" w:themeColor="text1"/>
                      <w:spacing w:val="0"/>
                      <w:kern w:val="0"/>
                      <w:sz w:val="21"/>
                      <w:szCs w:val="21"/>
                      <w:lang w:eastAsia="zh-CN"/>
                      <w14:textFill>
                        <w14:solidFill>
                          <w14:schemeClr w14:val="tx1"/>
                        </w14:solidFill>
                      </w14:textFill>
                    </w:rPr>
                    <w:t>设备冲洗废水</w:t>
                  </w:r>
                </w:p>
              </w:tc>
              <w:tc>
                <w:tcPr>
                  <w:tcW w:w="571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设备冲洗废水</w:t>
                  </w:r>
                  <w:r>
                    <w:rPr>
                      <w:rFonts w:hint="eastAsia" w:cs="Times New Roman"/>
                      <w:color w:val="000000" w:themeColor="text1"/>
                      <w:sz w:val="21"/>
                      <w:szCs w:val="21"/>
                      <w:lang w:eastAsia="zh-CN"/>
                      <w14:textFill>
                        <w14:solidFill>
                          <w14:schemeClr w14:val="tx1"/>
                        </w14:solidFill>
                      </w14:textFill>
                    </w:rPr>
                    <w:t>与</w:t>
                  </w:r>
                  <w:r>
                    <w:rPr>
                      <w:rFonts w:hint="default" w:ascii="Times New Roman" w:hAnsi="Times New Roman" w:cs="Times New Roman"/>
                      <w:bCs/>
                      <w:sz w:val="21"/>
                      <w:szCs w:val="21"/>
                    </w:rPr>
                    <w:t>车间地面冲洗</w:t>
                  </w:r>
                  <w:r>
                    <w:rPr>
                      <w:rFonts w:hint="eastAsia" w:cs="Times New Roman"/>
                      <w:bCs/>
                      <w:sz w:val="21"/>
                      <w:szCs w:val="21"/>
                      <w:lang w:eastAsia="zh-CN"/>
                    </w:rPr>
                    <w:t>废水</w:t>
                  </w:r>
                  <w:r>
                    <w:rPr>
                      <w:rFonts w:hint="eastAsia" w:cs="Times New Roman"/>
                      <w:color w:val="000000" w:themeColor="text1"/>
                      <w:sz w:val="21"/>
                      <w:szCs w:val="21"/>
                      <w:lang w:eastAsia="zh-CN"/>
                      <w14:textFill>
                        <w14:solidFill>
                          <w14:schemeClr w14:val="tx1"/>
                        </w14:solidFill>
                      </w14:textFill>
                    </w:rPr>
                    <w:t>经一套砂石分离器+</w:t>
                  </w:r>
                  <w:r>
                    <w:rPr>
                      <w:rFonts w:hint="default" w:ascii="Times New Roman" w:hAnsi="Times New Roman" w:eastAsia="宋体" w:cs="Times New Roman"/>
                      <w:color w:val="000000" w:themeColor="text1"/>
                      <w:sz w:val="21"/>
                      <w:szCs w:val="21"/>
                      <w14:textFill>
                        <w14:solidFill>
                          <w14:schemeClr w14:val="tx1"/>
                        </w14:solidFill>
                      </w14:textFill>
                    </w:rPr>
                    <w:t>1座</w:t>
                  </w:r>
                  <w:r>
                    <w:rPr>
                      <w:rFonts w:hint="eastAsia"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cs="Times New Roman"/>
                      <w:color w:val="000000" w:themeColor="text1"/>
                      <w:sz w:val="21"/>
                      <w:szCs w:val="21"/>
                      <w:lang w:eastAsia="zh-CN"/>
                      <w14:textFill>
                        <w14:solidFill>
                          <w14:schemeClr w14:val="tx1"/>
                        </w14:solidFill>
                      </w14:textFill>
                    </w:rPr>
                    <w:t>三级沉淀池进行处理</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回力后</w:t>
                  </w:r>
                  <w:r>
                    <w:rPr>
                      <w:rFonts w:hint="eastAsia" w:eastAsiaTheme="minorEastAsia"/>
                      <w:sz w:val="21"/>
                      <w:szCs w:val="21"/>
                    </w:rPr>
                    <w:t>回用于搅拌生产，</w:t>
                  </w:r>
                  <w:r>
                    <w:rPr>
                      <w:rFonts w:eastAsiaTheme="minorEastAsia"/>
                      <w:sz w:val="21"/>
                      <w:szCs w:val="21"/>
                    </w:rPr>
                    <w:t>不外排。</w:t>
                  </w:r>
                </w:p>
              </w:tc>
              <w:tc>
                <w:tcPr>
                  <w:tcW w:w="731" w:type="dxa"/>
                  <w:vMerge w:val="restart"/>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426"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480"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eastAsia="宋体" w:cs="Times New Roman"/>
                      <w:color w:val="000000" w:themeColor="text1"/>
                      <w:spacing w:val="0"/>
                      <w:kern w:val="0"/>
                      <w:sz w:val="21"/>
                      <w:szCs w:val="21"/>
                      <w:lang w:eastAsia="zh-CN"/>
                      <w14:textFill>
                        <w14:solidFill>
                          <w14:schemeClr w14:val="tx1"/>
                        </w14:solidFill>
                      </w14:textFill>
                    </w:rPr>
                    <w:t>车间地面冲洗废水</w:t>
                  </w:r>
                </w:p>
              </w:tc>
              <w:tc>
                <w:tcPr>
                  <w:tcW w:w="5713"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31"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426"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480"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洗车废水</w:t>
                  </w:r>
                </w:p>
              </w:tc>
              <w:tc>
                <w:tcPr>
                  <w:tcW w:w="571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洗车废水经</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cs="Times New Roman"/>
                      <w:color w:val="000000" w:themeColor="text1"/>
                      <w:sz w:val="21"/>
                      <w:szCs w:val="21"/>
                      <w:lang w:eastAsia="zh-CN"/>
                      <w14:textFill>
                        <w14:solidFill>
                          <w14:schemeClr w14:val="tx1"/>
                        </w14:solidFill>
                      </w14:textFill>
                    </w:rPr>
                    <w:t>沉淀池沉淀后回用于洗车</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不</w:t>
                  </w:r>
                  <w:r>
                    <w:rPr>
                      <w:rFonts w:hint="default" w:ascii="Times New Roman" w:hAnsi="Times New Roman" w:eastAsia="宋体" w:cs="Times New Roman"/>
                      <w:color w:val="000000" w:themeColor="text1"/>
                      <w:sz w:val="21"/>
                      <w:szCs w:val="21"/>
                      <w14:textFill>
                        <w14:solidFill>
                          <w14:schemeClr w14:val="tx1"/>
                        </w14:solidFill>
                      </w14:textFill>
                    </w:rPr>
                    <w:t>外排。</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426"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480"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生活污水</w:t>
                  </w:r>
                </w:p>
              </w:tc>
              <w:tc>
                <w:tcPr>
                  <w:tcW w:w="57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用于厂区洒水抑尘</w:t>
                  </w:r>
                  <w:r>
                    <w:rPr>
                      <w:rFonts w:hint="eastAsia" w:cs="Times New Roman"/>
                      <w:color w:val="000000" w:themeColor="text1"/>
                      <w:spacing w:val="0"/>
                      <w:kern w:val="0"/>
                      <w:sz w:val="21"/>
                      <w:szCs w:val="21"/>
                      <w:lang w:eastAsia="zh-CN"/>
                      <w14:textFill>
                        <w14:solidFill>
                          <w14:schemeClr w14:val="tx1"/>
                        </w14:solidFill>
                      </w14:textFill>
                    </w:rPr>
                    <w:t>。</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426"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480"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初期雨水</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在厂区地势较低处设有一座</w:t>
                  </w:r>
                  <w:r>
                    <w:rPr>
                      <w:rFonts w:hint="eastAsia" w:eastAsia="宋体" w:cs="Times New Roman"/>
                      <w:color w:val="000000" w:themeColor="text1"/>
                      <w:spacing w:val="0"/>
                      <w:kern w:val="0"/>
                      <w:sz w:val="21"/>
                      <w:szCs w:val="21"/>
                      <w:lang w:val="en-US" w:eastAsia="zh-CN"/>
                      <w14:textFill>
                        <w14:solidFill>
                          <w14:schemeClr w14:val="tx1"/>
                        </w14:solidFill>
                      </w14:textFill>
                    </w:rPr>
                    <w:t>180</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m</w:t>
                  </w:r>
                  <w:r>
                    <w:rPr>
                      <w:rFonts w:hint="default" w:ascii="Times New Roman" w:hAnsi="Times New Roman" w:eastAsia="宋体" w:cs="Times New Roman"/>
                      <w:color w:val="000000" w:themeColor="text1"/>
                      <w:spacing w:val="0"/>
                      <w:kern w:val="0"/>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的初期雨水收集池，用于收集厂区产生的初期雨水</w:t>
                  </w:r>
                  <w:r>
                    <w:rPr>
                      <w:rFonts w:hint="eastAsia" w:eastAsia="宋体" w:cs="Times New Roman"/>
                      <w:color w:val="000000" w:themeColor="text1"/>
                      <w:spacing w:val="0"/>
                      <w:kern w:val="0"/>
                      <w:sz w:val="21"/>
                      <w:szCs w:val="21"/>
                      <w:lang w:eastAsia="zh-CN"/>
                      <w14:textFill>
                        <w14:solidFill>
                          <w14:schemeClr w14:val="tx1"/>
                        </w14:solidFill>
                      </w14:textFill>
                    </w:rPr>
                    <w:t>。</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spacing w:val="0"/>
                      <w:kern w:val="0"/>
                      <w:sz w:val="21"/>
                      <w:szCs w:val="21"/>
                    </w:rPr>
                  </w:pPr>
                </w:p>
              </w:tc>
              <w:tc>
                <w:tcPr>
                  <w:tcW w:w="426" w:type="dxa"/>
                  <w:vMerge w:val="restart"/>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固废</w:t>
                  </w:r>
                </w:p>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处置</w:t>
                  </w:r>
                </w:p>
              </w:tc>
              <w:tc>
                <w:tcPr>
                  <w:tcW w:w="1480"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生活垃圾</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设置垃圾桶，集中收集后定期送至当地环卫部门指定的地点统一处理</w:t>
                  </w:r>
                  <w:r>
                    <w:rPr>
                      <w:rFonts w:hint="eastAsia" w:eastAsia="宋体" w:cs="Times New Roman"/>
                      <w:color w:val="000000" w:themeColor="text1"/>
                      <w:spacing w:val="0"/>
                      <w:kern w:val="0"/>
                      <w:sz w:val="21"/>
                      <w:szCs w:val="21"/>
                      <w:lang w:eastAsia="zh-CN"/>
                      <w14:textFill>
                        <w14:solidFill>
                          <w14:schemeClr w14:val="tx1"/>
                        </w14:solidFill>
                      </w14:textFill>
                    </w:rPr>
                    <w:t>。</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spacing w:val="0"/>
                      <w:kern w:val="0"/>
                      <w:sz w:val="21"/>
                      <w:szCs w:val="21"/>
                    </w:rPr>
                  </w:pPr>
                </w:p>
              </w:tc>
              <w:tc>
                <w:tcPr>
                  <w:tcW w:w="426"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480"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除尘灰</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14:textFill>
                        <w14:solidFill>
                          <w14:schemeClr w14:val="tx1"/>
                        </w14:solidFill>
                      </w14:textFill>
                    </w:rPr>
                  </w:pPr>
                  <w:r>
                    <w:rPr>
                      <w:rFonts w:hint="eastAsia" w:eastAsia="宋体" w:cs="Times New Roman"/>
                      <w:color w:val="000000" w:themeColor="text1"/>
                      <w:spacing w:val="0"/>
                      <w:kern w:val="0"/>
                      <w:sz w:val="21"/>
                      <w:szCs w:val="21"/>
                      <w:lang w:eastAsia="zh-CN"/>
                      <w14:textFill>
                        <w14:solidFill>
                          <w14:schemeClr w14:val="tx1"/>
                        </w14:solidFill>
                      </w14:textFill>
                    </w:rPr>
                    <w:t>水泥筒仓</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除尘器与</w:t>
                  </w:r>
                  <w:r>
                    <w:rPr>
                      <w:rFonts w:hint="eastAsia" w:eastAsia="宋体" w:cs="Times New Roman"/>
                      <w:color w:val="000000" w:themeColor="text1"/>
                      <w:spacing w:val="0"/>
                      <w:kern w:val="0"/>
                      <w:sz w:val="21"/>
                      <w:szCs w:val="21"/>
                      <w:lang w:val="en-US" w:eastAsia="zh-CN"/>
                      <w14:textFill>
                        <w14:solidFill>
                          <w14:schemeClr w14:val="tx1"/>
                        </w14:solidFill>
                      </w14:textFill>
                    </w:rPr>
                    <w:t>2条</w:t>
                  </w:r>
                  <w:r>
                    <w:rPr>
                      <w:rFonts w:hint="eastAsia" w:eastAsia="宋体" w:cs="Times New Roman"/>
                      <w:color w:val="000000" w:themeColor="text1"/>
                      <w:spacing w:val="0"/>
                      <w:kern w:val="0"/>
                      <w:sz w:val="21"/>
                      <w:szCs w:val="21"/>
                      <w:lang w:eastAsia="zh-CN"/>
                      <w14:textFill>
                        <w14:solidFill>
                          <w14:schemeClr w14:val="tx1"/>
                        </w14:solidFill>
                      </w14:textFill>
                    </w:rPr>
                    <w:t>生产线</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除尘器收集的除尘灰全部作为原料二次回用于</w:t>
                  </w:r>
                  <w:r>
                    <w:rPr>
                      <w:rFonts w:hint="eastAsia" w:eastAsia="宋体" w:cs="Times New Roman"/>
                      <w:color w:val="000000" w:themeColor="text1"/>
                      <w:spacing w:val="0"/>
                      <w:kern w:val="0"/>
                      <w:sz w:val="21"/>
                      <w:szCs w:val="21"/>
                      <w:lang w:eastAsia="zh-CN"/>
                      <w14:textFill>
                        <w14:solidFill>
                          <w14:schemeClr w14:val="tx1"/>
                        </w14:solidFill>
                      </w14:textFill>
                    </w:rPr>
                    <w:t>破碎搅拌生产。</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spacing w:val="0"/>
                      <w:kern w:val="0"/>
                      <w:sz w:val="21"/>
                      <w:szCs w:val="21"/>
                    </w:rPr>
                  </w:pPr>
                </w:p>
              </w:tc>
              <w:tc>
                <w:tcPr>
                  <w:tcW w:w="426"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480"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沉淀池</w:t>
                  </w:r>
                  <w:r>
                    <w:rPr>
                      <w:rFonts w:hint="eastAsia" w:eastAsia="宋体" w:cs="Times New Roman"/>
                      <w:color w:val="000000" w:themeColor="text1"/>
                      <w:spacing w:val="0"/>
                      <w:kern w:val="0"/>
                      <w:sz w:val="21"/>
                      <w:szCs w:val="21"/>
                      <w:lang w:eastAsia="zh-CN"/>
                      <w14:textFill>
                        <w14:solidFill>
                          <w14:schemeClr w14:val="tx1"/>
                        </w14:solidFill>
                      </w14:textFill>
                    </w:rPr>
                    <w:t>底泥</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eastAsia="宋体" w:cs="Times New Roman"/>
                      <w:color w:val="000000" w:themeColor="text1"/>
                      <w:spacing w:val="0"/>
                      <w:kern w:val="0"/>
                      <w:sz w:val="21"/>
                      <w:szCs w:val="21"/>
                      <w:lang w:eastAsia="zh-CN"/>
                      <w14:textFill>
                        <w14:solidFill>
                          <w14:schemeClr w14:val="tx1"/>
                        </w14:solidFill>
                      </w14:textFill>
                    </w:rPr>
                    <w:t>沉淀池底泥</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作为原料回用于</w:t>
                  </w:r>
                  <w:r>
                    <w:rPr>
                      <w:rFonts w:hint="eastAsia" w:eastAsia="宋体" w:cs="Times New Roman"/>
                      <w:color w:val="000000" w:themeColor="text1"/>
                      <w:spacing w:val="0"/>
                      <w:kern w:val="0"/>
                      <w:sz w:val="21"/>
                      <w:szCs w:val="21"/>
                      <w:lang w:eastAsia="zh-CN"/>
                      <w14:textFill>
                        <w14:solidFill>
                          <w14:schemeClr w14:val="tx1"/>
                        </w14:solidFill>
                      </w14:textFill>
                    </w:rPr>
                    <w:t>破碎搅拌</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生产</w:t>
                  </w:r>
                  <w:r>
                    <w:rPr>
                      <w:rFonts w:hint="eastAsia" w:eastAsia="宋体" w:cs="Times New Roman"/>
                      <w:color w:val="000000" w:themeColor="text1"/>
                      <w:spacing w:val="0"/>
                      <w:kern w:val="0"/>
                      <w:sz w:val="21"/>
                      <w:szCs w:val="21"/>
                      <w:lang w:eastAsia="zh-CN"/>
                      <w14:textFill>
                        <w14:solidFill>
                          <w14:schemeClr w14:val="tx1"/>
                        </w14:solidFill>
                      </w14:textFill>
                    </w:rPr>
                    <w:t>。</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eastAsia="宋体" w:cs="Times New Roman"/>
                      <w:color w:val="000000" w:themeColor="text1"/>
                      <w:spacing w:val="0"/>
                      <w:kern w:val="0"/>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spacing w:val="0"/>
                      <w:kern w:val="0"/>
                      <w:sz w:val="21"/>
                      <w:szCs w:val="21"/>
                    </w:rPr>
                  </w:pPr>
                </w:p>
              </w:tc>
              <w:tc>
                <w:tcPr>
                  <w:tcW w:w="426"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480"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不合格产品</w:t>
                  </w:r>
                  <w:r>
                    <w:rPr>
                      <w:rFonts w:hint="eastAsia" w:eastAsia="宋体" w:cs="Times New Roman"/>
                      <w:color w:val="000000" w:themeColor="text1"/>
                      <w:spacing w:val="0"/>
                      <w:kern w:val="0"/>
                      <w:sz w:val="21"/>
                      <w:szCs w:val="21"/>
                      <w:lang w:eastAsia="zh-CN"/>
                      <w14:textFill>
                        <w14:solidFill>
                          <w14:schemeClr w14:val="tx1"/>
                        </w14:solidFill>
                      </w14:textFill>
                    </w:rPr>
                    <w:t>、破损转</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eastAsia="宋体" w:cs="Times New Roman"/>
                      <w:color w:val="000000" w:themeColor="text1"/>
                      <w:spacing w:val="0"/>
                      <w:kern w:val="0"/>
                      <w:sz w:val="21"/>
                      <w:szCs w:val="21"/>
                      <w:lang w:eastAsia="zh-CN"/>
                      <w14:textFill>
                        <w14:solidFill>
                          <w14:schemeClr w14:val="tx1"/>
                        </w14:solidFill>
                      </w14:textFill>
                    </w:rPr>
                    <w:t>破损转、</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不合格产品重新投入</w:t>
                  </w:r>
                  <w:r>
                    <w:rPr>
                      <w:rFonts w:hint="eastAsia" w:eastAsia="宋体" w:cs="Times New Roman"/>
                      <w:color w:val="000000" w:themeColor="text1"/>
                      <w:spacing w:val="0"/>
                      <w:kern w:val="0"/>
                      <w:sz w:val="21"/>
                      <w:szCs w:val="21"/>
                      <w:lang w:eastAsia="zh-CN"/>
                      <w14:textFill>
                        <w14:solidFill>
                          <w14:schemeClr w14:val="tx1"/>
                        </w14:solidFill>
                      </w14:textFill>
                    </w:rPr>
                    <w:t>破碎搅拌</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生产</w:t>
                  </w:r>
                  <w:r>
                    <w:rPr>
                      <w:rFonts w:hint="eastAsia" w:eastAsia="宋体" w:cs="Times New Roman"/>
                      <w:color w:val="000000" w:themeColor="text1"/>
                      <w:spacing w:val="0"/>
                      <w:kern w:val="0"/>
                      <w:sz w:val="21"/>
                      <w:szCs w:val="21"/>
                      <w:lang w:eastAsia="zh-CN"/>
                      <w14:textFill>
                        <w14:solidFill>
                          <w14:schemeClr w14:val="tx1"/>
                        </w14:solidFill>
                      </w14:textFill>
                    </w:rPr>
                    <w:t>。</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eastAsia="宋体" w:cs="Times New Roman"/>
                      <w:color w:val="000000" w:themeColor="text1"/>
                      <w:spacing w:val="0"/>
                      <w:kern w:val="0"/>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spacing w:val="0"/>
                      <w:kern w:val="0"/>
                      <w:sz w:val="21"/>
                      <w:szCs w:val="21"/>
                    </w:rPr>
                  </w:pPr>
                </w:p>
              </w:tc>
              <w:tc>
                <w:tcPr>
                  <w:tcW w:w="426"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480"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不可利用建筑骨料</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eastAsia="宋体" w:cs="Times New Roman"/>
                      <w:color w:val="000000" w:themeColor="text1"/>
                      <w:spacing w:val="0"/>
                      <w:kern w:val="0"/>
                      <w:sz w:val="21"/>
                      <w:szCs w:val="21"/>
                      <w:lang w:eastAsia="zh-CN"/>
                      <w14:textFill>
                        <w14:solidFill>
                          <w14:schemeClr w14:val="tx1"/>
                        </w14:solidFill>
                      </w14:textFill>
                    </w:rPr>
                    <w:t>人工</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分拣出的不可利用物质集中收集暂存于原料库，定期送至规定的</w:t>
                  </w:r>
                  <w:r>
                    <w:rPr>
                      <w:rFonts w:hint="eastAsia" w:eastAsia="宋体" w:cs="Times New Roman"/>
                      <w:color w:val="000000" w:themeColor="text1"/>
                      <w:spacing w:val="0"/>
                      <w:kern w:val="0"/>
                      <w:sz w:val="21"/>
                      <w:szCs w:val="21"/>
                      <w:lang w:eastAsia="zh-CN"/>
                      <w14:textFill>
                        <w14:solidFill>
                          <w14:schemeClr w14:val="tx1"/>
                        </w14:solidFill>
                      </w14:textFill>
                    </w:rPr>
                    <w:t>建筑垃圾</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填埋场集中处置。</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eastAsia="宋体" w:cs="Times New Roman"/>
                      <w:color w:val="000000" w:themeColor="text1"/>
                      <w:spacing w:val="0"/>
                      <w:kern w:val="0"/>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spacing w:val="0"/>
                      <w:kern w:val="0"/>
                      <w:sz w:val="21"/>
                      <w:szCs w:val="21"/>
                    </w:rPr>
                  </w:pPr>
                </w:p>
              </w:tc>
              <w:tc>
                <w:tcPr>
                  <w:tcW w:w="426"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eastAsia="zh-CN"/>
                    </w:rPr>
                    <w:t>废矿物油</w:t>
                  </w:r>
                </w:p>
              </w:tc>
              <w:tc>
                <w:tcPr>
                  <w:tcW w:w="571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bCs/>
                      <w:sz w:val="21"/>
                      <w:szCs w:val="21"/>
                    </w:rPr>
                    <w:t>生产车间</w:t>
                  </w:r>
                  <w:r>
                    <w:rPr>
                      <w:rFonts w:hint="eastAsia"/>
                      <w:sz w:val="21"/>
                      <w:szCs w:val="21"/>
                    </w:rPr>
                    <w:t>设置10m</w:t>
                  </w:r>
                  <w:r>
                    <w:rPr>
                      <w:rFonts w:hint="eastAsia"/>
                      <w:sz w:val="21"/>
                      <w:szCs w:val="21"/>
                      <w:vertAlign w:val="superscript"/>
                    </w:rPr>
                    <w:t>2</w:t>
                  </w:r>
                  <w:r>
                    <w:rPr>
                      <w:rFonts w:hint="eastAsia"/>
                      <w:sz w:val="21"/>
                      <w:szCs w:val="21"/>
                    </w:rPr>
                    <w:t>危废暂存间，产生的危险废物在危废暂存间暂存</w:t>
                  </w:r>
                  <w:r>
                    <w:rPr>
                      <w:rFonts w:hint="eastAsia"/>
                      <w:sz w:val="21"/>
                      <w:szCs w:val="21"/>
                      <w:lang w:eastAsia="zh-CN"/>
                    </w:rPr>
                    <w:t>，</w:t>
                  </w:r>
                  <w:r>
                    <w:rPr>
                      <w:rFonts w:hint="eastAsia"/>
                      <w:sz w:val="21"/>
                      <w:szCs w:val="21"/>
                    </w:rPr>
                    <w:t>定期交有资质单位处置。</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spacing w:val="0"/>
                      <w:kern w:val="0"/>
                      <w:sz w:val="21"/>
                      <w:szCs w:val="21"/>
                    </w:rPr>
                  </w:pPr>
                </w:p>
              </w:tc>
              <w:tc>
                <w:tcPr>
                  <w:tcW w:w="1906" w:type="dxa"/>
                  <w:gridSpan w:val="2"/>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噪声防治</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选用低噪声设备，设备均安装在封闭式车间，屏蔽隔声，设水泥台减振基础，进出厂区的车辆限速、禁止鸣笛等</w:t>
                  </w:r>
                  <w:r>
                    <w:rPr>
                      <w:rFonts w:hint="eastAsia" w:eastAsia="宋体" w:cs="Times New Roman"/>
                      <w:color w:val="000000" w:themeColor="text1"/>
                      <w:spacing w:val="0"/>
                      <w:kern w:val="0"/>
                      <w:sz w:val="21"/>
                      <w:szCs w:val="21"/>
                      <w:lang w:eastAsia="zh-CN"/>
                      <w14:textFill>
                        <w14:solidFill>
                          <w14:schemeClr w14:val="tx1"/>
                        </w14:solidFill>
                      </w14:textFill>
                    </w:rPr>
                    <w:t>。</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85" w:type="dxa"/>
                  <w:vMerge w:val="continue"/>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spacing w:val="0"/>
                      <w:kern w:val="0"/>
                      <w:sz w:val="21"/>
                      <w:szCs w:val="21"/>
                    </w:rPr>
                  </w:pPr>
                </w:p>
              </w:tc>
              <w:tc>
                <w:tcPr>
                  <w:tcW w:w="1906" w:type="dxa"/>
                  <w:gridSpan w:val="2"/>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生态保护措施</w:t>
                  </w:r>
                </w:p>
              </w:tc>
              <w:tc>
                <w:tcPr>
                  <w:tcW w:w="5713"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厂区地面硬化、绿化；绿化面积约</w:t>
                  </w:r>
                  <w:r>
                    <w:rPr>
                      <w:rFonts w:hint="eastAsia" w:eastAsia="宋体" w:cs="Times New Roman"/>
                      <w:color w:val="000000" w:themeColor="text1"/>
                      <w:spacing w:val="0"/>
                      <w:kern w:val="0"/>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00m</w:t>
                  </w:r>
                  <w:r>
                    <w:rPr>
                      <w:rFonts w:hint="default" w:ascii="Times New Roman" w:hAnsi="Times New Roman" w:eastAsia="宋体" w:cs="Times New Roman"/>
                      <w:color w:val="000000" w:themeColor="text1"/>
                      <w:spacing w:val="0"/>
                      <w:kern w:val="0"/>
                      <w:sz w:val="21"/>
                      <w:szCs w:val="21"/>
                      <w:vertAlign w:val="superscript"/>
                      <w14:textFill>
                        <w14:solidFill>
                          <w14:schemeClr w14:val="tx1"/>
                        </w14:solidFill>
                      </w14:textFill>
                    </w:rPr>
                    <w:t>2</w:t>
                  </w:r>
                  <w:r>
                    <w:rPr>
                      <w:rFonts w:hint="eastAsia" w:eastAsia="宋体" w:cs="Times New Roman"/>
                      <w:color w:val="000000" w:themeColor="text1"/>
                      <w:spacing w:val="0"/>
                      <w:kern w:val="0"/>
                      <w:sz w:val="21"/>
                      <w:szCs w:val="21"/>
                      <w:lang w:eastAsia="zh-CN"/>
                      <w14:textFill>
                        <w14:solidFill>
                          <w14:schemeClr w14:val="tx1"/>
                        </w14:solidFill>
                      </w14:textFill>
                    </w:rPr>
                    <w:t>。</w:t>
                  </w:r>
                </w:p>
              </w:tc>
              <w:tc>
                <w:tcPr>
                  <w:tcW w:w="731" w:type="dxa"/>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未建</w:t>
                  </w:r>
                </w:p>
              </w:tc>
            </w:tr>
          </w:tbl>
          <w:p>
            <w:pPr>
              <w:pStyle w:val="27"/>
              <w:spacing w:beforeLines="50"/>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、主要生产设备</w:t>
            </w:r>
          </w:p>
          <w:p>
            <w:pPr>
              <w:pStyle w:val="27"/>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本项目主要生产设备</w:t>
            </w:r>
            <w:r>
              <w:rPr>
                <w:rFonts w:hint="default" w:ascii="Times New Roman" w:hAnsi="Times New Roman" w:eastAsia="宋体" w:cs="Times New Roman"/>
                <w:color w:val="000000" w:themeColor="text1"/>
                <w:sz w:val="24"/>
                <w:szCs w:val="24"/>
                <w14:textFill>
                  <w14:solidFill>
                    <w14:schemeClr w14:val="tx1"/>
                  </w14:solidFill>
                </w14:textFill>
              </w:rPr>
              <w:t>下表。</w:t>
            </w:r>
          </w:p>
          <w:p>
            <w:pPr>
              <w:pStyle w:val="7"/>
              <w:keepNext/>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表2   本项目主要设备一览表</w:t>
            </w:r>
          </w:p>
          <w:tbl>
            <w:tblPr>
              <w:tblStyle w:val="21"/>
              <w:tblW w:w="90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695"/>
              <w:gridCol w:w="4350"/>
              <w:gridCol w:w="900"/>
              <w:gridCol w:w="12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序号</w:t>
                  </w:r>
                </w:p>
              </w:tc>
              <w:tc>
                <w:tcPr>
                  <w:tcW w:w="1695"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设备名称</w:t>
                  </w:r>
                </w:p>
              </w:tc>
              <w:tc>
                <w:tcPr>
                  <w:tcW w:w="4350"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型号及主要参数</w:t>
                  </w:r>
                </w:p>
              </w:tc>
              <w:tc>
                <w:tcPr>
                  <w:tcW w:w="900"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单位</w:t>
                  </w:r>
                </w:p>
              </w:tc>
              <w:tc>
                <w:tcPr>
                  <w:tcW w:w="1283"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1</w:t>
                  </w:r>
                </w:p>
              </w:tc>
              <w:tc>
                <w:tcPr>
                  <w:tcW w:w="1695"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配料机</w:t>
                  </w:r>
                </w:p>
              </w:tc>
              <w:tc>
                <w:tcPr>
                  <w:tcW w:w="435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50-240</w:t>
                  </w:r>
                </w:p>
              </w:tc>
              <w:tc>
                <w:tcPr>
                  <w:tcW w:w="90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台</w:t>
                  </w:r>
                </w:p>
              </w:tc>
              <w:tc>
                <w:tcPr>
                  <w:tcW w:w="1283"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2</w:t>
                  </w:r>
                </w:p>
              </w:tc>
              <w:tc>
                <w:tcPr>
                  <w:tcW w:w="1695"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搅拌机</w:t>
                  </w:r>
                </w:p>
              </w:tc>
              <w:tc>
                <w:tcPr>
                  <w:tcW w:w="435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750mk</w:t>
                  </w:r>
                </w:p>
              </w:tc>
              <w:tc>
                <w:tcPr>
                  <w:tcW w:w="90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台</w:t>
                  </w:r>
                </w:p>
              </w:tc>
              <w:tc>
                <w:tcPr>
                  <w:tcW w:w="1283"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3</w:t>
                  </w:r>
                </w:p>
              </w:tc>
              <w:tc>
                <w:tcPr>
                  <w:tcW w:w="1695"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上板机</w:t>
                  </w:r>
                </w:p>
              </w:tc>
              <w:tc>
                <w:tcPr>
                  <w:tcW w:w="435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6*4M</w:t>
                  </w:r>
                </w:p>
              </w:tc>
              <w:tc>
                <w:tcPr>
                  <w:tcW w:w="90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台</w:t>
                  </w:r>
                </w:p>
              </w:tc>
              <w:tc>
                <w:tcPr>
                  <w:tcW w:w="1283"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4</w:t>
                  </w:r>
                </w:p>
              </w:tc>
              <w:tc>
                <w:tcPr>
                  <w:tcW w:w="1695"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成型机</w:t>
                  </w:r>
                </w:p>
              </w:tc>
              <w:tc>
                <w:tcPr>
                  <w:tcW w:w="435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100M</w:t>
                  </w:r>
                </w:p>
              </w:tc>
              <w:tc>
                <w:tcPr>
                  <w:tcW w:w="90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台</w:t>
                  </w:r>
                </w:p>
              </w:tc>
              <w:tc>
                <w:tcPr>
                  <w:tcW w:w="1283"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5</w:t>
                  </w:r>
                </w:p>
              </w:tc>
              <w:tc>
                <w:tcPr>
                  <w:tcW w:w="1695"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码垛机</w:t>
                  </w:r>
                </w:p>
              </w:tc>
              <w:tc>
                <w:tcPr>
                  <w:tcW w:w="435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4YK1854</w:t>
                  </w:r>
                </w:p>
              </w:tc>
              <w:tc>
                <w:tcPr>
                  <w:tcW w:w="90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台</w:t>
                  </w:r>
                </w:p>
              </w:tc>
              <w:tc>
                <w:tcPr>
                  <w:tcW w:w="1283"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6</w:t>
                  </w:r>
                </w:p>
              </w:tc>
              <w:tc>
                <w:tcPr>
                  <w:tcW w:w="1695"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lang w:val="en-US" w:eastAsia="zh-CN" w:bidi="ar-SA"/>
                    </w:rPr>
                  </w:pPr>
                  <w:r>
                    <w:rPr>
                      <w:rFonts w:hint="eastAsia" w:ascii="宋体" w:hAnsi="宋体" w:cs="宋体"/>
                      <w:kern w:val="0"/>
                      <w:sz w:val="21"/>
                      <w:szCs w:val="21"/>
                      <w:lang w:eastAsia="zh-CN"/>
                    </w:rPr>
                    <w:t>除尘</w:t>
                  </w:r>
                  <w:r>
                    <w:rPr>
                      <w:rFonts w:hint="eastAsia" w:ascii="宋体" w:hAnsi="宋体" w:eastAsia="宋体" w:cs="宋体"/>
                      <w:kern w:val="0"/>
                      <w:sz w:val="21"/>
                      <w:szCs w:val="21"/>
                    </w:rPr>
                    <w:t>器</w:t>
                  </w:r>
                </w:p>
              </w:tc>
              <w:tc>
                <w:tcPr>
                  <w:tcW w:w="435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w:t>
                  </w:r>
                </w:p>
              </w:tc>
              <w:tc>
                <w:tcPr>
                  <w:tcW w:w="90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套</w:t>
                  </w:r>
                </w:p>
              </w:tc>
              <w:tc>
                <w:tcPr>
                  <w:tcW w:w="1283"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7</w:t>
                  </w:r>
                </w:p>
              </w:tc>
              <w:tc>
                <w:tcPr>
                  <w:tcW w:w="1695"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粉碎机</w:t>
                  </w:r>
                </w:p>
              </w:tc>
              <w:tc>
                <w:tcPr>
                  <w:tcW w:w="435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120</w:t>
                  </w:r>
                  <w:r>
                    <w:rPr>
                      <w:rFonts w:hint="eastAsia" w:cs="Times New Roman" w:eastAsiaTheme="minorEastAsia"/>
                      <w:color w:val="000000" w:themeColor="text1"/>
                      <w:kern w:val="0"/>
                      <w:sz w:val="21"/>
                      <w:szCs w:val="21"/>
                      <w:lang w:val="en-US" w:eastAsia="zh-CN"/>
                      <w14:textFill>
                        <w14:solidFill>
                          <w14:schemeClr w14:val="tx1"/>
                        </w14:solidFill>
                      </w14:textFill>
                    </w:rPr>
                    <w:t>-150</w:t>
                  </w:r>
                  <w:r>
                    <w:rPr>
                      <w:rFonts w:hint="eastAsia" w:ascii="Times New Roman" w:hAnsi="Times New Roman" w:cs="Times New Roman" w:eastAsiaTheme="minorEastAsia"/>
                      <w:color w:val="000000" w:themeColor="text1"/>
                      <w:kern w:val="0"/>
                      <w:sz w:val="21"/>
                      <w:szCs w:val="21"/>
                      <w:lang w:val="en-US" w:eastAsia="zh-CN"/>
                      <w14:textFill>
                        <w14:solidFill>
                          <w14:schemeClr w14:val="tx1"/>
                        </w14:solidFill>
                      </w14:textFill>
                    </w:rPr>
                    <w:t>t/h</w:t>
                  </w:r>
                </w:p>
              </w:tc>
              <w:tc>
                <w:tcPr>
                  <w:tcW w:w="90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台</w:t>
                  </w:r>
                </w:p>
              </w:tc>
              <w:tc>
                <w:tcPr>
                  <w:tcW w:w="1283"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8</w:t>
                  </w:r>
                </w:p>
              </w:tc>
              <w:tc>
                <w:tcPr>
                  <w:tcW w:w="1695"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lang w:val="en-US" w:eastAsia="zh-CN" w:bidi="ar-SA"/>
                    </w:rPr>
                  </w:pPr>
                  <w:r>
                    <w:rPr>
                      <w:rFonts w:hint="eastAsia" w:ascii="宋体" w:hAnsi="宋体" w:cs="宋体"/>
                      <w:kern w:val="0"/>
                      <w:sz w:val="21"/>
                      <w:szCs w:val="21"/>
                      <w:lang w:eastAsia="zh-CN"/>
                    </w:rPr>
                    <w:t>螺旋输送机</w:t>
                  </w:r>
                </w:p>
              </w:tc>
              <w:tc>
                <w:tcPr>
                  <w:tcW w:w="435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14:textFill>
                        <w14:solidFill>
                          <w14:schemeClr w14:val="tx1"/>
                        </w14:solidFill>
                      </w14:textFill>
                    </w:rPr>
                    <w:t>66-100t/h</w:t>
                  </w:r>
                </w:p>
              </w:tc>
              <w:tc>
                <w:tcPr>
                  <w:tcW w:w="90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台</w:t>
                  </w:r>
                </w:p>
              </w:tc>
              <w:tc>
                <w:tcPr>
                  <w:tcW w:w="1283" w:type="dxa"/>
                  <w:vAlign w:val="center"/>
                </w:tcPr>
                <w:p>
                  <w:pPr>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9</w:t>
                  </w:r>
                </w:p>
              </w:tc>
              <w:tc>
                <w:tcPr>
                  <w:tcW w:w="1695"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鄂</w:t>
                  </w:r>
                  <w:r>
                    <w:rPr>
                      <w:rFonts w:hint="eastAsia" w:ascii="宋体" w:hAnsi="宋体" w:cs="宋体"/>
                      <w:kern w:val="0"/>
                      <w:sz w:val="21"/>
                      <w:szCs w:val="21"/>
                      <w:lang w:eastAsia="zh-CN"/>
                    </w:rPr>
                    <w:t>式</w:t>
                  </w:r>
                  <w:r>
                    <w:rPr>
                      <w:rFonts w:hint="eastAsia" w:ascii="宋体" w:hAnsi="宋体" w:eastAsia="宋体" w:cs="宋体"/>
                      <w:kern w:val="0"/>
                      <w:sz w:val="21"/>
                      <w:szCs w:val="21"/>
                    </w:rPr>
                    <w:t>破</w:t>
                  </w:r>
                  <w:r>
                    <w:rPr>
                      <w:rFonts w:hint="eastAsia" w:ascii="宋体" w:hAnsi="宋体" w:cs="宋体"/>
                      <w:kern w:val="0"/>
                      <w:sz w:val="21"/>
                      <w:szCs w:val="21"/>
                      <w:lang w:eastAsia="zh-CN"/>
                    </w:rPr>
                    <w:t>碎</w:t>
                  </w:r>
                  <w:r>
                    <w:rPr>
                      <w:rFonts w:hint="eastAsia" w:ascii="宋体" w:hAnsi="宋体" w:eastAsia="宋体" w:cs="宋体"/>
                      <w:kern w:val="0"/>
                      <w:sz w:val="21"/>
                      <w:szCs w:val="21"/>
                    </w:rPr>
                    <w:t>机</w:t>
                  </w:r>
                </w:p>
              </w:tc>
              <w:tc>
                <w:tcPr>
                  <w:tcW w:w="435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150-</w:t>
                  </w:r>
                  <w:r>
                    <w:rPr>
                      <w:rFonts w:hint="default" w:ascii="Times New Roman" w:hAnsi="Times New Roman" w:cs="Times New Roman" w:eastAsiaTheme="minorEastAsia"/>
                      <w:color w:val="000000" w:themeColor="text1"/>
                      <w:kern w:val="0"/>
                      <w:sz w:val="21"/>
                      <w:szCs w:val="21"/>
                      <w14:textFill>
                        <w14:solidFill>
                          <w14:schemeClr w14:val="tx1"/>
                        </w14:solidFill>
                      </w14:textFill>
                    </w:rPr>
                    <w:t>300</w:t>
                  </w:r>
                  <w:r>
                    <w:rPr>
                      <w:rFonts w:hint="eastAsia" w:ascii="Times New Roman" w:hAnsi="Times New Roman" w:cs="Times New Roman" w:eastAsiaTheme="minorEastAsia"/>
                      <w:color w:val="000000" w:themeColor="text1"/>
                      <w:kern w:val="0"/>
                      <w:sz w:val="21"/>
                      <w:szCs w:val="21"/>
                      <w:lang w:val="en-US" w:eastAsia="zh-CN"/>
                      <w14:textFill>
                        <w14:solidFill>
                          <w14:schemeClr w14:val="tx1"/>
                        </w14:solidFill>
                      </w14:textFill>
                    </w:rPr>
                    <w:t>t/h</w:t>
                  </w:r>
                </w:p>
              </w:tc>
              <w:tc>
                <w:tcPr>
                  <w:tcW w:w="90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台</w:t>
                  </w:r>
                </w:p>
              </w:tc>
              <w:tc>
                <w:tcPr>
                  <w:tcW w:w="1283" w:type="dxa"/>
                  <w:vAlign w:val="center"/>
                </w:tcPr>
                <w:p>
                  <w:pPr>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10</w:t>
                  </w:r>
                </w:p>
              </w:tc>
              <w:tc>
                <w:tcPr>
                  <w:tcW w:w="1695"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筛分机</w:t>
                  </w:r>
                </w:p>
              </w:tc>
              <w:tc>
                <w:tcPr>
                  <w:tcW w:w="435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一层筛，筛网孔径0.5cm</w:t>
                  </w:r>
                  <w:r>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w:t>
                  </w:r>
                  <w:r>
                    <w:rPr>
                      <w:rFonts w:hint="eastAsia" w:cs="Times New Roman" w:eastAsiaTheme="minorEastAsia"/>
                      <w:color w:val="000000" w:themeColor="text1"/>
                      <w:kern w:val="0"/>
                      <w:sz w:val="21"/>
                      <w:szCs w:val="21"/>
                      <w:lang w:val="en-US" w:eastAsia="zh-CN"/>
                      <w14:textFill>
                        <w14:solidFill>
                          <w14:schemeClr w14:val="tx1"/>
                        </w14:solidFill>
                      </w14:textFill>
                    </w:rPr>
                    <w:t>5</w:t>
                  </w:r>
                  <w:r>
                    <w:rPr>
                      <w:rFonts w:hint="default" w:ascii="Times New Roman" w:hAnsi="Times New Roman" w:cs="Times New Roman" w:eastAsiaTheme="minorEastAsia"/>
                      <w:color w:val="000000" w:themeColor="text1"/>
                      <w:kern w:val="0"/>
                      <w:sz w:val="21"/>
                      <w:szCs w:val="21"/>
                      <w14:textFill>
                        <w14:solidFill>
                          <w14:schemeClr w14:val="tx1"/>
                        </w14:solidFill>
                      </w14:textFill>
                    </w:rPr>
                    <w:t>0</w:t>
                  </w:r>
                  <w:r>
                    <w:rPr>
                      <w:rFonts w:hint="eastAsia" w:ascii="Times New Roman" w:hAnsi="Times New Roman" w:cs="Times New Roman" w:eastAsiaTheme="minorEastAsia"/>
                      <w:color w:val="000000" w:themeColor="text1"/>
                      <w:kern w:val="0"/>
                      <w:sz w:val="21"/>
                      <w:szCs w:val="21"/>
                      <w:lang w:val="en-US" w:eastAsia="zh-CN"/>
                      <w14:textFill>
                        <w14:solidFill>
                          <w14:schemeClr w14:val="tx1"/>
                        </w14:solidFill>
                      </w14:textFill>
                    </w:rPr>
                    <w:t>t/h</w:t>
                  </w:r>
                </w:p>
              </w:tc>
              <w:tc>
                <w:tcPr>
                  <w:tcW w:w="90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台</w:t>
                  </w:r>
                </w:p>
              </w:tc>
              <w:tc>
                <w:tcPr>
                  <w:tcW w:w="1283" w:type="dxa"/>
                  <w:vAlign w:val="center"/>
                </w:tcPr>
                <w:p>
                  <w:pPr>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eastAsia="宋体" w:cs="Times New Roman"/>
                      <w:kern w:val="0"/>
                      <w:sz w:val="21"/>
                      <w:szCs w:val="21"/>
                      <w:lang w:val="en-US" w:eastAsia="zh-CN"/>
                    </w:rPr>
                  </w:pPr>
                  <w:r>
                    <w:rPr>
                      <w:rFonts w:hint="eastAsia" w:eastAsia="宋体" w:cs="Times New Roman"/>
                      <w:kern w:val="0"/>
                      <w:sz w:val="21"/>
                      <w:szCs w:val="21"/>
                      <w:lang w:val="en-US" w:eastAsia="zh-CN"/>
                    </w:rPr>
                    <w:t>11</w:t>
                  </w:r>
                </w:p>
              </w:tc>
              <w:tc>
                <w:tcPr>
                  <w:tcW w:w="1695"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筛分机</w:t>
                  </w:r>
                </w:p>
              </w:tc>
              <w:tc>
                <w:tcPr>
                  <w:tcW w:w="435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一层筛，筛网孔径</w:t>
                  </w:r>
                  <w:r>
                    <w:rPr>
                      <w:rFonts w:hint="eastAsia" w:cs="Times New Roman" w:eastAsiaTheme="minorEastAsia"/>
                      <w:color w:val="000000" w:themeColor="text1"/>
                      <w:kern w:val="0"/>
                      <w:sz w:val="21"/>
                      <w:szCs w:val="21"/>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cm</w:t>
                  </w:r>
                  <w:r>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w:t>
                  </w:r>
                  <w:r>
                    <w:rPr>
                      <w:rFonts w:hint="eastAsia" w:cs="Times New Roman" w:eastAsiaTheme="minorEastAsia"/>
                      <w:color w:val="000000" w:themeColor="text1"/>
                      <w:kern w:val="0"/>
                      <w:sz w:val="21"/>
                      <w:szCs w:val="21"/>
                      <w:lang w:val="en-US" w:eastAsia="zh-CN"/>
                      <w14:textFill>
                        <w14:solidFill>
                          <w14:schemeClr w14:val="tx1"/>
                        </w14:solidFill>
                      </w14:textFill>
                    </w:rPr>
                    <w:t>5</w:t>
                  </w:r>
                  <w:r>
                    <w:rPr>
                      <w:rFonts w:hint="default" w:ascii="Times New Roman" w:hAnsi="Times New Roman" w:cs="Times New Roman" w:eastAsiaTheme="minorEastAsia"/>
                      <w:color w:val="000000" w:themeColor="text1"/>
                      <w:kern w:val="0"/>
                      <w:sz w:val="21"/>
                      <w:szCs w:val="21"/>
                      <w14:textFill>
                        <w14:solidFill>
                          <w14:schemeClr w14:val="tx1"/>
                        </w14:solidFill>
                      </w14:textFill>
                    </w:rPr>
                    <w:t>0</w:t>
                  </w:r>
                  <w:r>
                    <w:rPr>
                      <w:rFonts w:hint="eastAsia" w:ascii="Times New Roman" w:hAnsi="Times New Roman" w:cs="Times New Roman" w:eastAsiaTheme="minorEastAsia"/>
                      <w:color w:val="000000" w:themeColor="text1"/>
                      <w:kern w:val="0"/>
                      <w:sz w:val="21"/>
                      <w:szCs w:val="21"/>
                      <w:lang w:val="en-US" w:eastAsia="zh-CN"/>
                      <w14:textFill>
                        <w14:solidFill>
                          <w14:schemeClr w14:val="tx1"/>
                        </w14:solidFill>
                      </w14:textFill>
                    </w:rPr>
                    <w:t>t/h</w:t>
                  </w:r>
                  <w:bookmarkStart w:id="9" w:name="_GoBack"/>
                  <w:bookmarkEnd w:id="9"/>
                </w:p>
              </w:tc>
              <w:tc>
                <w:tcPr>
                  <w:tcW w:w="90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台</w:t>
                  </w:r>
                </w:p>
              </w:tc>
              <w:tc>
                <w:tcPr>
                  <w:tcW w:w="1283" w:type="dxa"/>
                  <w:vAlign w:val="center"/>
                </w:tcPr>
                <w:p>
                  <w:pPr>
                    <w:keepLines w:val="0"/>
                    <w:pageBreakBefore w:val="0"/>
                    <w:kinsoku/>
                    <w:wordWrap/>
                    <w:overflowPunct/>
                    <w:topLinePunct w:val="0"/>
                    <w:autoSpaceDE/>
                    <w:autoSpaceDN/>
                    <w:bidi w:val="0"/>
                    <w:adjustRightInd/>
                    <w:snapToGrid/>
                    <w:spacing w:line="240" w:lineRule="auto"/>
                    <w:jc w:val="center"/>
                    <w:textAlignment w:val="auto"/>
                    <w:rPr>
                      <w:rFonts w:hint="default" w:cs="Times New Roman"/>
                      <w:kern w:val="2"/>
                      <w:sz w:val="21"/>
                      <w:szCs w:val="21"/>
                      <w:lang w:val="en-US" w:eastAsia="zh-CN" w:bidi="ar-SA"/>
                    </w:rPr>
                  </w:pPr>
                  <w:r>
                    <w:rPr>
                      <w:rFonts w:hint="eastAsia" w:cs="Times New Roman"/>
                      <w:kern w:val="2"/>
                      <w:sz w:val="21"/>
                      <w:szCs w:val="21"/>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12</w:t>
                  </w:r>
                </w:p>
              </w:tc>
              <w:tc>
                <w:tcPr>
                  <w:tcW w:w="1695"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装载机</w:t>
                  </w:r>
                </w:p>
              </w:tc>
              <w:tc>
                <w:tcPr>
                  <w:tcW w:w="435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14:textFill>
                        <w14:solidFill>
                          <w14:schemeClr w14:val="tx1"/>
                        </w14:solidFill>
                      </w14:textFill>
                    </w:rPr>
                    <w:t>-</w:t>
                  </w:r>
                </w:p>
              </w:tc>
              <w:tc>
                <w:tcPr>
                  <w:tcW w:w="90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台</w:t>
                  </w:r>
                </w:p>
              </w:tc>
              <w:tc>
                <w:tcPr>
                  <w:tcW w:w="1283" w:type="dxa"/>
                  <w:vAlign w:val="center"/>
                </w:tcPr>
                <w:p>
                  <w:pPr>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13</w:t>
                  </w:r>
                </w:p>
              </w:tc>
              <w:tc>
                <w:tcPr>
                  <w:tcW w:w="1695"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叉车</w:t>
                  </w:r>
                </w:p>
              </w:tc>
              <w:tc>
                <w:tcPr>
                  <w:tcW w:w="435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5T</w:t>
                  </w:r>
                </w:p>
              </w:tc>
              <w:tc>
                <w:tcPr>
                  <w:tcW w:w="900" w:type="dxa"/>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台</w:t>
                  </w:r>
                </w:p>
              </w:tc>
              <w:tc>
                <w:tcPr>
                  <w:tcW w:w="1283" w:type="dxa"/>
                  <w:vAlign w:val="center"/>
                </w:tcPr>
                <w:p>
                  <w:pPr>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14</w:t>
                  </w:r>
                </w:p>
              </w:tc>
              <w:tc>
                <w:tcPr>
                  <w:tcW w:w="1695"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水泥仓</w:t>
                  </w:r>
                </w:p>
              </w:tc>
              <w:tc>
                <w:tcPr>
                  <w:tcW w:w="4350"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u w:val="none"/>
                      <w:lang w:val="en-US" w:eastAsia="zh-CN" w:bidi="ar-SA"/>
                      <w14:textFill>
                        <w14:solidFill>
                          <w14:schemeClr w14:val="tx1"/>
                        </w14:solidFill>
                      </w14:textFill>
                    </w:rPr>
                    <w:t>单个水泥仓储量均为150t，筒仓高度16.5m</w:t>
                  </w:r>
                </w:p>
              </w:tc>
              <w:tc>
                <w:tcPr>
                  <w:tcW w:w="900"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1"/>
                      <w:szCs w:val="21"/>
                      <w:lang w:val="en-US" w:eastAsia="zh-CN" w:bidi="ar-SA"/>
                    </w:rPr>
                  </w:pPr>
                  <w:r>
                    <w:rPr>
                      <w:rFonts w:hint="eastAsia" w:eastAsia="宋体" w:cs="Times New Roman"/>
                      <w:sz w:val="21"/>
                      <w:szCs w:val="21"/>
                      <w:lang w:eastAsia="zh-CN"/>
                    </w:rPr>
                    <w:t>个</w:t>
                  </w:r>
                </w:p>
              </w:tc>
              <w:tc>
                <w:tcPr>
                  <w:tcW w:w="1283"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eastAsia="宋体" w:cs="Times New Roman"/>
                      <w:kern w:val="2"/>
                      <w:sz w:val="21"/>
                      <w:szCs w:val="21"/>
                      <w:lang w:val="en-US" w:eastAsia="zh-CN" w:bidi="ar-SA"/>
                    </w:rPr>
                  </w:pPr>
                  <w:r>
                    <w:rPr>
                      <w:rFonts w:hint="eastAsia" w:eastAsia="宋体" w:cs="Times New Roman"/>
                      <w:kern w:val="2"/>
                      <w:sz w:val="21"/>
                      <w:szCs w:val="21"/>
                      <w:lang w:val="en-US" w:eastAsia="zh-CN" w:bidi="ar-SA"/>
                    </w:rPr>
                    <w:t>15</w:t>
                  </w:r>
                </w:p>
              </w:tc>
              <w:tc>
                <w:tcPr>
                  <w:tcW w:w="1695"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皮带输送机</w:t>
                  </w:r>
                </w:p>
              </w:tc>
              <w:tc>
                <w:tcPr>
                  <w:tcW w:w="4350"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宽50~80cm</w:t>
                  </w:r>
                </w:p>
              </w:tc>
              <w:tc>
                <w:tcPr>
                  <w:tcW w:w="900"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台</w:t>
                  </w:r>
                </w:p>
              </w:tc>
              <w:tc>
                <w:tcPr>
                  <w:tcW w:w="1283"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8"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eastAsia="宋体" w:cs="Times New Roman"/>
                      <w:kern w:val="2"/>
                      <w:sz w:val="21"/>
                      <w:szCs w:val="21"/>
                      <w:lang w:val="en-US" w:eastAsia="zh-CN" w:bidi="ar-SA"/>
                    </w:rPr>
                  </w:pPr>
                  <w:r>
                    <w:rPr>
                      <w:rFonts w:hint="eastAsia" w:eastAsia="宋体" w:cs="Times New Roman"/>
                      <w:kern w:val="2"/>
                      <w:sz w:val="21"/>
                      <w:szCs w:val="21"/>
                      <w:lang w:val="en-US" w:eastAsia="zh-CN" w:bidi="ar-SA"/>
                    </w:rPr>
                    <w:t>16</w:t>
                  </w:r>
                </w:p>
              </w:tc>
              <w:tc>
                <w:tcPr>
                  <w:tcW w:w="1695"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rPr>
                    <w:t>检测设备</w:t>
                  </w:r>
                </w:p>
              </w:tc>
              <w:tc>
                <w:tcPr>
                  <w:tcW w:w="4350"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YES-2000</w:t>
                  </w:r>
                </w:p>
              </w:tc>
              <w:tc>
                <w:tcPr>
                  <w:tcW w:w="900"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1"/>
                      <w:szCs w:val="21"/>
                      <w:lang w:val="en-US" w:eastAsia="zh-CN" w:bidi="ar-SA"/>
                    </w:rPr>
                  </w:pPr>
                  <w:r>
                    <w:rPr>
                      <w:rFonts w:hint="eastAsia" w:eastAsia="宋体" w:cs="Times New Roman"/>
                      <w:sz w:val="21"/>
                      <w:szCs w:val="21"/>
                      <w:lang w:eastAsia="zh-CN"/>
                    </w:rPr>
                    <w:t>套</w:t>
                  </w:r>
                </w:p>
              </w:tc>
              <w:tc>
                <w:tcPr>
                  <w:tcW w:w="1283" w:type="dxa"/>
                  <w:vAlign w:val="center"/>
                </w:tcPr>
                <w:p>
                  <w:pPr>
                    <w:pStyle w:val="28"/>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rPr>
              <w:t>根据国家发布和实施的《产业结构调整指导目录》（201</w:t>
            </w:r>
            <w:r>
              <w:rPr>
                <w:rFonts w:hint="default" w:ascii="Times New Roman" w:hAnsi="Times New Roman" w:cs="Times New Roman"/>
                <w:sz w:val="24"/>
                <w:lang w:val="en-US" w:eastAsia="zh-CN"/>
              </w:rPr>
              <w:t>9版</w:t>
            </w:r>
            <w:r>
              <w:rPr>
                <w:rFonts w:hint="default" w:ascii="Times New Roman" w:hAnsi="Times New Roman" w:cs="Times New Roman"/>
                <w:sz w:val="24"/>
              </w:rPr>
              <w:t>）及《部分工业行业淘汰落后生产工艺装备和产品指导目录（2010年本）》（工产业[2010]第122号），本次建设项目没有使用国家淘汰类原料、产品、设备及工艺。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产品方案</w:t>
            </w:r>
          </w:p>
          <w:p>
            <w:pPr>
              <w:pStyle w:val="2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本项目年产</w:t>
            </w:r>
            <w:r>
              <w:rPr>
                <w:rFonts w:hint="default" w:ascii="Times New Roman" w:hAnsi="Times New Roman" w:cs="Times New Roman"/>
                <w:color w:val="000000" w:themeColor="text1"/>
                <w:sz w:val="24"/>
                <w:szCs w:val="24"/>
                <w:lang w:val="en-US" w:eastAsia="zh-CN"/>
                <w14:textFill>
                  <w14:solidFill>
                    <w14:schemeClr w14:val="tx1"/>
                  </w14:solidFill>
                </w14:textFill>
              </w:rPr>
              <w:t>5000</w:t>
            </w:r>
            <w:r>
              <w:rPr>
                <w:rFonts w:hint="default" w:ascii="Times New Roman" w:hAnsi="Times New Roman" w:eastAsia="宋体" w:cs="Times New Roman"/>
                <w:color w:val="000000" w:themeColor="text1"/>
                <w:sz w:val="24"/>
                <w:szCs w:val="24"/>
                <w14:textFill>
                  <w14:solidFill>
                    <w14:schemeClr w14:val="tx1"/>
                  </w14:solidFill>
                </w14:textFill>
              </w:rPr>
              <w:t>万</w:t>
            </w:r>
            <w:r>
              <w:rPr>
                <w:rFonts w:hint="default" w:ascii="Times New Roman" w:hAnsi="Times New Roman" w:cs="Times New Roman"/>
                <w:color w:val="000000" w:themeColor="text1"/>
                <w:sz w:val="24"/>
                <w:szCs w:val="24"/>
                <w:lang w:eastAsia="zh-CN"/>
                <w14:textFill>
                  <w14:solidFill>
                    <w14:schemeClr w14:val="tx1"/>
                  </w14:solidFill>
                </w14:textFill>
              </w:rPr>
              <w:t>块</w:t>
            </w:r>
            <w:r>
              <w:rPr>
                <w:rFonts w:hint="default" w:ascii="Times New Roman" w:hAnsi="Times New Roman" w:eastAsia="宋体" w:cs="Times New Roman"/>
                <w:color w:val="000000" w:themeColor="text1"/>
                <w:sz w:val="24"/>
                <w:szCs w:val="24"/>
                <w14:textFill>
                  <w14:solidFill>
                    <w14:schemeClr w14:val="tx1"/>
                  </w14:solidFill>
                </w14:textFill>
              </w:rPr>
              <w:t>建筑垃圾混合免烧砖</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项目产品方案及产品规格如下。</w:t>
            </w:r>
          </w:p>
          <w:p>
            <w:pPr>
              <w:pStyle w:val="7"/>
              <w:keepNext/>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 xml:space="preserve">   项目生产方案一览表</w:t>
            </w:r>
          </w:p>
          <w:tbl>
            <w:tblPr>
              <w:tblStyle w:val="21"/>
              <w:tblW w:w="903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6"/>
              <w:gridCol w:w="3786"/>
              <w:gridCol w:w="2039"/>
              <w:gridCol w:w="18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trPr>
              <w:tc>
                <w:tcPr>
                  <w:tcW w:w="1316"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3786"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产品名称</w:t>
                  </w:r>
                </w:p>
              </w:tc>
              <w:tc>
                <w:tcPr>
                  <w:tcW w:w="2039"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生产线</w:t>
                  </w:r>
                </w:p>
              </w:tc>
              <w:tc>
                <w:tcPr>
                  <w:tcW w:w="1895"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生产规模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trPr>
              <w:tc>
                <w:tcPr>
                  <w:tcW w:w="1316"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786"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建筑垃圾混合免烧</w:t>
                  </w:r>
                  <w:r>
                    <w:rPr>
                      <w:rFonts w:hint="default" w:ascii="Times New Roman" w:hAnsi="Times New Roman" w:eastAsia="宋体" w:cs="Times New Roman"/>
                      <w:color w:val="000000" w:themeColor="text1"/>
                      <w:sz w:val="21"/>
                      <w:szCs w:val="21"/>
                      <w14:textFill>
                        <w14:solidFill>
                          <w14:schemeClr w14:val="tx1"/>
                        </w14:solidFill>
                      </w14:textFill>
                    </w:rPr>
                    <w:t>砖</w:t>
                  </w:r>
                </w:p>
              </w:tc>
              <w:tc>
                <w:tcPr>
                  <w:tcW w:w="2039"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条</w:t>
                  </w:r>
                </w:p>
              </w:tc>
              <w:tc>
                <w:tcPr>
                  <w:tcW w:w="1895"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单条2500</w:t>
                  </w:r>
                  <w:r>
                    <w:rPr>
                      <w:rFonts w:hint="default" w:ascii="Times New Roman" w:hAnsi="Times New Roman" w:eastAsia="宋体" w:cs="Times New Roman"/>
                      <w:color w:val="000000" w:themeColor="text1"/>
                      <w:sz w:val="21"/>
                      <w:szCs w:val="21"/>
                      <w14:textFill>
                        <w14:solidFill>
                          <w14:schemeClr w14:val="tx1"/>
                        </w14:solidFill>
                      </w14:textFill>
                    </w:rPr>
                    <w:t>万</w:t>
                  </w:r>
                  <w:r>
                    <w:rPr>
                      <w:rFonts w:hint="eastAsia" w:eastAsia="宋体" w:cs="Times New Roman"/>
                      <w:color w:val="000000" w:themeColor="text1"/>
                      <w:sz w:val="21"/>
                      <w:szCs w:val="21"/>
                      <w:lang w:eastAsia="zh-CN"/>
                      <w14:textFill>
                        <w14:solidFill>
                          <w14:schemeClr w14:val="tx1"/>
                        </w14:solidFill>
                      </w14:textFill>
                    </w:rPr>
                    <w:t>块</w:t>
                  </w:r>
                  <w:r>
                    <w:rPr>
                      <w:rFonts w:hint="default" w:ascii="Times New Roman" w:hAnsi="Times New Roman" w:eastAsia="宋体" w:cs="Times New Roman"/>
                      <w:color w:val="000000" w:themeColor="text1"/>
                      <w:sz w:val="21"/>
                      <w:szCs w:val="21"/>
                      <w14:textFill>
                        <w14:solidFill>
                          <w14:schemeClr w14:val="tx1"/>
                        </w14:solidFill>
                      </w14:textFill>
                    </w:rPr>
                    <w:t>/a</w:t>
                  </w:r>
                </w:p>
              </w:tc>
            </w:tr>
          </w:tbl>
          <w:p>
            <w:pPr>
              <w:pStyle w:val="7"/>
              <w:keepNext/>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cs="Times New Roman"/>
                <w:b/>
                <w:bCs/>
                <w:sz w:val="21"/>
                <w:szCs w:val="21"/>
                <w:lang w:val="en-US" w:eastAsia="zh-CN"/>
              </w:rPr>
              <w:t>4</w:t>
            </w:r>
            <w:r>
              <w:rPr>
                <w:rFonts w:hint="default" w:ascii="Times New Roman" w:hAnsi="Times New Roman" w:eastAsia="宋体" w:cs="Times New Roman"/>
                <w:b/>
                <w:bCs/>
                <w:sz w:val="21"/>
                <w:szCs w:val="21"/>
              </w:rPr>
              <w:t xml:space="preserve">   项目产品规格表</w:t>
            </w:r>
          </w:p>
          <w:tbl>
            <w:tblPr>
              <w:tblStyle w:val="21"/>
              <w:tblW w:w="903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566"/>
              <w:gridCol w:w="1804"/>
              <w:gridCol w:w="1423"/>
              <w:gridCol w:w="1871"/>
              <w:gridCol w:w="15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77"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1566"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产品名称</w:t>
                  </w:r>
                </w:p>
              </w:tc>
              <w:tc>
                <w:tcPr>
                  <w:tcW w:w="1804"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产品规格（mm）</w:t>
                  </w:r>
                </w:p>
              </w:tc>
              <w:tc>
                <w:tcPr>
                  <w:tcW w:w="1423"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单块（kg）</w:t>
                  </w:r>
                </w:p>
              </w:tc>
              <w:tc>
                <w:tcPr>
                  <w:tcW w:w="1871"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产量（</w:t>
                  </w:r>
                  <w:r>
                    <w:rPr>
                      <w:rFonts w:hint="eastAsia" w:eastAsia="宋体" w:cs="Times New Roman"/>
                      <w:color w:val="000000" w:themeColor="text1"/>
                      <w:sz w:val="21"/>
                      <w:szCs w:val="21"/>
                      <w:lang w:eastAsia="zh-CN"/>
                      <w14:textFill>
                        <w14:solidFill>
                          <w14:schemeClr w14:val="tx1"/>
                        </w14:solidFill>
                      </w14:textFill>
                    </w:rPr>
                    <w:t>万块</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594" w:type="dxa"/>
                  <w:vAlign w:val="center"/>
                </w:tcPr>
                <w:p>
                  <w:pPr>
                    <w:pStyle w:val="28"/>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产量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77"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566" w:type="dxa"/>
                  <w:vAlign w:val="center"/>
                </w:tcPr>
                <w:p>
                  <w:pPr>
                    <w:pStyle w:val="28"/>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面包砖</w:t>
                  </w:r>
                </w:p>
              </w:tc>
              <w:tc>
                <w:tcPr>
                  <w:tcW w:w="1804" w:type="dxa"/>
                  <w:vAlign w:val="center"/>
                </w:tcPr>
                <w:p>
                  <w:pPr>
                    <w:pStyle w:val="28"/>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100×200×55</w:t>
                  </w:r>
                </w:p>
              </w:tc>
              <w:tc>
                <w:tcPr>
                  <w:tcW w:w="1423" w:type="dxa"/>
                  <w:vAlign w:val="center"/>
                </w:tcPr>
                <w:p>
                  <w:pPr>
                    <w:pStyle w:val="28"/>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2.5</w:t>
                  </w:r>
                </w:p>
              </w:tc>
              <w:tc>
                <w:tcPr>
                  <w:tcW w:w="1871" w:type="dxa"/>
                  <w:vAlign w:val="center"/>
                </w:tcPr>
                <w:p>
                  <w:pPr>
                    <w:pStyle w:val="28"/>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4260</w:t>
                  </w:r>
                </w:p>
              </w:tc>
              <w:tc>
                <w:tcPr>
                  <w:tcW w:w="1594" w:type="dxa"/>
                  <w:vMerge w:val="restart"/>
                  <w:vAlign w:val="center"/>
                </w:tcPr>
                <w:p>
                  <w:pPr>
                    <w:pStyle w:val="28"/>
                    <w:rPr>
                      <w:rFonts w:hint="default" w:ascii="Times New Roman" w:hAnsi="Times New Roman" w:eastAsia="宋体" w:cs="Times New Roman"/>
                      <w:sz w:val="21"/>
                      <w:szCs w:val="21"/>
                      <w:lang w:val="en-US" w:eastAsia="zh-CN"/>
                    </w:rPr>
                  </w:pPr>
                  <w:r>
                    <w:rPr>
                      <w:rFonts w:hint="eastAsia" w:eastAsia="宋体" w:cs="Times New Roman"/>
                      <w:color w:val="000000" w:themeColor="text1"/>
                      <w:sz w:val="21"/>
                      <w:szCs w:val="21"/>
                      <w:lang w:val="en-US" w:eastAsia="zh-CN"/>
                      <w14:textFill>
                        <w14:solidFill>
                          <w14:schemeClr w14:val="tx1"/>
                        </w14:solidFill>
                      </w14:textFill>
                    </w:rPr>
                    <w:t>5000</w:t>
                  </w:r>
                  <w:r>
                    <w:rPr>
                      <w:rFonts w:hint="default" w:ascii="Times New Roman" w:hAnsi="Times New Roman" w:eastAsia="宋体" w:cs="Times New Roman"/>
                      <w:color w:val="000000" w:themeColor="text1"/>
                      <w:sz w:val="21"/>
                      <w:szCs w:val="21"/>
                      <w14:textFill>
                        <w14:solidFill>
                          <w14:schemeClr w14:val="tx1"/>
                        </w14:solidFill>
                      </w14:textFill>
                    </w:rPr>
                    <w:t>万</w:t>
                  </w:r>
                  <w:r>
                    <w:rPr>
                      <w:rFonts w:hint="eastAsia" w:eastAsia="宋体" w:cs="Times New Roman"/>
                      <w:color w:val="000000" w:themeColor="text1"/>
                      <w:sz w:val="21"/>
                      <w:szCs w:val="21"/>
                      <w:lang w:eastAsia="zh-CN"/>
                      <w14:textFill>
                        <w14:solidFill>
                          <w14:schemeClr w14:val="tx1"/>
                        </w14:solidFill>
                      </w14:textFill>
                    </w:rPr>
                    <w:t>块</w:t>
                  </w:r>
                  <w:r>
                    <w:rPr>
                      <w:rFonts w:hint="default" w:ascii="Times New Roman" w:hAnsi="Times New Roman" w:eastAsia="宋体" w:cs="Times New Roman"/>
                      <w:color w:val="000000" w:themeColor="text1"/>
                      <w:sz w:val="21"/>
                      <w:szCs w:val="21"/>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777"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566" w:type="dxa"/>
                  <w:vAlign w:val="center"/>
                </w:tcPr>
                <w:p>
                  <w:pPr>
                    <w:pStyle w:val="28"/>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草坪砖</w:t>
                  </w:r>
                </w:p>
              </w:tc>
              <w:tc>
                <w:tcPr>
                  <w:tcW w:w="1804" w:type="dxa"/>
                  <w:vAlign w:val="center"/>
                </w:tcPr>
                <w:p>
                  <w:pPr>
                    <w:pStyle w:val="28"/>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val="0"/>
                      <w:bCs w:val="0"/>
                      <w:color w:val="auto"/>
                      <w:sz w:val="21"/>
                      <w:szCs w:val="21"/>
                      <w:u w:val="none"/>
                      <w:lang w:val="en-US" w:eastAsia="zh-CN"/>
                    </w:rPr>
                    <w:t>250</w:t>
                  </w:r>
                  <w:r>
                    <w:rPr>
                      <w:rFonts w:hint="default" w:ascii="Times New Roman" w:hAnsi="Times New Roman" w:eastAsia="宋体" w:cs="Times New Roman"/>
                      <w:b w:val="0"/>
                      <w:bCs w:val="0"/>
                      <w:color w:val="auto"/>
                      <w:sz w:val="21"/>
                      <w:szCs w:val="21"/>
                      <w:u w:val="none"/>
                    </w:rPr>
                    <w:t>×</w:t>
                  </w:r>
                  <w:r>
                    <w:rPr>
                      <w:rFonts w:hint="default" w:ascii="Times New Roman" w:hAnsi="Times New Roman" w:eastAsia="宋体" w:cs="Times New Roman"/>
                      <w:b w:val="0"/>
                      <w:bCs w:val="0"/>
                      <w:color w:val="auto"/>
                      <w:sz w:val="21"/>
                      <w:szCs w:val="21"/>
                      <w:u w:val="none"/>
                      <w:lang w:val="en-US" w:eastAsia="zh-CN"/>
                    </w:rPr>
                    <w:t>190</w:t>
                  </w:r>
                  <w:r>
                    <w:rPr>
                      <w:rFonts w:hint="default" w:ascii="Times New Roman" w:hAnsi="Times New Roman" w:eastAsia="宋体" w:cs="Times New Roman"/>
                      <w:b w:val="0"/>
                      <w:bCs w:val="0"/>
                      <w:color w:val="auto"/>
                      <w:sz w:val="21"/>
                      <w:szCs w:val="21"/>
                      <w:u w:val="none"/>
                    </w:rPr>
                    <w:t>×80</w:t>
                  </w:r>
                </w:p>
              </w:tc>
              <w:tc>
                <w:tcPr>
                  <w:tcW w:w="1423" w:type="dxa"/>
                  <w:vAlign w:val="center"/>
                </w:tcPr>
                <w:p>
                  <w:pPr>
                    <w:pStyle w:val="28"/>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5</w:t>
                  </w:r>
                </w:p>
              </w:tc>
              <w:tc>
                <w:tcPr>
                  <w:tcW w:w="1871" w:type="dxa"/>
                  <w:vAlign w:val="center"/>
                </w:tcPr>
                <w:p>
                  <w:pPr>
                    <w:pStyle w:val="28"/>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350</w:t>
                  </w:r>
                </w:p>
              </w:tc>
              <w:tc>
                <w:tcPr>
                  <w:tcW w:w="1594" w:type="dxa"/>
                  <w:vMerge w:val="continue"/>
                  <w:vAlign w:val="center"/>
                </w:tcPr>
                <w:p>
                  <w:pPr>
                    <w:pStyle w:val="28"/>
                    <w:rPr>
                      <w:rFonts w:hint="default" w:ascii="Times New Roman" w:hAnsi="Times New Roman"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77" w:type="dxa"/>
                  <w:vAlign w:val="center"/>
                </w:tcPr>
                <w:p>
                  <w:pPr>
                    <w:pStyle w:val="28"/>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w:t>
                  </w:r>
                </w:p>
              </w:tc>
              <w:tc>
                <w:tcPr>
                  <w:tcW w:w="1566" w:type="dxa"/>
                  <w:vAlign w:val="center"/>
                </w:tcPr>
                <w:p>
                  <w:pPr>
                    <w:pStyle w:val="28"/>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地砖</w:t>
                  </w:r>
                </w:p>
              </w:tc>
              <w:tc>
                <w:tcPr>
                  <w:tcW w:w="1804" w:type="dxa"/>
                  <w:vAlign w:val="center"/>
                </w:tcPr>
                <w:p>
                  <w:pPr>
                    <w:pStyle w:val="28"/>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auto"/>
                      <w:sz w:val="21"/>
                      <w:szCs w:val="21"/>
                      <w:highlight w:val="none"/>
                      <w:u w:val="none"/>
                      <w:lang w:val="en-US" w:eastAsia="zh-CN"/>
                    </w:rPr>
                    <w:t>240</w:t>
                  </w:r>
                  <w:r>
                    <w:rPr>
                      <w:rFonts w:hint="default" w:ascii="Times New Roman" w:hAnsi="Times New Roman" w:eastAsia="宋体" w:cs="Times New Roman"/>
                      <w:b w:val="0"/>
                      <w:bCs w:val="0"/>
                      <w:color w:val="auto"/>
                      <w:sz w:val="21"/>
                      <w:szCs w:val="21"/>
                      <w:highlight w:val="none"/>
                      <w:u w:val="none"/>
                    </w:rPr>
                    <w:t>×11</w:t>
                  </w:r>
                  <w:r>
                    <w:rPr>
                      <w:rFonts w:hint="default" w:ascii="Times New Roman" w:hAnsi="Times New Roman" w:eastAsia="宋体" w:cs="Times New Roman"/>
                      <w:b w:val="0"/>
                      <w:bCs w:val="0"/>
                      <w:color w:val="auto"/>
                      <w:sz w:val="21"/>
                      <w:szCs w:val="21"/>
                      <w:highlight w:val="none"/>
                      <w:u w:val="none"/>
                      <w:lang w:val="en-US" w:eastAsia="zh-CN"/>
                    </w:rPr>
                    <w:t>5</w:t>
                  </w:r>
                  <w:r>
                    <w:rPr>
                      <w:rFonts w:hint="default" w:ascii="Times New Roman" w:hAnsi="Times New Roman" w:eastAsia="宋体" w:cs="Times New Roman"/>
                      <w:b w:val="0"/>
                      <w:bCs w:val="0"/>
                      <w:color w:val="auto"/>
                      <w:sz w:val="21"/>
                      <w:szCs w:val="21"/>
                      <w:highlight w:val="none"/>
                      <w:u w:val="none"/>
                    </w:rPr>
                    <w:t>×</w:t>
                  </w:r>
                  <w:r>
                    <w:rPr>
                      <w:rFonts w:hint="default" w:ascii="Times New Roman" w:hAnsi="Times New Roman" w:eastAsia="宋体" w:cs="Times New Roman"/>
                      <w:b w:val="0"/>
                      <w:bCs w:val="0"/>
                      <w:color w:val="auto"/>
                      <w:sz w:val="21"/>
                      <w:szCs w:val="21"/>
                      <w:highlight w:val="none"/>
                      <w:u w:val="none"/>
                      <w:lang w:val="en-US" w:eastAsia="zh-CN"/>
                    </w:rPr>
                    <w:t>45</w:t>
                  </w:r>
                </w:p>
              </w:tc>
              <w:tc>
                <w:tcPr>
                  <w:tcW w:w="1423" w:type="dxa"/>
                  <w:vAlign w:val="center"/>
                </w:tcPr>
                <w:p>
                  <w:pPr>
                    <w:pStyle w:val="28"/>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2.5</w:t>
                  </w:r>
                </w:p>
              </w:tc>
              <w:tc>
                <w:tcPr>
                  <w:tcW w:w="1871" w:type="dxa"/>
                  <w:vAlign w:val="center"/>
                </w:tcPr>
                <w:p>
                  <w:pPr>
                    <w:pStyle w:val="28"/>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350</w:t>
                  </w:r>
                </w:p>
              </w:tc>
              <w:tc>
                <w:tcPr>
                  <w:tcW w:w="1594" w:type="dxa"/>
                  <w:vMerge w:val="continue"/>
                  <w:vAlign w:val="center"/>
                </w:tcPr>
                <w:p>
                  <w:pPr>
                    <w:pStyle w:val="28"/>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77" w:type="dxa"/>
                  <w:vAlign w:val="center"/>
                </w:tcPr>
                <w:p>
                  <w:pPr>
                    <w:pStyle w:val="28"/>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4</w:t>
                  </w:r>
                </w:p>
              </w:tc>
              <w:tc>
                <w:tcPr>
                  <w:tcW w:w="1566" w:type="dxa"/>
                  <w:vAlign w:val="center"/>
                </w:tcPr>
                <w:p>
                  <w:pPr>
                    <w:pStyle w:val="28"/>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路牙石</w:t>
                  </w:r>
                </w:p>
              </w:tc>
              <w:tc>
                <w:tcPr>
                  <w:tcW w:w="1804" w:type="dxa"/>
                  <w:vAlign w:val="center"/>
                </w:tcPr>
                <w:p>
                  <w:pPr>
                    <w:pStyle w:val="28"/>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val="0"/>
                      <w:bCs w:val="0"/>
                      <w:color w:val="auto"/>
                      <w:sz w:val="21"/>
                      <w:szCs w:val="21"/>
                      <w:highlight w:val="none"/>
                      <w:u w:val="none"/>
                      <w:lang w:val="en-US" w:eastAsia="zh-CN"/>
                    </w:rPr>
                    <w:t>450</w:t>
                  </w:r>
                  <w:r>
                    <w:rPr>
                      <w:rFonts w:hint="default" w:ascii="Times New Roman" w:hAnsi="Times New Roman" w:eastAsia="宋体" w:cs="Times New Roman"/>
                      <w:b w:val="0"/>
                      <w:bCs w:val="0"/>
                      <w:color w:val="auto"/>
                      <w:sz w:val="21"/>
                      <w:szCs w:val="21"/>
                      <w:highlight w:val="none"/>
                      <w:u w:val="none"/>
                    </w:rPr>
                    <w:t>×1</w:t>
                  </w:r>
                  <w:r>
                    <w:rPr>
                      <w:rFonts w:hint="default" w:ascii="Times New Roman" w:hAnsi="Times New Roman" w:eastAsia="宋体" w:cs="Times New Roman"/>
                      <w:b w:val="0"/>
                      <w:bCs w:val="0"/>
                      <w:color w:val="auto"/>
                      <w:sz w:val="21"/>
                      <w:szCs w:val="21"/>
                      <w:highlight w:val="none"/>
                      <w:u w:val="none"/>
                      <w:lang w:val="en-US" w:eastAsia="zh-CN"/>
                    </w:rPr>
                    <w:t>5</w:t>
                  </w:r>
                  <w:r>
                    <w:rPr>
                      <w:rFonts w:hint="default" w:ascii="Times New Roman" w:hAnsi="Times New Roman" w:eastAsia="宋体" w:cs="Times New Roman"/>
                      <w:b w:val="0"/>
                      <w:bCs w:val="0"/>
                      <w:color w:val="auto"/>
                      <w:sz w:val="21"/>
                      <w:szCs w:val="21"/>
                      <w:highlight w:val="none"/>
                      <w:u w:val="none"/>
                    </w:rPr>
                    <w:t>0×300</w:t>
                  </w:r>
                </w:p>
              </w:tc>
              <w:tc>
                <w:tcPr>
                  <w:tcW w:w="1423" w:type="dxa"/>
                  <w:vAlign w:val="center"/>
                </w:tcPr>
                <w:p>
                  <w:pPr>
                    <w:pStyle w:val="28"/>
                    <w:rPr>
                      <w:rFonts w:hint="eastAsia"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360</w:t>
                  </w:r>
                </w:p>
              </w:tc>
              <w:tc>
                <w:tcPr>
                  <w:tcW w:w="1871" w:type="dxa"/>
                  <w:vAlign w:val="center"/>
                </w:tcPr>
                <w:p>
                  <w:pPr>
                    <w:pStyle w:val="28"/>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40</w:t>
                  </w:r>
                </w:p>
              </w:tc>
              <w:tc>
                <w:tcPr>
                  <w:tcW w:w="1594" w:type="dxa"/>
                  <w:vMerge w:val="continue"/>
                  <w:vAlign w:val="center"/>
                </w:tcPr>
                <w:p>
                  <w:pPr>
                    <w:pStyle w:val="28"/>
                    <w:rPr>
                      <w:rFonts w:hint="default" w:ascii="Times New Roman" w:hAnsi="Times New Roman" w:eastAsia="宋体" w:cs="Times New Roman"/>
                      <w:sz w:val="21"/>
                      <w:szCs w:val="21"/>
                      <w:lang w:val="en-US" w:eastAsia="zh-CN"/>
                    </w:rPr>
                  </w:pPr>
                </w:p>
              </w:tc>
            </w:tr>
          </w:tbl>
          <w:p>
            <w:pPr>
              <w:pStyle w:val="27"/>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6、原辅材料</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本项目生产产品所需要的主要原材料为水泥、</w:t>
            </w:r>
            <w:r>
              <w:rPr>
                <w:rFonts w:hint="eastAsia" w:cs="Times New Roman"/>
                <w:color w:val="000000" w:themeColor="text1"/>
                <w:sz w:val="24"/>
                <w:szCs w:val="24"/>
                <w:lang w:eastAsia="zh-CN"/>
                <w14:textFill>
                  <w14:solidFill>
                    <w14:schemeClr w14:val="tx1"/>
                  </w14:solidFill>
                </w14:textFill>
              </w:rPr>
              <w:t>建筑骨料</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石粉、</w:t>
            </w:r>
            <w:r>
              <w:rPr>
                <w:rFonts w:hint="default" w:ascii="Times New Roman" w:hAnsi="Times New Roman" w:eastAsia="宋体" w:cs="Times New Roman"/>
                <w:color w:val="000000" w:themeColor="text1"/>
                <w:sz w:val="24"/>
                <w:szCs w:val="24"/>
                <w14:textFill>
                  <w14:solidFill>
                    <w14:schemeClr w14:val="tx1"/>
                  </w14:solidFill>
                </w14:textFill>
              </w:rPr>
              <w:t>水</w:t>
            </w:r>
            <w:r>
              <w:rPr>
                <w:rFonts w:hint="eastAsia" w:cs="Times New Roman"/>
                <w:color w:val="000000" w:themeColor="text1"/>
                <w:sz w:val="24"/>
                <w:szCs w:val="24"/>
                <w:lang w:eastAsia="zh-CN"/>
                <w14:textFill>
                  <w14:solidFill>
                    <w14:schemeClr w14:val="tx1"/>
                  </w14:solidFill>
                </w14:textFill>
              </w:rPr>
              <w:t>、颜料</w:t>
            </w:r>
            <w:r>
              <w:rPr>
                <w:rFonts w:hint="default" w:ascii="Times New Roman" w:hAnsi="Times New Roman" w:eastAsia="宋体" w:cs="Times New Roman"/>
                <w:color w:val="000000" w:themeColor="text1"/>
                <w:sz w:val="24"/>
                <w:szCs w:val="24"/>
                <w14:textFill>
                  <w14:solidFill>
                    <w14:schemeClr w14:val="tx1"/>
                  </w14:solidFill>
                </w14:textFill>
              </w:rPr>
              <w:t>等。水泥</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建筑骨料</w:t>
            </w:r>
            <w:r>
              <w:rPr>
                <w:rFonts w:hint="eastAsia"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石粉</w:t>
            </w:r>
            <w:r>
              <w:rPr>
                <w:rFonts w:hint="eastAsia"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水</w:t>
            </w:r>
            <w:r>
              <w:rPr>
                <w:rFonts w:hint="eastAsia" w:cs="Times New Roman"/>
                <w:color w:val="000000" w:themeColor="text1"/>
                <w:sz w:val="24"/>
                <w:szCs w:val="24"/>
                <w:lang w:val="en-US" w:eastAsia="zh-CN"/>
                <w14:textFill>
                  <w14:solidFill>
                    <w14:schemeClr w14:val="tx1"/>
                  </w14:solidFill>
                </w14:textFill>
              </w:rPr>
              <w:t>=1</w:t>
            </w:r>
            <w:r>
              <w:rPr>
                <w:rFonts w:hint="eastAsia"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6</w:t>
            </w:r>
            <w:r>
              <w:rPr>
                <w:rFonts w:hint="eastAsia"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w:t>
            </w:r>
            <w:r>
              <w:rPr>
                <w:rFonts w:hint="eastAsia"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2，颜料按照产品需求进行人工添加。本项目所需建筑骨料为</w:t>
            </w:r>
            <w:r>
              <w:rPr>
                <w:rFonts w:hint="eastAsia" w:cs="Times New Roman"/>
                <w:sz w:val="24"/>
                <w:szCs w:val="24"/>
                <w:lang w:val="en-US" w:eastAsia="zh-CN"/>
              </w:rPr>
              <w:t>废砖、石、混凝土及水泥制品</w:t>
            </w:r>
            <w:r>
              <w:rPr>
                <w:rFonts w:hint="eastAsia" w:cs="Times New Roman"/>
                <w:sz w:val="21"/>
                <w:szCs w:val="21"/>
                <w:lang w:val="en-US" w:eastAsia="zh-CN"/>
              </w:rPr>
              <w:t>，</w:t>
            </w:r>
            <w:r>
              <w:rPr>
                <w:rFonts w:hint="eastAsia" w:cs="Times New Roman"/>
                <w:color w:val="000000" w:themeColor="text1"/>
                <w:sz w:val="24"/>
                <w:szCs w:val="24"/>
                <w:lang w:val="en-US" w:eastAsia="zh-CN"/>
                <w14:textFill>
                  <w14:solidFill>
                    <w14:schemeClr w14:val="tx1"/>
                  </w14:solidFill>
                </w14:textFill>
              </w:rPr>
              <w:t>建筑骨料</w:t>
            </w:r>
            <w:r>
              <w:rPr>
                <w:rFonts w:hint="eastAsia" w:cs="Times New Roman"/>
                <w:color w:val="000000" w:themeColor="text1"/>
                <w:sz w:val="24"/>
                <w:szCs w:val="24"/>
                <w:lang w:eastAsia="zh-CN"/>
                <w14:textFill>
                  <w14:solidFill>
                    <w14:schemeClr w14:val="tx1"/>
                  </w14:solidFill>
                </w14:textFill>
              </w:rPr>
              <w:t>由建设单位在周边建筑施工、拆迁工地等地收集，入厂前要求在收集地已进行初步分拣，分离出渣土、钢铁、包装材料等物质，进场后再次进行人工分拣，分拣出玻璃、竹木材等建筑废料，分拣后的骨料送至原料库中堆存；水泥、石粉、颜料</w:t>
            </w:r>
            <w:r>
              <w:rPr>
                <w:rFonts w:hint="default" w:ascii="Times New Roman" w:hAnsi="Times New Roman" w:eastAsia="宋体" w:cs="Times New Roman"/>
                <w:color w:val="000000" w:themeColor="text1"/>
                <w:sz w:val="24"/>
                <w:szCs w:val="24"/>
                <w14:textFill>
                  <w14:solidFill>
                    <w14:schemeClr w14:val="tx1"/>
                  </w14:solidFill>
                </w14:textFill>
              </w:rPr>
              <w:t>均由</w:t>
            </w:r>
            <w:r>
              <w:rPr>
                <w:rFonts w:hint="eastAsia" w:cs="Times New Roman"/>
                <w:color w:val="000000" w:themeColor="text1"/>
                <w:sz w:val="24"/>
                <w:szCs w:val="24"/>
                <w:lang w:eastAsia="zh-CN"/>
                <w14:textFill>
                  <w14:solidFill>
                    <w14:schemeClr w14:val="tx1"/>
                  </w14:solidFill>
                </w14:textFill>
              </w:rPr>
              <w:t>静乐</w:t>
            </w:r>
            <w:r>
              <w:rPr>
                <w:rFonts w:hint="default" w:ascii="Times New Roman" w:hAnsi="Times New Roman" w:eastAsia="宋体" w:cs="Times New Roman"/>
                <w:color w:val="000000" w:themeColor="text1"/>
                <w:sz w:val="24"/>
                <w:szCs w:val="24"/>
                <w14:textFill>
                  <w14:solidFill>
                    <w14:schemeClr w14:val="tx1"/>
                  </w14:solidFill>
                </w14:textFill>
              </w:rPr>
              <w:t>县周边合法企业供应</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通过汽车运输到厂区。</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）原料性能指标</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①水泥性能指标</w:t>
            </w:r>
          </w:p>
          <w:p>
            <w:pPr>
              <w:pStyle w:val="7"/>
              <w:keepNext/>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eastAsia" w:ascii="Times New Roman" w:hAnsi="Times New Roman"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14:textFill>
                  <w14:solidFill>
                    <w14:schemeClr w14:val="tx1"/>
                  </w14:solidFill>
                </w14:textFill>
              </w:rPr>
              <w:t xml:space="preserve">   水泥性能指标一览表</w:t>
            </w:r>
          </w:p>
          <w:tbl>
            <w:tblPr>
              <w:tblStyle w:val="21"/>
              <w:tblW w:w="90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8"/>
              <w:gridCol w:w="839"/>
              <w:gridCol w:w="1029"/>
              <w:gridCol w:w="1517"/>
              <w:gridCol w:w="1413"/>
              <w:gridCol w:w="1693"/>
              <w:gridCol w:w="15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98" w:type="dxa"/>
                  <w:vMerge w:val="restart"/>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指标</w:t>
                  </w:r>
                </w:p>
              </w:tc>
              <w:tc>
                <w:tcPr>
                  <w:tcW w:w="1868" w:type="dxa"/>
                  <w:gridSpan w:val="2"/>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抗压强度（MPa）</w:t>
                  </w:r>
                </w:p>
              </w:tc>
              <w:tc>
                <w:tcPr>
                  <w:tcW w:w="1517" w:type="dxa"/>
                  <w:vMerge w:val="restart"/>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3d抗折强度（MPa）</w:t>
                  </w:r>
                </w:p>
              </w:tc>
              <w:tc>
                <w:tcPr>
                  <w:tcW w:w="1413" w:type="dxa"/>
                  <w:vMerge w:val="restart"/>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凝结时间</w:t>
                  </w:r>
                </w:p>
              </w:tc>
              <w:tc>
                <w:tcPr>
                  <w:tcW w:w="1693" w:type="dxa"/>
                  <w:vMerge w:val="restart"/>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细度</w:t>
                  </w:r>
                </w:p>
              </w:tc>
              <w:tc>
                <w:tcPr>
                  <w:tcW w:w="1547" w:type="dxa"/>
                  <w:vMerge w:val="restart"/>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安定性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98" w:type="dxa"/>
                  <w:vMerge w:val="continue"/>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p>
              </w:tc>
              <w:tc>
                <w:tcPr>
                  <w:tcW w:w="839"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3d</w:t>
                  </w:r>
                </w:p>
              </w:tc>
              <w:tc>
                <w:tcPr>
                  <w:tcW w:w="1029"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28d</w:t>
                  </w:r>
                </w:p>
              </w:tc>
              <w:tc>
                <w:tcPr>
                  <w:tcW w:w="1517" w:type="dxa"/>
                  <w:vMerge w:val="continue"/>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p>
              </w:tc>
              <w:tc>
                <w:tcPr>
                  <w:tcW w:w="1413" w:type="dxa"/>
                  <w:vMerge w:val="continue"/>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p>
              </w:tc>
              <w:tc>
                <w:tcPr>
                  <w:tcW w:w="1693" w:type="dxa"/>
                  <w:vMerge w:val="continue"/>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p>
              </w:tc>
              <w:tc>
                <w:tcPr>
                  <w:tcW w:w="1547" w:type="dxa"/>
                  <w:vMerge w:val="continue"/>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98"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P.S42.5</w:t>
                  </w:r>
                </w:p>
              </w:tc>
              <w:tc>
                <w:tcPr>
                  <w:tcW w:w="839"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1029"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42.5</w:t>
                  </w:r>
                </w:p>
              </w:tc>
              <w:tc>
                <w:tcPr>
                  <w:tcW w:w="1517"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c>
                <w:tcPr>
                  <w:tcW w:w="1413"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初凝≥45min</w:t>
                  </w:r>
                </w:p>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终凝≤10h</w:t>
                  </w:r>
                </w:p>
              </w:tc>
              <w:tc>
                <w:tcPr>
                  <w:tcW w:w="1693"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80微米方孔筛余≤10</w:t>
                  </w:r>
                </w:p>
              </w:tc>
              <w:tc>
                <w:tcPr>
                  <w:tcW w:w="1547" w:type="dxa"/>
                  <w:vAlign w:val="center"/>
                </w:tcPr>
                <w:p>
                  <w:pPr>
                    <w:pStyle w:val="2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用沸煮法检验必须合格</w:t>
                  </w:r>
                </w:p>
              </w:tc>
            </w:tr>
          </w:tbl>
          <w:p>
            <w:pPr>
              <w:pStyle w:val="2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②</w:t>
            </w:r>
            <w:r>
              <w:rPr>
                <w:rFonts w:hint="eastAsia" w:cs="Times New Roman"/>
                <w:color w:val="000000" w:themeColor="text1"/>
                <w:sz w:val="24"/>
                <w:szCs w:val="24"/>
                <w:lang w:eastAsia="zh-CN"/>
                <w14:textFill>
                  <w14:solidFill>
                    <w14:schemeClr w14:val="tx1"/>
                  </w14:solidFill>
                </w14:textFill>
              </w:rPr>
              <w:t>建筑骨料</w:t>
            </w:r>
            <w:r>
              <w:rPr>
                <w:rStyle w:val="30"/>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sz w:val="24"/>
                <w:szCs w:val="24"/>
                <w:lang w:val="en-US" w:eastAsia="zh-CN"/>
              </w:rPr>
              <w:t>地基开挖、房子拆迁等产生的废砖、石、混凝土及水泥制品；不涉及危险类、化学类废物，为简单的建筑废料</w:t>
            </w:r>
            <w:r>
              <w:rPr>
                <w:rStyle w:val="30"/>
                <w:rFonts w:hint="default" w:ascii="Times New Roman" w:hAnsi="Times New Roman" w:eastAsia="宋体" w:cs="Times New Roman"/>
                <w:color w:val="000000" w:themeColor="text1"/>
                <w:sz w:val="24"/>
                <w:szCs w:val="24"/>
                <w14:textFill>
                  <w14:solidFill>
                    <w14:schemeClr w14:val="tx1"/>
                  </w14:solidFill>
                </w14:textFill>
              </w:rPr>
              <w:t>。</w:t>
            </w:r>
          </w:p>
          <w:p>
            <w:pPr>
              <w:pStyle w:val="27"/>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）原辅材料消耗</w:t>
            </w:r>
          </w:p>
          <w:p>
            <w:pPr>
              <w:pStyle w:val="27"/>
              <w:keepNext/>
              <w:keepLines/>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本项目主要原、辅材料消耗量和产品平衡表见下表。</w:t>
            </w:r>
          </w:p>
          <w:p>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表</w:t>
            </w:r>
            <w:r>
              <w:rPr>
                <w:rFonts w:hint="eastAsia" w:cs="Times New Roman"/>
                <w:b/>
                <w:bCs w:val="0"/>
                <w:sz w:val="21"/>
                <w:szCs w:val="21"/>
                <w:lang w:val="en-US" w:eastAsia="zh-CN"/>
              </w:rPr>
              <w:t>6</w:t>
            </w:r>
            <w:r>
              <w:rPr>
                <w:rFonts w:hint="default" w:ascii="Times New Roman" w:hAnsi="Times New Roman" w:eastAsia="宋体" w:cs="Times New Roman"/>
                <w:b/>
                <w:bCs w:val="0"/>
                <w:sz w:val="21"/>
                <w:szCs w:val="21"/>
              </w:rPr>
              <w:t xml:space="preserve">   原辅材料及能源消耗一览表</w:t>
            </w:r>
          </w:p>
          <w:tbl>
            <w:tblPr>
              <w:tblStyle w:val="21"/>
              <w:tblW w:w="9035"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78"/>
              <w:gridCol w:w="1275"/>
              <w:gridCol w:w="1568"/>
              <w:gridCol w:w="1690"/>
              <w:gridCol w:w="1947"/>
              <w:gridCol w:w="157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978" w:type="dxa"/>
                  <w:vAlign w:val="center"/>
                </w:tcPr>
                <w:p>
                  <w:pPr>
                    <w:keepNext/>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275" w:type="dxa"/>
                  <w:vAlign w:val="center"/>
                </w:tcPr>
                <w:p>
                  <w:pPr>
                    <w:keepNext/>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568" w:type="dxa"/>
                  <w:vAlign w:val="center"/>
                </w:tcPr>
                <w:p>
                  <w:pPr>
                    <w:keepNext/>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年用量（</w:t>
                  </w:r>
                  <w:r>
                    <w:rPr>
                      <w:rFonts w:hint="eastAsia" w:ascii="Times New Roman" w:hAnsi="Times New Roman" w:cs="Times New Roman"/>
                      <w:sz w:val="21"/>
                      <w:szCs w:val="21"/>
                      <w:lang w:eastAsia="zh-CN"/>
                    </w:rPr>
                    <w:t>万</w:t>
                  </w:r>
                  <w:r>
                    <w:rPr>
                      <w:rFonts w:hint="default" w:ascii="Times New Roman" w:hAnsi="Times New Roman" w:eastAsia="宋体" w:cs="Times New Roman"/>
                      <w:sz w:val="21"/>
                      <w:szCs w:val="21"/>
                    </w:rPr>
                    <w:t>t/a）</w:t>
                  </w:r>
                </w:p>
              </w:tc>
              <w:tc>
                <w:tcPr>
                  <w:tcW w:w="1690" w:type="dxa"/>
                  <w:vAlign w:val="center"/>
                </w:tcPr>
                <w:p>
                  <w:pPr>
                    <w:keepNext/>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规格</w:t>
                  </w:r>
                </w:p>
              </w:tc>
              <w:tc>
                <w:tcPr>
                  <w:tcW w:w="1947" w:type="dxa"/>
                  <w:vAlign w:val="center"/>
                </w:tcPr>
                <w:p>
                  <w:pPr>
                    <w:keepNext/>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来源</w:t>
                  </w:r>
                </w:p>
              </w:tc>
              <w:tc>
                <w:tcPr>
                  <w:tcW w:w="1577" w:type="dxa"/>
                  <w:vAlign w:val="center"/>
                </w:tcPr>
                <w:p>
                  <w:pPr>
                    <w:keepNext/>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厂内储存方式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978" w:type="dxa"/>
                  <w:vAlign w:val="center"/>
                </w:tcPr>
                <w:p>
                  <w:pPr>
                    <w:keepNext/>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75" w:type="dxa"/>
                  <w:vAlign w:val="center"/>
                </w:tcPr>
                <w:p>
                  <w:pPr>
                    <w:keepNext/>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水泥</w:t>
                  </w:r>
                </w:p>
              </w:tc>
              <w:tc>
                <w:tcPr>
                  <w:tcW w:w="1568" w:type="dxa"/>
                  <w:vAlign w:val="center"/>
                </w:tcPr>
                <w:p>
                  <w:pPr>
                    <w:keepNext/>
                    <w:keepLines/>
                    <w:jc w:val="center"/>
                    <w:rPr>
                      <w:rFonts w:hint="default" w:ascii="Times New Roman" w:hAnsi="Times New Roman" w:eastAsia="宋体" w:cs="Times New Roman"/>
                      <w:sz w:val="21"/>
                      <w:szCs w:val="21"/>
                    </w:rPr>
                  </w:pPr>
                  <w:r>
                    <w:rPr>
                      <w:rFonts w:hint="eastAsia" w:cs="Times New Roman"/>
                      <w:sz w:val="21"/>
                      <w:szCs w:val="21"/>
                      <w:lang w:val="en-US" w:eastAsia="zh-CN"/>
                    </w:rPr>
                    <w:t>3</w:t>
                  </w:r>
                </w:p>
              </w:tc>
              <w:tc>
                <w:tcPr>
                  <w:tcW w:w="1690" w:type="dxa"/>
                  <w:vAlign w:val="center"/>
                </w:tcPr>
                <w:p>
                  <w:pPr>
                    <w:keepNext/>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P.S42.5</w:t>
                  </w:r>
                </w:p>
              </w:tc>
              <w:tc>
                <w:tcPr>
                  <w:tcW w:w="1947" w:type="dxa"/>
                  <w:vAlign w:val="center"/>
                </w:tcPr>
                <w:p>
                  <w:pPr>
                    <w:keepNext/>
                    <w:keepLines/>
                    <w:jc w:val="center"/>
                    <w:rPr>
                      <w:rFonts w:hint="eastAsia" w:ascii="Times New Roman" w:hAnsi="Times New Roman" w:eastAsia="宋体" w:cs="Times New Roman"/>
                      <w:sz w:val="21"/>
                      <w:szCs w:val="21"/>
                      <w:lang w:eastAsia="zh-CN"/>
                    </w:rPr>
                  </w:pPr>
                  <w:r>
                    <w:rPr>
                      <w:rFonts w:hint="eastAsia" w:cs="Times New Roman"/>
                      <w:snapToGrid w:val="0"/>
                      <w:kern w:val="0"/>
                      <w:sz w:val="21"/>
                      <w:szCs w:val="21"/>
                      <w:lang w:eastAsia="zh-CN"/>
                    </w:rPr>
                    <w:t>外购</w:t>
                  </w:r>
                </w:p>
              </w:tc>
              <w:tc>
                <w:tcPr>
                  <w:tcW w:w="1577" w:type="dxa"/>
                  <w:vAlign w:val="center"/>
                </w:tcPr>
                <w:p>
                  <w:pPr>
                    <w:keepNext/>
                    <w:keepLines/>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150t</w:t>
                  </w:r>
                  <w:r>
                    <w:rPr>
                      <w:rFonts w:hint="eastAsia" w:cs="Times New Roman"/>
                      <w:sz w:val="21"/>
                      <w:szCs w:val="21"/>
                      <w:lang w:eastAsia="zh-CN"/>
                    </w:rPr>
                    <w:t>水泥筒仓</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978" w:type="dxa"/>
                  <w:vAlign w:val="center"/>
                </w:tcPr>
                <w:p>
                  <w:pPr>
                    <w:keepNext/>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275" w:type="dxa"/>
                  <w:vAlign w:val="center"/>
                </w:tcPr>
                <w:p>
                  <w:pPr>
                    <w:keepNext/>
                    <w:keepLines/>
                    <w:jc w:val="center"/>
                    <w:rPr>
                      <w:rFonts w:hint="eastAsia" w:ascii="Times New Roman" w:hAnsi="Times New Roman" w:eastAsia="宋体" w:cs="Times New Roman"/>
                      <w:sz w:val="21"/>
                      <w:szCs w:val="21"/>
                      <w:lang w:eastAsia="zh-CN"/>
                    </w:rPr>
                  </w:pPr>
                  <w:r>
                    <w:rPr>
                      <w:rFonts w:hint="eastAsia" w:cs="Times New Roman"/>
                      <w:sz w:val="21"/>
                      <w:szCs w:val="21"/>
                      <w:lang w:eastAsia="zh-CN"/>
                    </w:rPr>
                    <w:t>建筑骨料</w:t>
                  </w:r>
                </w:p>
              </w:tc>
              <w:tc>
                <w:tcPr>
                  <w:tcW w:w="1568" w:type="dxa"/>
                  <w:vAlign w:val="center"/>
                </w:tcPr>
                <w:p>
                  <w:pPr>
                    <w:keepNext/>
                    <w:keepLines/>
                    <w:jc w:val="center"/>
                    <w:rPr>
                      <w:rFonts w:hint="default" w:ascii="Times New Roman" w:hAnsi="Times New Roman" w:eastAsia="宋体" w:cs="Times New Roman"/>
                      <w:sz w:val="21"/>
                      <w:szCs w:val="21"/>
                      <w:lang w:val="en-US"/>
                    </w:rPr>
                  </w:pPr>
                  <w:r>
                    <w:rPr>
                      <w:rFonts w:hint="eastAsia" w:cs="Times New Roman"/>
                      <w:sz w:val="21"/>
                      <w:szCs w:val="21"/>
                      <w:lang w:val="en-US" w:eastAsia="zh-CN"/>
                    </w:rPr>
                    <w:t>18</w:t>
                  </w:r>
                </w:p>
              </w:tc>
              <w:tc>
                <w:tcPr>
                  <w:tcW w:w="1690" w:type="dxa"/>
                  <w:vAlign w:val="center"/>
                </w:tcPr>
                <w:p>
                  <w:pPr>
                    <w:keepNext/>
                    <w:keepLines/>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废砖、石、混凝土及水泥制品</w:t>
                  </w:r>
                </w:p>
              </w:tc>
              <w:tc>
                <w:tcPr>
                  <w:tcW w:w="1947" w:type="dxa"/>
                  <w:vAlign w:val="center"/>
                </w:tcPr>
                <w:p>
                  <w:pPr>
                    <w:keepNext/>
                    <w:keepLines/>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建筑施工、房子拆迁等；不涉及危险类、化学类废物，为简单的建筑骨料</w:t>
                  </w:r>
                </w:p>
              </w:tc>
              <w:tc>
                <w:tcPr>
                  <w:tcW w:w="1577" w:type="dxa"/>
                  <w:vAlign w:val="center"/>
                </w:tcPr>
                <w:p>
                  <w:pPr>
                    <w:keepNext/>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原料库</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978" w:type="dxa"/>
                  <w:vAlign w:val="center"/>
                </w:tcPr>
                <w:p>
                  <w:pPr>
                    <w:keepNext/>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275" w:type="dxa"/>
                  <w:vAlign w:val="center"/>
                </w:tcPr>
                <w:p>
                  <w:pPr>
                    <w:keepNext/>
                    <w:keepLines/>
                    <w:jc w:val="center"/>
                    <w:rPr>
                      <w:rFonts w:hint="eastAsia" w:ascii="Times New Roman" w:hAnsi="Times New Roman" w:eastAsia="宋体" w:cs="Times New Roman"/>
                      <w:sz w:val="21"/>
                      <w:szCs w:val="21"/>
                      <w:lang w:eastAsia="zh-CN"/>
                    </w:rPr>
                  </w:pPr>
                  <w:r>
                    <w:rPr>
                      <w:rFonts w:hint="eastAsia" w:cs="Times New Roman"/>
                      <w:sz w:val="21"/>
                      <w:szCs w:val="21"/>
                      <w:lang w:eastAsia="zh-CN"/>
                    </w:rPr>
                    <w:t>石粉</w:t>
                  </w:r>
                </w:p>
              </w:tc>
              <w:tc>
                <w:tcPr>
                  <w:tcW w:w="1568" w:type="dxa"/>
                  <w:vAlign w:val="center"/>
                </w:tcPr>
                <w:p>
                  <w:pPr>
                    <w:keepNext/>
                    <w:keepLines/>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w:t>
                  </w:r>
                </w:p>
              </w:tc>
              <w:tc>
                <w:tcPr>
                  <w:tcW w:w="1690" w:type="dxa"/>
                  <w:vAlign w:val="center"/>
                </w:tcPr>
                <w:p>
                  <w:pPr>
                    <w:keepNext/>
                    <w:keepLines/>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sz w:val="21"/>
                      <w:szCs w:val="21"/>
                      <w:lang w:val="en-US" w:eastAsia="zh-CN"/>
                    </w:rPr>
                    <w:t>0.5cm</w:t>
                  </w:r>
                </w:p>
              </w:tc>
              <w:tc>
                <w:tcPr>
                  <w:tcW w:w="1947" w:type="dxa"/>
                  <w:vAlign w:val="center"/>
                </w:tcPr>
                <w:p>
                  <w:pPr>
                    <w:keepNext/>
                    <w:keepLines/>
                    <w:jc w:val="center"/>
                    <w:rPr>
                      <w:rFonts w:hint="eastAsia" w:ascii="Times New Roman" w:hAnsi="Times New Roman" w:eastAsia="宋体" w:cs="Times New Roman"/>
                      <w:sz w:val="21"/>
                      <w:szCs w:val="21"/>
                      <w:lang w:eastAsia="zh-CN"/>
                    </w:rPr>
                  </w:pPr>
                  <w:r>
                    <w:rPr>
                      <w:rFonts w:hint="eastAsia" w:cs="Times New Roman"/>
                      <w:sz w:val="21"/>
                      <w:szCs w:val="21"/>
                      <w:lang w:eastAsia="zh-CN"/>
                    </w:rPr>
                    <w:t>外购</w:t>
                  </w:r>
                </w:p>
              </w:tc>
              <w:tc>
                <w:tcPr>
                  <w:tcW w:w="1577" w:type="dxa"/>
                  <w:vAlign w:val="center"/>
                </w:tcPr>
                <w:p>
                  <w:pPr>
                    <w:keepNext/>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原料库</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978" w:type="dxa"/>
                  <w:vAlign w:val="center"/>
                </w:tcPr>
                <w:p>
                  <w:pPr>
                    <w:keepNext/>
                    <w:keepLines/>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4</w:t>
                  </w:r>
                </w:p>
              </w:tc>
              <w:tc>
                <w:tcPr>
                  <w:tcW w:w="1275" w:type="dxa"/>
                  <w:vAlign w:val="center"/>
                </w:tcPr>
                <w:p>
                  <w:pPr>
                    <w:keepNext/>
                    <w:keepLines/>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新鲜水</w:t>
                  </w:r>
                </w:p>
              </w:tc>
              <w:tc>
                <w:tcPr>
                  <w:tcW w:w="1568" w:type="dxa"/>
                  <w:vAlign w:val="center"/>
                </w:tcPr>
                <w:p>
                  <w:pPr>
                    <w:keepNext/>
                    <w:keepLines/>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0.6</w:t>
                  </w:r>
                </w:p>
              </w:tc>
              <w:tc>
                <w:tcPr>
                  <w:tcW w:w="1690" w:type="dxa"/>
                  <w:vAlign w:val="center"/>
                </w:tcPr>
                <w:p>
                  <w:pPr>
                    <w:keepNext/>
                    <w:keepLines/>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p>
              </w:tc>
              <w:tc>
                <w:tcPr>
                  <w:tcW w:w="1947" w:type="dxa"/>
                  <w:vAlign w:val="center"/>
                </w:tcPr>
                <w:p>
                  <w:pPr>
                    <w:keepNext/>
                    <w:keepLines/>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下马城村</w:t>
                  </w:r>
                </w:p>
              </w:tc>
              <w:tc>
                <w:tcPr>
                  <w:tcW w:w="1577" w:type="dxa"/>
                  <w:vAlign w:val="center"/>
                </w:tcPr>
                <w:p>
                  <w:pPr>
                    <w:keepNext/>
                    <w:keepLines/>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自来水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978" w:type="dxa"/>
                  <w:vAlign w:val="center"/>
                </w:tcPr>
                <w:p>
                  <w:pPr>
                    <w:keepNext/>
                    <w:keepLines/>
                    <w:jc w:val="center"/>
                    <w:rPr>
                      <w:rFonts w:hint="default" w:cs="Times New Roman"/>
                      <w:sz w:val="21"/>
                      <w:szCs w:val="21"/>
                      <w:lang w:val="en-US" w:eastAsia="zh-CN"/>
                    </w:rPr>
                  </w:pPr>
                  <w:r>
                    <w:rPr>
                      <w:rFonts w:hint="eastAsia" w:cs="Times New Roman"/>
                      <w:sz w:val="21"/>
                      <w:szCs w:val="21"/>
                      <w:lang w:val="en-US" w:eastAsia="zh-CN"/>
                    </w:rPr>
                    <w:t>5</w:t>
                  </w:r>
                </w:p>
              </w:tc>
              <w:tc>
                <w:tcPr>
                  <w:tcW w:w="1275" w:type="dxa"/>
                  <w:vAlign w:val="center"/>
                </w:tcPr>
                <w:p>
                  <w:pPr>
                    <w:keepNext/>
                    <w:keepLines/>
                    <w:jc w:val="center"/>
                    <w:rPr>
                      <w:rFonts w:hint="eastAsia" w:ascii="Times New Roman" w:hAnsi="Times New Roman" w:eastAsia="宋体" w:cs="Times New Roman"/>
                      <w:sz w:val="21"/>
                      <w:szCs w:val="21"/>
                      <w:lang w:eastAsia="zh-CN"/>
                    </w:rPr>
                  </w:pPr>
                  <w:r>
                    <w:rPr>
                      <w:rFonts w:hint="eastAsia" w:cs="Times New Roman"/>
                      <w:sz w:val="21"/>
                      <w:szCs w:val="21"/>
                      <w:lang w:eastAsia="zh-CN"/>
                    </w:rPr>
                    <w:t>颜料</w:t>
                  </w:r>
                </w:p>
              </w:tc>
              <w:tc>
                <w:tcPr>
                  <w:tcW w:w="1568" w:type="dxa"/>
                  <w:vAlign w:val="center"/>
                </w:tcPr>
                <w:p>
                  <w:pPr>
                    <w:keepNext/>
                    <w:keepLines/>
                    <w:jc w:val="center"/>
                    <w:rPr>
                      <w:rFonts w:hint="default" w:ascii="Times New Roman" w:hAnsi="Times New Roman" w:cs="Times New Roman"/>
                      <w:sz w:val="21"/>
                      <w:szCs w:val="21"/>
                      <w:lang w:val="en-US" w:eastAsia="zh-CN"/>
                    </w:rPr>
                  </w:pPr>
                  <w:r>
                    <w:rPr>
                      <w:rFonts w:hint="eastAsia" w:cs="Times New Roman"/>
                      <w:sz w:val="21"/>
                      <w:szCs w:val="21"/>
                      <w:lang w:val="en-US" w:eastAsia="zh-CN"/>
                    </w:rPr>
                    <w:t>5</w:t>
                  </w:r>
                  <w:r>
                    <w:rPr>
                      <w:rFonts w:hint="default" w:ascii="Times New Roman" w:hAnsi="Times New Roman" w:eastAsia="宋体" w:cs="Times New Roman"/>
                      <w:sz w:val="21"/>
                      <w:szCs w:val="21"/>
                    </w:rPr>
                    <w:t>t/a</w:t>
                  </w:r>
                </w:p>
              </w:tc>
              <w:tc>
                <w:tcPr>
                  <w:tcW w:w="1690" w:type="dxa"/>
                  <w:vAlign w:val="center"/>
                </w:tcPr>
                <w:p>
                  <w:pPr>
                    <w:keepNext/>
                    <w:keepLines/>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0.25kg袋装</w:t>
                  </w:r>
                </w:p>
              </w:tc>
              <w:tc>
                <w:tcPr>
                  <w:tcW w:w="1947" w:type="dxa"/>
                  <w:vAlign w:val="center"/>
                </w:tcPr>
                <w:p>
                  <w:pPr>
                    <w:keepNext/>
                    <w:keepLines/>
                    <w:jc w:val="center"/>
                    <w:rPr>
                      <w:rFonts w:hint="eastAsia" w:ascii="Times New Roman" w:hAnsi="Times New Roman" w:cs="Times New Roman"/>
                      <w:sz w:val="21"/>
                      <w:szCs w:val="21"/>
                      <w:lang w:eastAsia="zh-CN"/>
                    </w:rPr>
                  </w:pPr>
                  <w:r>
                    <w:rPr>
                      <w:rFonts w:hint="eastAsia" w:cs="Times New Roman"/>
                      <w:sz w:val="21"/>
                      <w:szCs w:val="21"/>
                      <w:lang w:eastAsia="zh-CN"/>
                    </w:rPr>
                    <w:t>外购</w:t>
                  </w:r>
                </w:p>
              </w:tc>
              <w:tc>
                <w:tcPr>
                  <w:tcW w:w="1577" w:type="dxa"/>
                  <w:vAlign w:val="center"/>
                </w:tcPr>
                <w:p>
                  <w:pPr>
                    <w:keepNext/>
                    <w:keepLines/>
                    <w:jc w:val="center"/>
                    <w:rPr>
                      <w:rFonts w:hint="eastAsia" w:ascii="Times New Roman" w:hAnsi="Times New Roman" w:eastAsia="宋体" w:cs="Times New Roman"/>
                      <w:sz w:val="21"/>
                      <w:szCs w:val="21"/>
                      <w:lang w:eastAsia="zh-CN"/>
                    </w:rPr>
                  </w:pPr>
                  <w:r>
                    <w:rPr>
                      <w:rFonts w:hint="eastAsia" w:cs="Times New Roman"/>
                      <w:sz w:val="21"/>
                      <w:szCs w:val="21"/>
                      <w:lang w:eastAsia="zh-CN"/>
                    </w:rPr>
                    <w:t>原料库</w:t>
                  </w:r>
                </w:p>
              </w:tc>
            </w:tr>
          </w:tbl>
          <w:p>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表</w:t>
            </w:r>
            <w:r>
              <w:rPr>
                <w:rFonts w:hint="eastAsia" w:cs="Times New Roman"/>
                <w:b/>
                <w:bCs w:val="0"/>
                <w:sz w:val="21"/>
                <w:szCs w:val="21"/>
                <w:lang w:val="en-US" w:eastAsia="zh-CN"/>
              </w:rPr>
              <w:t>7</w:t>
            </w:r>
            <w:r>
              <w:rPr>
                <w:rFonts w:hint="default" w:ascii="Times New Roman" w:hAnsi="Times New Roman" w:eastAsia="宋体" w:cs="Times New Roman"/>
                <w:b/>
                <w:bCs w:val="0"/>
                <w:sz w:val="21"/>
                <w:szCs w:val="21"/>
              </w:rPr>
              <w:t xml:space="preserve">   物料平衡核算表</w:t>
            </w:r>
          </w:p>
          <w:tbl>
            <w:tblPr>
              <w:tblStyle w:val="22"/>
              <w:tblW w:w="90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811"/>
              <w:gridCol w:w="1807"/>
              <w:gridCol w:w="1807"/>
              <w:gridCol w:w="18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11" w:type="dxa"/>
                  <w:gridSpan w:val="2"/>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进料</w:t>
                  </w:r>
                </w:p>
              </w:tc>
              <w:tc>
                <w:tcPr>
                  <w:tcW w:w="5424" w:type="dxa"/>
                  <w:gridSpan w:val="3"/>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出料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vAlign w:val="center"/>
                </w:tcPr>
                <w:p>
                  <w:pPr>
                    <w:keepNext/>
                    <w:keepLines/>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水泥</w:t>
                  </w:r>
                </w:p>
              </w:tc>
              <w:tc>
                <w:tcPr>
                  <w:tcW w:w="1811" w:type="dxa"/>
                  <w:vAlign w:val="center"/>
                </w:tcPr>
                <w:p>
                  <w:pPr>
                    <w:keepNext/>
                    <w:keepLines/>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3</w:t>
                  </w:r>
                  <w:r>
                    <w:rPr>
                      <w:rFonts w:hint="eastAsia" w:ascii="Times New Roman" w:hAnsi="Times New Roman" w:cs="Times New Roman"/>
                      <w:sz w:val="21"/>
                      <w:szCs w:val="21"/>
                      <w:lang w:eastAsia="zh-CN"/>
                    </w:rPr>
                    <w:t>万</w:t>
                  </w:r>
                  <w:r>
                    <w:rPr>
                      <w:rFonts w:hint="default" w:ascii="Times New Roman" w:hAnsi="Times New Roman" w:eastAsia="宋体" w:cs="Times New Roman"/>
                      <w:sz w:val="21"/>
                      <w:szCs w:val="21"/>
                    </w:rPr>
                    <w:t>t/a</w:t>
                  </w:r>
                </w:p>
              </w:tc>
              <w:tc>
                <w:tcPr>
                  <w:tcW w:w="1807" w:type="dxa"/>
                  <w:vAlign w:val="center"/>
                </w:tcPr>
                <w:p>
                  <w:pPr>
                    <w:pStyle w:val="28"/>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面包砖</w:t>
                  </w:r>
                </w:p>
              </w:tc>
              <w:tc>
                <w:tcPr>
                  <w:tcW w:w="1807" w:type="dxa"/>
                  <w:vAlign w:val="center"/>
                </w:tcPr>
                <w:p>
                  <w:pPr>
                    <w:pStyle w:val="28"/>
                    <w:rPr>
                      <w:rFonts w:hint="eastAsia"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4260</w:t>
                  </w:r>
                  <w:r>
                    <w:rPr>
                      <w:rFonts w:hint="eastAsia" w:eastAsia="宋体" w:cs="Times New Roman"/>
                      <w:color w:val="000000" w:themeColor="text1"/>
                      <w:sz w:val="21"/>
                      <w:szCs w:val="21"/>
                      <w:lang w:eastAsia="zh-CN"/>
                      <w14:textFill>
                        <w14:solidFill>
                          <w14:schemeClr w14:val="tx1"/>
                        </w14:solidFill>
                      </w14:textFill>
                    </w:rPr>
                    <w:t>万块</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a</w:t>
                  </w:r>
                </w:p>
              </w:tc>
              <w:tc>
                <w:tcPr>
                  <w:tcW w:w="1810" w:type="dxa"/>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106500t/a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vAlign w:val="center"/>
                </w:tcPr>
                <w:p>
                  <w:pPr>
                    <w:keepNext/>
                    <w:keepLines/>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eastAsia="zh-CN"/>
                    </w:rPr>
                    <w:t>建筑骨料</w:t>
                  </w:r>
                </w:p>
              </w:tc>
              <w:tc>
                <w:tcPr>
                  <w:tcW w:w="1811" w:type="dxa"/>
                  <w:vAlign w:val="center"/>
                </w:tcPr>
                <w:p>
                  <w:pPr>
                    <w:keepNext/>
                    <w:keepLines/>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18</w:t>
                  </w:r>
                  <w:r>
                    <w:rPr>
                      <w:rFonts w:hint="eastAsia" w:ascii="Times New Roman" w:hAnsi="Times New Roman" w:cs="Times New Roman"/>
                      <w:sz w:val="21"/>
                      <w:szCs w:val="21"/>
                      <w:lang w:eastAsia="zh-CN"/>
                    </w:rPr>
                    <w:t>万</w:t>
                  </w:r>
                  <w:r>
                    <w:rPr>
                      <w:rFonts w:hint="default" w:ascii="Times New Roman" w:hAnsi="Times New Roman" w:eastAsia="宋体" w:cs="Times New Roman"/>
                      <w:sz w:val="21"/>
                      <w:szCs w:val="21"/>
                    </w:rPr>
                    <w:t>t/a</w:t>
                  </w:r>
                </w:p>
              </w:tc>
              <w:tc>
                <w:tcPr>
                  <w:tcW w:w="1807" w:type="dxa"/>
                  <w:vAlign w:val="center"/>
                </w:tcPr>
                <w:p>
                  <w:pPr>
                    <w:pStyle w:val="28"/>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草坪砖</w:t>
                  </w:r>
                </w:p>
              </w:tc>
              <w:tc>
                <w:tcPr>
                  <w:tcW w:w="1807" w:type="dxa"/>
                  <w:vAlign w:val="center"/>
                </w:tcPr>
                <w:p>
                  <w:pPr>
                    <w:pStyle w:val="28"/>
                    <w:rPr>
                      <w:rFonts w:hint="eastAsia"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350</w:t>
                  </w:r>
                  <w:r>
                    <w:rPr>
                      <w:rFonts w:hint="eastAsia" w:eastAsia="宋体" w:cs="Times New Roman"/>
                      <w:color w:val="000000" w:themeColor="text1"/>
                      <w:sz w:val="21"/>
                      <w:szCs w:val="21"/>
                      <w:lang w:eastAsia="zh-CN"/>
                      <w14:textFill>
                        <w14:solidFill>
                          <w14:schemeClr w14:val="tx1"/>
                        </w14:solidFill>
                      </w14:textFill>
                    </w:rPr>
                    <w:t>万块</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a</w:t>
                  </w:r>
                </w:p>
              </w:tc>
              <w:tc>
                <w:tcPr>
                  <w:tcW w:w="1810" w:type="dxa"/>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17500t/a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vAlign w:val="center"/>
                </w:tcPr>
                <w:p>
                  <w:pPr>
                    <w:keepNext/>
                    <w:keepLines/>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eastAsia="zh-CN"/>
                    </w:rPr>
                    <w:t>石粉</w:t>
                  </w:r>
                </w:p>
              </w:tc>
              <w:tc>
                <w:tcPr>
                  <w:tcW w:w="1811" w:type="dxa"/>
                  <w:vAlign w:val="center"/>
                </w:tcPr>
                <w:p>
                  <w:pPr>
                    <w:keepNext/>
                    <w:keepLines/>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9</w:t>
                  </w:r>
                  <w:r>
                    <w:rPr>
                      <w:rFonts w:hint="eastAsia" w:ascii="Times New Roman" w:hAnsi="Times New Roman" w:cs="Times New Roman"/>
                      <w:sz w:val="21"/>
                      <w:szCs w:val="21"/>
                      <w:lang w:eastAsia="zh-CN"/>
                    </w:rPr>
                    <w:t>万</w:t>
                  </w:r>
                  <w:r>
                    <w:rPr>
                      <w:rFonts w:hint="default" w:ascii="Times New Roman" w:hAnsi="Times New Roman" w:eastAsia="宋体" w:cs="Times New Roman"/>
                      <w:sz w:val="21"/>
                      <w:szCs w:val="21"/>
                    </w:rPr>
                    <w:t>t/a</w:t>
                  </w:r>
                </w:p>
              </w:tc>
              <w:tc>
                <w:tcPr>
                  <w:tcW w:w="1807" w:type="dxa"/>
                  <w:vAlign w:val="center"/>
                </w:tcPr>
                <w:p>
                  <w:pPr>
                    <w:pStyle w:val="28"/>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地砖</w:t>
                  </w:r>
                </w:p>
              </w:tc>
              <w:tc>
                <w:tcPr>
                  <w:tcW w:w="1807" w:type="dxa"/>
                  <w:vAlign w:val="center"/>
                </w:tcPr>
                <w:p>
                  <w:pPr>
                    <w:pStyle w:val="28"/>
                    <w:rPr>
                      <w:rFonts w:hint="eastAsia"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350</w:t>
                  </w:r>
                  <w:r>
                    <w:rPr>
                      <w:rFonts w:hint="eastAsia" w:eastAsia="宋体" w:cs="Times New Roman"/>
                      <w:color w:val="000000" w:themeColor="text1"/>
                      <w:sz w:val="21"/>
                      <w:szCs w:val="21"/>
                      <w:lang w:eastAsia="zh-CN"/>
                      <w14:textFill>
                        <w14:solidFill>
                          <w14:schemeClr w14:val="tx1"/>
                        </w14:solidFill>
                      </w14:textFill>
                    </w:rPr>
                    <w:t>万块</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a</w:t>
                  </w:r>
                </w:p>
              </w:tc>
              <w:tc>
                <w:tcPr>
                  <w:tcW w:w="1810" w:type="dxa"/>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8750t/a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vAlign w:val="center"/>
                </w:tcPr>
                <w:p>
                  <w:pPr>
                    <w:keepNext/>
                    <w:keepLines/>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新鲜水</w:t>
                  </w:r>
                </w:p>
              </w:tc>
              <w:tc>
                <w:tcPr>
                  <w:tcW w:w="1811" w:type="dxa"/>
                  <w:vAlign w:val="center"/>
                </w:tcPr>
                <w:p>
                  <w:pPr>
                    <w:keepNext/>
                    <w:keepLines/>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0.6</w:t>
                  </w:r>
                  <w:r>
                    <w:rPr>
                      <w:rFonts w:hint="eastAsia" w:ascii="Times New Roman" w:hAnsi="Times New Roman" w:cs="Times New Roman"/>
                      <w:sz w:val="21"/>
                      <w:szCs w:val="21"/>
                      <w:lang w:eastAsia="zh-CN"/>
                    </w:rPr>
                    <w:t>万</w:t>
                  </w:r>
                  <w:r>
                    <w:rPr>
                      <w:rFonts w:hint="default" w:ascii="Times New Roman" w:hAnsi="Times New Roman" w:eastAsia="宋体" w:cs="Times New Roman"/>
                      <w:sz w:val="21"/>
                      <w:szCs w:val="21"/>
                    </w:rPr>
                    <w:t>t/a</w:t>
                  </w:r>
                </w:p>
              </w:tc>
              <w:tc>
                <w:tcPr>
                  <w:tcW w:w="1807" w:type="dxa"/>
                  <w:vAlign w:val="center"/>
                </w:tcPr>
                <w:p>
                  <w:pPr>
                    <w:pStyle w:val="28"/>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路牙石</w:t>
                  </w:r>
                </w:p>
              </w:tc>
              <w:tc>
                <w:tcPr>
                  <w:tcW w:w="1807" w:type="dxa"/>
                  <w:vAlign w:val="center"/>
                </w:tcPr>
                <w:p>
                  <w:pPr>
                    <w:pStyle w:val="28"/>
                    <w:rPr>
                      <w:rFonts w:hint="eastAsia"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40</w:t>
                  </w:r>
                  <w:r>
                    <w:rPr>
                      <w:rFonts w:hint="eastAsia" w:eastAsia="宋体" w:cs="Times New Roman"/>
                      <w:color w:val="000000" w:themeColor="text1"/>
                      <w:sz w:val="21"/>
                      <w:szCs w:val="21"/>
                      <w:lang w:eastAsia="zh-CN"/>
                      <w14:textFill>
                        <w14:solidFill>
                          <w14:schemeClr w14:val="tx1"/>
                        </w14:solidFill>
                      </w14:textFill>
                    </w:rPr>
                    <w:t>万块</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a</w:t>
                  </w:r>
                </w:p>
              </w:tc>
              <w:tc>
                <w:tcPr>
                  <w:tcW w:w="1810" w:type="dxa"/>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144000t/a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vAlign w:val="center"/>
                </w:tcPr>
                <w:p>
                  <w:pPr>
                    <w:keepNext/>
                    <w:keepLines/>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eastAsia="zh-CN"/>
                    </w:rPr>
                    <w:t>颜料</w:t>
                  </w:r>
                </w:p>
              </w:tc>
              <w:tc>
                <w:tcPr>
                  <w:tcW w:w="1811" w:type="dxa"/>
                  <w:vAlign w:val="center"/>
                </w:tcPr>
                <w:p>
                  <w:pPr>
                    <w:keepNext/>
                    <w:keepLines/>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0.0005</w:t>
                  </w:r>
                  <w:r>
                    <w:rPr>
                      <w:rFonts w:hint="eastAsia" w:ascii="Times New Roman" w:hAnsi="Times New Roman" w:cs="Times New Roman"/>
                      <w:sz w:val="21"/>
                      <w:szCs w:val="21"/>
                      <w:lang w:eastAsia="zh-CN"/>
                    </w:rPr>
                    <w:t>万</w:t>
                  </w:r>
                  <w:r>
                    <w:rPr>
                      <w:rFonts w:hint="default" w:ascii="Times New Roman" w:hAnsi="Times New Roman" w:eastAsia="宋体" w:cs="Times New Roman"/>
                      <w:sz w:val="21"/>
                      <w:szCs w:val="21"/>
                    </w:rPr>
                    <w:t>t/a</w:t>
                  </w:r>
                </w:p>
              </w:tc>
              <w:tc>
                <w:tcPr>
                  <w:tcW w:w="1807" w:type="dxa"/>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不合格品</w:t>
                  </w:r>
                </w:p>
              </w:tc>
              <w:tc>
                <w:tcPr>
                  <w:tcW w:w="3617" w:type="dxa"/>
                  <w:gridSpan w:val="2"/>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80t/a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vAlign w:val="center"/>
                </w:tcPr>
                <w:p>
                  <w:pPr>
                    <w:keepNext/>
                    <w:keepLines/>
                    <w:jc w:val="center"/>
                    <w:rPr>
                      <w:rFonts w:hint="eastAsia" w:cs="Times New Roman"/>
                      <w:sz w:val="21"/>
                      <w:szCs w:val="21"/>
                      <w:lang w:eastAsia="zh-CN"/>
                    </w:rPr>
                  </w:pPr>
                </w:p>
              </w:tc>
              <w:tc>
                <w:tcPr>
                  <w:tcW w:w="1811" w:type="dxa"/>
                  <w:vAlign w:val="center"/>
                </w:tcPr>
                <w:p>
                  <w:pPr>
                    <w:keepNext/>
                    <w:keepLines/>
                    <w:jc w:val="center"/>
                    <w:rPr>
                      <w:rFonts w:hint="eastAsia" w:cs="Times New Roman"/>
                      <w:sz w:val="21"/>
                      <w:szCs w:val="21"/>
                      <w:lang w:val="en-US" w:eastAsia="zh-CN"/>
                    </w:rPr>
                  </w:pPr>
                </w:p>
              </w:tc>
              <w:tc>
                <w:tcPr>
                  <w:tcW w:w="1807" w:type="dxa"/>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除尘灰</w:t>
                  </w:r>
                </w:p>
              </w:tc>
              <w:tc>
                <w:tcPr>
                  <w:tcW w:w="3617" w:type="dxa"/>
                  <w:gridSpan w:val="2"/>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314.76t/a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vAlign w:val="center"/>
                </w:tcPr>
                <w:p>
                  <w:pPr>
                    <w:keepNext/>
                    <w:keepLines/>
                    <w:jc w:val="center"/>
                    <w:rPr>
                      <w:rFonts w:hint="eastAsia" w:cs="Times New Roman"/>
                      <w:sz w:val="21"/>
                      <w:szCs w:val="21"/>
                      <w:lang w:eastAsia="zh-CN"/>
                    </w:rPr>
                  </w:pPr>
                </w:p>
              </w:tc>
              <w:tc>
                <w:tcPr>
                  <w:tcW w:w="1811" w:type="dxa"/>
                  <w:vAlign w:val="center"/>
                </w:tcPr>
                <w:p>
                  <w:pPr>
                    <w:keepNext/>
                    <w:keepLines/>
                    <w:jc w:val="center"/>
                    <w:rPr>
                      <w:rFonts w:hint="eastAsia" w:cs="Times New Roman"/>
                      <w:sz w:val="21"/>
                      <w:szCs w:val="21"/>
                      <w:lang w:val="en-US" w:eastAsia="zh-CN"/>
                    </w:rPr>
                  </w:pPr>
                </w:p>
              </w:tc>
              <w:tc>
                <w:tcPr>
                  <w:tcW w:w="1807" w:type="dxa"/>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有组织排放粉尘</w:t>
                  </w:r>
                </w:p>
              </w:tc>
              <w:tc>
                <w:tcPr>
                  <w:tcW w:w="3617" w:type="dxa"/>
                  <w:gridSpan w:val="2"/>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1.305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vAlign w:val="center"/>
                </w:tcPr>
                <w:p>
                  <w:pPr>
                    <w:keepNext/>
                    <w:keepLines/>
                    <w:jc w:val="center"/>
                    <w:rPr>
                      <w:rFonts w:hint="eastAsia" w:cs="Times New Roman"/>
                      <w:sz w:val="21"/>
                      <w:szCs w:val="21"/>
                      <w:lang w:eastAsia="zh-CN"/>
                    </w:rPr>
                  </w:pPr>
                </w:p>
              </w:tc>
              <w:tc>
                <w:tcPr>
                  <w:tcW w:w="1811" w:type="dxa"/>
                  <w:vAlign w:val="center"/>
                </w:tcPr>
                <w:p>
                  <w:pPr>
                    <w:keepNext/>
                    <w:keepLines/>
                    <w:jc w:val="center"/>
                    <w:rPr>
                      <w:rFonts w:hint="eastAsia" w:cs="Times New Roman"/>
                      <w:sz w:val="21"/>
                      <w:szCs w:val="21"/>
                      <w:lang w:val="en-US" w:eastAsia="zh-CN"/>
                    </w:rPr>
                  </w:pPr>
                </w:p>
              </w:tc>
              <w:tc>
                <w:tcPr>
                  <w:tcW w:w="1807" w:type="dxa"/>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无组织排放粉尘</w:t>
                  </w:r>
                </w:p>
              </w:tc>
              <w:tc>
                <w:tcPr>
                  <w:tcW w:w="3617" w:type="dxa"/>
                  <w:gridSpan w:val="2"/>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2.053t/a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vAlign w:val="center"/>
                </w:tcPr>
                <w:p>
                  <w:pPr>
                    <w:keepNext/>
                    <w:keepLines/>
                    <w:jc w:val="center"/>
                    <w:rPr>
                      <w:rFonts w:hint="eastAsia" w:cs="Times New Roman"/>
                      <w:sz w:val="21"/>
                      <w:szCs w:val="21"/>
                      <w:lang w:eastAsia="zh-CN"/>
                    </w:rPr>
                  </w:pPr>
                </w:p>
              </w:tc>
              <w:tc>
                <w:tcPr>
                  <w:tcW w:w="1811" w:type="dxa"/>
                  <w:vAlign w:val="center"/>
                </w:tcPr>
                <w:p>
                  <w:pPr>
                    <w:keepNext/>
                    <w:keepLines/>
                    <w:jc w:val="center"/>
                    <w:rPr>
                      <w:rFonts w:hint="eastAsia" w:cs="Times New Roman"/>
                      <w:sz w:val="21"/>
                      <w:szCs w:val="21"/>
                      <w:lang w:val="en-US" w:eastAsia="zh-CN"/>
                    </w:rPr>
                  </w:pPr>
                </w:p>
              </w:tc>
              <w:tc>
                <w:tcPr>
                  <w:tcW w:w="1807" w:type="dxa"/>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损耗</w:t>
                  </w:r>
                </w:p>
              </w:tc>
              <w:tc>
                <w:tcPr>
                  <w:tcW w:w="3617" w:type="dxa"/>
                  <w:gridSpan w:val="2"/>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288556.882t/a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vAlign w:val="center"/>
                </w:tcPr>
                <w:p>
                  <w:pPr>
                    <w:keepNext/>
                    <w:keepLines/>
                    <w:jc w:val="center"/>
                    <w:rPr>
                      <w:rFonts w:hint="eastAsia" w:cs="Times New Roman"/>
                      <w:sz w:val="21"/>
                      <w:szCs w:val="21"/>
                      <w:lang w:eastAsia="zh-CN"/>
                    </w:rPr>
                  </w:pPr>
                  <w:r>
                    <w:rPr>
                      <w:rFonts w:hint="eastAsia" w:cs="Times New Roman"/>
                      <w:sz w:val="21"/>
                      <w:szCs w:val="21"/>
                      <w:lang w:eastAsia="zh-CN"/>
                    </w:rPr>
                    <w:t>合计</w:t>
                  </w:r>
                </w:p>
              </w:tc>
              <w:tc>
                <w:tcPr>
                  <w:tcW w:w="1811" w:type="dxa"/>
                  <w:vAlign w:val="center"/>
                </w:tcPr>
                <w:p>
                  <w:pPr>
                    <w:keepNext/>
                    <w:keepLines/>
                    <w:jc w:val="center"/>
                    <w:rPr>
                      <w:rFonts w:hint="default" w:cs="Times New Roman"/>
                      <w:sz w:val="21"/>
                      <w:szCs w:val="21"/>
                      <w:lang w:val="en-US" w:eastAsia="zh-CN"/>
                    </w:rPr>
                  </w:pPr>
                  <w:r>
                    <w:rPr>
                      <w:rFonts w:hint="eastAsia" w:cs="Times New Roman"/>
                      <w:sz w:val="21"/>
                      <w:szCs w:val="21"/>
                      <w:lang w:val="en-US" w:eastAsia="zh-CN"/>
                    </w:rPr>
                    <w:t>30.6005</w:t>
                  </w:r>
                  <w:r>
                    <w:rPr>
                      <w:rFonts w:hint="eastAsia" w:ascii="Times New Roman" w:hAnsi="Times New Roman" w:cs="Times New Roman"/>
                      <w:sz w:val="21"/>
                      <w:szCs w:val="21"/>
                      <w:lang w:eastAsia="zh-CN"/>
                    </w:rPr>
                    <w:t>万</w:t>
                  </w:r>
                  <w:r>
                    <w:rPr>
                      <w:rFonts w:hint="default" w:ascii="Times New Roman" w:hAnsi="Times New Roman" w:eastAsia="宋体" w:cs="Times New Roman"/>
                      <w:sz w:val="21"/>
                      <w:szCs w:val="21"/>
                    </w:rPr>
                    <w:t>t/a</w:t>
                  </w:r>
                </w:p>
              </w:tc>
              <w:tc>
                <w:tcPr>
                  <w:tcW w:w="1807" w:type="dxa"/>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合计</w:t>
                  </w:r>
                </w:p>
              </w:tc>
              <w:tc>
                <w:tcPr>
                  <w:tcW w:w="3617" w:type="dxa"/>
                  <w:gridSpan w:val="2"/>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lang w:val="en-US" w:eastAsia="zh-CN"/>
                    </w:rPr>
                    <w:t>306005</w:t>
                  </w:r>
                  <w:r>
                    <w:rPr>
                      <w:rFonts w:hint="default" w:ascii="Times New Roman" w:hAnsi="Times New Roman" w:eastAsia="宋体" w:cs="Times New Roman"/>
                      <w:color w:val="auto"/>
                      <w:sz w:val="21"/>
                      <w:szCs w:val="21"/>
                    </w:rPr>
                    <w:t>t/a</w:t>
                  </w:r>
                </w:p>
              </w:tc>
            </w:tr>
          </w:tbl>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厂区内</w:t>
            </w:r>
            <w:r>
              <w:rPr>
                <w:rFonts w:hint="eastAsia" w:cs="Times New Roman"/>
                <w:color w:val="auto"/>
                <w:sz w:val="24"/>
                <w:szCs w:val="24"/>
                <w:highlight w:val="none"/>
                <w:lang w:eastAsia="zh-CN"/>
              </w:rPr>
              <w:t>石粉</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颜料</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建筑垃圾</w:t>
            </w:r>
            <w:r>
              <w:rPr>
                <w:rFonts w:hint="eastAsia" w:ascii="Times New Roman" w:hAnsi="Times New Roman" w:eastAsia="宋体" w:cs="Times New Roman"/>
                <w:color w:val="auto"/>
                <w:sz w:val="24"/>
                <w:szCs w:val="24"/>
                <w:highlight w:val="none"/>
                <w:lang w:val="en-US" w:eastAsia="zh-CN"/>
              </w:rPr>
              <w:t>等物料暂存量如下表所示。</w:t>
            </w:r>
          </w:p>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ascii="Times New Roman" w:hAnsi="Times New Roman" w:cs="Times New Roman"/>
                <w:b/>
                <w:bCs/>
                <w:color w:val="auto"/>
                <w:sz w:val="21"/>
                <w:szCs w:val="21"/>
                <w:highlight w:val="none"/>
                <w:lang w:val="en-US" w:eastAsia="zh-CN"/>
              </w:rPr>
              <w:t>8</w:t>
            </w:r>
            <w:r>
              <w:rPr>
                <w:rFonts w:hint="eastAsia"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lang w:val="en-US" w:eastAsia="zh-CN"/>
              </w:rPr>
              <w:t>厂内</w:t>
            </w:r>
            <w:r>
              <w:rPr>
                <w:rFonts w:hint="eastAsia" w:ascii="Times New Roman" w:hAnsi="Times New Roman" w:eastAsia="宋体" w:cs="Times New Roman"/>
                <w:b/>
                <w:bCs/>
                <w:color w:val="auto"/>
                <w:sz w:val="21"/>
                <w:szCs w:val="21"/>
                <w:highlight w:val="none"/>
                <w:lang w:val="en-US" w:eastAsia="zh-CN"/>
              </w:rPr>
              <w:t>物料暂存量一览表</w:t>
            </w:r>
          </w:p>
          <w:tbl>
            <w:tblPr>
              <w:tblStyle w:val="22"/>
              <w:tblW w:w="903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31"/>
              <w:gridCol w:w="2332"/>
              <w:gridCol w:w="2023"/>
              <w:gridCol w:w="23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2331"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原料种类</w:t>
                  </w:r>
                </w:p>
              </w:tc>
              <w:tc>
                <w:tcPr>
                  <w:tcW w:w="2332"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eastAsia" w:cs="Times New Roman"/>
                      <w:color w:val="auto"/>
                      <w:sz w:val="21"/>
                      <w:szCs w:val="21"/>
                      <w:highlight w:val="none"/>
                      <w:lang w:eastAsia="zh-CN"/>
                    </w:rPr>
                    <w:t>石粉</w:t>
                  </w:r>
                  <w:r>
                    <w:rPr>
                      <w:rFonts w:hint="eastAsia" w:ascii="Times New Roman" w:hAnsi="Times New Roman" w:eastAsia="宋体" w:cs="Times New Roman"/>
                      <w:color w:val="auto"/>
                      <w:sz w:val="21"/>
                      <w:szCs w:val="21"/>
                      <w:highlight w:val="none"/>
                      <w:lang w:val="en-US" w:eastAsia="zh-CN"/>
                    </w:rPr>
                    <w:t>（t）</w:t>
                  </w:r>
                </w:p>
              </w:tc>
              <w:tc>
                <w:tcPr>
                  <w:tcW w:w="2023"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highlight w:val="none"/>
                    </w:rPr>
                    <w:t>颜料</w:t>
                  </w:r>
                  <w:r>
                    <w:rPr>
                      <w:rFonts w:hint="eastAsia" w:ascii="Times New Roman" w:hAnsi="Times New Roman" w:eastAsia="宋体" w:cs="Times New Roman"/>
                      <w:color w:val="auto"/>
                      <w:sz w:val="21"/>
                      <w:szCs w:val="21"/>
                      <w:highlight w:val="none"/>
                      <w:lang w:val="en-US" w:eastAsia="zh-CN"/>
                    </w:rPr>
                    <w:t>（t）</w:t>
                  </w:r>
                </w:p>
              </w:tc>
              <w:tc>
                <w:tcPr>
                  <w:tcW w:w="2350"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highlight w:val="none"/>
                      <w:lang w:val="en-US" w:eastAsia="zh-CN"/>
                    </w:rPr>
                    <w:t>建筑垃圾</w:t>
                  </w:r>
                  <w:r>
                    <w:rPr>
                      <w:rFonts w:hint="eastAsia" w:ascii="Times New Roman" w:hAnsi="Times New Roman" w:eastAsia="宋体" w:cs="Times New Roman"/>
                      <w:color w:val="auto"/>
                      <w:sz w:val="21"/>
                      <w:szCs w:val="21"/>
                      <w:highlight w:val="none"/>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2331"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厂内物料</w:t>
                  </w:r>
                  <w:r>
                    <w:rPr>
                      <w:rFonts w:hint="eastAsia" w:ascii="Times New Roman" w:hAnsi="Times New Roman" w:eastAsia="宋体" w:cs="Times New Roman"/>
                      <w:color w:val="auto"/>
                      <w:sz w:val="21"/>
                      <w:szCs w:val="21"/>
                      <w:highlight w:val="none"/>
                      <w:lang w:val="en-US" w:eastAsia="zh-CN"/>
                    </w:rPr>
                    <w:t>暂存量</w:t>
                  </w:r>
                </w:p>
              </w:tc>
              <w:tc>
                <w:tcPr>
                  <w:tcW w:w="2332"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1000</w:t>
                  </w:r>
                </w:p>
              </w:tc>
              <w:tc>
                <w:tcPr>
                  <w:tcW w:w="2023"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2350"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2000</w:t>
                  </w:r>
                </w:p>
              </w:tc>
            </w:tr>
          </w:tbl>
          <w:p>
            <w:pPr>
              <w:pStyle w:val="27"/>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ascii="Times New Roman" w:cs="Times New Roman"/>
                <w:color w:val="000000" w:themeColor="text1"/>
                <w:sz w:val="24"/>
                <w:szCs w:val="24"/>
                <w:vertAlign w:val="baseline"/>
                <w14:textFill>
                  <w14:solidFill>
                    <w14:schemeClr w14:val="tx1"/>
                  </w14:solidFill>
                </w14:textFill>
              </w:rPr>
            </w:pPr>
          </w:p>
          <w:p>
            <w:pPr>
              <w:pStyle w:val="27"/>
              <w:keepNext w:val="0"/>
              <w:keepLines w:val="0"/>
              <w:pageBreakBefore w:val="0"/>
              <w:widowControl w:val="0"/>
              <w:kinsoku/>
              <w:wordWrap/>
              <w:overflowPunct/>
              <w:topLinePunct w:val="0"/>
              <w:autoSpaceDE/>
              <w:autoSpaceDN/>
              <w:bidi w:val="0"/>
              <w:adjustRightInd/>
              <w:snapToGrid/>
              <w:ind w:firstLine="480"/>
              <w:textAlignment w:val="auto"/>
              <w:rPr>
                <w:rFonts w:hint="eastAsia" w:cs="Times New Roman"/>
                <w:color w:val="000000" w:themeColor="text1"/>
                <w:sz w:val="24"/>
                <w:szCs w:val="24"/>
                <w:vertAlign w:val="baseline"/>
                <w:lang w:eastAsia="zh-CN"/>
                <w14:textFill>
                  <w14:solidFill>
                    <w14:schemeClr w14:val="tx1"/>
                  </w14:solidFill>
                </w14:textFill>
              </w:rPr>
            </w:pPr>
            <w:r>
              <w:rPr>
                <w:rFonts w:hint="eastAsia" w:ascii="Times New Roman" w:cs="Times New Roman"/>
                <w:color w:val="000000" w:themeColor="text1"/>
                <w:sz w:val="24"/>
                <w:szCs w:val="24"/>
                <w:vertAlign w:val="baseline"/>
                <w14:textFill>
                  <w14:solidFill>
                    <w14:schemeClr w14:val="tx1"/>
                  </w14:solidFill>
                </w14:textFill>
              </w:rPr>
              <w:t>原料储库容积可行性分析</w:t>
            </w:r>
            <w:r>
              <w:rPr>
                <w:rFonts w:hint="eastAsia" w:cs="Times New Roman"/>
                <w:color w:val="000000" w:themeColor="text1"/>
                <w:sz w:val="24"/>
                <w:szCs w:val="24"/>
                <w:vertAlign w:val="baseline"/>
                <w:lang w:eastAsia="zh-CN"/>
                <w14:textFill>
                  <w14:solidFill>
                    <w14:schemeClr w14:val="tx1"/>
                  </w14:solidFill>
                </w14:textFill>
              </w:rPr>
              <w:t>：</w:t>
            </w:r>
          </w:p>
          <w:p>
            <w:pPr>
              <w:pStyle w:val="27"/>
              <w:keepNext w:val="0"/>
              <w:keepLines w:val="0"/>
              <w:pageBreakBefore w:val="0"/>
              <w:widowControl w:val="0"/>
              <w:kinsoku/>
              <w:wordWrap/>
              <w:overflowPunct/>
              <w:topLinePunct w:val="0"/>
              <w:autoSpaceDE/>
              <w:autoSpaceDN/>
              <w:bidi w:val="0"/>
              <w:adjustRightInd/>
              <w:snapToGrid/>
              <w:ind w:firstLine="480"/>
              <w:textAlignment w:val="auto"/>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本项目原料库面积为700m</w:t>
            </w:r>
            <w:r>
              <w:rPr>
                <w:rFonts w:hint="eastAsia" w:cs="Times New Roman"/>
                <w:color w:val="000000" w:themeColor="text1"/>
                <w:sz w:val="24"/>
                <w:szCs w:val="24"/>
                <w:vertAlign w:val="superscript"/>
                <w:lang w:val="en-US" w:eastAsia="zh-CN"/>
                <w14:textFill>
                  <w14:solidFill>
                    <w14:schemeClr w14:val="tx1"/>
                  </w14:solidFill>
                </w14:textFill>
              </w:rPr>
              <w:t>2</w:t>
            </w:r>
            <w:r>
              <w:rPr>
                <w:rFonts w:hint="eastAsia" w:cs="Times New Roman"/>
                <w:color w:val="auto"/>
                <w:sz w:val="24"/>
                <w:szCs w:val="24"/>
                <w:highlight w:val="none"/>
                <w:lang w:val="en-US" w:eastAsia="zh-CN"/>
              </w:rPr>
              <w:t>，库房堆料有效面积为400m</w:t>
            </w:r>
            <w:r>
              <w:rPr>
                <w:rFonts w:hint="eastAsia" w:cs="Times New Roman"/>
                <w:color w:val="000000" w:themeColor="text1"/>
                <w:sz w:val="24"/>
                <w:szCs w:val="24"/>
                <w:vertAlign w:val="superscript"/>
                <w:lang w:val="en-US" w:eastAsia="zh-CN"/>
                <w14:textFill>
                  <w14:solidFill>
                    <w14:schemeClr w14:val="tx1"/>
                  </w14:solidFill>
                </w14:textFill>
              </w:rPr>
              <w:t>2</w:t>
            </w:r>
            <w:r>
              <w:rPr>
                <w:rFonts w:hint="eastAsia" w:cs="Times New Roman"/>
                <w:color w:val="auto"/>
                <w:sz w:val="24"/>
                <w:szCs w:val="24"/>
                <w:highlight w:val="none"/>
                <w:lang w:val="en-US" w:eastAsia="zh-CN"/>
              </w:rPr>
              <w:t>，库房高度为9m，原料库可堆存原料最大贮存量为3200</w:t>
            </w:r>
            <w:r>
              <w:rPr>
                <w:rFonts w:hint="eastAsia" w:ascii="Times New Roman" w:hAnsi="Times New Roman" w:eastAsia="宋体" w:cs="Times New Roman"/>
                <w:color w:val="auto"/>
                <w:sz w:val="24"/>
                <w:szCs w:val="24"/>
                <w:highlight w:val="none"/>
                <w:lang w:val="en-US" w:eastAsia="zh-CN"/>
              </w:rPr>
              <w:t>t</w:t>
            </w:r>
            <w:r>
              <w:rPr>
                <w:rFonts w:hint="eastAsia" w:cs="Times New Roman"/>
                <w:color w:val="auto"/>
                <w:sz w:val="24"/>
                <w:szCs w:val="24"/>
                <w:highlight w:val="none"/>
                <w:lang w:val="en-US" w:eastAsia="zh-CN"/>
              </w:rPr>
              <w:t>，可满足本项目存放需求。</w:t>
            </w:r>
          </w:p>
          <w:p>
            <w:pPr>
              <w:pStyle w:val="2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、主要经济技术指标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（1）本项目主要经济技术指标见下表</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表</w:t>
            </w:r>
            <w:r>
              <w:rPr>
                <w:rFonts w:hint="eastAsia" w:cs="Times New Roman"/>
                <w:b/>
                <w:bCs w:val="0"/>
                <w:sz w:val="21"/>
                <w:szCs w:val="21"/>
                <w:lang w:val="en-US" w:eastAsia="zh-CN"/>
              </w:rPr>
              <w:t>9</w:t>
            </w:r>
            <w:r>
              <w:rPr>
                <w:rFonts w:hint="default" w:ascii="Times New Roman" w:hAnsi="Times New Roman" w:eastAsia="宋体" w:cs="Times New Roman"/>
                <w:b/>
                <w:bCs w:val="0"/>
                <w:sz w:val="21"/>
                <w:szCs w:val="21"/>
              </w:rPr>
              <w:t xml:space="preserve">  项目主要经济技术指标一览表</w:t>
            </w:r>
          </w:p>
          <w:tbl>
            <w:tblPr>
              <w:tblStyle w:val="21"/>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53"/>
              <w:gridCol w:w="2988"/>
              <w:gridCol w:w="1886"/>
              <w:gridCol w:w="24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753"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序号</w:t>
                  </w:r>
                </w:p>
              </w:tc>
              <w:tc>
                <w:tcPr>
                  <w:tcW w:w="2988"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项目名称</w:t>
                  </w:r>
                </w:p>
              </w:tc>
              <w:tc>
                <w:tcPr>
                  <w:tcW w:w="1886"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单  位</w:t>
                  </w:r>
                </w:p>
              </w:tc>
              <w:tc>
                <w:tcPr>
                  <w:tcW w:w="2413"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数  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753"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ascii="Times New Roman"/>
                      <w:sz w:val="21"/>
                      <w:szCs w:val="21"/>
                    </w:rPr>
                  </w:pPr>
                  <w:r>
                    <w:rPr>
                      <w:rFonts w:ascii="Times New Roman"/>
                      <w:sz w:val="21"/>
                      <w:szCs w:val="21"/>
                    </w:rPr>
                    <w:t>1</w:t>
                  </w:r>
                </w:p>
              </w:tc>
              <w:tc>
                <w:tcPr>
                  <w:tcW w:w="2988"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ascii="Times New Roman"/>
                      <w:color w:val="auto"/>
                      <w:sz w:val="21"/>
                      <w:szCs w:val="21"/>
                    </w:rPr>
                  </w:pPr>
                  <w:r>
                    <w:rPr>
                      <w:rFonts w:ascii="Times New Roman"/>
                      <w:color w:val="auto"/>
                      <w:sz w:val="21"/>
                      <w:szCs w:val="21"/>
                    </w:rPr>
                    <w:t>占地面积</w:t>
                  </w:r>
                </w:p>
              </w:tc>
              <w:tc>
                <w:tcPr>
                  <w:tcW w:w="1886"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ascii="Times New Roman"/>
                      <w:color w:val="auto"/>
                      <w:sz w:val="21"/>
                      <w:szCs w:val="21"/>
                    </w:rPr>
                  </w:pPr>
                  <w:r>
                    <w:rPr>
                      <w:rFonts w:ascii="Times New Roman"/>
                      <w:color w:val="auto"/>
                      <w:sz w:val="21"/>
                      <w:szCs w:val="21"/>
                    </w:rPr>
                    <w:t>m</w:t>
                  </w:r>
                  <w:r>
                    <w:rPr>
                      <w:rFonts w:ascii="Times New Roman"/>
                      <w:color w:val="auto"/>
                      <w:sz w:val="21"/>
                      <w:szCs w:val="21"/>
                      <w:vertAlign w:val="superscript"/>
                    </w:rPr>
                    <w:t>2</w:t>
                  </w:r>
                </w:p>
              </w:tc>
              <w:tc>
                <w:tcPr>
                  <w:tcW w:w="2413"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eastAsia="宋体"/>
                      <w:color w:val="auto"/>
                      <w:sz w:val="21"/>
                      <w:szCs w:val="21"/>
                      <w:lang w:val="en-US" w:eastAsia="zh-CN"/>
                    </w:rPr>
                  </w:pPr>
                  <w:r>
                    <w:rPr>
                      <w:rFonts w:hint="eastAsia" w:eastAsia="宋体"/>
                      <w:color w:val="auto"/>
                      <w:sz w:val="21"/>
                      <w:szCs w:val="21"/>
                      <w:lang w:val="en-US" w:eastAsia="zh-CN"/>
                    </w:rPr>
                    <w:t>15840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753"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ascii="Times New Roman"/>
                      <w:sz w:val="21"/>
                      <w:szCs w:val="21"/>
                    </w:rPr>
                  </w:pPr>
                  <w:r>
                    <w:rPr>
                      <w:rFonts w:hint="eastAsia" w:ascii="Times New Roman"/>
                      <w:sz w:val="21"/>
                      <w:szCs w:val="21"/>
                    </w:rPr>
                    <w:t>2</w:t>
                  </w:r>
                </w:p>
              </w:tc>
              <w:tc>
                <w:tcPr>
                  <w:tcW w:w="2988"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ascii="Times New Roman"/>
                      <w:sz w:val="21"/>
                      <w:szCs w:val="21"/>
                    </w:rPr>
                  </w:pPr>
                  <w:r>
                    <w:rPr>
                      <w:rFonts w:hint="eastAsia" w:ascii="Times New Roman"/>
                      <w:sz w:val="21"/>
                      <w:szCs w:val="21"/>
                      <w:lang w:eastAsia="zh-CN"/>
                    </w:rPr>
                    <w:t>建筑</w:t>
                  </w:r>
                  <w:r>
                    <w:rPr>
                      <w:rFonts w:hint="eastAsia" w:ascii="Times New Roman"/>
                      <w:sz w:val="21"/>
                      <w:szCs w:val="21"/>
                    </w:rPr>
                    <w:t>面积</w:t>
                  </w:r>
                </w:p>
              </w:tc>
              <w:tc>
                <w:tcPr>
                  <w:tcW w:w="188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sz w:val="21"/>
                      <w:szCs w:val="21"/>
                    </w:rPr>
                  </w:pPr>
                  <w:r>
                    <w:rPr>
                      <w:sz w:val="21"/>
                      <w:szCs w:val="21"/>
                    </w:rPr>
                    <w:t>m</w:t>
                  </w:r>
                  <w:r>
                    <w:rPr>
                      <w:sz w:val="21"/>
                      <w:szCs w:val="21"/>
                      <w:vertAlign w:val="superscript"/>
                    </w:rPr>
                    <w:t>2</w:t>
                  </w:r>
                </w:p>
              </w:tc>
              <w:tc>
                <w:tcPr>
                  <w:tcW w:w="2413"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eastAsia="宋体"/>
                      <w:sz w:val="21"/>
                      <w:szCs w:val="21"/>
                      <w:lang w:val="en-US" w:eastAsia="zh-CN"/>
                    </w:rPr>
                  </w:pPr>
                  <w:r>
                    <w:rPr>
                      <w:rFonts w:hint="eastAsia" w:eastAsia="宋体"/>
                      <w:sz w:val="21"/>
                      <w:szCs w:val="21"/>
                      <w:lang w:val="en-US" w:eastAsia="zh-CN"/>
                    </w:rPr>
                    <w:t>6015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753"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eastAsia="宋体"/>
                      <w:sz w:val="21"/>
                      <w:szCs w:val="21"/>
                      <w:lang w:val="en-US" w:eastAsia="zh-CN"/>
                    </w:rPr>
                  </w:pPr>
                  <w:r>
                    <w:rPr>
                      <w:rFonts w:hint="eastAsia" w:ascii="Times New Roman"/>
                      <w:sz w:val="21"/>
                      <w:szCs w:val="21"/>
                      <w:lang w:val="en-US" w:eastAsia="zh-CN"/>
                    </w:rPr>
                    <w:t>3</w:t>
                  </w:r>
                </w:p>
              </w:tc>
              <w:tc>
                <w:tcPr>
                  <w:tcW w:w="2988"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sz w:val="21"/>
                      <w:szCs w:val="21"/>
                      <w:lang w:eastAsia="zh-CN"/>
                    </w:rPr>
                  </w:pPr>
                  <w:r>
                    <w:rPr>
                      <w:rFonts w:hint="eastAsia" w:ascii="Times New Roman"/>
                      <w:sz w:val="21"/>
                      <w:szCs w:val="21"/>
                      <w:lang w:eastAsia="zh-CN"/>
                    </w:rPr>
                    <w:t>硬化面积</w:t>
                  </w:r>
                </w:p>
              </w:tc>
              <w:tc>
                <w:tcPr>
                  <w:tcW w:w="188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sz w:val="21"/>
                      <w:szCs w:val="21"/>
                    </w:rPr>
                  </w:pPr>
                  <w:r>
                    <w:rPr>
                      <w:sz w:val="21"/>
                      <w:szCs w:val="21"/>
                    </w:rPr>
                    <w:t>m</w:t>
                  </w:r>
                  <w:r>
                    <w:rPr>
                      <w:sz w:val="21"/>
                      <w:szCs w:val="21"/>
                      <w:vertAlign w:val="superscript"/>
                    </w:rPr>
                    <w:t>2</w:t>
                  </w:r>
                </w:p>
              </w:tc>
              <w:tc>
                <w:tcPr>
                  <w:tcW w:w="2413"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sz w:val="21"/>
                      <w:szCs w:val="21"/>
                      <w:lang w:val="en-US" w:eastAsia="zh-CN"/>
                    </w:rPr>
                  </w:pPr>
                  <w:r>
                    <w:rPr>
                      <w:rFonts w:hint="eastAsia"/>
                      <w:sz w:val="21"/>
                      <w:szCs w:val="21"/>
                      <w:lang w:val="en-US" w:eastAsia="zh-CN"/>
                    </w:rPr>
                    <w:t>7825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753"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eastAsia="宋体"/>
                      <w:sz w:val="21"/>
                      <w:szCs w:val="21"/>
                      <w:lang w:val="en-US" w:eastAsia="zh-CN"/>
                    </w:rPr>
                  </w:pPr>
                  <w:r>
                    <w:rPr>
                      <w:rFonts w:hint="eastAsia" w:ascii="Times New Roman"/>
                      <w:sz w:val="21"/>
                      <w:szCs w:val="21"/>
                      <w:lang w:val="en-US" w:eastAsia="zh-CN"/>
                    </w:rPr>
                    <w:t>4</w:t>
                  </w:r>
                </w:p>
              </w:tc>
              <w:tc>
                <w:tcPr>
                  <w:tcW w:w="2988"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ascii="Times New Roman"/>
                      <w:sz w:val="21"/>
                      <w:szCs w:val="21"/>
                    </w:rPr>
                  </w:pPr>
                  <w:r>
                    <w:rPr>
                      <w:rFonts w:hint="eastAsia" w:ascii="Times New Roman"/>
                      <w:sz w:val="21"/>
                      <w:szCs w:val="21"/>
                      <w:lang w:eastAsia="zh-CN"/>
                    </w:rPr>
                    <w:t>绿</w:t>
                  </w:r>
                  <w:r>
                    <w:rPr>
                      <w:rFonts w:hint="eastAsia" w:ascii="Times New Roman"/>
                      <w:sz w:val="21"/>
                      <w:szCs w:val="21"/>
                    </w:rPr>
                    <w:t>化面积</w:t>
                  </w:r>
                </w:p>
              </w:tc>
              <w:tc>
                <w:tcPr>
                  <w:tcW w:w="188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sz w:val="21"/>
                      <w:szCs w:val="21"/>
                    </w:rPr>
                  </w:pPr>
                  <w:r>
                    <w:rPr>
                      <w:sz w:val="21"/>
                      <w:szCs w:val="21"/>
                    </w:rPr>
                    <w:t>m</w:t>
                  </w:r>
                  <w:r>
                    <w:rPr>
                      <w:sz w:val="21"/>
                      <w:szCs w:val="21"/>
                      <w:vertAlign w:val="superscript"/>
                    </w:rPr>
                    <w:t>2</w:t>
                  </w:r>
                </w:p>
              </w:tc>
              <w:tc>
                <w:tcPr>
                  <w:tcW w:w="2413"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eastAsia="宋体"/>
                      <w:sz w:val="21"/>
                      <w:szCs w:val="21"/>
                      <w:lang w:val="en-US" w:eastAsia="zh-CN"/>
                    </w:rPr>
                  </w:pPr>
                  <w:r>
                    <w:rPr>
                      <w:rFonts w:hint="eastAsia" w:eastAsia="宋体"/>
                      <w:sz w:val="21"/>
                      <w:szCs w:val="21"/>
                      <w:lang w:val="en-US" w:eastAsia="zh-CN"/>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753"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eastAsia="宋体"/>
                      <w:sz w:val="21"/>
                      <w:szCs w:val="21"/>
                      <w:lang w:val="en-US" w:eastAsia="zh-CN"/>
                    </w:rPr>
                  </w:pPr>
                  <w:r>
                    <w:rPr>
                      <w:rFonts w:hint="eastAsia" w:ascii="Times New Roman"/>
                      <w:sz w:val="21"/>
                      <w:szCs w:val="21"/>
                      <w:lang w:val="en-US" w:eastAsia="zh-CN"/>
                    </w:rPr>
                    <w:t>5</w:t>
                  </w:r>
                </w:p>
              </w:tc>
              <w:tc>
                <w:tcPr>
                  <w:tcW w:w="2988"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ascii="Times New Roman"/>
                      <w:sz w:val="21"/>
                      <w:szCs w:val="21"/>
                    </w:rPr>
                  </w:pPr>
                  <w:r>
                    <w:rPr>
                      <w:rFonts w:hint="eastAsia" w:ascii="Times New Roman"/>
                      <w:sz w:val="21"/>
                      <w:szCs w:val="21"/>
                      <w:lang w:eastAsia="zh-CN"/>
                    </w:rPr>
                    <w:t>生产</w:t>
                  </w:r>
                  <w:r>
                    <w:rPr>
                      <w:rFonts w:hint="eastAsia" w:ascii="Times New Roman"/>
                      <w:sz w:val="21"/>
                      <w:szCs w:val="21"/>
                    </w:rPr>
                    <w:t>规模</w:t>
                  </w:r>
                </w:p>
              </w:tc>
              <w:tc>
                <w:tcPr>
                  <w:tcW w:w="1886"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ascii="Times New Roman"/>
                      <w:sz w:val="21"/>
                      <w:szCs w:val="21"/>
                    </w:rPr>
                  </w:pPr>
                  <w:r>
                    <w:rPr>
                      <w:rFonts w:hint="eastAsia" w:ascii="Times New Roman"/>
                      <w:sz w:val="21"/>
                      <w:szCs w:val="21"/>
                      <w:lang w:val="en-US" w:eastAsia="zh-CN"/>
                    </w:rPr>
                    <w:t>万</w:t>
                  </w:r>
                  <w:r>
                    <w:rPr>
                      <w:rFonts w:hint="eastAsia"/>
                      <w:sz w:val="21"/>
                      <w:szCs w:val="21"/>
                      <w:lang w:val="en-US" w:eastAsia="zh-CN"/>
                    </w:rPr>
                    <w:t>块</w:t>
                  </w:r>
                  <w:r>
                    <w:rPr>
                      <w:rFonts w:hint="eastAsia" w:ascii="Times New Roman"/>
                      <w:sz w:val="21"/>
                      <w:szCs w:val="21"/>
                    </w:rPr>
                    <w:t>/a</w:t>
                  </w:r>
                </w:p>
              </w:tc>
              <w:tc>
                <w:tcPr>
                  <w:tcW w:w="2413"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sz w:val="21"/>
                      <w:szCs w:val="21"/>
                      <w:lang w:val="en-US"/>
                    </w:rPr>
                  </w:pPr>
                  <w:r>
                    <w:rPr>
                      <w:rFonts w:hint="eastAsia" w:ascii="Times New Roman"/>
                      <w:sz w:val="21"/>
                      <w:szCs w:val="21"/>
                      <w:lang w:val="en-US" w:eastAsia="zh-CN"/>
                    </w:rPr>
                    <w:t>5</w:t>
                  </w:r>
                  <w:r>
                    <w:rPr>
                      <w:rFonts w:hint="eastAsia"/>
                      <w:sz w:val="21"/>
                      <w:szCs w:val="21"/>
                      <w:lang w:val="en-US" w:eastAsia="zh-CN"/>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753"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eastAsia="宋体"/>
                      <w:sz w:val="21"/>
                      <w:szCs w:val="21"/>
                      <w:lang w:val="en-US" w:eastAsia="zh-CN"/>
                    </w:rPr>
                  </w:pPr>
                  <w:r>
                    <w:rPr>
                      <w:rFonts w:hint="eastAsia" w:ascii="Times New Roman"/>
                      <w:sz w:val="21"/>
                      <w:szCs w:val="21"/>
                      <w:lang w:val="en-US" w:eastAsia="zh-CN"/>
                    </w:rPr>
                    <w:t>6</w:t>
                  </w:r>
                </w:p>
              </w:tc>
              <w:tc>
                <w:tcPr>
                  <w:tcW w:w="2988"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ascii="Times New Roman"/>
                      <w:sz w:val="21"/>
                      <w:szCs w:val="21"/>
                    </w:rPr>
                  </w:pPr>
                  <w:r>
                    <w:rPr>
                      <w:rFonts w:hint="eastAsia" w:ascii="Times New Roman"/>
                      <w:sz w:val="21"/>
                      <w:szCs w:val="21"/>
                    </w:rPr>
                    <w:t>年工作天数</w:t>
                  </w:r>
                </w:p>
              </w:tc>
              <w:tc>
                <w:tcPr>
                  <w:tcW w:w="188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sz w:val="21"/>
                      <w:szCs w:val="21"/>
                    </w:rPr>
                  </w:pPr>
                  <w:r>
                    <w:rPr>
                      <w:sz w:val="21"/>
                      <w:szCs w:val="21"/>
                    </w:rPr>
                    <w:t>天</w:t>
                  </w:r>
                </w:p>
              </w:tc>
              <w:tc>
                <w:tcPr>
                  <w:tcW w:w="2413"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eastAsia="宋体"/>
                      <w:sz w:val="21"/>
                      <w:szCs w:val="21"/>
                      <w:lang w:val="en-US" w:eastAsia="zh-CN"/>
                    </w:rPr>
                  </w:pPr>
                  <w:r>
                    <w:rPr>
                      <w:rFonts w:hint="eastAsia" w:ascii="Times New Roman" w:eastAsia="宋体"/>
                      <w:color w:val="auto"/>
                      <w:sz w:val="21"/>
                      <w:szCs w:val="21"/>
                      <w:lang w:val="en-US" w:eastAsia="zh-CN"/>
                    </w:rPr>
                    <w:t>2</w:t>
                  </w:r>
                  <w:r>
                    <w:rPr>
                      <w:rFonts w:hint="eastAsia" w:eastAsia="宋体"/>
                      <w:color w:val="auto"/>
                      <w:sz w:val="21"/>
                      <w:szCs w:val="21"/>
                      <w:lang w:val="en-US" w:eastAsia="zh-CN"/>
                    </w:rPr>
                    <w:t>7</w:t>
                  </w:r>
                  <w:r>
                    <w:rPr>
                      <w:rFonts w:hint="eastAsia" w:ascii="Times New Roman" w:eastAsia="宋体"/>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753"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eastAsia="宋体"/>
                      <w:sz w:val="21"/>
                      <w:szCs w:val="21"/>
                      <w:lang w:val="en-US" w:eastAsia="zh-CN"/>
                    </w:rPr>
                  </w:pPr>
                  <w:r>
                    <w:rPr>
                      <w:rFonts w:hint="eastAsia" w:ascii="Times New Roman"/>
                      <w:sz w:val="21"/>
                      <w:szCs w:val="21"/>
                      <w:lang w:val="en-US" w:eastAsia="zh-CN"/>
                    </w:rPr>
                    <w:t>7</w:t>
                  </w:r>
                </w:p>
              </w:tc>
              <w:tc>
                <w:tcPr>
                  <w:tcW w:w="2988" w:type="dxa"/>
                  <w:vAlign w:val="center"/>
                </w:tcPr>
                <w:p>
                  <w:pPr>
                    <w:pStyle w:val="43"/>
                    <w:keepNext w:val="0"/>
                    <w:keepLines w:val="0"/>
                    <w:pageBreakBefore w:val="0"/>
                    <w:kinsoku/>
                    <w:wordWrap/>
                    <w:overflowPunct/>
                    <w:topLinePunct w:val="0"/>
                    <w:autoSpaceDE/>
                    <w:autoSpaceDN/>
                    <w:bidi w:val="0"/>
                    <w:adjustRightInd/>
                    <w:snapToGrid/>
                    <w:spacing w:before="0" w:after="0" w:line="240" w:lineRule="auto"/>
                    <w:ind w:firstLine="0" w:firstLineChars="0"/>
                    <w:rPr>
                      <w:rFonts w:ascii="Times New Roman"/>
                      <w:sz w:val="21"/>
                      <w:szCs w:val="21"/>
                    </w:rPr>
                  </w:pPr>
                  <w:r>
                    <w:rPr>
                      <w:rFonts w:hint="eastAsia" w:ascii="Times New Roman"/>
                      <w:sz w:val="21"/>
                      <w:szCs w:val="21"/>
                    </w:rPr>
                    <w:t>劳动定员</w:t>
                  </w:r>
                </w:p>
              </w:tc>
              <w:tc>
                <w:tcPr>
                  <w:tcW w:w="1886"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人</w:t>
                  </w:r>
                </w:p>
              </w:tc>
              <w:tc>
                <w:tcPr>
                  <w:tcW w:w="241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FF0000"/>
                      <w:sz w:val="21"/>
                      <w:szCs w:val="21"/>
                      <w:lang w:val="en-US"/>
                    </w:rPr>
                  </w:pPr>
                  <w:r>
                    <w:rPr>
                      <w:rFonts w:hint="eastAsia"/>
                      <w:sz w:val="21"/>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753"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w:t>
                  </w:r>
                </w:p>
              </w:tc>
              <w:tc>
                <w:tcPr>
                  <w:tcW w:w="2988"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项目投资</w:t>
                  </w:r>
                </w:p>
              </w:tc>
              <w:tc>
                <w:tcPr>
                  <w:tcW w:w="1886"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万元</w:t>
                  </w:r>
                </w:p>
              </w:tc>
              <w:tc>
                <w:tcPr>
                  <w:tcW w:w="2413"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753"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w:t>
                  </w:r>
                </w:p>
              </w:tc>
              <w:tc>
                <w:tcPr>
                  <w:tcW w:w="2988"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环保投资</w:t>
                  </w:r>
                </w:p>
              </w:tc>
              <w:tc>
                <w:tcPr>
                  <w:tcW w:w="1886"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万元</w:t>
                  </w:r>
                </w:p>
              </w:tc>
              <w:tc>
                <w:tcPr>
                  <w:tcW w:w="2413"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56.5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1753"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w:t>
                  </w:r>
                </w:p>
              </w:tc>
              <w:tc>
                <w:tcPr>
                  <w:tcW w:w="2988"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环保投资比例</w:t>
                  </w:r>
                </w:p>
              </w:tc>
              <w:tc>
                <w:tcPr>
                  <w:tcW w:w="1886"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2413" w:type="dxa"/>
                  <w:vAlign w:val="center"/>
                </w:tcPr>
                <w:p>
                  <w:pPr>
                    <w:pStyle w:val="1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5.65%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eastAsia" w:cs="Times New Roman"/>
                <w:sz w:val="24"/>
                <w:szCs w:val="24"/>
                <w:lang w:eastAsia="zh-CN"/>
              </w:rPr>
              <w:t>四</w:t>
            </w:r>
            <w:r>
              <w:rPr>
                <w:rFonts w:hint="default" w:ascii="Times New Roman" w:hAnsi="Times New Roman" w:eastAsia="宋体" w:cs="Times New Roman"/>
                <w:sz w:val="24"/>
                <w:szCs w:val="24"/>
              </w:rPr>
              <w:t>、公用工程</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1、给水</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项目用水接自</w:t>
            </w:r>
            <w:r>
              <w:rPr>
                <w:rFonts w:hint="eastAsia" w:cs="Times New Roman"/>
                <w:bCs/>
                <w:sz w:val="24"/>
                <w:szCs w:val="24"/>
                <w:lang w:eastAsia="zh-CN"/>
              </w:rPr>
              <w:t>下马城村自来水</w:t>
            </w:r>
            <w:r>
              <w:rPr>
                <w:rFonts w:hint="default" w:ascii="Times New Roman" w:hAnsi="Times New Roman" w:eastAsia="宋体" w:cs="Times New Roman"/>
                <w:bCs/>
                <w:sz w:val="24"/>
                <w:szCs w:val="24"/>
              </w:rPr>
              <w:t>，</w:t>
            </w:r>
            <w:r>
              <w:rPr>
                <w:rFonts w:hint="eastAsia" w:cs="Times New Roman"/>
                <w:bCs/>
                <w:sz w:val="24"/>
                <w:szCs w:val="24"/>
                <w:lang w:eastAsia="zh-CN"/>
              </w:rPr>
              <w:t>厂内设一座</w:t>
            </w:r>
            <w:r>
              <w:rPr>
                <w:rFonts w:hint="eastAsia" w:cs="Times New Roman"/>
                <w:bCs/>
                <w:sz w:val="24"/>
                <w:szCs w:val="24"/>
                <w:lang w:val="en-US" w:eastAsia="zh-CN"/>
              </w:rPr>
              <w:t>30m</w:t>
            </w:r>
            <w:r>
              <w:rPr>
                <w:rFonts w:hint="eastAsia" w:cs="Times New Roman"/>
                <w:bCs/>
                <w:sz w:val="24"/>
                <w:szCs w:val="24"/>
                <w:vertAlign w:val="superscript"/>
                <w:lang w:val="en-US" w:eastAsia="zh-CN"/>
              </w:rPr>
              <w:t>3</w:t>
            </w:r>
            <w:r>
              <w:rPr>
                <w:rFonts w:hint="eastAsia" w:cs="Times New Roman"/>
                <w:bCs/>
                <w:sz w:val="24"/>
                <w:szCs w:val="24"/>
                <w:lang w:eastAsia="zh-CN"/>
              </w:rPr>
              <w:t>蓄水池，储备生产用水。</w:t>
            </w:r>
            <w:r>
              <w:rPr>
                <w:rFonts w:hint="default" w:ascii="Times New Roman" w:hAnsi="Times New Roman" w:eastAsia="宋体" w:cs="Times New Roman"/>
                <w:bCs/>
                <w:sz w:val="24"/>
                <w:szCs w:val="24"/>
              </w:rPr>
              <w:t>主要用水为生产用水、员工生活用水、道路浇洒用水、绿化用水。</w:t>
            </w:r>
          </w:p>
          <w:p>
            <w:pPr>
              <w:pStyle w:val="27"/>
              <w:ind w:firstLine="48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（1）生产用水：包括混凝土拌合用水、设备冲洗用水、车辆冲洗用水、</w:t>
            </w:r>
            <w:r>
              <w:rPr>
                <w:rFonts w:hint="eastAsia" w:cs="Times New Roman"/>
                <w:bCs/>
                <w:sz w:val="24"/>
                <w:szCs w:val="24"/>
                <w:lang w:eastAsia="zh-CN"/>
              </w:rPr>
              <w:t>生产车间</w:t>
            </w:r>
            <w:r>
              <w:rPr>
                <w:rFonts w:hint="default" w:ascii="Times New Roman" w:hAnsi="Times New Roman" w:eastAsia="宋体" w:cs="Times New Roman"/>
                <w:bCs/>
                <w:sz w:val="24"/>
                <w:szCs w:val="24"/>
              </w:rPr>
              <w:t>冲洗用水以及养护用水。</w:t>
            </w:r>
          </w:p>
          <w:p>
            <w:pPr>
              <w:pStyle w:val="27"/>
              <w:ind w:firstLine="48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①</w:t>
            </w:r>
            <w:r>
              <w:rPr>
                <w:rFonts w:hint="eastAsia" w:cs="Times New Roman"/>
                <w:sz w:val="24"/>
                <w:szCs w:val="24"/>
                <w:lang w:eastAsia="zh-CN"/>
              </w:rPr>
              <w:t>物料</w:t>
            </w:r>
            <w:r>
              <w:rPr>
                <w:rFonts w:hint="default" w:ascii="Times New Roman" w:hAnsi="Times New Roman" w:eastAsia="宋体" w:cs="Times New Roman"/>
                <w:sz w:val="24"/>
                <w:szCs w:val="24"/>
              </w:rPr>
              <w:t>拌合用水：根据原料配比，生产过程中搅拌用水约为</w:t>
            </w:r>
            <w:r>
              <w:rPr>
                <w:rFonts w:hint="eastAsia" w:cs="Times New Roman"/>
                <w:sz w:val="24"/>
                <w:szCs w:val="24"/>
                <w:lang w:val="en-US" w:eastAsia="zh-CN"/>
              </w:rPr>
              <w:t>22.22</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eastAsia" w:cs="Times New Roman"/>
                <w:sz w:val="24"/>
                <w:szCs w:val="24"/>
                <w:lang w:val="en-US" w:eastAsia="zh-CN"/>
              </w:rPr>
              <w:t>6</w:t>
            </w:r>
            <w:r>
              <w:rPr>
                <w:rFonts w:hint="default" w:ascii="Times New Roman" w:hAnsi="Times New Roman" w:eastAsia="宋体" w:cs="Times New Roman"/>
                <w:sz w:val="24"/>
                <w:szCs w:val="24"/>
              </w:rPr>
              <w:t>000m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p>
          <w:p>
            <w:pPr>
              <w:pStyle w:val="27"/>
              <w:ind w:firstLine="48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②设备冲洗用水：</w:t>
            </w:r>
            <w:r>
              <w:rPr>
                <w:rFonts w:hint="eastAsia" w:cs="Times New Roman"/>
                <w:bCs/>
                <w:sz w:val="24"/>
                <w:szCs w:val="24"/>
                <w:lang w:val="en-US" w:eastAsia="zh-CN"/>
              </w:rPr>
              <w:t>2</w:t>
            </w:r>
            <w:r>
              <w:rPr>
                <w:rFonts w:hint="default" w:ascii="Times New Roman" w:hAnsi="Times New Roman" w:eastAsia="宋体" w:cs="Times New Roman"/>
                <w:bCs/>
                <w:sz w:val="24"/>
                <w:szCs w:val="24"/>
              </w:rPr>
              <w:t>台搅拌机在停止生产时需清洗干净，搅拌机每天清洗一次，清洗用水按0.</w:t>
            </w:r>
            <w:r>
              <w:rPr>
                <w:rFonts w:hint="eastAsia" w:cs="Times New Roman"/>
                <w:bCs/>
                <w:sz w:val="24"/>
                <w:szCs w:val="24"/>
                <w:lang w:val="en-US" w:eastAsia="zh-CN"/>
              </w:rPr>
              <w:t>3</w:t>
            </w:r>
            <w:r>
              <w:rPr>
                <w:rFonts w:hint="default" w:ascii="Times New Roman" w:hAnsi="Times New Roman" w:eastAsia="宋体" w:cs="Times New Roman"/>
                <w:bCs/>
                <w:sz w:val="24"/>
                <w:szCs w:val="24"/>
              </w:rPr>
              <w:t>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/d计，年工作2</w:t>
            </w:r>
            <w:r>
              <w:rPr>
                <w:rFonts w:hint="eastAsia" w:cs="Times New Roman"/>
                <w:bCs/>
                <w:sz w:val="24"/>
                <w:szCs w:val="24"/>
                <w:lang w:val="en-US" w:eastAsia="zh-CN"/>
              </w:rPr>
              <w:t>7</w:t>
            </w:r>
            <w:r>
              <w:rPr>
                <w:rFonts w:hint="default" w:ascii="Times New Roman" w:hAnsi="Times New Roman" w:eastAsia="宋体" w:cs="Times New Roman"/>
                <w:bCs/>
                <w:sz w:val="24"/>
                <w:szCs w:val="24"/>
              </w:rPr>
              <w:t>0d，则清洗用水量为</w:t>
            </w:r>
            <w:r>
              <w:rPr>
                <w:rFonts w:hint="eastAsia" w:cs="Times New Roman"/>
                <w:bCs/>
                <w:sz w:val="24"/>
                <w:szCs w:val="24"/>
                <w:lang w:val="en-US" w:eastAsia="zh-CN"/>
              </w:rPr>
              <w:t>81</w:t>
            </w:r>
            <w:r>
              <w:rPr>
                <w:rFonts w:hint="default" w:ascii="Times New Roman" w:hAnsi="Times New Roman" w:eastAsia="宋体" w:cs="Times New Roman"/>
                <w:bCs/>
                <w:sz w:val="24"/>
                <w:szCs w:val="24"/>
              </w:rPr>
              <w:t>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/a。</w:t>
            </w:r>
          </w:p>
          <w:p>
            <w:pPr>
              <w:pStyle w:val="27"/>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sz w:val="24"/>
                <w:szCs w:val="24"/>
              </w:rPr>
              <w:t>③车辆冲洗用水：</w:t>
            </w:r>
            <w:r>
              <w:rPr>
                <w:rFonts w:hint="eastAsia" w:cs="Times New Roman"/>
                <w:bCs/>
                <w:sz w:val="24"/>
                <w:szCs w:val="24"/>
                <w:lang w:eastAsia="zh-CN"/>
              </w:rPr>
              <w:t>厂区门口设置</w:t>
            </w:r>
            <w:r>
              <w:rPr>
                <w:rFonts w:hint="eastAsia" w:cs="Times New Roman"/>
                <w:bCs/>
                <w:sz w:val="24"/>
                <w:szCs w:val="24"/>
                <w:lang w:val="en-US" w:eastAsia="zh-CN"/>
              </w:rPr>
              <w:t>1座4m×6m全自动洗车平台。</w:t>
            </w:r>
            <w:r>
              <w:rPr>
                <w:rFonts w:hint="default" w:ascii="Times New Roman" w:hAnsi="Times New Roman" w:eastAsia="宋体" w:cs="Times New Roman"/>
                <w:bCs/>
                <w:sz w:val="24"/>
                <w:szCs w:val="24"/>
              </w:rPr>
              <w:t>根据《山西省用水定额》（DB14/T 1049.3-2015）及当地实际情况，进出厂载重汽车冲洗水按</w:t>
            </w:r>
            <w:r>
              <w:rPr>
                <w:rFonts w:hint="eastAsia" w:cs="Times New Roman"/>
                <w:bCs/>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bCs/>
                <w:color w:val="000000" w:themeColor="text1"/>
                <w:sz w:val="24"/>
                <w:szCs w:val="24"/>
                <w14:textFill>
                  <w14:solidFill>
                    <w14:schemeClr w14:val="tx1"/>
                  </w14:solidFill>
                </w14:textFill>
              </w:rPr>
              <w:t>L</w:t>
            </w:r>
            <w:r>
              <w:rPr>
                <w:rFonts w:hint="default" w:ascii="Times New Roman" w:hAnsi="Times New Roman" w:eastAsia="宋体" w:cs="Times New Roman"/>
                <w:bCs/>
                <w:sz w:val="24"/>
                <w:szCs w:val="24"/>
              </w:rPr>
              <w:t>/辆·次计，根据厂内实际运输情况，以每天清洗</w:t>
            </w:r>
            <w:r>
              <w:rPr>
                <w:rFonts w:hint="eastAsia" w:cs="Times New Roman"/>
                <w:bCs/>
                <w:sz w:val="24"/>
                <w:szCs w:val="24"/>
                <w:lang w:val="en-US" w:eastAsia="zh-CN"/>
              </w:rPr>
              <w:t>74</w:t>
            </w:r>
            <w:r>
              <w:rPr>
                <w:rFonts w:hint="default" w:ascii="Times New Roman" w:hAnsi="Times New Roman" w:eastAsia="宋体" w:cs="Times New Roman"/>
                <w:bCs/>
                <w:sz w:val="24"/>
                <w:szCs w:val="24"/>
              </w:rPr>
              <w:t>车次计，则车辆冲洗水用水量为</w:t>
            </w:r>
            <w:r>
              <w:rPr>
                <w:rFonts w:hint="eastAsia" w:cs="Times New Roman"/>
                <w:bCs/>
                <w:sz w:val="24"/>
                <w:szCs w:val="24"/>
                <w:lang w:val="en-US" w:eastAsia="zh-CN"/>
              </w:rPr>
              <w:t>3.7</w:t>
            </w:r>
            <w:r>
              <w:rPr>
                <w:rFonts w:hint="default" w:ascii="Times New Roman" w:hAnsi="Times New Roman" w:eastAsia="宋体" w:cs="Times New Roman"/>
                <w:bCs/>
                <w:sz w:val="24"/>
                <w:szCs w:val="24"/>
              </w:rPr>
              <w:t>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/d，</w:t>
            </w:r>
            <w:r>
              <w:rPr>
                <w:rFonts w:hint="eastAsia" w:cs="Times New Roman"/>
                <w:bCs/>
                <w:sz w:val="24"/>
                <w:szCs w:val="24"/>
                <w:lang w:val="en-US" w:eastAsia="zh-CN"/>
              </w:rPr>
              <w:t>999</w:t>
            </w:r>
            <w:r>
              <w:rPr>
                <w:rFonts w:hint="default" w:ascii="Times New Roman" w:hAnsi="Times New Roman" w:eastAsia="宋体" w:cs="Times New Roman"/>
                <w:bCs/>
                <w:sz w:val="24"/>
                <w:szCs w:val="24"/>
              </w:rPr>
              <w:t>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/a。</w:t>
            </w:r>
          </w:p>
          <w:p>
            <w:pPr>
              <w:pStyle w:val="27"/>
              <w:ind w:firstLine="480"/>
              <w:rPr>
                <w:bCs/>
                <w:color w:val="auto"/>
              </w:rPr>
            </w:pPr>
            <w:r>
              <w:rPr>
                <w:rFonts w:hint="default" w:ascii="Times New Roman" w:hAnsi="Times New Roman" w:eastAsia="宋体" w:cs="Times New Roman"/>
                <w:bCs/>
                <w:color w:val="auto"/>
                <w:sz w:val="24"/>
                <w:szCs w:val="24"/>
              </w:rPr>
              <w:t>④</w:t>
            </w:r>
            <w:r>
              <w:rPr>
                <w:rFonts w:hint="default" w:ascii="Times New Roman" w:hAnsi="Times New Roman" w:cs="Times New Roman"/>
                <w:bCs/>
                <w:color w:val="auto"/>
                <w:sz w:val="24"/>
                <w:szCs w:val="24"/>
              </w:rPr>
              <w:t>车间地面冲洗用水：车间每天冲洗1次，参考《山西省用水定额》（DB14/T 1049-2015），每次用水标准以0.5L/（m</w:t>
            </w:r>
            <w:r>
              <w:rPr>
                <w:rFonts w:hint="default" w:ascii="Times New Roman" w:hAnsi="Times New Roman" w:cs="Times New Roman"/>
                <w:bCs/>
                <w:color w:val="auto"/>
                <w:sz w:val="24"/>
                <w:szCs w:val="24"/>
                <w:vertAlign w:val="superscript"/>
              </w:rPr>
              <w:t>2</w:t>
            </w:r>
            <w:r>
              <w:rPr>
                <w:rFonts w:hint="default" w:ascii="Times New Roman" w:hAnsi="Times New Roman" w:cs="Times New Roman"/>
                <w:bCs/>
                <w:color w:val="auto"/>
                <w:sz w:val="24"/>
                <w:szCs w:val="24"/>
              </w:rPr>
              <w:t>·次）计，地面洒水面积约</w:t>
            </w:r>
            <w:r>
              <w:rPr>
                <w:rFonts w:hint="eastAsia" w:cs="Times New Roman"/>
                <w:bCs/>
                <w:color w:val="auto"/>
                <w:sz w:val="24"/>
                <w:szCs w:val="24"/>
                <w:lang w:val="en-US" w:eastAsia="zh-CN"/>
              </w:rPr>
              <w:t>70</w:t>
            </w:r>
            <w:r>
              <w:rPr>
                <w:rFonts w:hint="eastAsia" w:ascii="Times New Roman" w:hAnsi="Times New Roman" w:cs="Times New Roman"/>
                <w:bCs/>
                <w:color w:val="auto"/>
                <w:sz w:val="24"/>
                <w:szCs w:val="24"/>
                <w:lang w:val="en-US" w:eastAsia="zh-CN"/>
              </w:rPr>
              <w:t>0</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2</w:t>
            </w:r>
            <w:r>
              <w:rPr>
                <w:rFonts w:hint="default" w:ascii="Times New Roman" w:hAnsi="Times New Roman" w:cs="Times New Roman"/>
                <w:bCs/>
                <w:color w:val="auto"/>
                <w:sz w:val="24"/>
                <w:szCs w:val="24"/>
              </w:rPr>
              <w:t>，每次洒水为0.</w:t>
            </w:r>
            <w:r>
              <w:rPr>
                <w:rFonts w:hint="eastAsia" w:cs="Times New Roman"/>
                <w:bCs/>
                <w:color w:val="auto"/>
                <w:sz w:val="24"/>
                <w:szCs w:val="24"/>
                <w:lang w:val="en-US" w:eastAsia="zh-CN"/>
              </w:rPr>
              <w:t>35</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/d，</w:t>
            </w:r>
            <w:r>
              <w:rPr>
                <w:rFonts w:hint="eastAsia" w:cs="Times New Roman"/>
                <w:bCs/>
                <w:color w:val="auto"/>
                <w:sz w:val="24"/>
                <w:szCs w:val="24"/>
                <w:lang w:val="en-US" w:eastAsia="zh-CN"/>
              </w:rPr>
              <w:t>94.5</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/a。</w:t>
            </w:r>
          </w:p>
          <w:p>
            <w:pPr>
              <w:pStyle w:val="27"/>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⑤养护用水：为了产品具有更好的性能，需要养护时加水，根据建设单位提供资料，养护用水量为</w:t>
            </w:r>
            <w:r>
              <w:rPr>
                <w:rFonts w:hint="eastAsia" w:cs="Times New Roman"/>
                <w:sz w:val="24"/>
                <w:szCs w:val="24"/>
                <w:lang w:val="en-US" w:eastAsia="zh-CN"/>
              </w:rPr>
              <w:t>20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eastAsia" w:cs="Times New Roman"/>
                <w:sz w:val="24"/>
                <w:szCs w:val="24"/>
                <w:lang w:val="en-US" w:eastAsia="zh-CN"/>
              </w:rPr>
              <w:t>5400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p>
          <w:p>
            <w:pPr>
              <w:pStyle w:val="27"/>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（2）生活用水</w:t>
            </w:r>
          </w:p>
          <w:p>
            <w:pPr>
              <w:pStyle w:val="27"/>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本项目厂区内不设食堂、淋浴等，生活用水主要为员工日常盥洗用水。参考《山西省用水定额》（DB14/T1049-2015），员工日常生活用水按照40L•人/日，员工</w:t>
            </w:r>
            <w:r>
              <w:rPr>
                <w:rFonts w:hint="eastAsia" w:cs="Times New Roman"/>
                <w:sz w:val="24"/>
                <w:szCs w:val="24"/>
                <w:lang w:val="en-US" w:eastAsia="zh-CN"/>
              </w:rPr>
              <w:t>50</w:t>
            </w:r>
            <w:r>
              <w:rPr>
                <w:rFonts w:hint="default" w:ascii="Times New Roman" w:hAnsi="Times New Roman" w:eastAsia="宋体" w:cs="Times New Roman"/>
                <w:sz w:val="24"/>
                <w:szCs w:val="24"/>
              </w:rPr>
              <w:t>人，则本项目生活用水量总计约</w:t>
            </w:r>
            <w:r>
              <w:rPr>
                <w:rFonts w:hint="default" w:ascii="Times New Roman" w:hAnsi="Times New Roman" w:eastAsia="宋体" w:cs="Times New Roman"/>
                <w:color w:val="000000" w:themeColor="text1"/>
                <w:sz w:val="24"/>
                <w:szCs w:val="24"/>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val="en-US" w:eastAsia="zh-CN"/>
                <w14:textFill>
                  <w14:solidFill>
                    <w14:schemeClr w14:val="tx1"/>
                  </w14:solidFill>
                </w14:textFill>
              </w:rPr>
              <w:t>540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p>
          <w:p>
            <w:pPr>
              <w:pStyle w:val="27"/>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（3绿化用水</w:t>
            </w:r>
          </w:p>
          <w:p>
            <w:pPr>
              <w:pStyle w:val="27"/>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参考《山西省用水定额》（DB14/T 1049-2015）中浇洒草坪、绿化用水定额中冷季型指标，用水定额按0.28m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·a，厂区绿化面积约</w:t>
            </w:r>
            <w:r>
              <w:rPr>
                <w:rFonts w:hint="eastAsia" w:cs="Times New Roman"/>
                <w:sz w:val="24"/>
                <w:szCs w:val="24"/>
                <w:lang w:val="en-US" w:eastAsia="zh-CN"/>
              </w:rPr>
              <w:t>20</w:t>
            </w:r>
            <w:r>
              <w:rPr>
                <w:rFonts w:hint="default" w:ascii="Times New Roman" w:hAnsi="Times New Roman" w:eastAsia="宋体" w:cs="Times New Roman"/>
                <w:sz w:val="24"/>
                <w:szCs w:val="24"/>
              </w:rPr>
              <w:t>00m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r>
              <w:rPr>
                <w:rFonts w:hint="eastAsia" w:cs="Times New Roman"/>
                <w:sz w:val="24"/>
                <w:szCs w:val="24"/>
                <w:lang w:eastAsia="zh-CN"/>
              </w:rPr>
              <w:t>绿化洒水时间为</w:t>
            </w:r>
            <w:r>
              <w:rPr>
                <w:rFonts w:hint="eastAsia" w:cs="Times New Roman"/>
                <w:sz w:val="24"/>
                <w:szCs w:val="24"/>
                <w:lang w:val="en-US" w:eastAsia="zh-CN"/>
              </w:rPr>
              <w:t>210d/a，</w:t>
            </w:r>
            <w:r>
              <w:rPr>
                <w:rFonts w:hint="default" w:ascii="Times New Roman" w:hAnsi="Times New Roman" w:eastAsia="宋体" w:cs="Times New Roman"/>
                <w:sz w:val="24"/>
                <w:szCs w:val="24"/>
              </w:rPr>
              <w:t>则绿化洒水用水量为</w:t>
            </w:r>
            <w:r>
              <w:rPr>
                <w:rFonts w:hint="eastAsia" w:cs="Times New Roman"/>
                <w:sz w:val="24"/>
                <w:szCs w:val="24"/>
                <w:lang w:val="en-US" w:eastAsia="zh-CN"/>
              </w:rPr>
              <w:t>560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r>
              <w:rPr>
                <w:rFonts w:hint="eastAsia" w:cs="Times New Roman"/>
                <w:sz w:val="24"/>
                <w:szCs w:val="24"/>
                <w:lang w:val="en-US" w:eastAsia="zh-CN"/>
              </w:rPr>
              <w:t>2.67</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p>
          <w:p>
            <w:pPr>
              <w:pStyle w:val="27"/>
              <w:numPr>
                <w:ilvl w:val="0"/>
                <w:numId w:val="1"/>
              </w:numPr>
              <w:ind w:firstLine="480"/>
              <w:rPr>
                <w:rFonts w:hint="eastAsia" w:cs="Times New Roman"/>
                <w:sz w:val="24"/>
                <w:szCs w:val="24"/>
                <w:lang w:eastAsia="zh-CN"/>
              </w:rPr>
            </w:pPr>
            <w:r>
              <w:rPr>
                <w:rFonts w:hint="eastAsia" w:cs="Times New Roman"/>
                <w:sz w:val="24"/>
                <w:szCs w:val="24"/>
                <w:lang w:eastAsia="zh-CN"/>
              </w:rPr>
              <w:t>厂区道路浇洒用水</w:t>
            </w:r>
          </w:p>
          <w:p>
            <w:pPr>
              <w:pStyle w:val="27"/>
              <w:ind w:firstLine="480"/>
              <w:rPr>
                <w:rFonts w:hint="default" w:ascii="Times New Roman" w:hAnsi="Times New Roman" w:eastAsia="宋体" w:cs="Times New Roman"/>
                <w:bCs/>
                <w:color w:val="000000" w:themeColor="text1"/>
                <w:sz w:val="24"/>
                <w:szCs w:val="24"/>
                <w14:textFill>
                  <w14:solidFill>
                    <w14:schemeClr w14:val="tx1"/>
                  </w14:solidFill>
                </w14:textFill>
              </w:rPr>
            </w:pPr>
            <w:r>
              <w:rPr>
                <w:rFonts w:hint="eastAsia" w:cs="Times New Roman"/>
                <w:bCs/>
                <w:color w:val="000000" w:themeColor="text1"/>
                <w:sz w:val="24"/>
                <w:szCs w:val="24"/>
                <w:lang w:eastAsia="zh-CN"/>
                <w14:textFill>
                  <w14:solidFill>
                    <w14:schemeClr w14:val="tx1"/>
                  </w14:solidFill>
                </w14:textFill>
              </w:rPr>
              <w:t>道路洒水</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道路洒水面积</w:t>
            </w:r>
            <w:r>
              <w:rPr>
                <w:rFonts w:hint="eastAsia" w:cs="Times New Roman"/>
                <w:color w:val="000000" w:themeColor="text1"/>
                <w:sz w:val="24"/>
                <w:szCs w:val="24"/>
                <w:lang w:eastAsia="zh-CN"/>
                <w14:textFill>
                  <w14:solidFill>
                    <w14:schemeClr w14:val="tx1"/>
                  </w14:solidFill>
                </w14:textFill>
              </w:rPr>
              <w:t>约</w:t>
            </w:r>
            <w:r>
              <w:rPr>
                <w:rFonts w:hint="default" w:ascii="Times New Roman" w:hAnsi="Times New Roman" w:cs="Times New Roman"/>
                <w:color w:val="000000" w:themeColor="text1"/>
                <w:sz w:val="24"/>
                <w:szCs w:val="24"/>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7800</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，用水定额0.5L/m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·次，非采暖期每日洒水</w:t>
            </w:r>
            <w:r>
              <w:rPr>
                <w:rFonts w:hint="eastAsia" w:ascii="Times New Roman" w:hAnsi="Times New Roman" w:cs="Times New Roman"/>
                <w:color w:val="000000" w:themeColor="text1"/>
                <w:sz w:val="24"/>
                <w:szCs w:val="24"/>
                <w:lang w:eastAsia="zh-CN"/>
                <w14:textFill>
                  <w14:solidFill>
                    <w14:schemeClr w14:val="tx1"/>
                  </w14:solidFill>
                </w14:textFill>
              </w:rPr>
              <w:t>一</w:t>
            </w:r>
            <w:r>
              <w:rPr>
                <w:rFonts w:hint="default" w:ascii="Times New Roman" w:hAnsi="Times New Roman" w:cs="Times New Roman"/>
                <w:color w:val="000000" w:themeColor="text1"/>
                <w:sz w:val="24"/>
                <w:szCs w:val="24"/>
                <w14:textFill>
                  <w14:solidFill>
                    <w14:schemeClr w14:val="tx1"/>
                  </w14:solidFill>
                </w14:textFill>
              </w:rPr>
              <w:t>次，</w:t>
            </w:r>
            <w:r>
              <w:rPr>
                <w:rFonts w:hint="default" w:ascii="Times New Roman" w:hAnsi="Times New Roman" w:eastAsia="宋体" w:cs="Times New Roman"/>
                <w:bCs/>
                <w:color w:val="000000" w:themeColor="text1"/>
                <w:sz w:val="24"/>
                <w:szCs w:val="24"/>
                <w14:textFill>
                  <w14:solidFill>
                    <w14:schemeClr w14:val="tx1"/>
                  </w14:solidFill>
                </w14:textFill>
              </w:rPr>
              <w:t>参考《山西省用水定额》（DB14/T 1049-2015），每次用水标准以0.5L/（m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·次）计，</w:t>
            </w:r>
            <w:r>
              <w:rPr>
                <w:rFonts w:hint="default" w:ascii="Times New Roman" w:hAnsi="Times New Roman" w:cs="Times New Roman"/>
                <w:color w:val="000000" w:themeColor="text1"/>
                <w:sz w:val="24"/>
                <w:szCs w:val="24"/>
                <w14:textFill>
                  <w14:solidFill>
                    <w14:schemeClr w14:val="tx1"/>
                  </w14:solidFill>
                </w14:textFill>
              </w:rPr>
              <w:t>则洒水用水量为非采暖期</w:t>
            </w:r>
            <w:r>
              <w:rPr>
                <w:rFonts w:hint="eastAsia" w:cs="Times New Roman"/>
                <w:color w:val="000000" w:themeColor="text1"/>
                <w:sz w:val="24"/>
                <w:szCs w:val="24"/>
                <w:lang w:val="en-US" w:eastAsia="zh-CN"/>
                <w14:textFill>
                  <w14:solidFill>
                    <w14:schemeClr w14:val="tx1"/>
                  </w14:solidFill>
                </w14:textFill>
              </w:rPr>
              <w:t>3.9</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1053</w:t>
            </w:r>
            <w:r>
              <w:rPr>
                <w:color w:val="000000" w:themeColor="text1"/>
                <w:sz w:val="24"/>
                <w:szCs w:val="24"/>
                <w:lang w:val="zh-CN"/>
                <w14:textFill>
                  <w14:solidFill>
                    <w14:schemeClr w14:val="tx1"/>
                  </w14:solidFill>
                </w14:textFill>
              </w:rPr>
              <w:t>m</w:t>
            </w:r>
            <w:r>
              <w:rPr>
                <w:color w:val="000000" w:themeColor="text1"/>
                <w:sz w:val="24"/>
                <w:szCs w:val="24"/>
                <w:vertAlign w:val="superscript"/>
                <w:lang w:val="zh-CN"/>
                <w14:textFill>
                  <w14:solidFill>
                    <w14:schemeClr w14:val="tx1"/>
                  </w14:solidFill>
                </w14:textFill>
              </w:rPr>
              <w:t>3</w:t>
            </w:r>
            <w:r>
              <w:rPr>
                <w:color w:val="000000" w:themeColor="text1"/>
                <w:sz w:val="24"/>
                <w:szCs w:val="24"/>
                <w:lang w:val="zh-CN"/>
                <w14:textFill>
                  <w14:solidFill>
                    <w14:schemeClr w14:val="tx1"/>
                  </w14:solidFill>
                </w14:textFill>
              </w:rPr>
              <w:t>/</w:t>
            </w:r>
            <w:r>
              <w:rPr>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14:textFill>
                  <w14:solidFill>
                    <w14:schemeClr w14:val="tx1"/>
                  </w14:solidFill>
                </w14:textFill>
              </w:rPr>
              <w:t>。</w:t>
            </w:r>
          </w:p>
          <w:p>
            <w:pPr>
              <w:pStyle w:val="27"/>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2、排水</w:t>
            </w:r>
          </w:p>
          <w:p>
            <w:pPr>
              <w:pStyle w:val="27"/>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本项目产生的废水主要为：</w:t>
            </w:r>
          </w:p>
          <w:p>
            <w:pPr>
              <w:pStyle w:val="27"/>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（1）生产废水</w:t>
            </w:r>
          </w:p>
          <w:p>
            <w:pPr>
              <w:pStyle w:val="27"/>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①设备冲洗废水：用水量</w:t>
            </w:r>
            <w:r>
              <w:rPr>
                <w:rFonts w:hint="default" w:ascii="Times New Roman" w:hAnsi="Times New Roman" w:eastAsia="宋体" w:cs="Times New Roman"/>
                <w:bCs/>
                <w:color w:val="000000" w:themeColor="text1"/>
                <w:sz w:val="24"/>
                <w:szCs w:val="24"/>
                <w14:textFill>
                  <w14:solidFill>
                    <w14:schemeClr w14:val="tx1"/>
                  </w14:solidFill>
                </w14:textFill>
              </w:rPr>
              <w:t>0.</w:t>
            </w:r>
            <w:r>
              <w:rPr>
                <w:rFonts w:hint="eastAsia" w:cs="Times New Roman"/>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 xml:space="preserve"> 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14:textFill>
                  <w14:solidFill>
                    <w14:schemeClr w14:val="tx1"/>
                  </w14:solidFill>
                </w14:textFill>
              </w:rPr>
              <w:t>排水量按用水量</w:t>
            </w:r>
            <w:r>
              <w:rPr>
                <w:rFonts w:hint="eastAsia"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0%计，排水量为0.2</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p>
          <w:p>
            <w:pPr>
              <w:pStyle w:val="27"/>
              <w:ind w:firstLine="48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w:t>
            </w:r>
            <w:r>
              <w:rPr>
                <w:rFonts w:hint="default" w:ascii="Times New Roman" w:hAnsi="Times New Roman" w:cs="Times New Roman"/>
                <w:bCs/>
                <w:sz w:val="24"/>
                <w:szCs w:val="24"/>
              </w:rPr>
              <w:t>车间地面冲洗</w:t>
            </w:r>
            <w:r>
              <w:rPr>
                <w:rFonts w:hint="eastAsia" w:cs="Times New Roman"/>
                <w:bCs/>
                <w:sz w:val="24"/>
                <w:szCs w:val="24"/>
                <w:lang w:eastAsia="zh-CN"/>
              </w:rPr>
              <w:t>废水：</w:t>
            </w:r>
            <w:r>
              <w:rPr>
                <w:rFonts w:hint="default" w:ascii="Times New Roman" w:hAnsi="Times New Roman" w:eastAsia="宋体" w:cs="Times New Roman"/>
                <w:color w:val="000000" w:themeColor="text1"/>
                <w:sz w:val="24"/>
                <w:szCs w:val="24"/>
                <w14:textFill>
                  <w14:solidFill>
                    <w14:schemeClr w14:val="tx1"/>
                  </w14:solidFill>
                </w14:textFill>
              </w:rPr>
              <w:t>用水量</w:t>
            </w:r>
            <w:r>
              <w:rPr>
                <w:rFonts w:hint="default" w:ascii="Times New Roman" w:hAnsi="Times New Roman" w:eastAsia="宋体" w:cs="Times New Roman"/>
                <w:bCs/>
                <w:color w:val="000000" w:themeColor="text1"/>
                <w:sz w:val="24"/>
                <w:szCs w:val="24"/>
                <w14:textFill>
                  <w14:solidFill>
                    <w14:schemeClr w14:val="tx1"/>
                  </w14:solidFill>
                </w14:textFill>
              </w:rPr>
              <w:t>0.</w:t>
            </w:r>
            <w:r>
              <w:rPr>
                <w:rFonts w:hint="eastAsia" w:cs="Times New Roman"/>
                <w:bCs/>
                <w:color w:val="000000" w:themeColor="text1"/>
                <w:sz w:val="24"/>
                <w:szCs w:val="24"/>
                <w:lang w:val="en-US" w:eastAsia="zh-CN"/>
                <w14:textFill>
                  <w14:solidFill>
                    <w14:schemeClr w14:val="tx1"/>
                  </w14:solidFill>
                </w14:textFill>
              </w:rPr>
              <w:t>35</w:t>
            </w:r>
            <w:r>
              <w:rPr>
                <w:rFonts w:hint="default" w:ascii="Times New Roman" w:hAnsi="Times New Roman" w:eastAsia="宋体" w:cs="Times New Roman"/>
                <w:bCs/>
                <w:color w:val="000000" w:themeColor="text1"/>
                <w:sz w:val="24"/>
                <w:szCs w:val="24"/>
                <w14:textFill>
                  <w14:solidFill>
                    <w14:schemeClr w14:val="tx1"/>
                  </w14:solidFill>
                </w14:textFill>
              </w:rPr>
              <w:t xml:space="preserve"> 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14:textFill>
                  <w14:solidFill>
                    <w14:schemeClr w14:val="tx1"/>
                  </w14:solidFill>
                </w14:textFill>
              </w:rPr>
              <w:t>排水量按用水量</w:t>
            </w:r>
            <w:r>
              <w:rPr>
                <w:rFonts w:hint="eastAsia"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0%计，排水量为0.</w:t>
            </w:r>
            <w:r>
              <w:rPr>
                <w:rFonts w:hint="eastAsia" w:cs="Times New Roman"/>
                <w:color w:val="000000" w:themeColor="text1"/>
                <w:sz w:val="24"/>
                <w:szCs w:val="24"/>
                <w:lang w:val="en-US" w:eastAsia="zh-CN"/>
                <w14:textFill>
                  <w14:solidFill>
                    <w14:schemeClr w14:val="tx1"/>
                  </w14:solidFill>
                </w14:textFill>
              </w:rPr>
              <w:t>28</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p>
          <w:p>
            <w:pPr>
              <w:pStyle w:val="27"/>
              <w:ind w:firstLine="48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③</w:t>
            </w:r>
            <w:r>
              <w:rPr>
                <w:rFonts w:hint="default" w:ascii="Times New Roman" w:hAnsi="Times New Roman" w:eastAsia="宋体" w:cs="Times New Roman"/>
                <w:color w:val="000000" w:themeColor="text1"/>
                <w:sz w:val="24"/>
                <w:szCs w:val="24"/>
                <w14:textFill>
                  <w14:solidFill>
                    <w14:schemeClr w14:val="tx1"/>
                  </w14:solidFill>
                </w14:textFill>
              </w:rPr>
              <w:t>车辆冲洗废水：用水量</w:t>
            </w:r>
            <w:r>
              <w:rPr>
                <w:rFonts w:hint="eastAsia" w:cs="Times New Roman"/>
                <w:bCs/>
                <w:color w:val="000000" w:themeColor="text1"/>
                <w:sz w:val="24"/>
                <w:szCs w:val="24"/>
                <w:lang w:val="en-US" w:eastAsia="zh-CN"/>
                <w14:textFill>
                  <w14:solidFill>
                    <w14:schemeClr w14:val="tx1"/>
                  </w14:solidFill>
                </w14:textFill>
              </w:rPr>
              <w:t>3.7</w:t>
            </w:r>
            <w:r>
              <w:rPr>
                <w:rFonts w:hint="default" w:ascii="Times New Roman" w:hAnsi="Times New Roman" w:eastAsia="宋体" w:cs="Times New Roman"/>
                <w:bCs/>
                <w:color w:val="000000" w:themeColor="text1"/>
                <w:sz w:val="24"/>
                <w:szCs w:val="24"/>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14:textFill>
                  <w14:solidFill>
                    <w14:schemeClr w14:val="tx1"/>
                  </w14:solidFill>
                </w14:textFill>
              </w:rPr>
              <w:t>排水量按用水量</w:t>
            </w:r>
            <w:r>
              <w:rPr>
                <w:rFonts w:hint="eastAsia"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0%计，排水量为</w:t>
            </w:r>
            <w:r>
              <w:rPr>
                <w:rFonts w:hint="eastAsia" w:cs="Times New Roman"/>
                <w:color w:val="000000" w:themeColor="text1"/>
                <w:sz w:val="24"/>
                <w:szCs w:val="24"/>
                <w:lang w:val="en-US" w:eastAsia="zh-CN"/>
                <w14:textFill>
                  <w14:solidFill>
                    <w14:schemeClr w14:val="tx1"/>
                  </w14:solidFill>
                </w14:textFill>
              </w:rPr>
              <w:t>2.96</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eastAsia="zh-CN"/>
                <w14:textFill>
                  <w14:solidFill>
                    <w14:schemeClr w14:val="tx1"/>
                  </w14:solidFill>
                </w14:textFill>
              </w:rPr>
              <w:t>。</w:t>
            </w:r>
          </w:p>
          <w:p>
            <w:pPr>
              <w:pStyle w:val="27"/>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由上可知，建设项目生产废水产生量为</w:t>
            </w:r>
            <w:r>
              <w:rPr>
                <w:rFonts w:hint="eastAsia" w:cs="Times New Roman"/>
                <w:color w:val="000000" w:themeColor="text1"/>
                <w:sz w:val="24"/>
                <w:szCs w:val="24"/>
                <w:lang w:val="en-US" w:eastAsia="zh-CN"/>
                <w14:textFill>
                  <w14:solidFill>
                    <w14:schemeClr w14:val="tx1"/>
                  </w14:solidFill>
                </w14:textFill>
              </w:rPr>
              <w:t>3.48</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/d，设备冲洗废水</w:t>
            </w:r>
            <w:r>
              <w:rPr>
                <w:rFonts w:hint="eastAsia" w:cs="Times New Roman"/>
                <w:color w:val="000000" w:themeColor="text1"/>
                <w:sz w:val="24"/>
                <w:szCs w:val="24"/>
                <w:lang w:eastAsia="zh-CN"/>
                <w14:textFill>
                  <w14:solidFill>
                    <w14:schemeClr w14:val="tx1"/>
                  </w14:solidFill>
                </w14:textFill>
              </w:rPr>
              <w:t>与</w:t>
            </w:r>
            <w:r>
              <w:rPr>
                <w:rFonts w:hint="default" w:ascii="Times New Roman" w:hAnsi="Times New Roman" w:cs="Times New Roman"/>
                <w:bCs/>
                <w:sz w:val="24"/>
                <w:szCs w:val="24"/>
              </w:rPr>
              <w:t>车间地面冲洗</w:t>
            </w:r>
            <w:r>
              <w:rPr>
                <w:rFonts w:hint="eastAsia" w:cs="Times New Roman"/>
                <w:bCs/>
                <w:sz w:val="24"/>
                <w:szCs w:val="24"/>
                <w:lang w:eastAsia="zh-CN"/>
              </w:rPr>
              <w:t>废水</w:t>
            </w:r>
            <w:r>
              <w:rPr>
                <w:rFonts w:hint="eastAsia" w:cs="Times New Roman"/>
                <w:color w:val="000000" w:themeColor="text1"/>
                <w:sz w:val="24"/>
                <w:szCs w:val="24"/>
                <w:lang w:eastAsia="zh-CN"/>
                <w14:textFill>
                  <w14:solidFill>
                    <w14:schemeClr w14:val="tx1"/>
                  </w14:solidFill>
                </w14:textFill>
              </w:rPr>
              <w:t>经一套砂石分离器+</w:t>
            </w:r>
            <w:r>
              <w:rPr>
                <w:rFonts w:hint="default" w:ascii="Times New Roman" w:hAnsi="Times New Roman" w:eastAsia="宋体" w:cs="Times New Roman"/>
                <w:color w:val="000000" w:themeColor="text1"/>
                <w:sz w:val="24"/>
                <w:szCs w:val="24"/>
                <w14:textFill>
                  <w14:solidFill>
                    <w14:schemeClr w14:val="tx1"/>
                  </w14:solidFill>
                </w14:textFill>
              </w:rPr>
              <w:t>1座</w:t>
            </w:r>
            <w:r>
              <w:rPr>
                <w:rFonts w:hint="eastAsia"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cs="Times New Roman"/>
                <w:color w:val="000000" w:themeColor="text1"/>
                <w:sz w:val="24"/>
                <w:szCs w:val="24"/>
                <w:lang w:eastAsia="zh-CN"/>
                <w14:textFill>
                  <w14:solidFill>
                    <w14:schemeClr w14:val="tx1"/>
                  </w14:solidFill>
                </w14:textFill>
              </w:rPr>
              <w:t>三级沉淀池进行处理</w:t>
            </w:r>
            <w:r>
              <w:rPr>
                <w:rFonts w:hint="default" w:ascii="Times New Roman" w:hAnsi="Times New Roman" w:eastAsia="宋体" w:cs="Times New Roman"/>
                <w:color w:val="000000" w:themeColor="text1"/>
                <w:sz w:val="24"/>
                <w:szCs w:val="24"/>
                <w14:textFill>
                  <w14:solidFill>
                    <w14:schemeClr w14:val="tx1"/>
                  </w14:solidFill>
                </w14:textFill>
              </w:rPr>
              <w:t>，沉淀后回用于搅拌工序</w:t>
            </w:r>
            <w:r>
              <w:rPr>
                <w:rFonts w:hint="eastAsia" w:cs="Times New Roman"/>
                <w:color w:val="000000" w:themeColor="text1"/>
                <w:sz w:val="24"/>
                <w:szCs w:val="24"/>
                <w:lang w:eastAsia="zh-CN"/>
                <w14:textFill>
                  <w14:solidFill>
                    <w14:schemeClr w14:val="tx1"/>
                  </w14:solidFill>
                </w14:textFill>
              </w:rPr>
              <w:t>；洗车废水经</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cs="Times New Roman"/>
                <w:color w:val="000000" w:themeColor="text1"/>
                <w:sz w:val="24"/>
                <w:szCs w:val="24"/>
                <w:lang w:eastAsia="zh-CN"/>
                <w14:textFill>
                  <w14:solidFill>
                    <w14:schemeClr w14:val="tx1"/>
                  </w14:solidFill>
                </w14:textFill>
              </w:rPr>
              <w:t>沉淀池沉淀后回用于洗车</w:t>
            </w:r>
            <w:r>
              <w:rPr>
                <w:rFonts w:hint="eastAsia" w:ascii="宋体" w:hAnsi="宋体"/>
                <w:sz w:val="24"/>
                <w:szCs w:val="24"/>
                <w:lang w:eastAsia="zh-CN"/>
              </w:rPr>
              <w:t>，</w:t>
            </w:r>
            <w:r>
              <w:rPr>
                <w:rFonts w:hint="eastAsia" w:ascii="宋体" w:hAnsi="宋体"/>
                <w:sz w:val="24"/>
                <w:szCs w:val="24"/>
              </w:rPr>
              <w:t>洗车用水循环使用</w:t>
            </w:r>
            <w:r>
              <w:rPr>
                <w:rFonts w:hint="default" w:ascii="Times New Roman" w:hAnsi="Times New Roman" w:eastAsia="宋体" w:cs="Times New Roman"/>
                <w:color w:val="000000" w:themeColor="text1"/>
                <w:sz w:val="24"/>
                <w:szCs w:val="24"/>
                <w14:textFill>
                  <w14:solidFill>
                    <w14:schemeClr w14:val="tx1"/>
                  </w14:solidFill>
                </w14:textFill>
              </w:rPr>
              <w:t>，可以保证无生产废水外排。</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（2）员工生活污水</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t>生活污水产生量按用水量的80%计，</w:t>
            </w:r>
            <w:r>
              <w:rPr>
                <w:rFonts w:hint="default" w:ascii="Times New Roman" w:hAnsi="Times New Roman" w:eastAsia="宋体" w:cs="Times New Roman"/>
                <w:bCs/>
                <w:color w:val="000000" w:themeColor="text1"/>
                <w:sz w:val="24"/>
                <w:szCs w:val="24"/>
                <w14:textFill>
                  <w14:solidFill>
                    <w14:schemeClr w14:val="tx1"/>
                  </w14:solidFill>
                </w14:textFill>
              </w:rPr>
              <w:t>产生量为</w:t>
            </w:r>
            <w:r>
              <w:rPr>
                <w:rFonts w:hint="eastAsia" w:cs="Times New Roman"/>
                <w:bCs/>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bCs/>
                <w:color w:val="000000" w:themeColor="text1"/>
                <w:sz w:val="24"/>
                <w:szCs w:val="24"/>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14:textFill>
                  <w14:solidFill>
                    <w14:schemeClr w14:val="tx1"/>
                  </w14:solidFill>
                </w14:textFill>
              </w:rPr>
              <w:t>，生活污水产生量小，水质简单，</w:t>
            </w:r>
            <w:r>
              <w:rPr>
                <w:rFonts w:hint="default" w:ascii="Times New Roman" w:hAnsi="Times New Roman" w:eastAsia="宋体" w:cs="Times New Roman"/>
                <w:sz w:val="24"/>
                <w:szCs w:val="24"/>
              </w:rPr>
              <w:t>直接用于厂区洒水抑尘，不外排。</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本项目各用水单元用水量统计见</w:t>
            </w:r>
            <w:r>
              <w:rPr>
                <w:rFonts w:hint="eastAsia" w:cs="Times New Roman"/>
                <w:sz w:val="24"/>
                <w:szCs w:val="24"/>
                <w:lang w:eastAsia="zh-CN"/>
              </w:rPr>
              <w:t>下表</w:t>
            </w:r>
            <w:r>
              <w:rPr>
                <w:rFonts w:hint="default" w:ascii="Times New Roman" w:hAnsi="Times New Roman" w:eastAsia="宋体" w:cs="Times New Roman"/>
                <w:sz w:val="24"/>
                <w:szCs w:val="24"/>
              </w:rPr>
              <w:t>，水平衡图见图</w:t>
            </w:r>
            <w:r>
              <w:rPr>
                <w:rFonts w:hint="eastAsia" w:cs="Times New Roman"/>
                <w:sz w:val="24"/>
                <w:szCs w:val="24"/>
                <w:lang w:val="en-US" w:eastAsia="zh-CN"/>
              </w:rPr>
              <w:t>1、</w:t>
            </w:r>
            <w:r>
              <w:rPr>
                <w:rFonts w:hint="default" w:ascii="Times New Roman" w:hAnsi="Times New Roman" w:eastAsia="宋体" w:cs="Times New Roman"/>
                <w:sz w:val="24"/>
                <w:szCs w:val="24"/>
              </w:rPr>
              <w:t>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z w:val="21"/>
                <w:szCs w:val="21"/>
              </w:rPr>
            </w:pPr>
          </w:p>
          <w:p>
            <w:pPr>
              <w:pStyle w:val="11"/>
              <w:rPr>
                <w:rFonts w:hint="default"/>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表</w:t>
            </w:r>
            <w:r>
              <w:rPr>
                <w:rFonts w:hint="eastAsia" w:cs="Times New Roman"/>
                <w:b/>
                <w:bCs w:val="0"/>
                <w:sz w:val="21"/>
                <w:szCs w:val="21"/>
                <w:lang w:val="en-US" w:eastAsia="zh-CN"/>
              </w:rPr>
              <w:t>10</w:t>
            </w:r>
            <w:r>
              <w:rPr>
                <w:rFonts w:hint="default" w:ascii="Times New Roman" w:hAnsi="Times New Roman" w:eastAsia="宋体" w:cs="Times New Roman"/>
                <w:b/>
                <w:bCs w:val="0"/>
                <w:sz w:val="21"/>
                <w:szCs w:val="21"/>
              </w:rPr>
              <w:t xml:space="preserve">   项目主要用水单元用水量统计表</w:t>
            </w:r>
          </w:p>
          <w:tbl>
            <w:tblPr>
              <w:tblStyle w:val="21"/>
              <w:tblW w:w="9036"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76"/>
              <w:gridCol w:w="1560"/>
              <w:gridCol w:w="1505"/>
              <w:gridCol w:w="1031"/>
              <w:gridCol w:w="1031"/>
              <w:gridCol w:w="1226"/>
              <w:gridCol w:w="190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2336" w:type="dxa"/>
                  <w:gridSpan w:val="2"/>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bookmarkStart w:id="0" w:name="_Hlk343501849"/>
                  <w:r>
                    <w:rPr>
                      <w:rFonts w:hint="default" w:ascii="Times New Roman" w:hAnsi="Times New Roman" w:eastAsia="宋体" w:cs="Times New Roman"/>
                      <w:color w:val="000000" w:themeColor="text1"/>
                      <w:sz w:val="21"/>
                      <w:szCs w:val="21"/>
                      <w14:textFill>
                        <w14:solidFill>
                          <w14:schemeClr w14:val="tx1"/>
                        </w14:solidFill>
                      </w14:textFill>
                    </w:rPr>
                    <w:t>用水单元</w:t>
                  </w:r>
                </w:p>
              </w:tc>
              <w:tc>
                <w:tcPr>
                  <w:tcW w:w="1505"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用水指标</w:t>
                  </w:r>
                </w:p>
              </w:tc>
              <w:tc>
                <w:tcPr>
                  <w:tcW w:w="1031"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用水量</w:t>
                  </w:r>
                </w:p>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w:t>
                  </w:r>
                </w:p>
              </w:tc>
              <w:tc>
                <w:tcPr>
                  <w:tcW w:w="1031"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消耗量</w:t>
                  </w:r>
                </w:p>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w:t>
                  </w:r>
                </w:p>
              </w:tc>
              <w:tc>
                <w:tcPr>
                  <w:tcW w:w="1226"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污水产生量（m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w:t>
                  </w:r>
                </w:p>
              </w:tc>
              <w:tc>
                <w:tcPr>
                  <w:tcW w:w="1907" w:type="dxa"/>
                  <w:vAlign w:val="center"/>
                </w:tcPr>
                <w:p>
                  <w:pPr>
                    <w:spacing w:line="280" w:lineRule="exact"/>
                    <w:ind w:left="-63" w:leftChars="-30" w:right="-63" w:rightChars="-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776" w:type="dxa"/>
                  <w:vMerge w:val="restart"/>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生产用水</w:t>
                  </w:r>
                </w:p>
              </w:tc>
              <w:tc>
                <w:tcPr>
                  <w:tcW w:w="1560"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搅拌</w:t>
                  </w:r>
                  <w:r>
                    <w:rPr>
                      <w:rFonts w:hint="default" w:ascii="Times New Roman" w:hAnsi="Times New Roman" w:eastAsia="宋体" w:cs="Times New Roman"/>
                      <w:color w:val="000000" w:themeColor="text1"/>
                      <w:sz w:val="21"/>
                      <w:szCs w:val="21"/>
                      <w14:textFill>
                        <w14:solidFill>
                          <w14:schemeClr w14:val="tx1"/>
                        </w14:solidFill>
                      </w14:textFill>
                    </w:rPr>
                    <w:t>用水</w:t>
                  </w:r>
                </w:p>
              </w:tc>
              <w:tc>
                <w:tcPr>
                  <w:tcW w:w="1505"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31" w:type="dxa"/>
                  <w:vAlign w:val="center"/>
                </w:tcPr>
                <w:p>
                  <w:pPr>
                    <w:spacing w:line="28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22.22</w:t>
                  </w:r>
                </w:p>
              </w:tc>
              <w:tc>
                <w:tcPr>
                  <w:tcW w:w="1031" w:type="dxa"/>
                  <w:vAlign w:val="center"/>
                </w:tcPr>
                <w:p>
                  <w:pPr>
                    <w:spacing w:line="28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22.22</w:t>
                  </w:r>
                </w:p>
              </w:tc>
              <w:tc>
                <w:tcPr>
                  <w:tcW w:w="1226"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1907" w:type="dxa"/>
                  <w:vAlign w:val="center"/>
                </w:tcPr>
                <w:p>
                  <w:pPr>
                    <w:spacing w:line="280" w:lineRule="exact"/>
                    <w:ind w:left="-63" w:leftChars="-30" w:right="-63" w:rightChars="-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776" w:type="dxa"/>
                  <w:vMerge w:val="continue"/>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60"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设备冲洗用水</w:t>
                  </w:r>
                </w:p>
              </w:tc>
              <w:tc>
                <w:tcPr>
                  <w:tcW w:w="1505"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31" w:type="dxa"/>
                  <w:vAlign w:val="center"/>
                </w:tcPr>
                <w:p>
                  <w:pPr>
                    <w:spacing w:line="28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w:t>
                  </w:r>
                </w:p>
              </w:tc>
              <w:tc>
                <w:tcPr>
                  <w:tcW w:w="1031" w:type="dxa"/>
                  <w:vAlign w:val="center"/>
                </w:tcPr>
                <w:p>
                  <w:pPr>
                    <w:spacing w:line="28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0.06</w:t>
                  </w:r>
                </w:p>
              </w:tc>
              <w:tc>
                <w:tcPr>
                  <w:tcW w:w="1226" w:type="dxa"/>
                  <w:vAlign w:val="center"/>
                </w:tcPr>
                <w:p>
                  <w:pPr>
                    <w:spacing w:line="280" w:lineRule="exact"/>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r>
                    <w:rPr>
                      <w:rFonts w:hint="eastAsia" w:cs="Times New Roman"/>
                      <w:color w:val="000000" w:themeColor="text1"/>
                      <w:sz w:val="21"/>
                      <w:szCs w:val="21"/>
                      <w:lang w:val="en-US" w:eastAsia="zh-CN"/>
                      <w14:textFill>
                        <w14:solidFill>
                          <w14:schemeClr w14:val="tx1"/>
                        </w14:solidFill>
                      </w14:textFill>
                    </w:rPr>
                    <w:t>4</w:t>
                  </w:r>
                </w:p>
              </w:tc>
              <w:tc>
                <w:tcPr>
                  <w:tcW w:w="1907" w:type="dxa"/>
                  <w:vAlign w:val="center"/>
                </w:tcPr>
                <w:p>
                  <w:pPr>
                    <w:spacing w:line="280" w:lineRule="exact"/>
                    <w:ind w:left="-63" w:leftChars="-30" w:right="-63" w:rightChars="-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沉淀后回用，不外排。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776" w:type="dxa"/>
                  <w:vMerge w:val="continue"/>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60"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车辆冲洗用水</w:t>
                  </w:r>
                </w:p>
              </w:tc>
              <w:tc>
                <w:tcPr>
                  <w:tcW w:w="1505"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50L/辆·次</w:t>
                  </w:r>
                </w:p>
              </w:tc>
              <w:tc>
                <w:tcPr>
                  <w:tcW w:w="1031" w:type="dxa"/>
                  <w:vAlign w:val="center"/>
                </w:tcPr>
                <w:p>
                  <w:pPr>
                    <w:spacing w:line="28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3.7</w:t>
                  </w:r>
                </w:p>
              </w:tc>
              <w:tc>
                <w:tcPr>
                  <w:tcW w:w="1031" w:type="dxa"/>
                  <w:vAlign w:val="center"/>
                </w:tcPr>
                <w:p>
                  <w:pPr>
                    <w:spacing w:line="28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0.74</w:t>
                  </w:r>
                </w:p>
              </w:tc>
              <w:tc>
                <w:tcPr>
                  <w:tcW w:w="1226" w:type="dxa"/>
                  <w:vAlign w:val="center"/>
                </w:tcPr>
                <w:p>
                  <w:pPr>
                    <w:spacing w:line="28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2.96</w:t>
                  </w:r>
                </w:p>
              </w:tc>
              <w:tc>
                <w:tcPr>
                  <w:tcW w:w="1907" w:type="dxa"/>
                  <w:vAlign w:val="center"/>
                </w:tcPr>
                <w:p>
                  <w:pPr>
                    <w:spacing w:line="280" w:lineRule="exact"/>
                    <w:ind w:left="-63" w:leftChars="-30" w:right="-63" w:rightChars="-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沉淀后回用，不外排。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776" w:type="dxa"/>
                  <w:vMerge w:val="continue"/>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60" w:type="dxa"/>
                  <w:vAlign w:val="center"/>
                </w:tcPr>
                <w:p>
                  <w:pPr>
                    <w:spacing w:line="280" w:lineRule="exact"/>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车间地面冲洗用水</w:t>
                  </w:r>
                </w:p>
              </w:tc>
              <w:tc>
                <w:tcPr>
                  <w:tcW w:w="1505" w:type="dxa"/>
                  <w:vAlign w:val="center"/>
                </w:tcPr>
                <w:p>
                  <w:pPr>
                    <w:spacing w:line="280" w:lineRule="exact"/>
                    <w:jc w:val="center"/>
                    <w:rPr>
                      <w:rFonts w:hint="default"/>
                    </w:rPr>
                  </w:pPr>
                  <w:r>
                    <w:rPr>
                      <w:rFonts w:hint="eastAsia"/>
                      <w:lang w:val="en-US" w:eastAsia="zh-CN"/>
                    </w:rPr>
                    <w:t>700</w:t>
                  </w:r>
                  <w:r>
                    <w:rPr>
                      <w:rFonts w:hint="default"/>
                    </w:rPr>
                    <w:t>m</w:t>
                  </w:r>
                  <w:r>
                    <w:rPr>
                      <w:rFonts w:hint="default"/>
                      <w:vertAlign w:val="superscript"/>
                    </w:rPr>
                    <w:t>2</w:t>
                  </w:r>
                </w:p>
                <w:p>
                  <w:pPr>
                    <w:pStyle w:val="11"/>
                    <w:jc w:val="center"/>
                    <w:rPr>
                      <w:rFonts w:hint="eastAsia" w:eastAsia="宋体"/>
                      <w:lang w:val="en-US" w:eastAsia="zh-CN"/>
                    </w:rPr>
                  </w:pPr>
                  <w:r>
                    <w:rPr>
                      <w:rFonts w:hint="default" w:ascii="Times New Roman" w:hAnsi="Times New Roman" w:cs="Times New Roman"/>
                      <w:bCs/>
                      <w:sz w:val="21"/>
                      <w:szCs w:val="21"/>
                    </w:rPr>
                    <w:t>0.5L/（m</w:t>
                  </w:r>
                  <w:r>
                    <w:rPr>
                      <w:rFonts w:hint="default" w:ascii="Times New Roman" w:hAnsi="Times New Roman" w:cs="Times New Roman"/>
                      <w:bCs/>
                      <w:sz w:val="21"/>
                      <w:szCs w:val="21"/>
                      <w:vertAlign w:val="superscript"/>
                    </w:rPr>
                    <w:t>2</w:t>
                  </w:r>
                  <w:r>
                    <w:rPr>
                      <w:rFonts w:hint="default" w:ascii="Times New Roman" w:hAnsi="Times New Roman" w:cs="Times New Roman"/>
                      <w:bCs/>
                      <w:sz w:val="21"/>
                      <w:szCs w:val="21"/>
                    </w:rPr>
                    <w:t>·次）</w:t>
                  </w:r>
                </w:p>
              </w:tc>
              <w:tc>
                <w:tcPr>
                  <w:tcW w:w="1031" w:type="dxa"/>
                  <w:vAlign w:val="center"/>
                </w:tcPr>
                <w:p>
                  <w:pPr>
                    <w:spacing w:line="28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0.35</w:t>
                  </w:r>
                </w:p>
              </w:tc>
              <w:tc>
                <w:tcPr>
                  <w:tcW w:w="1031" w:type="dxa"/>
                  <w:vAlign w:val="center"/>
                </w:tcPr>
                <w:p>
                  <w:pPr>
                    <w:spacing w:line="28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0.07</w:t>
                  </w:r>
                </w:p>
              </w:tc>
              <w:tc>
                <w:tcPr>
                  <w:tcW w:w="1226" w:type="dxa"/>
                  <w:vAlign w:val="center"/>
                </w:tcPr>
                <w:p>
                  <w:pPr>
                    <w:spacing w:line="28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0.28</w:t>
                  </w:r>
                </w:p>
              </w:tc>
              <w:tc>
                <w:tcPr>
                  <w:tcW w:w="1907" w:type="dxa"/>
                  <w:vAlign w:val="center"/>
                </w:tcPr>
                <w:p>
                  <w:pPr>
                    <w:spacing w:line="280" w:lineRule="exact"/>
                    <w:ind w:left="-63" w:leftChars="-30" w:right="-63" w:rightChars="-3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沉淀后回用，不外排。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776" w:type="dxa"/>
                  <w:vMerge w:val="continue"/>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60"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养护用水</w:t>
                  </w:r>
                </w:p>
              </w:tc>
              <w:tc>
                <w:tcPr>
                  <w:tcW w:w="1505"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31" w:type="dxa"/>
                  <w:vAlign w:val="center"/>
                </w:tcPr>
                <w:p>
                  <w:pPr>
                    <w:spacing w:line="28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c>
                <w:tcPr>
                  <w:tcW w:w="1031" w:type="dxa"/>
                  <w:vAlign w:val="center"/>
                </w:tcPr>
                <w:p>
                  <w:pPr>
                    <w:spacing w:line="28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c>
                <w:tcPr>
                  <w:tcW w:w="1226"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1907" w:type="dxa"/>
                  <w:vAlign w:val="center"/>
                </w:tcPr>
                <w:p>
                  <w:pPr>
                    <w:spacing w:line="280" w:lineRule="exact"/>
                    <w:ind w:left="-63" w:leftChars="-30" w:right="-63" w:rightChars="-3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776" w:type="dxa"/>
                  <w:vAlign w:val="center"/>
                </w:tcPr>
                <w:p>
                  <w:pPr>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生活用水</w:t>
                  </w:r>
                </w:p>
              </w:tc>
              <w:tc>
                <w:tcPr>
                  <w:tcW w:w="1560" w:type="dxa"/>
                  <w:vAlign w:val="center"/>
                </w:tcPr>
                <w:p>
                  <w:pPr>
                    <w:spacing w:line="280" w:lineRule="exact"/>
                    <w:ind w:left="-63" w:leftChars="-30" w:right="-63" w:rightChars="-3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厂内员工</w:t>
                  </w:r>
                </w:p>
              </w:tc>
              <w:tc>
                <w:tcPr>
                  <w:tcW w:w="1505" w:type="dxa"/>
                  <w:vAlign w:val="center"/>
                </w:tcPr>
                <w:p>
                  <w:pPr>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40L/人·天</w:t>
                  </w:r>
                </w:p>
              </w:tc>
              <w:tc>
                <w:tcPr>
                  <w:tcW w:w="1031" w:type="dxa"/>
                  <w:vAlign w:val="center"/>
                </w:tcPr>
                <w:p>
                  <w:pPr>
                    <w:spacing w:line="28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031" w:type="dxa"/>
                  <w:vAlign w:val="center"/>
                </w:tcPr>
                <w:p>
                  <w:pPr>
                    <w:spacing w:line="28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4</w:t>
                  </w:r>
                </w:p>
              </w:tc>
              <w:tc>
                <w:tcPr>
                  <w:tcW w:w="1226" w:type="dxa"/>
                  <w:vAlign w:val="center"/>
                </w:tcPr>
                <w:p>
                  <w:pPr>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w:t>
                  </w:r>
                </w:p>
              </w:tc>
              <w:tc>
                <w:tcPr>
                  <w:tcW w:w="1907" w:type="dxa"/>
                  <w:vAlign w:val="center"/>
                </w:tcPr>
                <w:p>
                  <w:pPr>
                    <w:spacing w:line="280" w:lineRule="exact"/>
                    <w:ind w:left="-63" w:leftChars="-30" w:right="-63" w:rightChars="-3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用于</w:t>
                  </w:r>
                  <w:r>
                    <w:rPr>
                      <w:rFonts w:hint="eastAsia" w:cs="Times New Roman"/>
                      <w:color w:val="000000" w:themeColor="text1"/>
                      <w:sz w:val="21"/>
                      <w:szCs w:val="21"/>
                      <w:lang w:eastAsia="zh-CN"/>
                      <w14:textFill>
                        <w14:solidFill>
                          <w14:schemeClr w14:val="tx1"/>
                        </w14:solidFill>
                      </w14:textFill>
                    </w:rPr>
                    <w:t>道路洒水。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2336" w:type="dxa"/>
                  <w:gridSpan w:val="2"/>
                  <w:vAlign w:val="center"/>
                </w:tcPr>
                <w:p>
                  <w:pPr>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道路洒水</w:t>
                  </w:r>
                </w:p>
              </w:tc>
              <w:tc>
                <w:tcPr>
                  <w:tcW w:w="1505"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7590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p>
                <w:p>
                  <w:pPr>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0.5L/（m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·次）</w:t>
                  </w:r>
                </w:p>
              </w:tc>
              <w:tc>
                <w:tcPr>
                  <w:tcW w:w="1031" w:type="dxa"/>
                  <w:vAlign w:val="center"/>
                </w:tcPr>
                <w:p>
                  <w:pPr>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3.9</w:t>
                  </w:r>
                </w:p>
              </w:tc>
              <w:tc>
                <w:tcPr>
                  <w:tcW w:w="1031" w:type="dxa"/>
                  <w:vAlign w:val="center"/>
                </w:tcPr>
                <w:p>
                  <w:pPr>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3.9</w:t>
                  </w:r>
                </w:p>
              </w:tc>
              <w:tc>
                <w:tcPr>
                  <w:tcW w:w="1226" w:type="dxa"/>
                  <w:vAlign w:val="center"/>
                </w:tcPr>
                <w:p>
                  <w:pPr>
                    <w:spacing w:line="28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1907" w:type="dxa"/>
                  <w:vAlign w:val="center"/>
                </w:tcPr>
                <w:p>
                  <w:pPr>
                    <w:spacing w:line="280" w:lineRule="exact"/>
                    <w:ind w:left="-63" w:leftChars="-30" w:right="-63" w:rightChars="-3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2336" w:type="dxa"/>
                  <w:gridSpan w:val="2"/>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绿化用水</w:t>
                  </w:r>
                </w:p>
              </w:tc>
              <w:tc>
                <w:tcPr>
                  <w:tcW w:w="1505"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14:textFill>
                        <w14:solidFill>
                          <w14:schemeClr w14:val="tx1"/>
                        </w14:solidFill>
                      </w14:textFill>
                    </w:rPr>
                    <w:t>00m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p>
                  <w:pPr>
                    <w:spacing w:line="280" w:lineRule="exact"/>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0.28m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1031" w:type="dxa"/>
                  <w:vAlign w:val="center"/>
                </w:tcPr>
                <w:p>
                  <w:pPr>
                    <w:spacing w:line="28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2.67</w:t>
                  </w:r>
                </w:p>
              </w:tc>
              <w:tc>
                <w:tcPr>
                  <w:tcW w:w="1031" w:type="dxa"/>
                  <w:vAlign w:val="center"/>
                </w:tcPr>
                <w:p>
                  <w:pPr>
                    <w:spacing w:line="28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2.67</w:t>
                  </w:r>
                </w:p>
              </w:tc>
              <w:tc>
                <w:tcPr>
                  <w:tcW w:w="1226" w:type="dxa"/>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1907" w:type="dxa"/>
                  <w:vAlign w:val="center"/>
                </w:tcPr>
                <w:p>
                  <w:pPr>
                    <w:spacing w:line="280" w:lineRule="exact"/>
                    <w:ind w:left="-63" w:leftChars="-30" w:right="-63" w:rightChars="-3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2336" w:type="dxa"/>
                  <w:gridSpan w:val="2"/>
                  <w:vMerge w:val="restart"/>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合计</w:t>
                  </w:r>
                </w:p>
              </w:tc>
              <w:tc>
                <w:tcPr>
                  <w:tcW w:w="1505" w:type="dxa"/>
                  <w:vAlign w:val="center"/>
                </w:tcPr>
                <w:p>
                  <w:pPr>
                    <w:spacing w:line="280" w:lineRule="exact"/>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非采暖季</w:t>
                  </w:r>
                </w:p>
              </w:tc>
              <w:tc>
                <w:tcPr>
                  <w:tcW w:w="1031" w:type="dxa"/>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55.14</w:t>
                  </w:r>
                </w:p>
              </w:tc>
              <w:tc>
                <w:tcPr>
                  <w:tcW w:w="1031" w:type="dxa"/>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50.06</w:t>
                  </w:r>
                </w:p>
              </w:tc>
              <w:tc>
                <w:tcPr>
                  <w:tcW w:w="1226" w:type="dxa"/>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5.08</w:t>
                  </w:r>
                </w:p>
              </w:tc>
              <w:tc>
                <w:tcPr>
                  <w:tcW w:w="1907" w:type="dxa"/>
                  <w:vAlign w:val="center"/>
                </w:tcPr>
                <w:p>
                  <w:pPr>
                    <w:spacing w:line="280" w:lineRule="exact"/>
                    <w:ind w:left="-63" w:leftChars="-30" w:right="-63" w:rightChars="-30"/>
                    <w:jc w:val="cente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pPr>
                  <w:r>
                    <w:rPr>
                      <w:rFonts w:hint="eastAsia" w:cs="Times New Roman"/>
                      <w:snapToGrid w:val="0"/>
                      <w:color w:val="000000" w:themeColor="text1"/>
                      <w:sz w:val="21"/>
                      <w:szCs w:val="21"/>
                      <w:lang w:eastAsia="zh-CN"/>
                      <w14:textFill>
                        <w14:solidFill>
                          <w14:schemeClr w14:val="tx1"/>
                        </w14:solidFill>
                      </w14:textFill>
                    </w:rPr>
                    <w:t>不外排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2336" w:type="dxa"/>
                  <w:gridSpan w:val="2"/>
                  <w:vMerge w:val="continue"/>
                  <w:vAlign w:val="center"/>
                </w:tcPr>
                <w:p>
                  <w:pPr>
                    <w:spacing w:line="28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05" w:type="dxa"/>
                  <w:vAlign w:val="center"/>
                </w:tcPr>
                <w:p>
                  <w:pPr>
                    <w:spacing w:line="280" w:lineRule="exact"/>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采暖季</w:t>
                  </w:r>
                </w:p>
              </w:tc>
              <w:tc>
                <w:tcPr>
                  <w:tcW w:w="1031"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52.47</w:t>
                  </w:r>
                </w:p>
              </w:tc>
              <w:tc>
                <w:tcPr>
                  <w:tcW w:w="1031"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47.39</w:t>
                  </w:r>
                </w:p>
              </w:tc>
              <w:tc>
                <w:tcPr>
                  <w:tcW w:w="1226"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5.08</w:t>
                  </w:r>
                </w:p>
              </w:tc>
              <w:tc>
                <w:tcPr>
                  <w:tcW w:w="1907" w:type="dxa"/>
                  <w:vAlign w:val="center"/>
                </w:tcPr>
                <w:p>
                  <w:pPr>
                    <w:spacing w:line="280" w:lineRule="exact"/>
                    <w:ind w:left="-63" w:leftChars="-30" w:right="-63" w:rightChars="-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snapToGrid w:val="0"/>
                      <w:color w:val="000000" w:themeColor="text1"/>
                      <w:sz w:val="21"/>
                      <w:szCs w:val="21"/>
                      <w:lang w:eastAsia="zh-CN"/>
                      <w14:textFill>
                        <w14:solidFill>
                          <w14:schemeClr w14:val="tx1"/>
                        </w14:solidFill>
                      </w14:textFill>
                    </w:rPr>
                    <w:t>不外排</w:t>
                  </w:r>
                </w:p>
              </w:tc>
            </w:tr>
            <w:bookmarkEnd w:id="0"/>
          </w:tbl>
          <w:p>
            <w:pPr>
              <w:spacing w:beforeLines="50"/>
              <w:jc w:val="center"/>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drawing>
                <wp:inline distT="0" distB="0" distL="114300" distR="114300">
                  <wp:extent cx="4461510" cy="4909820"/>
                  <wp:effectExtent l="0" t="0" r="15240" b="5080"/>
                  <wp:docPr id="8" name="ECB019B1-382A-4266-B25C-5B523AA43C14-1" descr="C:/Users/ADMINI~1/AppData/Local/Temp/qt_temp.yx5584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1" descr="C:/Users/ADMINI~1/AppData/Local/Temp/qt_temp.yx5584qt_temp"/>
                          <pic:cNvPicPr>
                            <a:picLocks noChangeAspect="1"/>
                          </pic:cNvPicPr>
                        </pic:nvPicPr>
                        <pic:blipFill>
                          <a:blip r:embed="rId13"/>
                          <a:srcRect l="7251" t="6354" r="11740" b="8204"/>
                          <a:stretch>
                            <a:fillRect/>
                          </a:stretch>
                        </pic:blipFill>
                        <pic:spPr>
                          <a:xfrm>
                            <a:off x="0" y="0"/>
                            <a:ext cx="4461510" cy="4909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 xml:space="preserve">图 </w:t>
            </w:r>
            <w:r>
              <w:rPr>
                <w:rFonts w:hint="eastAsia" w:cs="Times New Roman"/>
                <w:b/>
                <w:bCs/>
                <w:sz w:val="21"/>
                <w:szCs w:val="21"/>
                <w:lang w:val="en-US" w:eastAsia="zh-CN"/>
              </w:rPr>
              <w:t>1</w:t>
            </w:r>
            <w:r>
              <w:rPr>
                <w:rFonts w:hint="default" w:ascii="Times New Roman" w:hAnsi="Times New Roman" w:eastAsia="宋体" w:cs="Times New Roman"/>
                <w:b/>
                <w:bCs/>
                <w:sz w:val="21"/>
                <w:szCs w:val="21"/>
              </w:rPr>
              <w:t xml:space="preserve">  本项目</w:t>
            </w:r>
            <w:r>
              <w:rPr>
                <w:rFonts w:hint="eastAsia" w:cs="Times New Roman"/>
                <w:b/>
                <w:bCs/>
                <w:sz w:val="21"/>
                <w:szCs w:val="21"/>
                <w:lang w:eastAsia="zh-CN"/>
              </w:rPr>
              <w:t>非采暖季</w:t>
            </w:r>
            <w:r>
              <w:rPr>
                <w:rFonts w:hint="default" w:ascii="Times New Roman" w:hAnsi="Times New Roman" w:eastAsia="宋体" w:cs="Times New Roman"/>
                <w:b/>
                <w:bCs/>
                <w:sz w:val="21"/>
                <w:szCs w:val="21"/>
              </w:rPr>
              <w:t>水平衡图 (单位：m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/d)</w:t>
            </w:r>
          </w:p>
          <w:p>
            <w:pPr>
              <w:pStyle w:val="27"/>
              <w:ind w:firstLine="480"/>
              <w:jc w:val="center"/>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drawing>
                <wp:inline distT="0" distB="0" distL="114300" distR="114300">
                  <wp:extent cx="4264660" cy="4310380"/>
                  <wp:effectExtent l="0" t="0" r="0" b="0"/>
                  <wp:docPr id="9" name="ECB019B1-382A-4266-B25C-5B523AA43C14-2" descr="C:/Users/ADMINI~1/AppData/Local/Temp/qt_temp.xC5584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2" descr="C:/Users/ADMINI~1/AppData/Local/Temp/qt_temp.xC5584qt_temp"/>
                          <pic:cNvPicPr>
                            <a:picLocks noChangeAspect="1"/>
                          </pic:cNvPicPr>
                        </pic:nvPicPr>
                        <pic:blipFill>
                          <a:blip r:embed="rId14"/>
                          <a:srcRect l="9096" t="6754" r="6891" b="8313"/>
                          <a:stretch>
                            <a:fillRect/>
                          </a:stretch>
                        </pic:blipFill>
                        <pic:spPr>
                          <a:xfrm>
                            <a:off x="0" y="0"/>
                            <a:ext cx="4264660" cy="4310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 xml:space="preserve">图 </w:t>
            </w:r>
            <w:r>
              <w:rPr>
                <w:rFonts w:hint="eastAsia" w:cs="Times New Roman"/>
                <w:b/>
                <w:bCs/>
                <w:sz w:val="21"/>
                <w:szCs w:val="21"/>
                <w:lang w:val="en-US" w:eastAsia="zh-CN"/>
              </w:rPr>
              <w:t>2</w:t>
            </w:r>
            <w:r>
              <w:rPr>
                <w:rFonts w:hint="default" w:ascii="Times New Roman" w:hAnsi="Times New Roman" w:eastAsia="宋体" w:cs="Times New Roman"/>
                <w:b/>
                <w:bCs/>
                <w:sz w:val="21"/>
                <w:szCs w:val="21"/>
              </w:rPr>
              <w:t xml:space="preserve">  本项目</w:t>
            </w:r>
            <w:r>
              <w:rPr>
                <w:rFonts w:hint="eastAsia" w:cs="Times New Roman"/>
                <w:b/>
                <w:bCs/>
                <w:sz w:val="21"/>
                <w:szCs w:val="21"/>
                <w:lang w:eastAsia="zh-CN"/>
              </w:rPr>
              <w:t>采暖季</w:t>
            </w:r>
            <w:r>
              <w:rPr>
                <w:rFonts w:hint="default" w:ascii="Times New Roman" w:hAnsi="Times New Roman" w:eastAsia="宋体" w:cs="Times New Roman"/>
                <w:b/>
                <w:bCs/>
                <w:sz w:val="21"/>
                <w:szCs w:val="21"/>
              </w:rPr>
              <w:t>水平衡图 (单位：m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/d)</w:t>
            </w:r>
          </w:p>
          <w:p>
            <w:pPr>
              <w:pStyle w:val="27"/>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3、供热</w:t>
            </w:r>
          </w:p>
          <w:p>
            <w:pPr>
              <w:pStyle w:val="27"/>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w:t>
            </w:r>
            <w:r>
              <w:rPr>
                <w:rFonts w:hint="eastAsia" w:cs="Times New Roman"/>
                <w:sz w:val="24"/>
                <w:szCs w:val="24"/>
                <w:lang w:eastAsia="zh-CN"/>
              </w:rPr>
              <w:t>生产车间不进行供暖，办公区冬季</w:t>
            </w:r>
            <w:r>
              <w:rPr>
                <w:rFonts w:hint="default" w:ascii="Times New Roman" w:hAnsi="Times New Roman" w:eastAsia="宋体" w:cs="Times New Roman"/>
                <w:sz w:val="24"/>
                <w:szCs w:val="24"/>
              </w:rPr>
              <w:t>采用电采暖。</w:t>
            </w:r>
          </w:p>
          <w:p>
            <w:pPr>
              <w:pStyle w:val="27"/>
              <w:ind w:firstLine="48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w:t>
            </w:r>
            <w:r>
              <w:rPr>
                <w:rFonts w:hint="default" w:ascii="Times New Roman" w:hAnsi="Times New Roman" w:eastAsia="宋体" w:cs="Times New Roman"/>
                <w:bCs/>
                <w:color w:val="000000" w:themeColor="text1"/>
                <w:sz w:val="24"/>
                <w:szCs w:val="24"/>
                <w14:textFill>
                  <w14:solidFill>
                    <w14:schemeClr w14:val="tx1"/>
                  </w14:solidFill>
                </w14:textFill>
              </w:rPr>
              <w:t>供电</w:t>
            </w:r>
          </w:p>
          <w:p>
            <w:pPr>
              <w:pStyle w:val="27"/>
              <w:ind w:firstLine="48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项目用电由</w:t>
            </w:r>
            <w:r>
              <w:rPr>
                <w:rFonts w:hint="eastAsia" w:cs="Times New Roman"/>
                <w:bCs/>
                <w:color w:val="000000" w:themeColor="text1"/>
                <w:sz w:val="24"/>
                <w:szCs w:val="24"/>
                <w:lang w:eastAsia="zh-CN"/>
                <w14:textFill>
                  <w14:solidFill>
                    <w14:schemeClr w14:val="tx1"/>
                  </w14:solidFill>
                </w14:textFill>
              </w:rPr>
              <w:t>国家</w:t>
            </w:r>
            <w:r>
              <w:rPr>
                <w:rFonts w:hint="default" w:ascii="Times New Roman" w:hAnsi="Times New Roman" w:eastAsia="宋体" w:cs="Times New Roman"/>
                <w:bCs/>
                <w:color w:val="000000" w:themeColor="text1"/>
                <w:sz w:val="24"/>
                <w:szCs w:val="24"/>
                <w14:textFill>
                  <w14:solidFill>
                    <w14:schemeClr w14:val="tx1"/>
                  </w14:solidFill>
                </w14:textFill>
              </w:rPr>
              <w:t>电网</w:t>
            </w:r>
            <w:r>
              <w:rPr>
                <w:rFonts w:hint="eastAsia" w:cs="Times New Roman"/>
                <w:bCs/>
                <w:color w:val="000000" w:themeColor="text1"/>
                <w:sz w:val="24"/>
                <w:szCs w:val="24"/>
                <w:lang w:eastAsia="zh-CN"/>
                <w14:textFill>
                  <w14:solidFill>
                    <w14:schemeClr w14:val="tx1"/>
                  </w14:solidFill>
                </w14:textFill>
              </w:rPr>
              <w:t>静乐分</w:t>
            </w:r>
            <w:r>
              <w:rPr>
                <w:rFonts w:hint="default" w:ascii="Times New Roman" w:hAnsi="Times New Roman" w:eastAsia="宋体" w:cs="Times New Roman"/>
                <w:bCs/>
                <w:color w:val="000000" w:themeColor="text1"/>
                <w:sz w:val="24"/>
                <w:szCs w:val="24"/>
                <w14:textFill>
                  <w14:solidFill>
                    <w14:schemeClr w14:val="tx1"/>
                  </w14:solidFill>
                </w14:textFill>
              </w:rPr>
              <w:t>公司供给，厂区内拟设一台</w:t>
            </w:r>
            <w:r>
              <w:rPr>
                <w:rFonts w:hint="eastAsia" w:cs="Times New Roman"/>
                <w:bCs/>
                <w:sz w:val="24"/>
                <w:szCs w:val="24"/>
                <w:lang w:val="en-US" w:eastAsia="zh-CN"/>
              </w:rPr>
              <w:t>2</w:t>
            </w:r>
            <w:r>
              <w:rPr>
                <w:rFonts w:hint="default" w:ascii="Times New Roman" w:hAnsi="Times New Roman" w:eastAsia="宋体" w:cs="Times New Roman"/>
                <w:bCs/>
                <w:sz w:val="24"/>
                <w:szCs w:val="24"/>
              </w:rPr>
              <w:t>00KVA的</w:t>
            </w:r>
            <w:r>
              <w:rPr>
                <w:rFonts w:hint="default" w:ascii="Times New Roman" w:hAnsi="Times New Roman" w:eastAsia="宋体" w:cs="Times New Roman"/>
                <w:bCs/>
                <w:color w:val="000000" w:themeColor="text1"/>
                <w:sz w:val="24"/>
                <w:szCs w:val="24"/>
                <w14:textFill>
                  <w14:solidFill>
                    <w14:schemeClr w14:val="tx1"/>
                  </w14:solidFill>
                </w14:textFill>
              </w:rPr>
              <w:t>变压器，置于配电室内，可以满足用电需求。</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5、食宿</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项目所招员工均为来自周边村庄，厂区不提供食宿。</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四、总平面布置</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（1）</w:t>
            </w:r>
            <w:r>
              <w:rPr>
                <w:rFonts w:hint="default" w:ascii="Times New Roman" w:hAnsi="Times New Roman" w:eastAsia="宋体" w:cs="Times New Roman"/>
                <w:bCs/>
                <w:sz w:val="24"/>
                <w:szCs w:val="24"/>
              </w:rPr>
              <w:t>厂内分布</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44546A" w:themeColor="text2"/>
                <w:sz w:val="24"/>
                <w:szCs w:val="24"/>
                <w14:textFill>
                  <w14:solidFill>
                    <w14:schemeClr w14:val="tx2"/>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项目总占地面积</w:t>
            </w:r>
            <w:r>
              <w:rPr>
                <w:rFonts w:hint="eastAsia" w:cs="Times New Roman"/>
                <w:color w:val="000000" w:themeColor="text1"/>
                <w:sz w:val="24"/>
                <w:szCs w:val="24"/>
                <w:lang w:val="en-US" w:eastAsia="zh-CN"/>
                <w14:textFill>
                  <w14:solidFill>
                    <w14:schemeClr w14:val="tx1"/>
                  </w14:solidFill>
                </w14:textFill>
              </w:rPr>
              <w:t>1584</w:t>
            </w:r>
            <w:r>
              <w:rPr>
                <w:rFonts w:hint="default" w:ascii="Times New Roman" w:hAnsi="Times New Roman" w:eastAsia="宋体" w:cs="Times New Roman"/>
                <w:color w:val="000000" w:themeColor="text1"/>
                <w:sz w:val="24"/>
                <w:szCs w:val="24"/>
                <w14:textFill>
                  <w14:solidFill>
                    <w14:schemeClr w14:val="tx1"/>
                  </w14:solidFill>
                </w14:textFill>
              </w:rPr>
              <w:t>0</w:t>
            </w:r>
            <w:r>
              <w:rPr>
                <w:rFonts w:hint="default" w:ascii="Times New Roman" w:hAnsi="Times New Roman" w:eastAsia="宋体" w:cs="Times New Roman"/>
                <w:bCs/>
                <w:color w:val="000000" w:themeColor="text1"/>
                <w:sz w:val="24"/>
                <w:szCs w:val="24"/>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，根据工程地形、外部自然条件及进出厂道路等因素，</w:t>
            </w:r>
            <w:r>
              <w:rPr>
                <w:rFonts w:hint="default" w:ascii="Times New Roman" w:hAnsi="Times New Roman" w:eastAsia="宋体" w:cs="Times New Roman"/>
                <w:bCs/>
                <w:sz w:val="24"/>
                <w:szCs w:val="24"/>
              </w:rPr>
              <w:t>总的布置格局：大门布置在南侧，厂区</w:t>
            </w:r>
            <w:r>
              <w:rPr>
                <w:rFonts w:hint="eastAsia" w:cs="Times New Roman"/>
                <w:bCs/>
                <w:sz w:val="24"/>
                <w:szCs w:val="24"/>
                <w:lang w:eastAsia="zh-CN"/>
              </w:rPr>
              <w:t>西</w:t>
            </w:r>
            <w:r>
              <w:rPr>
                <w:rFonts w:hint="default" w:ascii="Times New Roman" w:hAnsi="Times New Roman" w:eastAsia="宋体" w:cs="Times New Roman"/>
                <w:bCs/>
                <w:sz w:val="24"/>
                <w:szCs w:val="24"/>
              </w:rPr>
              <w:t>南侧为办公区域，</w:t>
            </w:r>
            <w:r>
              <w:rPr>
                <w:rFonts w:hint="eastAsia" w:cs="Times New Roman"/>
                <w:bCs/>
                <w:sz w:val="24"/>
                <w:szCs w:val="24"/>
                <w:lang w:eastAsia="zh-CN"/>
              </w:rPr>
              <w:t>厂区中部</w:t>
            </w:r>
            <w:r>
              <w:rPr>
                <w:rFonts w:hint="default" w:ascii="Times New Roman" w:hAnsi="Times New Roman" w:eastAsia="宋体" w:cs="Times New Roman"/>
                <w:bCs/>
                <w:sz w:val="24"/>
                <w:szCs w:val="24"/>
              </w:rPr>
              <w:t>为养护车间，厂区北部为</w:t>
            </w:r>
            <w:r>
              <w:rPr>
                <w:rFonts w:hint="eastAsia" w:cs="Times New Roman"/>
                <w:color w:val="000000" w:themeColor="text1"/>
                <w:sz w:val="24"/>
                <w:szCs w:val="24"/>
                <w:lang w:val="en-US" w:eastAsia="zh-CN"/>
                <w14:textFill>
                  <w14:solidFill>
                    <w14:schemeClr w14:val="tx1"/>
                  </w14:solidFill>
                </w14:textFill>
              </w:rPr>
              <w:t>700</w:t>
            </w:r>
            <w:r>
              <w:rPr>
                <w:rFonts w:hint="default" w:ascii="Times New Roman" w:hAnsi="Times New Roman" w:eastAsia="宋体" w:cs="Times New Roman"/>
                <w:bCs/>
                <w:color w:val="000000" w:themeColor="text1"/>
                <w:sz w:val="24"/>
                <w:szCs w:val="24"/>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sz w:val="24"/>
                <w:szCs w:val="24"/>
              </w:rPr>
              <w:t>生产车间、</w:t>
            </w:r>
            <w:r>
              <w:rPr>
                <w:rFonts w:hint="eastAsia" w:cs="Times New Roman"/>
                <w:color w:val="000000" w:themeColor="text1"/>
                <w:sz w:val="24"/>
                <w:szCs w:val="24"/>
                <w:lang w:val="en-US" w:eastAsia="zh-CN"/>
                <w14:textFill>
                  <w14:solidFill>
                    <w14:schemeClr w14:val="tx1"/>
                  </w14:solidFill>
                </w14:textFill>
              </w:rPr>
              <w:t>700</w:t>
            </w:r>
            <w:r>
              <w:rPr>
                <w:rFonts w:hint="default" w:ascii="Times New Roman" w:hAnsi="Times New Roman" w:eastAsia="宋体" w:cs="Times New Roman"/>
                <w:bCs/>
                <w:color w:val="000000" w:themeColor="text1"/>
                <w:sz w:val="24"/>
                <w:szCs w:val="24"/>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sz w:val="24"/>
                <w:szCs w:val="24"/>
              </w:rPr>
              <w:t>原料库，</w:t>
            </w:r>
            <w:r>
              <w:rPr>
                <w:rFonts w:hint="eastAsia" w:cs="Times New Roman"/>
                <w:bCs/>
                <w:sz w:val="24"/>
                <w:szCs w:val="24"/>
                <w:lang w:eastAsia="zh-CN"/>
              </w:rPr>
              <w:t>大门旁设全自动洗车平台</w:t>
            </w:r>
            <w:r>
              <w:rPr>
                <w:rFonts w:hint="eastAsia" w:cs="Times New Roman"/>
                <w:bCs/>
                <w:sz w:val="24"/>
                <w:szCs w:val="24"/>
                <w:lang w:val="en-US" w:eastAsia="zh-CN"/>
              </w:rPr>
              <w:t>+5</w:t>
            </w:r>
            <w:r>
              <w:rPr>
                <w:rFonts w:hint="eastAsia"/>
                <w:sz w:val="24"/>
                <w:szCs w:val="24"/>
              </w:rPr>
              <w:t>m</w:t>
            </w:r>
            <w:r>
              <w:rPr>
                <w:sz w:val="24"/>
                <w:szCs w:val="24"/>
                <w:vertAlign w:val="superscript"/>
              </w:rPr>
              <w:t>3</w:t>
            </w:r>
            <w:r>
              <w:rPr>
                <w:rFonts w:hint="eastAsia"/>
                <w:sz w:val="24"/>
                <w:szCs w:val="24"/>
                <w:lang w:eastAsia="zh-CN"/>
              </w:rPr>
              <w:t>沉淀池</w:t>
            </w:r>
            <w:r>
              <w:rPr>
                <w:rFonts w:hint="eastAsia" w:cs="Times New Roman"/>
                <w:bCs/>
                <w:sz w:val="24"/>
                <w:szCs w:val="24"/>
                <w:lang w:eastAsia="zh-CN"/>
              </w:rPr>
              <w:t>，厂区低洼处设</w:t>
            </w:r>
            <w:r>
              <w:rPr>
                <w:rFonts w:hint="eastAsia" w:cs="Times New Roman"/>
                <w:bCs/>
                <w:sz w:val="24"/>
                <w:szCs w:val="24"/>
                <w:lang w:val="en-US" w:eastAsia="zh-CN"/>
              </w:rPr>
              <w:t>180</w:t>
            </w:r>
            <w:r>
              <w:rPr>
                <w:rFonts w:hint="eastAsia"/>
                <w:sz w:val="24"/>
                <w:szCs w:val="24"/>
              </w:rPr>
              <w:t>m</w:t>
            </w:r>
            <w:r>
              <w:rPr>
                <w:sz w:val="24"/>
                <w:szCs w:val="24"/>
                <w:vertAlign w:val="superscript"/>
              </w:rPr>
              <w:t>3</w:t>
            </w:r>
            <w:r>
              <w:rPr>
                <w:sz w:val="24"/>
                <w:szCs w:val="24"/>
              </w:rPr>
              <w:t>的初期雨水收集池</w:t>
            </w:r>
            <w:r>
              <w:rPr>
                <w:rFonts w:hint="eastAsia" w:cs="Times New Roman"/>
                <w:bCs/>
                <w:sz w:val="24"/>
                <w:szCs w:val="24"/>
                <w:lang w:eastAsia="zh-CN"/>
              </w:rPr>
              <w:t>，</w:t>
            </w:r>
            <w:r>
              <w:rPr>
                <w:rFonts w:hint="default" w:ascii="Times New Roman" w:hAnsi="Times New Roman" w:eastAsia="宋体" w:cs="Times New Roman"/>
                <w:bCs/>
                <w:sz w:val="24"/>
                <w:szCs w:val="24"/>
              </w:rPr>
              <w:t>平面布置要求符合工艺流程，分区明确。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（2）厂区绿化</w:t>
            </w:r>
            <w:r>
              <w:rPr>
                <w:rFonts w:hint="default" w:ascii="Times New Roman" w:hAnsi="Times New Roman" w:eastAsia="宋体" w:cs="Times New Roman"/>
                <w:bCs/>
                <w:sz w:val="24"/>
                <w:szCs w:val="24"/>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为了营造一个优美舒适的环境，厂内尽可能多地进行绿化建设，厂内绿化以分散绿化与集中绿化相结合，绿化面积</w:t>
            </w:r>
            <w:r>
              <w:rPr>
                <w:rFonts w:hint="eastAsia" w:cs="Times New Roman"/>
                <w:bCs/>
                <w:sz w:val="24"/>
                <w:szCs w:val="24"/>
                <w:lang w:val="en-US" w:eastAsia="zh-CN"/>
              </w:rPr>
              <w:t>20</w:t>
            </w:r>
            <w:r>
              <w:rPr>
                <w:rFonts w:hint="default" w:ascii="Times New Roman" w:hAnsi="Times New Roman" w:eastAsia="宋体" w:cs="Times New Roman"/>
                <w:bCs/>
                <w:sz w:val="24"/>
                <w:szCs w:val="24"/>
              </w:rPr>
              <w:t>00m</w:t>
            </w:r>
            <w:r>
              <w:rPr>
                <w:rFonts w:hint="default" w:ascii="Times New Roman" w:hAnsi="Times New Roman" w:eastAsia="宋体" w:cs="Times New Roman"/>
                <w:bCs/>
                <w:sz w:val="24"/>
                <w:szCs w:val="24"/>
                <w:vertAlign w:val="superscript"/>
              </w:rPr>
              <w:t>2</w:t>
            </w:r>
            <w:r>
              <w:rPr>
                <w:rFonts w:hint="eastAsia" w:cs="Times New Roman"/>
                <w:color w:val="000000" w:themeColor="text1"/>
                <w:sz w:val="24"/>
                <w:szCs w:val="24"/>
                <w:lang w:val="en-US" w:eastAsia="zh-CN"/>
                <w14:textFill>
                  <w14:solidFill>
                    <w14:schemeClr w14:val="tx1"/>
                  </w14:solidFill>
                </w14:textFill>
              </w:rPr>
              <w:t>，约为项目占地面积的12.63%</w:t>
            </w:r>
            <w:r>
              <w:rPr>
                <w:rFonts w:hint="default" w:ascii="Times New Roman" w:hAnsi="Times New Roman" w:eastAsia="宋体" w:cs="Times New Roman"/>
                <w:bCs/>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厂区总平面布置示意图见附图3。</w:t>
            </w:r>
          </w:p>
          <w:p>
            <w:pPr>
              <w:spacing w:line="440" w:lineRule="exact"/>
              <w:ind w:firstLine="480" w:firstLineChars="200"/>
              <w:rPr>
                <w:rFonts w:hint="default" w:ascii="Times New Roman" w:hAnsi="Times New Roman" w:eastAsia="宋体" w:cs="Times New Roman"/>
                <w:snapToGrid w:val="0"/>
                <w:color w:val="000000" w:themeColor="text1"/>
                <w:kern w:val="0"/>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16" w:hRule="atLeast"/>
        </w:trPr>
        <w:tc>
          <w:tcPr>
            <w:tcW w:w="9286" w:type="dxa"/>
            <w:gridSpan w:val="10"/>
            <w:tcBorders>
              <w:top w:val="single" w:color="auto" w:sz="12" w:space="0"/>
              <w:bottom w:val="single" w:color="auto" w:sz="12" w:space="0"/>
            </w:tcBorders>
            <w:vAlign w:val="center"/>
          </w:tcPr>
          <w:p>
            <w:pPr>
              <w:spacing w:line="440" w:lineRule="exact"/>
              <w:ind w:left="0" w:leftChars="0" w:firstLine="0" w:firstLineChars="0"/>
              <w:jc w:val="both"/>
              <w:rPr>
                <w:b/>
                <w:bCs/>
                <w:sz w:val="28"/>
              </w:rPr>
            </w:pPr>
            <w:r>
              <w:rPr>
                <w:rFonts w:hint="eastAsia"/>
                <w:b/>
                <w:bCs/>
                <w:sz w:val="28"/>
                <w:highlight w:val="none"/>
              </w:rPr>
              <w:t>与项目有关的原有污染情况及环境问题</w:t>
            </w:r>
            <w:r>
              <w:rPr>
                <w:b/>
                <w:bCs/>
                <w:sz w:val="28"/>
              </w:rPr>
              <w:t>：</w:t>
            </w:r>
          </w:p>
          <w:p>
            <w:pPr>
              <w:spacing w:line="440" w:lineRule="exact"/>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本项目属新建项目，</w:t>
            </w:r>
            <w:r>
              <w:rPr>
                <w:rFonts w:hint="eastAsia" w:cs="Times New Roman"/>
                <w:sz w:val="24"/>
                <w:szCs w:val="24"/>
                <w:lang w:eastAsia="zh-CN"/>
              </w:rPr>
              <w:t>租用</w:t>
            </w:r>
            <w:r>
              <w:rPr>
                <w:rFonts w:hint="eastAsia"/>
                <w:color w:val="auto"/>
                <w:sz w:val="24"/>
                <w:szCs w:val="24"/>
                <w:lang w:val="en-US" w:eastAsia="zh-CN"/>
              </w:rPr>
              <w:t>静乐县兴玉发展有限公司的一块场地，</w:t>
            </w:r>
            <w:r>
              <w:rPr>
                <w:rFonts w:hint="default"/>
                <w:sz w:val="24"/>
                <w:szCs w:val="24"/>
                <w:lang w:eastAsia="zh-CN"/>
              </w:rPr>
              <w:t>根据现场踏勘</w:t>
            </w:r>
            <w:r>
              <w:rPr>
                <w:rFonts w:hint="eastAsia"/>
                <w:sz w:val="24"/>
                <w:szCs w:val="24"/>
                <w:lang w:eastAsia="zh-CN"/>
              </w:rPr>
              <w:t>，</w:t>
            </w:r>
            <w:r>
              <w:rPr>
                <w:rFonts w:hint="default" w:ascii="Times New Roman" w:hAnsi="Times New Roman" w:cs="Times New Roman"/>
                <w:snapToGrid w:val="0"/>
                <w:kern w:val="0"/>
                <w:sz w:val="24"/>
                <w:szCs w:val="24"/>
              </w:rPr>
              <w:t>已进行了土地平整</w:t>
            </w:r>
            <w:r>
              <w:rPr>
                <w:rFonts w:hint="eastAsia"/>
                <w:sz w:val="24"/>
                <w:szCs w:val="24"/>
                <w:lang w:eastAsia="zh-CN"/>
              </w:rPr>
              <w:t>，</w:t>
            </w:r>
            <w:r>
              <w:rPr>
                <w:rFonts w:hint="default"/>
                <w:sz w:val="24"/>
                <w:szCs w:val="24"/>
                <w:lang w:eastAsia="zh-CN"/>
              </w:rPr>
              <w:t>不存在原有污染情况问题。</w:t>
            </w:r>
          </w:p>
          <w:p>
            <w:pPr>
              <w:pStyle w:val="2"/>
              <w:rPr>
                <w:rFonts w:hint="eastAsia" w:ascii="Times New Roman" w:hAnsi="Times New Roman" w:eastAsia="宋体" w:cs="Times New Roman"/>
              </w:rPr>
            </w:pPr>
          </w:p>
          <w:p>
            <w:pPr>
              <w:pStyle w:val="2"/>
              <w:rPr>
                <w:rFonts w:hint="eastAsia" w:ascii="Times New Roman" w:hAnsi="Times New Roman" w:eastAsia="宋体" w:cs="Times New Roman"/>
              </w:rPr>
            </w:pPr>
          </w:p>
          <w:p>
            <w:pPr>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spacing w:line="440" w:lineRule="exact"/>
              <w:rPr>
                <w:rFonts w:hint="default" w:ascii="Times New Roman" w:hAnsi="Times New Roman" w:eastAsia="宋体" w:cs="Times New Roman"/>
                <w:snapToGrid w:val="0"/>
                <w:color w:val="000000" w:themeColor="text1"/>
                <w:kern w:val="0"/>
                <w:sz w:val="24"/>
                <w:szCs w:val="24"/>
                <w14:textFill>
                  <w14:solidFill>
                    <w14:schemeClr w14:val="tx1"/>
                  </w14:solidFill>
                </w14:textFill>
              </w:rPr>
            </w:pPr>
          </w:p>
        </w:tc>
      </w:tr>
    </w:tbl>
    <w:p>
      <w:r>
        <w:br w:type="page"/>
      </w:r>
    </w:p>
    <w:p>
      <w:pPr>
        <w:pStyle w:val="4"/>
        <w:ind w:firstLine="0" w:firstLineChars="0"/>
        <w:rPr>
          <w:rFonts w:ascii="Times New Roman" w:hAnsi="Times New Roman"/>
        </w:rPr>
      </w:pPr>
      <w:r>
        <w:rPr>
          <w:rFonts w:ascii="Times New Roman" w:hAnsi="Times New Roman"/>
        </w:rPr>
        <w:t>建设项目所在地自然环境简况</w:t>
      </w:r>
    </w:p>
    <w:tbl>
      <w:tblPr>
        <w:tblStyle w:val="21"/>
        <w:tblW w:w="928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453" w:hRule="atLeast"/>
          <w:jc w:val="center"/>
        </w:trPr>
        <w:tc>
          <w:tcPr>
            <w:tcW w:w="9286" w:type="dxa"/>
            <w:noWrap w:val="0"/>
            <w:vAlign w:val="top"/>
          </w:tcPr>
          <w:p>
            <w:pPr>
              <w:spacing w:line="480" w:lineRule="exact"/>
              <w:ind w:left="0" w:leftChars="0" w:firstLine="0" w:firstLineChars="0"/>
            </w:pPr>
            <w:r>
              <w:rPr>
                <w:rFonts w:hint="eastAsia" w:ascii="黑体" w:hAnsi="黑体" w:eastAsia="黑体" w:cs="黑体"/>
                <w:sz w:val="28"/>
                <w:szCs w:val="28"/>
              </w:rPr>
              <w:t>自然环境简况（地形、地貌、地质、气候、气象、水文、植被、生物多样性等）</w:t>
            </w:r>
            <w:r>
              <w:rPr>
                <w:rFonts w:hint="eastAsia" w:ascii="黑体" w:hAnsi="黑体" w:eastAsia="黑体" w:cs="黑体"/>
                <w:sz w:val="28"/>
                <w:szCs w:val="28"/>
                <w:lang w:eastAsia="zh-CN"/>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eastAsia="宋体"/>
                <w:color w:val="000000" w:themeColor="text1"/>
                <w:sz w:val="24"/>
                <w:szCs w:val="24"/>
                <w:lang w:eastAsia="zh-CN"/>
                <w14:textFill>
                  <w14:solidFill>
                    <w14:schemeClr w14:val="tx1"/>
                  </w14:solidFill>
                </w14:textFill>
              </w:rPr>
            </w:pPr>
            <w:r>
              <w:rPr>
                <w:rFonts w:hint="eastAsia"/>
                <w:sz w:val="24"/>
                <w:szCs w:val="24"/>
                <w:lang w:eastAsia="zh-CN"/>
              </w:rPr>
              <w:t>略</w:t>
            </w: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FF0000"/>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olor w:val="auto"/>
                <w:sz w:val="24"/>
                <w:szCs w:val="24"/>
                <w:lang w:eastAsia="zh-CN"/>
              </w:rPr>
            </w:pPr>
          </w:p>
          <w:p>
            <w:pPr>
              <w:pStyle w:val="11"/>
              <w:ind w:left="0" w:leftChars="0" w:firstLine="0" w:firstLineChars="0"/>
              <w:rPr>
                <w:rFonts w:hint="eastAsia" w:ascii="Times New Roman" w:hAnsi="Times New Roman"/>
                <w:color w:val="auto"/>
                <w:sz w:val="24"/>
                <w:lang w:eastAsia="zh-CN"/>
              </w:rPr>
            </w:pPr>
          </w:p>
        </w:tc>
      </w:tr>
    </w:tbl>
    <w:p>
      <w:r>
        <w:br w:type="page"/>
      </w:r>
    </w:p>
    <w:p>
      <w:pPr>
        <w:pStyle w:val="3"/>
        <w:spacing w:line="240" w:lineRule="auto"/>
        <w:rPr>
          <w:color w:val="000000" w:themeColor="text1"/>
          <w:kern w:val="0"/>
          <w14:textFill>
            <w14:solidFill>
              <w14:schemeClr w14:val="tx1"/>
            </w14:solidFill>
          </w14:textFill>
        </w:rPr>
      </w:pPr>
      <w:r>
        <w:rPr>
          <w:color w:val="000000" w:themeColor="text1"/>
          <w:kern w:val="0"/>
          <w14:textFill>
            <w14:solidFill>
              <w14:schemeClr w14:val="tx1"/>
            </w14:solidFill>
          </w14:textFill>
        </w:rPr>
        <w:t>环境质量状况</w:t>
      </w:r>
    </w:p>
    <w:tbl>
      <w:tblPr>
        <w:tblStyle w:val="21"/>
        <w:tblW w:w="9286" w:type="dxa"/>
        <w:jc w:val="center"/>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13075" w:hRule="atLeast"/>
          <w:jc w:val="center"/>
        </w:trPr>
        <w:tc>
          <w:tcPr>
            <w:tcW w:w="9286" w:type="dxa"/>
          </w:tcPr>
          <w:p>
            <w:pPr>
              <w:pStyle w:val="6"/>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建设项目所在地区域环境质量现状及主要环境问题（环境空气、地表水、地下水、声环境、生态环境等）</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Times New Roman" w:hAnsi="Times New Roman" w:eastAsia="宋体" w:cs="Times New Roman"/>
                <w:sz w:val="24"/>
                <w:szCs w:val="24"/>
                <w:lang w:val="zh-CN" w:eastAsia="zh-CN"/>
              </w:rPr>
            </w:pPr>
            <w:r>
              <w:rPr>
                <w:rFonts w:hint="eastAsia"/>
                <w:b/>
                <w:color w:val="000000" w:themeColor="text1"/>
                <w:sz w:val="24"/>
                <w:szCs w:val="24"/>
                <w:lang w:eastAsia="zh-CN"/>
                <w14:textFill>
                  <w14:solidFill>
                    <w14:schemeClr w14:val="tx1"/>
                  </w14:solidFill>
                </w14:textFill>
              </w:rPr>
              <w:t>略</w:t>
            </w:r>
          </w:p>
          <w:p>
            <w:pPr>
              <w:pStyle w:val="20"/>
              <w:rPr>
                <w:sz w:val="24"/>
                <w:szCs w:val="24"/>
              </w:rPr>
            </w:pPr>
          </w:p>
          <w:p>
            <w:pPr>
              <w:pStyle w:val="12"/>
              <w:keepLines w:val="0"/>
              <w:pageBreakBefore w:val="0"/>
              <w:kinsoku/>
              <w:wordWrap/>
              <w:overflowPunct/>
              <w:topLinePunct w:val="0"/>
              <w:autoSpaceDE/>
              <w:autoSpaceDN/>
              <w:bidi w:val="0"/>
              <w:adjustRightInd/>
              <w:snapToGrid/>
              <w:spacing w:line="360" w:lineRule="auto"/>
              <w:jc w:val="left"/>
              <w:textAlignment w:val="auto"/>
              <w:rPr>
                <w:rFonts w:eastAsia="黑体"/>
                <w:b/>
                <w:color w:val="000000" w:themeColor="text1"/>
                <w:sz w:val="28"/>
                <w:szCs w:val="28"/>
                <w14:textFill>
                  <w14:solidFill>
                    <w14:schemeClr w14:val="tx1"/>
                  </w14:solidFill>
                </w14:textFill>
              </w:rPr>
            </w:pPr>
            <w:r>
              <w:rPr>
                <w:rFonts w:eastAsia="黑体"/>
                <w:b/>
                <w:color w:val="000000" w:themeColor="text1"/>
                <w:sz w:val="28"/>
                <w:szCs w:val="28"/>
                <w14:textFill>
                  <w14:solidFill>
                    <w14:schemeClr w14:val="tx1"/>
                  </w14:solidFill>
                </w14:textFill>
              </w:rPr>
              <w:t>主要环境保护目标（列出名单及保护级别）：</w:t>
            </w:r>
          </w:p>
          <w:p>
            <w:pPr>
              <w:keepLines w:val="0"/>
              <w:pageBreakBefore w:val="0"/>
              <w:kinsoku/>
              <w:wordWrap/>
              <w:overflowPunct/>
              <w:topLinePunct w:val="0"/>
              <w:autoSpaceDE/>
              <w:autoSpaceDN/>
              <w:bidi w:val="0"/>
              <w:adjustRightInd/>
              <w:snapToGrid/>
              <w:spacing w:line="360" w:lineRule="auto"/>
              <w:ind w:left="0" w:firstLine="482" w:firstLineChars="200"/>
              <w:textAlignment w:val="auto"/>
              <w:rPr>
                <w:b/>
                <w:sz w:val="24"/>
                <w:szCs w:val="24"/>
              </w:rPr>
            </w:pPr>
            <w:r>
              <w:rPr>
                <w:rFonts w:hint="eastAsia"/>
                <w:b/>
                <w:sz w:val="24"/>
                <w:szCs w:val="24"/>
              </w:rPr>
              <w:t>1、环境保护目标</w:t>
            </w:r>
          </w:p>
          <w:p>
            <w:pPr>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sz w:val="24"/>
                <w:szCs w:val="24"/>
              </w:rPr>
            </w:pPr>
            <w:r>
              <w:rPr>
                <w:rFonts w:hint="eastAsia"/>
                <w:sz w:val="24"/>
                <w:szCs w:val="24"/>
              </w:rPr>
              <w:t>根据调查，评价区域内没有国家重点及省级确定的风景、历史遗迹等保护区（地），属于农村地区，无特殊的环境空气敏感因素，环境空气敏感目标主要为附近的村庄。为此，本次评价确定周围村庄为环境空气敏感点，作为社会环境关注区和人体健康关心区，具体见</w:t>
            </w:r>
            <w:r>
              <w:rPr>
                <w:rFonts w:hint="eastAsia"/>
                <w:sz w:val="24"/>
                <w:szCs w:val="24"/>
                <w:lang w:eastAsia="zh-CN"/>
              </w:rPr>
              <w:t>下表</w:t>
            </w:r>
            <w:r>
              <w:rPr>
                <w:rFonts w:hint="eastAsia"/>
                <w:sz w:val="24"/>
                <w:szCs w:val="24"/>
              </w:rPr>
              <w:t>。</w:t>
            </w:r>
          </w:p>
          <w:p>
            <w:pPr>
              <w:pStyle w:val="7"/>
              <w:keepNext/>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sz w:val="21"/>
                <w:szCs w:val="21"/>
              </w:rPr>
              <w:t>表1</w:t>
            </w:r>
            <w:r>
              <w:rPr>
                <w:rFonts w:hint="eastAsia" w:cs="Times New Roman"/>
                <w:b/>
                <w:bCs w:val="0"/>
                <w:sz w:val="21"/>
                <w:szCs w:val="21"/>
                <w:lang w:val="en-US" w:eastAsia="zh-CN"/>
              </w:rPr>
              <w:t>3</w:t>
            </w:r>
            <w:r>
              <w:rPr>
                <w:rFonts w:hint="default" w:ascii="Times New Roman" w:hAnsi="Times New Roman" w:eastAsia="宋体" w:cs="Times New Roman"/>
                <w:b/>
                <w:bCs w:val="0"/>
                <w:sz w:val="21"/>
                <w:szCs w:val="21"/>
              </w:rPr>
              <w:t xml:space="preserve">   主要环境保护目标及变化情况一览表</w:t>
            </w:r>
          </w:p>
          <w:tbl>
            <w:tblPr>
              <w:tblStyle w:val="21"/>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885"/>
              <w:gridCol w:w="855"/>
              <w:gridCol w:w="1005"/>
              <w:gridCol w:w="795"/>
              <w:gridCol w:w="885"/>
              <w:gridCol w:w="720"/>
              <w:gridCol w:w="795"/>
              <w:gridCol w:w="24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680" w:type="dxa"/>
                  <w:vMerge w:val="restart"/>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环境要素</w:t>
                  </w:r>
                </w:p>
              </w:tc>
              <w:tc>
                <w:tcPr>
                  <w:tcW w:w="885" w:type="dxa"/>
                  <w:vMerge w:val="restart"/>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1860" w:type="dxa"/>
                  <w:gridSpan w:val="2"/>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坐标/m</w:t>
                  </w:r>
                </w:p>
              </w:tc>
              <w:tc>
                <w:tcPr>
                  <w:tcW w:w="795" w:type="dxa"/>
                  <w:vMerge w:val="restart"/>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相对厂址方位</w:t>
                  </w:r>
                </w:p>
              </w:tc>
              <w:tc>
                <w:tcPr>
                  <w:tcW w:w="885" w:type="dxa"/>
                  <w:vMerge w:val="restart"/>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相对厂界距离（m）</w:t>
                  </w:r>
                </w:p>
              </w:tc>
              <w:tc>
                <w:tcPr>
                  <w:tcW w:w="720" w:type="dxa"/>
                  <w:vMerge w:val="restart"/>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保护对象</w:t>
                  </w:r>
                </w:p>
              </w:tc>
              <w:tc>
                <w:tcPr>
                  <w:tcW w:w="795" w:type="dxa"/>
                  <w:vMerge w:val="restart"/>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保护内容</w:t>
                  </w:r>
                </w:p>
              </w:tc>
              <w:tc>
                <w:tcPr>
                  <w:tcW w:w="2420" w:type="dxa"/>
                  <w:vMerge w:val="restart"/>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环境功能区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680" w:type="dxa"/>
                  <w:vMerge w:val="continue"/>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p>
              </w:tc>
              <w:tc>
                <w:tcPr>
                  <w:tcW w:w="885" w:type="dxa"/>
                  <w:vMerge w:val="continue"/>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p>
              </w:tc>
              <w:tc>
                <w:tcPr>
                  <w:tcW w:w="855" w:type="dxa"/>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X</w:t>
                  </w:r>
                </w:p>
              </w:tc>
              <w:tc>
                <w:tcPr>
                  <w:tcW w:w="1005" w:type="dxa"/>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Y</w:t>
                  </w:r>
                </w:p>
              </w:tc>
              <w:tc>
                <w:tcPr>
                  <w:tcW w:w="795" w:type="dxa"/>
                  <w:vMerge w:val="continue"/>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p>
              </w:tc>
              <w:tc>
                <w:tcPr>
                  <w:tcW w:w="885" w:type="dxa"/>
                  <w:vMerge w:val="continue"/>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p>
              </w:tc>
              <w:tc>
                <w:tcPr>
                  <w:tcW w:w="720" w:type="dxa"/>
                  <w:vMerge w:val="continue"/>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p>
              </w:tc>
              <w:tc>
                <w:tcPr>
                  <w:tcW w:w="795" w:type="dxa"/>
                  <w:vMerge w:val="continue"/>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p>
              </w:tc>
              <w:tc>
                <w:tcPr>
                  <w:tcW w:w="2420" w:type="dxa"/>
                  <w:vMerge w:val="continue"/>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680" w:type="dxa"/>
                  <w:vMerge w:val="restart"/>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环境</w:t>
                  </w:r>
                </w:p>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空气</w:t>
                  </w:r>
                </w:p>
              </w:tc>
              <w:tc>
                <w:tcPr>
                  <w:tcW w:w="88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rPr>
                      <w:rFonts w:hint="default" w:ascii="Times New Roman" w:hAnsi="Times New Roman" w:cs="Times New Roman"/>
                      <w:bCs/>
                      <w:sz w:val="21"/>
                      <w:szCs w:val="21"/>
                    </w:rPr>
                  </w:pPr>
                  <w:r>
                    <w:rPr>
                      <w:rFonts w:hint="eastAsia" w:ascii="Times New Roman" w:hAnsi="Times New Roman" w:eastAsia="宋体" w:cs="Times New Roman"/>
                      <w:color w:val="auto"/>
                      <w:kern w:val="0"/>
                      <w:sz w:val="21"/>
                      <w:szCs w:val="21"/>
                      <w:lang w:eastAsia="zh-CN"/>
                    </w:rPr>
                    <w:t>下马</w:t>
                  </w:r>
                  <w:r>
                    <w:rPr>
                      <w:rFonts w:hint="eastAsia" w:cs="Times New Roman"/>
                      <w:color w:val="auto"/>
                      <w:kern w:val="0"/>
                      <w:sz w:val="21"/>
                      <w:szCs w:val="21"/>
                      <w:lang w:eastAsia="zh-CN"/>
                    </w:rPr>
                    <w:t>城</w:t>
                  </w:r>
                  <w:r>
                    <w:rPr>
                      <w:rFonts w:hint="eastAsia" w:ascii="Times New Roman" w:hAnsi="Times New Roman" w:eastAsia="宋体" w:cs="Times New Roman"/>
                      <w:color w:val="auto"/>
                      <w:kern w:val="0"/>
                      <w:sz w:val="21"/>
                      <w:szCs w:val="21"/>
                      <w:lang w:eastAsia="zh-CN"/>
                    </w:rPr>
                    <w:t>村</w:t>
                  </w:r>
                </w:p>
              </w:tc>
              <w:tc>
                <w:tcPr>
                  <w:tcW w:w="85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596202.99</w:t>
                  </w:r>
                </w:p>
              </w:tc>
              <w:tc>
                <w:tcPr>
                  <w:tcW w:w="100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4227245.45</w:t>
                  </w:r>
                </w:p>
              </w:tc>
              <w:tc>
                <w:tcPr>
                  <w:tcW w:w="795"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cs="Times New Roman"/>
                      <w:bCs/>
                      <w:sz w:val="21"/>
                      <w:szCs w:val="21"/>
                    </w:rPr>
                  </w:pPr>
                  <w:r>
                    <w:rPr>
                      <w:rFonts w:hint="eastAsia" w:ascii="Times New Roman" w:hAnsi="Times New Roman" w:eastAsia="宋体" w:cs="Times New Roman"/>
                      <w:color w:val="auto"/>
                      <w:sz w:val="21"/>
                      <w:szCs w:val="21"/>
                      <w:lang w:val="en-US" w:eastAsia="zh-CN"/>
                    </w:rPr>
                    <w:t>西南</w:t>
                  </w:r>
                </w:p>
              </w:tc>
              <w:tc>
                <w:tcPr>
                  <w:tcW w:w="885"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color w:val="auto"/>
                      <w:sz w:val="21"/>
                      <w:szCs w:val="21"/>
                      <w:lang w:val="en-US" w:eastAsia="zh-CN"/>
                    </w:rPr>
                    <w:t>4</w:t>
                  </w:r>
                  <w:r>
                    <w:rPr>
                      <w:rFonts w:hint="eastAsia"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0</w:t>
                  </w:r>
                </w:p>
              </w:tc>
              <w:tc>
                <w:tcPr>
                  <w:tcW w:w="720" w:type="dxa"/>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居民</w:t>
                  </w:r>
                </w:p>
              </w:tc>
              <w:tc>
                <w:tcPr>
                  <w:tcW w:w="795" w:type="dxa"/>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val="en-US" w:eastAsia="zh-CN"/>
                    </w:rPr>
                    <w:t>700</w:t>
                  </w:r>
                  <w:r>
                    <w:rPr>
                      <w:rFonts w:hint="default" w:ascii="Times New Roman" w:hAnsi="Times New Roman" w:cs="Times New Roman"/>
                      <w:b w:val="0"/>
                      <w:bCs/>
                      <w:color w:val="auto"/>
                      <w:sz w:val="21"/>
                      <w:szCs w:val="21"/>
                    </w:rPr>
                    <w:t>人</w:t>
                  </w:r>
                </w:p>
              </w:tc>
              <w:tc>
                <w:tcPr>
                  <w:tcW w:w="2420" w:type="dxa"/>
                  <w:vMerge w:val="restart"/>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《环境空气质量标准》二级</w:t>
                  </w:r>
                  <w:r>
                    <w:rPr>
                      <w:rFonts w:hint="default" w:ascii="Times New Roman" w:hAnsi="Times New Roman" w:cs="Times New Roman"/>
                      <w:b w:val="0"/>
                      <w:bCs/>
                      <w:color w:val="auto"/>
                      <w:sz w:val="21"/>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80" w:type="dxa"/>
                  <w:vMerge w:val="continue"/>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p>
              </w:tc>
              <w:tc>
                <w:tcPr>
                  <w:tcW w:w="88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color w:val="auto"/>
                      <w:kern w:val="0"/>
                      <w:sz w:val="21"/>
                      <w:szCs w:val="21"/>
                      <w:lang w:eastAsia="zh-CN"/>
                    </w:rPr>
                    <w:t>赤泥洼乡</w:t>
                  </w:r>
                  <w:r>
                    <w:rPr>
                      <w:rFonts w:hint="default" w:ascii="Times New Roman" w:hAnsi="Times New Roman" w:eastAsia="宋体" w:cs="Times New Roman"/>
                      <w:color w:val="auto"/>
                      <w:kern w:val="0"/>
                      <w:sz w:val="21"/>
                      <w:szCs w:val="21"/>
                    </w:rPr>
                    <w:t>村</w:t>
                  </w:r>
                </w:p>
              </w:tc>
              <w:tc>
                <w:tcPr>
                  <w:tcW w:w="85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594975.62</w:t>
                  </w:r>
                </w:p>
              </w:tc>
              <w:tc>
                <w:tcPr>
                  <w:tcW w:w="100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4228345.59</w:t>
                  </w:r>
                </w:p>
              </w:tc>
              <w:tc>
                <w:tcPr>
                  <w:tcW w:w="795"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eastAsia" w:ascii="Times New Roman" w:hAnsi="Times New Roman" w:eastAsia="宋体" w:cs="Times New Roman"/>
                      <w:bCs/>
                      <w:sz w:val="21"/>
                      <w:szCs w:val="21"/>
                      <w:lang w:eastAsia="zh-CN"/>
                    </w:rPr>
                  </w:pPr>
                  <w:r>
                    <w:rPr>
                      <w:rFonts w:hint="eastAsia" w:ascii="Times New Roman" w:hAnsi="Times New Roman" w:eastAsia="宋体" w:cs="Times New Roman"/>
                      <w:color w:val="auto"/>
                      <w:sz w:val="21"/>
                      <w:szCs w:val="21"/>
                      <w:lang w:eastAsia="zh-CN"/>
                    </w:rPr>
                    <w:t>东北</w:t>
                  </w:r>
                </w:p>
              </w:tc>
              <w:tc>
                <w:tcPr>
                  <w:tcW w:w="885"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宋体" w:cs="Times New Roman"/>
                      <w:bCs/>
                      <w:sz w:val="21"/>
                      <w:szCs w:val="21"/>
                      <w:lang w:val="en-US" w:eastAsia="zh-CN"/>
                    </w:rPr>
                  </w:pPr>
                  <w:r>
                    <w:rPr>
                      <w:rFonts w:hint="eastAsia" w:cs="Times New Roman"/>
                      <w:color w:val="auto"/>
                      <w:sz w:val="21"/>
                      <w:szCs w:val="21"/>
                      <w:lang w:val="en-US" w:eastAsia="zh-CN"/>
                    </w:rPr>
                    <w:t>24</w:t>
                  </w:r>
                  <w:r>
                    <w:rPr>
                      <w:rFonts w:hint="default" w:ascii="Times New Roman" w:hAnsi="Times New Roman" w:eastAsia="宋体" w:cs="Times New Roman"/>
                      <w:color w:val="auto"/>
                      <w:sz w:val="21"/>
                      <w:szCs w:val="21"/>
                    </w:rPr>
                    <w:t>00</w:t>
                  </w:r>
                </w:p>
              </w:tc>
              <w:tc>
                <w:tcPr>
                  <w:tcW w:w="720" w:type="dxa"/>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居民</w:t>
                  </w:r>
                </w:p>
              </w:tc>
              <w:tc>
                <w:tcPr>
                  <w:tcW w:w="795" w:type="dxa"/>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val="en-US" w:eastAsia="zh-CN"/>
                    </w:rPr>
                    <w:t>1500</w:t>
                  </w:r>
                  <w:r>
                    <w:rPr>
                      <w:rFonts w:hint="default" w:ascii="Times New Roman" w:hAnsi="Times New Roman" w:cs="Times New Roman"/>
                      <w:b w:val="0"/>
                      <w:bCs/>
                      <w:color w:val="auto"/>
                      <w:sz w:val="21"/>
                      <w:szCs w:val="21"/>
                    </w:rPr>
                    <w:t>人</w:t>
                  </w:r>
                </w:p>
              </w:tc>
              <w:tc>
                <w:tcPr>
                  <w:tcW w:w="2420" w:type="dxa"/>
                  <w:vMerge w:val="continue"/>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80" w:type="dxa"/>
                  <w:vMerge w:val="continue"/>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p>
              </w:tc>
              <w:tc>
                <w:tcPr>
                  <w:tcW w:w="88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r>
                    <w:rPr>
                      <w:rFonts w:hint="eastAsia" w:ascii="Times New Roman" w:hAnsi="Times New Roman" w:eastAsia="宋体" w:cs="Times New Roman"/>
                      <w:color w:val="auto"/>
                      <w:kern w:val="0"/>
                      <w:sz w:val="21"/>
                      <w:szCs w:val="21"/>
                      <w:lang w:eastAsia="zh-CN"/>
                    </w:rPr>
                    <w:t>刘仙</w:t>
                  </w:r>
                  <w:r>
                    <w:rPr>
                      <w:rFonts w:hint="default" w:ascii="Times New Roman" w:hAnsi="Times New Roman" w:eastAsia="宋体" w:cs="Times New Roman"/>
                      <w:color w:val="auto"/>
                      <w:kern w:val="0"/>
                      <w:sz w:val="21"/>
                      <w:szCs w:val="21"/>
                    </w:rPr>
                    <w:t>村</w:t>
                  </w:r>
                </w:p>
              </w:tc>
              <w:tc>
                <w:tcPr>
                  <w:tcW w:w="85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598330.66</w:t>
                  </w:r>
                </w:p>
              </w:tc>
              <w:tc>
                <w:tcPr>
                  <w:tcW w:w="100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4229381.43</w:t>
                  </w:r>
                </w:p>
              </w:tc>
              <w:tc>
                <w:tcPr>
                  <w:tcW w:w="795"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color w:val="auto"/>
                      <w:sz w:val="21"/>
                      <w:szCs w:val="21"/>
                      <w:lang w:eastAsia="zh-CN"/>
                    </w:rPr>
                    <w:t>西北</w:t>
                  </w:r>
                </w:p>
              </w:tc>
              <w:tc>
                <w:tcPr>
                  <w:tcW w:w="885"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color w:val="auto"/>
                      <w:sz w:val="21"/>
                      <w:szCs w:val="21"/>
                    </w:rPr>
                    <w:t>1600</w:t>
                  </w:r>
                </w:p>
              </w:tc>
              <w:tc>
                <w:tcPr>
                  <w:tcW w:w="720" w:type="dxa"/>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居民</w:t>
                  </w:r>
                </w:p>
              </w:tc>
              <w:tc>
                <w:tcPr>
                  <w:tcW w:w="795" w:type="dxa"/>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val="en-US" w:eastAsia="zh-CN"/>
                    </w:rPr>
                    <w:t>180</w:t>
                  </w:r>
                  <w:r>
                    <w:rPr>
                      <w:rFonts w:hint="default" w:ascii="Times New Roman" w:hAnsi="Times New Roman" w:cs="Times New Roman"/>
                      <w:b w:val="0"/>
                      <w:bCs/>
                      <w:color w:val="auto"/>
                      <w:sz w:val="21"/>
                      <w:szCs w:val="21"/>
                    </w:rPr>
                    <w:t>人</w:t>
                  </w:r>
                </w:p>
              </w:tc>
              <w:tc>
                <w:tcPr>
                  <w:tcW w:w="2420" w:type="dxa"/>
                  <w:vMerge w:val="continue"/>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80" w:type="dxa"/>
                  <w:vMerge w:val="continue"/>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p>
              </w:tc>
              <w:tc>
                <w:tcPr>
                  <w:tcW w:w="88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静乐服务区</w:t>
                  </w:r>
                </w:p>
              </w:tc>
              <w:tc>
                <w:tcPr>
                  <w:tcW w:w="85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597674.11</w:t>
                  </w:r>
                </w:p>
              </w:tc>
              <w:tc>
                <w:tcPr>
                  <w:tcW w:w="100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4227723.64</w:t>
                  </w:r>
                </w:p>
              </w:tc>
              <w:tc>
                <w:tcPr>
                  <w:tcW w:w="795"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东北</w:t>
                  </w:r>
                </w:p>
              </w:tc>
              <w:tc>
                <w:tcPr>
                  <w:tcW w:w="885"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735</w:t>
                  </w:r>
                </w:p>
              </w:tc>
              <w:tc>
                <w:tcPr>
                  <w:tcW w:w="720" w:type="dxa"/>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eastAsia"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w:t>
                  </w:r>
                </w:p>
              </w:tc>
              <w:tc>
                <w:tcPr>
                  <w:tcW w:w="795" w:type="dxa"/>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100</w:t>
                  </w:r>
                  <w:r>
                    <w:rPr>
                      <w:rFonts w:hint="default" w:ascii="Times New Roman" w:hAnsi="Times New Roman" w:cs="Times New Roman"/>
                      <w:b w:val="0"/>
                      <w:bCs/>
                      <w:color w:val="auto"/>
                      <w:sz w:val="21"/>
                      <w:szCs w:val="21"/>
                    </w:rPr>
                    <w:t>人</w:t>
                  </w:r>
                </w:p>
              </w:tc>
              <w:tc>
                <w:tcPr>
                  <w:tcW w:w="2420" w:type="dxa"/>
                  <w:vMerge w:val="continue"/>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680" w:type="dxa"/>
                  <w:vMerge w:val="restart"/>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地下水</w:t>
                  </w:r>
                </w:p>
              </w:tc>
              <w:tc>
                <w:tcPr>
                  <w:tcW w:w="2745" w:type="dxa"/>
                  <w:gridSpan w:val="3"/>
                  <w:noWrap w:val="0"/>
                  <w:vAlign w:val="center"/>
                </w:tcPr>
                <w:p>
                  <w:pPr>
                    <w:pStyle w:val="42"/>
                    <w:keepNext w:val="0"/>
                    <w:keepLines w:val="0"/>
                    <w:pageBreakBefore w:val="0"/>
                    <w:kinsoku/>
                    <w:wordWrap/>
                    <w:overflowPunct/>
                    <w:topLinePunct w:val="0"/>
                    <w:autoSpaceDE/>
                    <w:autoSpaceDN/>
                    <w:bidi w:val="0"/>
                    <w:adjustRightInd/>
                    <w:snapToGrid/>
                    <w:spacing w:line="240" w:lineRule="auto"/>
                    <w:ind w:firstLine="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下马城村水源地</w:t>
                  </w:r>
                </w:p>
              </w:tc>
              <w:tc>
                <w:tcPr>
                  <w:tcW w:w="79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西南</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67</w:t>
                  </w:r>
                  <w:r>
                    <w:rPr>
                      <w:rFonts w:hint="eastAsia" w:ascii="Times New Roman" w:hAnsi="Times New Roman" w:cs="Times New Roman"/>
                      <w:bCs/>
                      <w:color w:val="auto"/>
                      <w:sz w:val="21"/>
                      <w:szCs w:val="21"/>
                      <w:lang w:val="en-US" w:eastAsia="zh-CN"/>
                    </w:rPr>
                    <w:t>0</w:t>
                  </w:r>
                </w:p>
              </w:tc>
              <w:tc>
                <w:tcPr>
                  <w:tcW w:w="1515" w:type="dxa"/>
                  <w:gridSpan w:val="2"/>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水质</w:t>
                  </w:r>
                </w:p>
              </w:tc>
              <w:tc>
                <w:tcPr>
                  <w:tcW w:w="2420" w:type="dxa"/>
                  <w:vMerge w:val="restart"/>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《地下水环境质量标准》（GB/T14848-2017）</w:t>
                  </w:r>
                  <w:r>
                    <w:rPr>
                      <w:rFonts w:hint="default" w:ascii="Times New Roman" w:hAnsi="Times New Roman" w:eastAsia="宋体" w:cs="Times New Roman"/>
                      <w:b w:val="0"/>
                      <w:bCs/>
                      <w:color w:val="000000"/>
                      <w:sz w:val="21"/>
                      <w:szCs w:val="21"/>
                      <w:lang w:eastAsia="zh-CN"/>
                    </w:rPr>
                    <w:t>Ⅲ</w:t>
                  </w:r>
                  <w:r>
                    <w:rPr>
                      <w:rFonts w:hint="default" w:ascii="Times New Roman" w:hAnsi="Times New Roman" w:cs="Times New Roman"/>
                      <w:b w:val="0"/>
                      <w:bCs/>
                      <w:color w:val="auto"/>
                      <w:sz w:val="21"/>
                      <w:szCs w:val="21"/>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680" w:type="dxa"/>
                  <w:vMerge w:val="continue"/>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p>
              </w:tc>
              <w:tc>
                <w:tcPr>
                  <w:tcW w:w="2745" w:type="dxa"/>
                  <w:gridSpan w:val="3"/>
                  <w:noWrap w:val="0"/>
                  <w:vAlign w:val="center"/>
                </w:tcPr>
                <w:p>
                  <w:pPr>
                    <w:pStyle w:val="42"/>
                    <w:keepNext w:val="0"/>
                    <w:keepLines w:val="0"/>
                    <w:pageBreakBefore w:val="0"/>
                    <w:kinsoku/>
                    <w:wordWrap/>
                    <w:overflowPunct/>
                    <w:topLinePunct w:val="0"/>
                    <w:autoSpaceDE/>
                    <w:autoSpaceDN/>
                    <w:bidi w:val="0"/>
                    <w:adjustRightInd/>
                    <w:snapToGrid/>
                    <w:spacing w:line="240" w:lineRule="auto"/>
                    <w:ind w:firstLine="0"/>
                    <w:jc w:val="center"/>
                    <w:rPr>
                      <w:rFonts w:hint="eastAsia" w:cs="Times New Roman"/>
                      <w:color w:val="auto"/>
                      <w:sz w:val="21"/>
                      <w:szCs w:val="21"/>
                      <w:lang w:eastAsia="zh-CN"/>
                    </w:rPr>
                  </w:pPr>
                  <w:r>
                    <w:rPr>
                      <w:rFonts w:hint="eastAsia" w:cs="Times New Roman"/>
                      <w:color w:val="auto"/>
                      <w:sz w:val="21"/>
                      <w:szCs w:val="21"/>
                      <w:lang w:eastAsia="zh-CN"/>
                    </w:rPr>
                    <w:t>赤泥洼乡水源地</w:t>
                  </w:r>
                </w:p>
              </w:tc>
              <w:tc>
                <w:tcPr>
                  <w:tcW w:w="79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rPr>
                      <w:rFonts w:hint="eastAsia" w:cs="Times New Roman"/>
                      <w:bCs/>
                      <w:color w:val="auto"/>
                      <w:sz w:val="21"/>
                      <w:szCs w:val="21"/>
                      <w:lang w:val="en-US" w:eastAsia="zh-CN"/>
                    </w:rPr>
                  </w:pPr>
                  <w:r>
                    <w:rPr>
                      <w:rFonts w:hint="eastAsia" w:cs="Times New Roman"/>
                      <w:bCs/>
                      <w:color w:val="auto"/>
                      <w:sz w:val="21"/>
                      <w:szCs w:val="21"/>
                      <w:lang w:val="en-US" w:eastAsia="zh-CN"/>
                    </w:rPr>
                    <w:t>东北</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rPr>
                      <w:rFonts w:hint="default" w:cs="Times New Roman"/>
                      <w:bCs/>
                      <w:color w:val="auto"/>
                      <w:sz w:val="21"/>
                      <w:szCs w:val="21"/>
                      <w:lang w:val="en-US" w:eastAsia="zh-CN"/>
                    </w:rPr>
                  </w:pPr>
                  <w:r>
                    <w:rPr>
                      <w:rFonts w:hint="eastAsia" w:cs="Times New Roman"/>
                      <w:bCs/>
                      <w:color w:val="auto"/>
                      <w:sz w:val="21"/>
                      <w:szCs w:val="21"/>
                      <w:lang w:val="en-US" w:eastAsia="zh-CN"/>
                    </w:rPr>
                    <w:t>2000</w:t>
                  </w:r>
                </w:p>
              </w:tc>
              <w:tc>
                <w:tcPr>
                  <w:tcW w:w="1515" w:type="dxa"/>
                  <w:gridSpan w:val="2"/>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水质</w:t>
                  </w:r>
                </w:p>
              </w:tc>
              <w:tc>
                <w:tcPr>
                  <w:tcW w:w="2420" w:type="dxa"/>
                  <w:vMerge w:val="continue"/>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680"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color w:val="auto"/>
                      <w:sz w:val="21"/>
                      <w:szCs w:val="21"/>
                    </w:rPr>
                  </w:pPr>
                  <w:r>
                    <w:rPr>
                      <w:rFonts w:hint="default" w:ascii="Times New Roman" w:hAnsi="Times New Roman" w:eastAsia="宋体" w:cs="Times New Roman"/>
                      <w:b/>
                      <w:bCs w:val="0"/>
                      <w:color w:val="auto"/>
                      <w:sz w:val="21"/>
                      <w:szCs w:val="21"/>
                    </w:rPr>
                    <w:t>地表水</w:t>
                  </w:r>
                </w:p>
              </w:tc>
              <w:tc>
                <w:tcPr>
                  <w:tcW w:w="2745" w:type="dxa"/>
                  <w:gridSpan w:val="3"/>
                  <w:noWrap w:val="0"/>
                  <w:vAlign w:val="center"/>
                </w:tcPr>
                <w:p>
                  <w:pPr>
                    <w:pStyle w:val="32"/>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东碾河</w:t>
                  </w:r>
                </w:p>
              </w:tc>
              <w:tc>
                <w:tcPr>
                  <w:tcW w:w="795"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北</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14500</w:t>
                  </w:r>
                </w:p>
              </w:tc>
              <w:tc>
                <w:tcPr>
                  <w:tcW w:w="1515" w:type="dxa"/>
                  <w:gridSpan w:val="2"/>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b w:val="0"/>
                      <w:bCs/>
                      <w:sz w:val="21"/>
                      <w:szCs w:val="21"/>
                    </w:rPr>
                    <w:t>水质</w:t>
                  </w:r>
                </w:p>
              </w:tc>
              <w:tc>
                <w:tcPr>
                  <w:tcW w:w="2420" w:type="dxa"/>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《地表水环境质量标准》Ⅱ类</w:t>
                  </w:r>
                  <w:r>
                    <w:rPr>
                      <w:rFonts w:hint="default" w:ascii="Times New Roman" w:hAnsi="Times New Roman" w:cs="Times New Roman"/>
                      <w:b w:val="0"/>
                      <w:bCs/>
                      <w:color w:val="auto"/>
                      <w:sz w:val="21"/>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80" w:type="dxa"/>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5940" w:type="dxa"/>
                  <w:gridSpan w:val="7"/>
                  <w:noWrap w:val="0"/>
                  <w:vAlign w:val="center"/>
                </w:tcPr>
                <w:p>
                  <w:pPr>
                    <w:pStyle w:val="42"/>
                    <w:keepNext w:val="0"/>
                    <w:keepLines w:val="0"/>
                    <w:pageBreakBefore w:val="0"/>
                    <w:kinsoku/>
                    <w:wordWrap/>
                    <w:overflowPunct/>
                    <w:topLinePunct w:val="0"/>
                    <w:autoSpaceDE/>
                    <w:autoSpaceDN/>
                    <w:bidi w:val="0"/>
                    <w:adjustRightInd/>
                    <w:snapToGrid/>
                    <w:spacing w:line="240" w:lineRule="auto"/>
                    <w:ind w:firstLine="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声环境</w:t>
                  </w:r>
                </w:p>
              </w:tc>
              <w:tc>
                <w:tcPr>
                  <w:tcW w:w="2420" w:type="dxa"/>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《声环境质量标准》（GB3096-2008）</w:t>
                  </w:r>
                  <w:r>
                    <w:rPr>
                      <w:rFonts w:hint="default" w:ascii="Times New Roman" w:hAnsi="Times New Roman" w:cs="Times New Roman"/>
                      <w:b w:val="0"/>
                      <w:bCs/>
                      <w:sz w:val="21"/>
                      <w:szCs w:val="21"/>
                      <w:lang w:val="en-US" w:eastAsia="zh-CN"/>
                    </w:rPr>
                    <w:t>2</w:t>
                  </w:r>
                  <w:r>
                    <w:rPr>
                      <w:rFonts w:hint="default" w:ascii="Times New Roman" w:hAnsi="Times New Roman" w:cs="Times New Roman"/>
                      <w:b w:val="0"/>
                      <w:bCs/>
                      <w:sz w:val="21"/>
                      <w:szCs w:val="21"/>
                    </w:rPr>
                    <w:t>类区标准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80" w:type="dxa"/>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土壤</w:t>
                  </w:r>
                </w:p>
              </w:tc>
              <w:tc>
                <w:tcPr>
                  <w:tcW w:w="5940" w:type="dxa"/>
                  <w:gridSpan w:val="7"/>
                  <w:noWrap w:val="0"/>
                  <w:vAlign w:val="center"/>
                </w:tcPr>
                <w:p>
                  <w:pPr>
                    <w:pStyle w:val="42"/>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sz w:val="21"/>
                      <w:szCs w:val="21"/>
                      <w:lang w:val="en-US" w:eastAsia="zh-CN"/>
                    </w:rPr>
                  </w:pPr>
                  <w:r>
                    <w:rPr>
                      <w:rFonts w:hint="eastAsia" w:cs="Times New Roman"/>
                      <w:sz w:val="21"/>
                      <w:szCs w:val="21"/>
                      <w:lang w:eastAsia="zh-CN"/>
                    </w:rPr>
                    <w:t>厂区内</w:t>
                  </w:r>
                  <w:r>
                    <w:rPr>
                      <w:rFonts w:hint="eastAsia" w:cs="Times New Roman"/>
                      <w:sz w:val="21"/>
                      <w:szCs w:val="21"/>
                      <w:lang w:val="en-US" w:eastAsia="zh-CN"/>
                    </w:rPr>
                    <w:t>+厂区外50m范围内</w:t>
                  </w:r>
                </w:p>
              </w:tc>
              <w:tc>
                <w:tcPr>
                  <w:tcW w:w="2420" w:type="dxa"/>
                  <w:noWrap w:val="0"/>
                  <w:vAlign w:val="center"/>
                </w:tcPr>
                <w:p>
                  <w:pPr>
                    <w:pStyle w:val="37"/>
                    <w:keepNext w:val="0"/>
                    <w:keepLines w:val="0"/>
                    <w:pageBreakBefore w:val="0"/>
                    <w:kinsoku/>
                    <w:wordWrap/>
                    <w:overflowPunct/>
                    <w:topLinePunct w:val="0"/>
                    <w:autoSpaceDE/>
                    <w:autoSpaceDN/>
                    <w:bidi w:val="0"/>
                    <w:adjustRightInd/>
                    <w:snapToGrid/>
                    <w:spacing w:line="240" w:lineRule="auto"/>
                    <w:ind w:firstLine="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《土壤环境质量 建设用地土壤污染风险管控标准（试行）》（GB36600-2018）中</w:t>
                  </w:r>
                  <w:r>
                    <w:rPr>
                      <w:rFonts w:hint="default" w:ascii="Times New Roman" w:hAnsi="Times New Roman" w:cs="Times New Roman"/>
                      <w:b w:val="0"/>
                      <w:bCs/>
                      <w:sz w:val="21"/>
                      <w:szCs w:val="21"/>
                      <w:lang w:eastAsia="zh-CN"/>
                    </w:rPr>
                    <w:t>第二类用地筛选值的</w:t>
                  </w:r>
                  <w:r>
                    <w:rPr>
                      <w:rFonts w:hint="default" w:ascii="Times New Roman" w:hAnsi="Times New Roman" w:cs="Times New Roman"/>
                      <w:b w:val="0"/>
                      <w:bCs/>
                      <w:sz w:val="21"/>
                      <w:szCs w:val="21"/>
                    </w:rPr>
                    <w:t>标准</w:t>
                  </w:r>
                </w:p>
              </w:tc>
            </w:tr>
          </w:tbl>
          <w:p>
            <w:pPr>
              <w:pStyle w:val="31"/>
              <w:keepLines w:val="0"/>
              <w:pageBreakBefore w:val="0"/>
              <w:kinsoku/>
              <w:wordWrap/>
              <w:overflowPunct/>
              <w:topLinePunct w:val="0"/>
              <w:autoSpaceDE/>
              <w:autoSpaceDN/>
              <w:bidi w:val="0"/>
              <w:adjustRightInd/>
              <w:snapToGrid/>
              <w:spacing w:line="360" w:lineRule="auto"/>
              <w:ind w:left="0" w:firstLine="482" w:firstLineChars="200"/>
              <w:jc w:val="both"/>
              <w:textAlignment w:val="auto"/>
              <w:rPr>
                <w:rFonts w:ascii="Times New Roman" w:hAnsi="Times New Roman"/>
                <w:b/>
                <w:color w:val="000000" w:themeColor="text1"/>
                <w:sz w:val="24"/>
                <w:szCs w:val="24"/>
                <w:lang w:eastAsia="zh-CN"/>
                <w14:textFill>
                  <w14:solidFill>
                    <w14:schemeClr w14:val="tx1"/>
                  </w14:solidFill>
                </w14:textFill>
              </w:rPr>
            </w:pPr>
            <w:r>
              <w:rPr>
                <w:rFonts w:hint="eastAsia" w:ascii="Times New Roman" w:hAnsi="Times New Roman"/>
                <w:b/>
                <w:color w:val="000000" w:themeColor="text1"/>
                <w:sz w:val="24"/>
                <w:szCs w:val="24"/>
                <w:lang w:eastAsia="zh-CN"/>
                <w14:textFill>
                  <w14:solidFill>
                    <w14:schemeClr w14:val="tx1"/>
                  </w14:solidFill>
                </w14:textFill>
              </w:rPr>
              <w:t>2、保护级别</w:t>
            </w: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color w:val="000000" w:themeColor="text1"/>
                <w:sz w:val="24"/>
                <w:szCs w:val="24"/>
                <w:lang w:eastAsia="zh-CN"/>
                <w14:textFill>
                  <w14:solidFill>
                    <w14:schemeClr w14:val="tx1"/>
                  </w14:solidFill>
                </w14:textFill>
              </w:rPr>
            </w:pPr>
            <w:r>
              <w:rPr>
                <w:rFonts w:hint="eastAsia" w:ascii="Times New Roman" w:hAnsi="Times New Roman"/>
                <w:color w:val="000000" w:themeColor="text1"/>
                <w:sz w:val="24"/>
                <w:szCs w:val="24"/>
                <w:lang w:eastAsia="zh-CN"/>
                <w14:textFill>
                  <w14:solidFill>
                    <w14:schemeClr w14:val="tx1"/>
                  </w14:solidFill>
                </w14:textFill>
              </w:rPr>
              <w:t>（1）环境空气：环境空气质量达到《环境空气质量标准》（GB3095-2012）中的</w:t>
            </w: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color w:val="000000" w:themeColor="text1"/>
                <w:sz w:val="24"/>
                <w:szCs w:val="24"/>
                <w:lang w:eastAsia="zh-CN"/>
                <w14:textFill>
                  <w14:solidFill>
                    <w14:schemeClr w14:val="tx1"/>
                  </w14:solidFill>
                </w14:textFill>
              </w:rPr>
            </w:pPr>
            <w:r>
              <w:rPr>
                <w:rFonts w:hint="eastAsia" w:ascii="Times New Roman" w:hAnsi="Times New Roman"/>
                <w:color w:val="000000" w:themeColor="text1"/>
                <w:sz w:val="24"/>
                <w:szCs w:val="24"/>
                <w:lang w:eastAsia="zh-CN"/>
                <w14:textFill>
                  <w14:solidFill>
                    <w14:schemeClr w14:val="tx1"/>
                  </w14:solidFill>
                </w14:textFill>
              </w:rPr>
              <w:t>二级标准要求。</w:t>
            </w: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color w:val="000000" w:themeColor="text1"/>
                <w:sz w:val="24"/>
                <w:szCs w:val="24"/>
                <w:lang w:eastAsia="zh-CN"/>
                <w14:textFill>
                  <w14:solidFill>
                    <w14:schemeClr w14:val="tx1"/>
                  </w14:solidFill>
                </w14:textFill>
              </w:rPr>
            </w:pPr>
            <w:r>
              <w:rPr>
                <w:rFonts w:hint="eastAsia" w:ascii="Times New Roman" w:hAnsi="Times New Roman"/>
                <w:color w:val="000000" w:themeColor="text1"/>
                <w:sz w:val="24"/>
                <w:szCs w:val="24"/>
                <w:lang w:eastAsia="zh-CN"/>
                <w14:textFill>
                  <w14:solidFill>
                    <w14:schemeClr w14:val="tx1"/>
                  </w14:solidFill>
                </w14:textFill>
              </w:rPr>
              <w:t>（2）地表水：执行《地表水环境质量标准》（GB3838-2002）</w:t>
            </w:r>
            <w:r>
              <w:rPr>
                <w:rFonts w:hint="eastAsia" w:ascii="宋体" w:hAnsi="宋体" w:cs="宋体"/>
                <w:sz w:val="24"/>
              </w:rPr>
              <w:t>Ⅱ</w:t>
            </w:r>
            <w:r>
              <w:rPr>
                <w:rFonts w:hint="eastAsia" w:ascii="Times New Roman" w:hAnsi="Times New Roman"/>
                <w:color w:val="000000" w:themeColor="text1"/>
                <w:sz w:val="24"/>
                <w:szCs w:val="24"/>
                <w:lang w:eastAsia="zh-CN"/>
                <w14:textFill>
                  <w14:solidFill>
                    <w14:schemeClr w14:val="tx1"/>
                  </w14:solidFill>
                </w14:textFill>
              </w:rPr>
              <w:t>类标准。</w:t>
            </w: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olor w:val="000000" w:themeColor="text1"/>
                <w:sz w:val="24"/>
                <w:szCs w:val="24"/>
                <w:lang w:eastAsia="zh-CN"/>
                <w14:textFill>
                  <w14:solidFill>
                    <w14:schemeClr w14:val="tx1"/>
                  </w14:solidFill>
                </w14:textFill>
              </w:rPr>
              <w:t>（3）地下水</w:t>
            </w:r>
            <w:r>
              <w:rPr>
                <w:rFonts w:hint="default" w:ascii="Times New Roman" w:hAnsi="Times New Roman" w:cs="Times New Roman"/>
                <w:color w:val="000000" w:themeColor="text1"/>
                <w:sz w:val="24"/>
                <w:szCs w:val="24"/>
                <w:lang w:eastAsia="zh-CN"/>
                <w14:textFill>
                  <w14:solidFill>
                    <w14:schemeClr w14:val="tx1"/>
                  </w14:solidFill>
                </w14:textFill>
              </w:rPr>
              <w:t>：执行《地下水质量标准》（GB/T14848-2017）Ⅲ类标准。</w:t>
            </w: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（4）声环境：执行《声环境质量标准》(GB3096-2008)中的2类标准。</w:t>
            </w: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lang w:eastAsia="zh-CN"/>
                <w14:textFill>
                  <w14:solidFill>
                    <w14:schemeClr w14:val="tx1"/>
                  </w14:solidFill>
                </w14:textFill>
              </w:rPr>
              <w:t>）土壤：执行</w:t>
            </w:r>
            <w:r>
              <w:rPr>
                <w:rFonts w:hint="default" w:ascii="Times New Roman" w:hAnsi="Times New Roman" w:cs="Times New Roman"/>
                <w:sz w:val="24"/>
                <w:szCs w:val="24"/>
              </w:rPr>
              <w:t>《土壤环境质量 建设用地土壤污染风险管控标准（试行）》（GB36600-2018）中</w:t>
            </w:r>
            <w:r>
              <w:rPr>
                <w:rFonts w:hint="default" w:ascii="Times New Roman" w:hAnsi="Times New Roman" w:cs="Times New Roman"/>
                <w:sz w:val="24"/>
                <w:szCs w:val="24"/>
                <w:lang w:eastAsia="zh-CN"/>
              </w:rPr>
              <w:t>第二类用地筛选值的</w:t>
            </w:r>
            <w:r>
              <w:rPr>
                <w:rFonts w:hint="default" w:ascii="Times New Roman" w:hAnsi="Times New Roman" w:cs="Times New Roman"/>
                <w:sz w:val="24"/>
                <w:szCs w:val="24"/>
              </w:rPr>
              <w:t>标</w:t>
            </w:r>
            <w:r>
              <w:rPr>
                <w:rFonts w:hint="eastAsia"/>
                <w:sz w:val="24"/>
                <w:szCs w:val="24"/>
              </w:rPr>
              <w:t>准</w:t>
            </w:r>
            <w:r>
              <w:rPr>
                <w:rFonts w:hint="eastAsia"/>
                <w:sz w:val="24"/>
                <w:szCs w:val="24"/>
                <w:lang w:eastAsia="zh-CN"/>
              </w:rPr>
              <w:t>。</w:t>
            </w: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sz w:val="24"/>
                <w:szCs w:val="24"/>
                <w:lang w:eastAsia="zh-CN"/>
              </w:rPr>
            </w:pPr>
          </w:p>
          <w:p>
            <w:pPr>
              <w:pStyle w:val="31"/>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olor w:val="000000" w:themeColor="text1"/>
                <w:lang w:val="en-US" w:eastAsia="zh-CN"/>
                <w14:textFill>
                  <w14:solidFill>
                    <w14:schemeClr w14:val="tx1"/>
                  </w14:solidFill>
                </w14:textFill>
              </w:rPr>
            </w:pPr>
            <w:r>
              <w:rPr>
                <w:rFonts w:hint="eastAsia"/>
                <w:sz w:val="24"/>
                <w:szCs w:val="24"/>
                <w:lang w:val="en-US" w:eastAsia="zh-CN"/>
              </w:rPr>
              <w:t xml:space="preserve"> </w:t>
            </w:r>
          </w:p>
        </w:tc>
      </w:tr>
    </w:tbl>
    <w:p>
      <w:r>
        <w:br w:type="page"/>
      </w:r>
    </w:p>
    <w:p>
      <w:pPr>
        <w:pStyle w:val="19"/>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评价适用标准</w:t>
      </w:r>
    </w:p>
    <w:tbl>
      <w:tblPr>
        <w:tblStyle w:val="21"/>
        <w:tblW w:w="92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8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5" w:hRule="atLeast"/>
          <w:jc w:val="center"/>
        </w:trPr>
        <w:tc>
          <w:tcPr>
            <w:tcW w:w="425" w:type="dxa"/>
            <w:vAlign w:val="center"/>
          </w:tcPr>
          <w:p>
            <w:pPr>
              <w:spacing w:line="400" w:lineRule="exact"/>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环</w:t>
            </w:r>
          </w:p>
          <w:p>
            <w:pPr>
              <w:spacing w:line="400" w:lineRule="exact"/>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境</w:t>
            </w:r>
          </w:p>
          <w:p>
            <w:pPr>
              <w:spacing w:line="400" w:lineRule="exact"/>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质</w:t>
            </w:r>
          </w:p>
          <w:p>
            <w:pPr>
              <w:spacing w:line="400" w:lineRule="exact"/>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量</w:t>
            </w:r>
          </w:p>
          <w:p>
            <w:pPr>
              <w:spacing w:line="400" w:lineRule="exact"/>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标</w:t>
            </w:r>
          </w:p>
          <w:p>
            <w:pPr>
              <w:spacing w:line="400" w:lineRule="exact"/>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准</w:t>
            </w:r>
          </w:p>
        </w:tc>
        <w:tc>
          <w:tcPr>
            <w:tcW w:w="8861" w:type="dxa"/>
            <w:vAlign w:val="center"/>
          </w:tcPr>
          <w:p>
            <w:pPr>
              <w:spacing w:line="440" w:lineRule="exact"/>
              <w:ind w:firstLine="480" w:firstLineChars="200"/>
              <w:rPr>
                <w:sz w:val="24"/>
                <w:szCs w:val="24"/>
              </w:rPr>
            </w:pPr>
            <w:r>
              <w:rPr>
                <w:sz w:val="24"/>
                <w:szCs w:val="24"/>
              </w:rPr>
              <w:t>本项目环境影响评价执行以下标准：</w:t>
            </w:r>
          </w:p>
          <w:p>
            <w:pPr>
              <w:spacing w:line="560" w:lineRule="exact"/>
              <w:ind w:firstLine="482" w:firstLineChars="200"/>
              <w:rPr>
                <w:b/>
                <w:bCs/>
                <w:sz w:val="24"/>
                <w:szCs w:val="24"/>
              </w:rPr>
            </w:pPr>
            <w:r>
              <w:rPr>
                <w:b/>
                <w:bCs/>
                <w:sz w:val="24"/>
                <w:szCs w:val="24"/>
              </w:rPr>
              <w:t>1、环境空气质量标准</w:t>
            </w:r>
          </w:p>
          <w:p>
            <w:pPr>
              <w:snapToGrid w:val="0"/>
              <w:spacing w:line="440" w:lineRule="exact"/>
              <w:ind w:firstLine="480" w:firstLineChars="200"/>
              <w:rPr>
                <w:sz w:val="24"/>
                <w:szCs w:val="24"/>
              </w:rPr>
            </w:pPr>
            <w:r>
              <w:rPr>
                <w:sz w:val="24"/>
                <w:szCs w:val="24"/>
              </w:rPr>
              <w:t>本项目所在地属《环境空气质量标准》（GB3095--2012）</w:t>
            </w:r>
            <w:r>
              <w:rPr>
                <w:rFonts w:hint="eastAsia"/>
                <w:sz w:val="24"/>
                <w:szCs w:val="24"/>
              </w:rPr>
              <w:t>及</w:t>
            </w:r>
            <w:r>
              <w:rPr>
                <w:sz w:val="24"/>
                <w:szCs w:val="24"/>
              </w:rPr>
              <w:t>修改单中第4.1条规定环境空气质量功能区的二类区</w:t>
            </w:r>
            <w:r>
              <w:rPr>
                <w:rFonts w:hint="eastAsia"/>
                <w:sz w:val="24"/>
                <w:szCs w:val="24"/>
              </w:rPr>
              <w:t>，</w:t>
            </w:r>
            <w:r>
              <w:rPr>
                <w:sz w:val="24"/>
                <w:szCs w:val="24"/>
              </w:rPr>
              <w:t>故采用《环境空气质量标准》（GB3095—2012）</w:t>
            </w:r>
            <w:r>
              <w:rPr>
                <w:rFonts w:hint="eastAsia"/>
                <w:sz w:val="24"/>
                <w:szCs w:val="24"/>
              </w:rPr>
              <w:t>及</w:t>
            </w:r>
            <w:r>
              <w:rPr>
                <w:sz w:val="24"/>
                <w:szCs w:val="24"/>
              </w:rPr>
              <w:t>修改单中的二级标准。具体见</w:t>
            </w:r>
            <w:r>
              <w:rPr>
                <w:rFonts w:hint="eastAsia"/>
                <w:sz w:val="24"/>
                <w:szCs w:val="24"/>
                <w:lang w:eastAsia="zh-CN"/>
              </w:rPr>
              <w:t>下</w:t>
            </w:r>
            <w:r>
              <w:rPr>
                <w:sz w:val="24"/>
                <w:szCs w:val="24"/>
              </w:rPr>
              <w:t>表。</w:t>
            </w:r>
          </w:p>
          <w:p>
            <w:pPr>
              <w:spacing w:line="560" w:lineRule="exact"/>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表1</w:t>
            </w:r>
            <w:r>
              <w:rPr>
                <w:rFonts w:hint="eastAsia" w:cs="Times New Roman"/>
                <w:b/>
                <w:bCs w:val="0"/>
                <w:sz w:val="21"/>
                <w:szCs w:val="21"/>
                <w:lang w:val="en-US" w:eastAsia="zh-CN"/>
              </w:rPr>
              <w:t>4</w:t>
            </w:r>
            <w:r>
              <w:rPr>
                <w:rFonts w:hint="default" w:ascii="Times New Roman" w:hAnsi="Times New Roman" w:eastAsia="宋体" w:cs="Times New Roman"/>
                <w:b/>
                <w:bCs w:val="0"/>
                <w:sz w:val="21"/>
                <w:szCs w:val="21"/>
              </w:rPr>
              <w:t xml:space="preserve">  环境空气质量评价标准       单位：μg/m</w:t>
            </w:r>
            <w:r>
              <w:rPr>
                <w:rFonts w:hint="default" w:ascii="Times New Roman" w:hAnsi="Times New Roman" w:eastAsia="宋体" w:cs="Times New Roman"/>
                <w:b/>
                <w:bCs w:val="0"/>
                <w:sz w:val="21"/>
                <w:szCs w:val="21"/>
                <w:vertAlign w:val="superscript"/>
              </w:rPr>
              <w:t>3</w:t>
            </w:r>
          </w:p>
          <w:tbl>
            <w:tblPr>
              <w:tblStyle w:val="21"/>
              <w:tblW w:w="8569"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56"/>
              <w:gridCol w:w="1780"/>
              <w:gridCol w:w="915"/>
              <w:gridCol w:w="862"/>
              <w:gridCol w:w="1226"/>
              <w:gridCol w:w="811"/>
              <w:gridCol w:w="784"/>
              <w:gridCol w:w="63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556" w:type="dxa"/>
                  <w:vAlign w:val="center"/>
                </w:tcPr>
                <w:p>
                  <w:pPr>
                    <w:jc w:val="center"/>
                    <w:rPr>
                      <w:rFonts w:eastAsiaTheme="minorEastAsia"/>
                      <w:sz w:val="21"/>
                      <w:szCs w:val="21"/>
                    </w:rPr>
                  </w:pPr>
                  <w:r>
                    <w:rPr>
                      <w:rFonts w:eastAsiaTheme="minorEastAsia"/>
                      <w:sz w:val="21"/>
                      <w:szCs w:val="21"/>
                    </w:rPr>
                    <w:t>标准</w:t>
                  </w:r>
                </w:p>
              </w:tc>
              <w:tc>
                <w:tcPr>
                  <w:tcW w:w="1780" w:type="dxa"/>
                  <w:vAlign w:val="center"/>
                </w:tcPr>
                <w:p>
                  <w:pPr>
                    <w:rPr>
                      <w:rFonts w:eastAsiaTheme="minorEastAsia"/>
                      <w:sz w:val="21"/>
                      <w:szCs w:val="21"/>
                    </w:rPr>
                  </w:pPr>
                  <w:r>
                    <w:rPr>
                      <w:rFonts w:eastAsiaTheme="minorEastAsia"/>
                      <w:sz w:val="21"/>
                      <w:szCs w:val="21"/>
                    </w:rPr>
                    <w:t>污染物取值时间</w:t>
                  </w:r>
                </w:p>
              </w:tc>
              <w:tc>
                <w:tcPr>
                  <w:tcW w:w="915" w:type="dxa"/>
                  <w:vAlign w:val="center"/>
                </w:tcPr>
                <w:p>
                  <w:pPr>
                    <w:jc w:val="center"/>
                    <w:rPr>
                      <w:rFonts w:eastAsiaTheme="minorEastAsia"/>
                      <w:sz w:val="21"/>
                      <w:szCs w:val="21"/>
                    </w:rPr>
                  </w:pPr>
                  <w:r>
                    <w:rPr>
                      <w:rFonts w:eastAsiaTheme="minorEastAsia"/>
                      <w:sz w:val="21"/>
                      <w:szCs w:val="21"/>
                    </w:rPr>
                    <w:t>TSP</w:t>
                  </w:r>
                </w:p>
              </w:tc>
              <w:tc>
                <w:tcPr>
                  <w:tcW w:w="862" w:type="dxa"/>
                  <w:vAlign w:val="center"/>
                </w:tcPr>
                <w:p>
                  <w:pPr>
                    <w:jc w:val="center"/>
                    <w:rPr>
                      <w:rFonts w:eastAsiaTheme="minorEastAsia"/>
                      <w:sz w:val="21"/>
                      <w:szCs w:val="21"/>
                    </w:rPr>
                  </w:pPr>
                  <w:r>
                    <w:rPr>
                      <w:rFonts w:eastAsiaTheme="minorEastAsia"/>
                      <w:sz w:val="21"/>
                      <w:szCs w:val="21"/>
                    </w:rPr>
                    <w:t>NO</w:t>
                  </w:r>
                  <w:r>
                    <w:rPr>
                      <w:rFonts w:eastAsiaTheme="minorEastAsia"/>
                      <w:sz w:val="21"/>
                      <w:szCs w:val="21"/>
                      <w:vertAlign w:val="subscript"/>
                    </w:rPr>
                    <w:t>2</w:t>
                  </w:r>
                </w:p>
              </w:tc>
              <w:tc>
                <w:tcPr>
                  <w:tcW w:w="1226" w:type="dxa"/>
                  <w:vAlign w:val="center"/>
                </w:tcPr>
                <w:p>
                  <w:pPr>
                    <w:jc w:val="center"/>
                    <w:rPr>
                      <w:rFonts w:eastAsiaTheme="minorEastAsia"/>
                      <w:sz w:val="21"/>
                      <w:szCs w:val="21"/>
                    </w:rPr>
                  </w:pPr>
                  <w:r>
                    <w:rPr>
                      <w:rFonts w:eastAsiaTheme="minorEastAsia"/>
                      <w:sz w:val="21"/>
                      <w:szCs w:val="21"/>
                    </w:rPr>
                    <w:t>CO</w:t>
                  </w:r>
                </w:p>
                <w:p>
                  <w:pPr>
                    <w:jc w:val="center"/>
                    <w:rPr>
                      <w:rFonts w:eastAsiaTheme="minorEastAsia"/>
                      <w:sz w:val="21"/>
                      <w:szCs w:val="21"/>
                    </w:rPr>
                  </w:pPr>
                  <w:r>
                    <w:rPr>
                      <w:rFonts w:eastAsiaTheme="minorEastAsia"/>
                      <w:sz w:val="21"/>
                      <w:szCs w:val="21"/>
                    </w:rPr>
                    <w:t>（mg/m</w:t>
                  </w:r>
                  <w:r>
                    <w:rPr>
                      <w:rFonts w:eastAsiaTheme="minorEastAsia"/>
                      <w:sz w:val="21"/>
                      <w:szCs w:val="21"/>
                      <w:vertAlign w:val="superscript"/>
                    </w:rPr>
                    <w:t>3</w:t>
                  </w:r>
                  <w:r>
                    <w:rPr>
                      <w:rFonts w:eastAsiaTheme="minorEastAsia"/>
                      <w:sz w:val="21"/>
                      <w:szCs w:val="21"/>
                    </w:rPr>
                    <w:t>）</w:t>
                  </w:r>
                </w:p>
              </w:tc>
              <w:tc>
                <w:tcPr>
                  <w:tcW w:w="811" w:type="dxa"/>
                  <w:vAlign w:val="center"/>
                </w:tcPr>
                <w:p>
                  <w:pPr>
                    <w:jc w:val="center"/>
                    <w:rPr>
                      <w:rFonts w:eastAsiaTheme="minorEastAsia"/>
                      <w:sz w:val="21"/>
                      <w:szCs w:val="21"/>
                    </w:rPr>
                  </w:pPr>
                  <w:r>
                    <w:rPr>
                      <w:rFonts w:eastAsiaTheme="minorEastAsia"/>
                      <w:sz w:val="21"/>
                      <w:szCs w:val="21"/>
                    </w:rPr>
                    <w:t>PM</w:t>
                  </w:r>
                  <w:r>
                    <w:rPr>
                      <w:rFonts w:eastAsiaTheme="minorEastAsia"/>
                      <w:sz w:val="21"/>
                      <w:szCs w:val="21"/>
                      <w:vertAlign w:val="subscript"/>
                    </w:rPr>
                    <w:t>10</w:t>
                  </w:r>
                </w:p>
              </w:tc>
              <w:tc>
                <w:tcPr>
                  <w:tcW w:w="784" w:type="dxa"/>
                  <w:vAlign w:val="center"/>
                </w:tcPr>
                <w:p>
                  <w:pPr>
                    <w:jc w:val="center"/>
                    <w:rPr>
                      <w:rFonts w:eastAsiaTheme="minorEastAsia"/>
                      <w:sz w:val="21"/>
                      <w:szCs w:val="21"/>
                    </w:rPr>
                  </w:pPr>
                  <w:r>
                    <w:rPr>
                      <w:rFonts w:eastAsiaTheme="minorEastAsia"/>
                      <w:sz w:val="21"/>
                      <w:szCs w:val="21"/>
                    </w:rPr>
                    <w:t>PM</w:t>
                  </w:r>
                  <w:r>
                    <w:rPr>
                      <w:rFonts w:eastAsiaTheme="minorEastAsia"/>
                      <w:sz w:val="21"/>
                      <w:szCs w:val="21"/>
                      <w:vertAlign w:val="subscript"/>
                    </w:rPr>
                    <w:t>2.5</w:t>
                  </w:r>
                </w:p>
              </w:tc>
              <w:tc>
                <w:tcPr>
                  <w:tcW w:w="635" w:type="dxa"/>
                  <w:vAlign w:val="center"/>
                </w:tcPr>
                <w:p>
                  <w:pPr>
                    <w:jc w:val="center"/>
                    <w:rPr>
                      <w:rFonts w:eastAsiaTheme="minorEastAsia"/>
                      <w:sz w:val="21"/>
                      <w:szCs w:val="21"/>
                    </w:rPr>
                  </w:pPr>
                  <w:r>
                    <w:rPr>
                      <w:rFonts w:eastAsiaTheme="minorEastAsia"/>
                      <w:sz w:val="21"/>
                      <w:szCs w:val="21"/>
                    </w:rPr>
                    <w:t>SO</w:t>
                  </w:r>
                  <w:r>
                    <w:rPr>
                      <w:rFonts w:eastAsiaTheme="minorEastAsia"/>
                      <w:sz w:val="21"/>
                      <w:szCs w:val="21"/>
                      <w:vertAlign w:val="subscript"/>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556" w:type="dxa"/>
                  <w:vMerge w:val="restart"/>
                  <w:vAlign w:val="center"/>
                </w:tcPr>
                <w:p>
                  <w:pPr>
                    <w:jc w:val="center"/>
                    <w:rPr>
                      <w:rFonts w:eastAsiaTheme="minorEastAsia"/>
                      <w:sz w:val="21"/>
                      <w:szCs w:val="21"/>
                    </w:rPr>
                  </w:pPr>
                  <w:r>
                    <w:rPr>
                      <w:rFonts w:eastAsiaTheme="minorEastAsia"/>
                      <w:sz w:val="21"/>
                      <w:szCs w:val="21"/>
                    </w:rPr>
                    <w:t>GB3095-2012</w:t>
                  </w:r>
                </w:p>
                <w:p>
                  <w:pPr>
                    <w:jc w:val="center"/>
                    <w:rPr>
                      <w:rFonts w:eastAsiaTheme="minorEastAsia"/>
                      <w:sz w:val="21"/>
                      <w:szCs w:val="21"/>
                    </w:rPr>
                  </w:pPr>
                  <w:r>
                    <w:rPr>
                      <w:rFonts w:eastAsiaTheme="minorEastAsia"/>
                      <w:sz w:val="21"/>
                      <w:szCs w:val="21"/>
                    </w:rPr>
                    <w:t>二级</w:t>
                  </w:r>
                </w:p>
              </w:tc>
              <w:tc>
                <w:tcPr>
                  <w:tcW w:w="1780" w:type="dxa"/>
                  <w:vAlign w:val="center"/>
                </w:tcPr>
                <w:p>
                  <w:pPr>
                    <w:jc w:val="center"/>
                    <w:rPr>
                      <w:rFonts w:eastAsiaTheme="minorEastAsia"/>
                      <w:sz w:val="21"/>
                      <w:szCs w:val="21"/>
                    </w:rPr>
                  </w:pPr>
                  <w:r>
                    <w:rPr>
                      <w:rFonts w:eastAsiaTheme="minorEastAsia"/>
                      <w:sz w:val="21"/>
                      <w:szCs w:val="21"/>
                    </w:rPr>
                    <w:t>年平均</w:t>
                  </w:r>
                </w:p>
              </w:tc>
              <w:tc>
                <w:tcPr>
                  <w:tcW w:w="915" w:type="dxa"/>
                  <w:vAlign w:val="center"/>
                </w:tcPr>
                <w:p>
                  <w:pPr>
                    <w:jc w:val="center"/>
                    <w:rPr>
                      <w:rFonts w:eastAsiaTheme="minorEastAsia"/>
                      <w:sz w:val="21"/>
                      <w:szCs w:val="21"/>
                    </w:rPr>
                  </w:pPr>
                  <w:r>
                    <w:rPr>
                      <w:rFonts w:eastAsiaTheme="minorEastAsia"/>
                      <w:sz w:val="21"/>
                      <w:szCs w:val="21"/>
                    </w:rPr>
                    <w:t>200</w:t>
                  </w:r>
                </w:p>
              </w:tc>
              <w:tc>
                <w:tcPr>
                  <w:tcW w:w="862" w:type="dxa"/>
                  <w:vAlign w:val="center"/>
                </w:tcPr>
                <w:p>
                  <w:pPr>
                    <w:jc w:val="center"/>
                    <w:rPr>
                      <w:rFonts w:eastAsiaTheme="minorEastAsia"/>
                      <w:sz w:val="21"/>
                      <w:szCs w:val="21"/>
                    </w:rPr>
                  </w:pPr>
                  <w:r>
                    <w:rPr>
                      <w:rFonts w:eastAsiaTheme="minorEastAsia"/>
                      <w:sz w:val="21"/>
                      <w:szCs w:val="21"/>
                    </w:rPr>
                    <w:t>40</w:t>
                  </w:r>
                </w:p>
              </w:tc>
              <w:tc>
                <w:tcPr>
                  <w:tcW w:w="1226" w:type="dxa"/>
                  <w:vAlign w:val="center"/>
                </w:tcPr>
                <w:p>
                  <w:pPr>
                    <w:jc w:val="center"/>
                    <w:rPr>
                      <w:rFonts w:eastAsiaTheme="minorEastAsia"/>
                      <w:sz w:val="21"/>
                      <w:szCs w:val="21"/>
                    </w:rPr>
                  </w:pPr>
                  <w:r>
                    <w:rPr>
                      <w:rFonts w:eastAsiaTheme="minorEastAsia"/>
                      <w:sz w:val="21"/>
                      <w:szCs w:val="21"/>
                    </w:rPr>
                    <w:t>——</w:t>
                  </w:r>
                </w:p>
              </w:tc>
              <w:tc>
                <w:tcPr>
                  <w:tcW w:w="811" w:type="dxa"/>
                  <w:vAlign w:val="center"/>
                </w:tcPr>
                <w:p>
                  <w:pPr>
                    <w:jc w:val="center"/>
                    <w:rPr>
                      <w:rFonts w:eastAsiaTheme="minorEastAsia"/>
                      <w:sz w:val="21"/>
                      <w:szCs w:val="21"/>
                    </w:rPr>
                  </w:pPr>
                  <w:r>
                    <w:rPr>
                      <w:rFonts w:eastAsiaTheme="minorEastAsia"/>
                      <w:sz w:val="21"/>
                      <w:szCs w:val="21"/>
                    </w:rPr>
                    <w:t>70</w:t>
                  </w:r>
                </w:p>
              </w:tc>
              <w:tc>
                <w:tcPr>
                  <w:tcW w:w="784" w:type="dxa"/>
                  <w:vAlign w:val="center"/>
                </w:tcPr>
                <w:p>
                  <w:pPr>
                    <w:jc w:val="center"/>
                    <w:rPr>
                      <w:rFonts w:eastAsiaTheme="minorEastAsia"/>
                      <w:sz w:val="21"/>
                      <w:szCs w:val="21"/>
                    </w:rPr>
                  </w:pPr>
                  <w:r>
                    <w:rPr>
                      <w:rFonts w:eastAsiaTheme="minorEastAsia"/>
                      <w:sz w:val="21"/>
                      <w:szCs w:val="21"/>
                    </w:rPr>
                    <w:t>35</w:t>
                  </w:r>
                </w:p>
              </w:tc>
              <w:tc>
                <w:tcPr>
                  <w:tcW w:w="635" w:type="dxa"/>
                  <w:vAlign w:val="center"/>
                </w:tcPr>
                <w:p>
                  <w:pPr>
                    <w:jc w:val="center"/>
                    <w:rPr>
                      <w:rFonts w:eastAsiaTheme="minorEastAsia"/>
                      <w:sz w:val="21"/>
                      <w:szCs w:val="21"/>
                    </w:rPr>
                  </w:pPr>
                  <w:r>
                    <w:rPr>
                      <w:rFonts w:eastAsiaTheme="minorEastAsia"/>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556" w:type="dxa"/>
                  <w:vMerge w:val="continue"/>
                  <w:vAlign w:val="center"/>
                </w:tcPr>
                <w:p>
                  <w:pPr>
                    <w:jc w:val="center"/>
                    <w:rPr>
                      <w:rFonts w:eastAsiaTheme="minorEastAsia"/>
                      <w:sz w:val="21"/>
                      <w:szCs w:val="21"/>
                    </w:rPr>
                  </w:pPr>
                </w:p>
              </w:tc>
              <w:tc>
                <w:tcPr>
                  <w:tcW w:w="1780" w:type="dxa"/>
                  <w:vAlign w:val="center"/>
                </w:tcPr>
                <w:p>
                  <w:pPr>
                    <w:jc w:val="center"/>
                    <w:rPr>
                      <w:rFonts w:eastAsiaTheme="minorEastAsia"/>
                      <w:sz w:val="21"/>
                      <w:szCs w:val="21"/>
                    </w:rPr>
                  </w:pPr>
                  <w:r>
                    <w:rPr>
                      <w:rFonts w:eastAsiaTheme="minorEastAsia"/>
                      <w:sz w:val="21"/>
                      <w:szCs w:val="21"/>
                    </w:rPr>
                    <w:t>24小时平均</w:t>
                  </w:r>
                </w:p>
              </w:tc>
              <w:tc>
                <w:tcPr>
                  <w:tcW w:w="915" w:type="dxa"/>
                  <w:vAlign w:val="center"/>
                </w:tcPr>
                <w:p>
                  <w:pPr>
                    <w:jc w:val="center"/>
                    <w:rPr>
                      <w:rFonts w:eastAsiaTheme="minorEastAsia"/>
                      <w:sz w:val="21"/>
                      <w:szCs w:val="21"/>
                    </w:rPr>
                  </w:pPr>
                  <w:r>
                    <w:rPr>
                      <w:rFonts w:eastAsiaTheme="minorEastAsia"/>
                      <w:sz w:val="21"/>
                      <w:szCs w:val="21"/>
                    </w:rPr>
                    <w:t>300</w:t>
                  </w:r>
                </w:p>
              </w:tc>
              <w:tc>
                <w:tcPr>
                  <w:tcW w:w="862" w:type="dxa"/>
                  <w:vAlign w:val="center"/>
                </w:tcPr>
                <w:p>
                  <w:pPr>
                    <w:jc w:val="center"/>
                    <w:rPr>
                      <w:rFonts w:eastAsiaTheme="minorEastAsia"/>
                      <w:sz w:val="21"/>
                      <w:szCs w:val="21"/>
                    </w:rPr>
                  </w:pPr>
                  <w:r>
                    <w:rPr>
                      <w:rFonts w:eastAsiaTheme="minorEastAsia"/>
                      <w:sz w:val="21"/>
                      <w:szCs w:val="21"/>
                    </w:rPr>
                    <w:t>80</w:t>
                  </w:r>
                </w:p>
              </w:tc>
              <w:tc>
                <w:tcPr>
                  <w:tcW w:w="1226" w:type="dxa"/>
                  <w:vAlign w:val="center"/>
                </w:tcPr>
                <w:p>
                  <w:pPr>
                    <w:jc w:val="center"/>
                    <w:rPr>
                      <w:rFonts w:eastAsiaTheme="minorEastAsia"/>
                      <w:sz w:val="21"/>
                      <w:szCs w:val="21"/>
                    </w:rPr>
                  </w:pPr>
                  <w:r>
                    <w:rPr>
                      <w:rFonts w:eastAsiaTheme="minorEastAsia"/>
                      <w:sz w:val="21"/>
                      <w:szCs w:val="21"/>
                    </w:rPr>
                    <w:t>4</w:t>
                  </w:r>
                </w:p>
              </w:tc>
              <w:tc>
                <w:tcPr>
                  <w:tcW w:w="811" w:type="dxa"/>
                  <w:vAlign w:val="center"/>
                </w:tcPr>
                <w:p>
                  <w:pPr>
                    <w:jc w:val="center"/>
                    <w:rPr>
                      <w:rFonts w:eastAsiaTheme="minorEastAsia"/>
                      <w:sz w:val="21"/>
                      <w:szCs w:val="21"/>
                    </w:rPr>
                  </w:pPr>
                  <w:r>
                    <w:rPr>
                      <w:rFonts w:eastAsiaTheme="minorEastAsia"/>
                      <w:sz w:val="21"/>
                      <w:szCs w:val="21"/>
                    </w:rPr>
                    <w:t>150</w:t>
                  </w:r>
                </w:p>
              </w:tc>
              <w:tc>
                <w:tcPr>
                  <w:tcW w:w="784" w:type="dxa"/>
                  <w:vAlign w:val="center"/>
                </w:tcPr>
                <w:p>
                  <w:pPr>
                    <w:jc w:val="center"/>
                    <w:rPr>
                      <w:rFonts w:eastAsiaTheme="minorEastAsia"/>
                      <w:sz w:val="21"/>
                      <w:szCs w:val="21"/>
                    </w:rPr>
                  </w:pPr>
                  <w:r>
                    <w:rPr>
                      <w:rFonts w:eastAsiaTheme="minorEastAsia"/>
                      <w:sz w:val="21"/>
                      <w:szCs w:val="21"/>
                    </w:rPr>
                    <w:t>75</w:t>
                  </w:r>
                </w:p>
              </w:tc>
              <w:tc>
                <w:tcPr>
                  <w:tcW w:w="635" w:type="dxa"/>
                  <w:vAlign w:val="center"/>
                </w:tcPr>
                <w:p>
                  <w:pPr>
                    <w:jc w:val="center"/>
                    <w:rPr>
                      <w:rFonts w:eastAsiaTheme="minorEastAsia"/>
                      <w:sz w:val="21"/>
                      <w:szCs w:val="21"/>
                    </w:rPr>
                  </w:pPr>
                  <w:r>
                    <w:rPr>
                      <w:rFonts w:eastAsiaTheme="minorEastAsia"/>
                      <w:sz w:val="21"/>
                      <w:szCs w:val="21"/>
                    </w:rPr>
                    <w:t>150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556" w:type="dxa"/>
                  <w:vMerge w:val="continue"/>
                  <w:vAlign w:val="center"/>
                </w:tcPr>
                <w:p>
                  <w:pPr>
                    <w:jc w:val="center"/>
                    <w:rPr>
                      <w:rFonts w:eastAsiaTheme="minorEastAsia"/>
                      <w:sz w:val="21"/>
                      <w:szCs w:val="21"/>
                    </w:rPr>
                  </w:pPr>
                </w:p>
              </w:tc>
              <w:tc>
                <w:tcPr>
                  <w:tcW w:w="1780" w:type="dxa"/>
                  <w:vAlign w:val="center"/>
                </w:tcPr>
                <w:p>
                  <w:pPr>
                    <w:jc w:val="center"/>
                    <w:rPr>
                      <w:rFonts w:eastAsiaTheme="minorEastAsia"/>
                      <w:sz w:val="21"/>
                      <w:szCs w:val="21"/>
                    </w:rPr>
                  </w:pPr>
                  <w:r>
                    <w:rPr>
                      <w:rFonts w:eastAsiaTheme="minorEastAsia"/>
                      <w:sz w:val="21"/>
                      <w:szCs w:val="21"/>
                    </w:rPr>
                    <w:t>1小时平均</w:t>
                  </w:r>
                </w:p>
              </w:tc>
              <w:tc>
                <w:tcPr>
                  <w:tcW w:w="915" w:type="dxa"/>
                  <w:vAlign w:val="center"/>
                </w:tcPr>
                <w:p>
                  <w:pPr>
                    <w:jc w:val="center"/>
                    <w:rPr>
                      <w:rFonts w:eastAsiaTheme="minorEastAsia"/>
                      <w:sz w:val="21"/>
                      <w:szCs w:val="21"/>
                    </w:rPr>
                  </w:pPr>
                  <w:r>
                    <w:rPr>
                      <w:rFonts w:eastAsiaTheme="minorEastAsia"/>
                      <w:sz w:val="21"/>
                      <w:szCs w:val="21"/>
                    </w:rPr>
                    <w:t>——</w:t>
                  </w:r>
                </w:p>
              </w:tc>
              <w:tc>
                <w:tcPr>
                  <w:tcW w:w="862" w:type="dxa"/>
                  <w:vAlign w:val="center"/>
                </w:tcPr>
                <w:p>
                  <w:pPr>
                    <w:jc w:val="center"/>
                    <w:rPr>
                      <w:rFonts w:eastAsiaTheme="minorEastAsia"/>
                      <w:sz w:val="21"/>
                      <w:szCs w:val="21"/>
                    </w:rPr>
                  </w:pPr>
                  <w:r>
                    <w:rPr>
                      <w:rFonts w:eastAsiaTheme="minorEastAsia"/>
                      <w:sz w:val="21"/>
                      <w:szCs w:val="21"/>
                    </w:rPr>
                    <w:t>200</w:t>
                  </w:r>
                </w:p>
              </w:tc>
              <w:tc>
                <w:tcPr>
                  <w:tcW w:w="1226" w:type="dxa"/>
                  <w:vAlign w:val="center"/>
                </w:tcPr>
                <w:p>
                  <w:pPr>
                    <w:jc w:val="center"/>
                    <w:rPr>
                      <w:rFonts w:eastAsiaTheme="minorEastAsia"/>
                      <w:sz w:val="21"/>
                      <w:szCs w:val="21"/>
                    </w:rPr>
                  </w:pPr>
                  <w:r>
                    <w:rPr>
                      <w:rFonts w:eastAsiaTheme="minorEastAsia"/>
                      <w:sz w:val="21"/>
                      <w:szCs w:val="21"/>
                    </w:rPr>
                    <w:t>10</w:t>
                  </w:r>
                </w:p>
              </w:tc>
              <w:tc>
                <w:tcPr>
                  <w:tcW w:w="811" w:type="dxa"/>
                  <w:vAlign w:val="center"/>
                </w:tcPr>
                <w:p>
                  <w:pPr>
                    <w:jc w:val="center"/>
                    <w:rPr>
                      <w:rFonts w:eastAsiaTheme="minorEastAsia"/>
                      <w:sz w:val="21"/>
                      <w:szCs w:val="21"/>
                    </w:rPr>
                  </w:pPr>
                  <w:r>
                    <w:rPr>
                      <w:rFonts w:eastAsiaTheme="minorEastAsia"/>
                      <w:sz w:val="21"/>
                      <w:szCs w:val="21"/>
                    </w:rPr>
                    <w:t>——</w:t>
                  </w:r>
                </w:p>
              </w:tc>
              <w:tc>
                <w:tcPr>
                  <w:tcW w:w="784" w:type="dxa"/>
                  <w:vAlign w:val="center"/>
                </w:tcPr>
                <w:p>
                  <w:pPr>
                    <w:jc w:val="center"/>
                    <w:rPr>
                      <w:rFonts w:eastAsiaTheme="minorEastAsia"/>
                      <w:sz w:val="21"/>
                      <w:szCs w:val="21"/>
                    </w:rPr>
                  </w:pPr>
                  <w:r>
                    <w:rPr>
                      <w:rFonts w:eastAsiaTheme="minorEastAsia"/>
                      <w:sz w:val="21"/>
                      <w:szCs w:val="21"/>
                    </w:rPr>
                    <w:t>——</w:t>
                  </w:r>
                </w:p>
              </w:tc>
              <w:tc>
                <w:tcPr>
                  <w:tcW w:w="635" w:type="dxa"/>
                  <w:vAlign w:val="center"/>
                </w:tcPr>
                <w:p>
                  <w:pPr>
                    <w:jc w:val="center"/>
                    <w:rPr>
                      <w:rFonts w:eastAsiaTheme="minorEastAsia"/>
                      <w:sz w:val="21"/>
                      <w:szCs w:val="21"/>
                    </w:rPr>
                  </w:pPr>
                  <w:r>
                    <w:rPr>
                      <w:rFonts w:eastAsiaTheme="minorEastAsia"/>
                      <w:sz w:val="21"/>
                      <w:szCs w:val="21"/>
                    </w:rPr>
                    <w:t>500</w:t>
                  </w:r>
                </w:p>
              </w:tc>
            </w:tr>
          </w:tbl>
          <w:p>
            <w:pPr>
              <w:pStyle w:val="27"/>
              <w:spacing w:beforeLines="50"/>
              <w:ind w:firstLine="482"/>
              <w:rPr>
                <w:b/>
                <w:sz w:val="24"/>
                <w:szCs w:val="24"/>
              </w:rPr>
            </w:pPr>
            <w:r>
              <w:rPr>
                <w:rFonts w:hint="eastAsia"/>
                <w:b/>
                <w:sz w:val="24"/>
                <w:szCs w:val="24"/>
              </w:rPr>
              <w:t>2、地表水环境质量标准</w:t>
            </w:r>
          </w:p>
          <w:p>
            <w:pPr>
              <w:pStyle w:val="27"/>
              <w:spacing w:beforeLines="50"/>
              <w:ind w:firstLine="480"/>
              <w:rPr>
                <w:sz w:val="24"/>
                <w:szCs w:val="24"/>
              </w:rPr>
            </w:pPr>
            <w:r>
              <w:rPr>
                <w:color w:val="000000" w:themeColor="text1"/>
                <w:sz w:val="24"/>
                <w:szCs w:val="24"/>
                <w14:textFill>
                  <w14:solidFill>
                    <w14:schemeClr w14:val="tx1"/>
                  </w14:solidFill>
                </w14:textFill>
              </w:rPr>
              <w:t>根据《山西省地表水水环境功能区划》（DB14/67-201</w:t>
            </w:r>
            <w:r>
              <w:rPr>
                <w:rFonts w:hint="eastAsia"/>
                <w:color w:val="000000" w:themeColor="text1"/>
                <w:sz w:val="24"/>
                <w:szCs w:val="24"/>
                <w:lang w:val="en-US" w:eastAsia="zh-CN"/>
                <w14:textFill>
                  <w14:solidFill>
                    <w14:schemeClr w14:val="tx1"/>
                  </w14:solidFill>
                </w14:textFill>
              </w:rPr>
              <w:t>9</w:t>
            </w:r>
            <w:r>
              <w:rPr>
                <w:color w:val="000000" w:themeColor="text1"/>
                <w:sz w:val="24"/>
                <w:szCs w:val="24"/>
                <w14:textFill>
                  <w14:solidFill>
                    <w14:schemeClr w14:val="tx1"/>
                  </w14:solidFill>
                </w14:textFill>
              </w:rPr>
              <w:t>）项目地表水分区为</w:t>
            </w:r>
            <w:r>
              <w:rPr>
                <w:rFonts w:hint="eastAsia"/>
                <w:color w:val="000000" w:themeColor="text1"/>
                <w:sz w:val="24"/>
                <w:szCs w:val="24"/>
                <w:lang w:eastAsia="zh-CN"/>
                <w14:textFill>
                  <w14:solidFill>
                    <w14:schemeClr w14:val="tx1"/>
                  </w14:solidFill>
                </w14:textFill>
              </w:rPr>
              <w:t>汾河上中游</w:t>
            </w:r>
            <w:r>
              <w:rPr>
                <w:color w:val="000000" w:themeColor="text1"/>
                <w:sz w:val="24"/>
                <w:szCs w:val="24"/>
                <w14:textFill>
                  <w14:solidFill>
                    <w14:schemeClr w14:val="tx1"/>
                  </w14:solidFill>
                </w14:textFill>
              </w:rPr>
              <w:t>区</w:t>
            </w:r>
            <w:r>
              <w:rPr>
                <w:rFonts w:hint="eastAsia"/>
                <w:color w:val="000000" w:themeColor="text1"/>
                <w:sz w:val="24"/>
                <w:szCs w:val="24"/>
                <w:lang w:eastAsia="zh-CN"/>
                <w14:textFill>
                  <w14:solidFill>
                    <w14:schemeClr w14:val="tx1"/>
                  </w14:solidFill>
                </w14:textFill>
              </w:rPr>
              <w:t>东碾河</w:t>
            </w:r>
            <w:r>
              <w:rPr>
                <w:color w:val="000000" w:themeColor="text1"/>
                <w:sz w:val="24"/>
                <w:szCs w:val="24"/>
                <w14:textFill>
                  <w14:solidFill>
                    <w14:schemeClr w14:val="tx1"/>
                  </w14:solidFill>
                </w14:textFill>
              </w:rPr>
              <w:t>（源头—</w:t>
            </w:r>
            <w:r>
              <w:rPr>
                <w:rFonts w:hint="eastAsia"/>
                <w:color w:val="000000" w:themeColor="text1"/>
                <w:sz w:val="24"/>
                <w:szCs w:val="24"/>
                <w:lang w:eastAsia="zh-CN"/>
                <w14:textFill>
                  <w14:solidFill>
                    <w14:schemeClr w14:val="tx1"/>
                  </w14:solidFill>
                </w14:textFill>
              </w:rPr>
              <w:t>汾河入口</w:t>
            </w:r>
            <w:r>
              <w:rPr>
                <w:color w:val="000000" w:themeColor="text1"/>
                <w:sz w:val="24"/>
                <w:szCs w:val="24"/>
                <w14:textFill>
                  <w14:solidFill>
                    <w14:schemeClr w14:val="tx1"/>
                  </w14:solidFill>
                </w14:textFill>
              </w:rPr>
              <w:t>），水环境功能为</w:t>
            </w:r>
            <w:r>
              <w:rPr>
                <w:rFonts w:hint="eastAsia"/>
                <w:color w:val="000000" w:themeColor="text1"/>
                <w:sz w:val="24"/>
                <w:szCs w:val="24"/>
                <w:lang w:eastAsia="zh-CN"/>
                <w14:textFill>
                  <w14:solidFill>
                    <w14:schemeClr w14:val="tx1"/>
                  </w14:solidFill>
                </w14:textFill>
              </w:rPr>
              <w:t>地表水饮用水源补给区水源保护</w:t>
            </w:r>
            <w:r>
              <w:rPr>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东碾河</w:t>
            </w:r>
            <w:r>
              <w:rPr>
                <w:color w:val="000000" w:themeColor="text1"/>
                <w:sz w:val="24"/>
                <w:szCs w:val="24"/>
                <w14:textFill>
                  <w14:solidFill>
                    <w14:schemeClr w14:val="tx1"/>
                  </w14:solidFill>
                </w14:textFill>
              </w:rPr>
              <w:t>执行《地表水环境质量标准》（GB3838-2002）</w:t>
            </w:r>
            <w:r>
              <w:rPr>
                <w:rFonts w:hint="eastAsia" w:ascii="宋体" w:hAnsi="宋体" w:cs="宋体"/>
                <w:color w:val="000000" w:themeColor="text1"/>
                <w:sz w:val="24"/>
                <w:szCs w:val="24"/>
                <w14:textFill>
                  <w14:solidFill>
                    <w14:schemeClr w14:val="tx1"/>
                  </w14:solidFill>
                </w14:textFill>
              </w:rPr>
              <w:t>Ⅱ</w:t>
            </w:r>
            <w:r>
              <w:rPr>
                <w:color w:val="000000" w:themeColor="text1"/>
                <w:sz w:val="24"/>
                <w:szCs w:val="24"/>
                <w14:textFill>
                  <w14:solidFill>
                    <w14:schemeClr w14:val="tx1"/>
                  </w14:solidFill>
                </w14:textFill>
              </w:rPr>
              <w:t>类标准</w:t>
            </w:r>
            <w:r>
              <w:rPr>
                <w:rFonts w:hint="eastAsia"/>
                <w:color w:val="000000" w:themeColor="text1"/>
                <w14:textFill>
                  <w14:solidFill>
                    <w14:schemeClr w14:val="tx1"/>
                  </w14:solidFill>
                </w14:textFill>
              </w:rPr>
              <w:t>。</w:t>
            </w:r>
            <w:r>
              <w:rPr>
                <w:bCs/>
                <w:sz w:val="24"/>
                <w:szCs w:val="24"/>
              </w:rPr>
              <w:t>具体标准值见</w:t>
            </w:r>
            <w:r>
              <w:rPr>
                <w:rFonts w:hint="eastAsia"/>
                <w:bCs/>
                <w:sz w:val="24"/>
                <w:szCs w:val="24"/>
                <w:lang w:eastAsia="zh-CN"/>
              </w:rPr>
              <w:t>下</w:t>
            </w:r>
            <w:r>
              <w:rPr>
                <w:bCs/>
                <w:sz w:val="24"/>
                <w:szCs w:val="24"/>
              </w:rPr>
              <w:t>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表1</w:t>
            </w:r>
            <w:r>
              <w:rPr>
                <w:rFonts w:hint="eastAsia" w:cs="Times New Roman"/>
                <w:b/>
                <w:bCs w:val="0"/>
                <w:sz w:val="21"/>
                <w:szCs w:val="21"/>
                <w:lang w:val="en-US" w:eastAsia="zh-CN"/>
              </w:rPr>
              <w:t>5</w:t>
            </w:r>
            <w:r>
              <w:rPr>
                <w:rFonts w:hint="default" w:ascii="Times New Roman" w:hAnsi="Times New Roman" w:eastAsia="宋体" w:cs="Times New Roman"/>
                <w:b/>
                <w:bCs w:val="0"/>
                <w:sz w:val="21"/>
                <w:szCs w:val="21"/>
              </w:rPr>
              <w:t xml:space="preserve">  地表水环境评价标准（单位：mg/L，PH除外）</w:t>
            </w:r>
          </w:p>
          <w:tbl>
            <w:tblPr>
              <w:tblStyle w:val="21"/>
              <w:tblW w:w="86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187"/>
              <w:gridCol w:w="1471"/>
              <w:gridCol w:w="1049"/>
              <w:gridCol w:w="1184"/>
              <w:gridCol w:w="1127"/>
              <w:gridCol w:w="13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3"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1187"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pH（无量纲）</w:t>
                  </w:r>
                </w:p>
              </w:tc>
              <w:tc>
                <w:tcPr>
                  <w:tcW w:w="1471"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阴离子表面活性剂</w:t>
                  </w:r>
                </w:p>
              </w:tc>
              <w:tc>
                <w:tcPr>
                  <w:tcW w:w="1049"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石油类</w:t>
                  </w:r>
                </w:p>
              </w:tc>
              <w:tc>
                <w:tcPr>
                  <w:tcW w:w="1184"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总磷</w:t>
                  </w:r>
                </w:p>
              </w:tc>
              <w:tc>
                <w:tcPr>
                  <w:tcW w:w="1127"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硫化物</w:t>
                  </w:r>
                </w:p>
              </w:tc>
              <w:tc>
                <w:tcPr>
                  <w:tcW w:w="1341"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3"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标准值</w:t>
                  </w:r>
                </w:p>
              </w:tc>
              <w:tc>
                <w:tcPr>
                  <w:tcW w:w="1187"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6-9</w:t>
                  </w:r>
                </w:p>
              </w:tc>
              <w:tc>
                <w:tcPr>
                  <w:tcW w:w="1471"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≤0.2</w:t>
                  </w:r>
                </w:p>
              </w:tc>
              <w:tc>
                <w:tcPr>
                  <w:tcW w:w="1049"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 xml:space="preserve">≤0.05 </w:t>
                  </w:r>
                </w:p>
              </w:tc>
              <w:tc>
                <w:tcPr>
                  <w:tcW w:w="1184"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≤0.</w:t>
                  </w:r>
                  <w:r>
                    <w:rPr>
                      <w:rFonts w:hint="eastAsia" w:ascii="Times New Roman" w:hAnsi="Times New Roman" w:cs="Times New Roman"/>
                      <w:sz w:val="21"/>
                      <w:szCs w:val="21"/>
                      <w:lang w:val="en-US" w:eastAsia="zh-CN"/>
                    </w:rPr>
                    <w:t>1</w:t>
                  </w:r>
                </w:p>
              </w:tc>
              <w:tc>
                <w:tcPr>
                  <w:tcW w:w="1127"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≤0.</w:t>
                  </w:r>
                  <w:r>
                    <w:rPr>
                      <w:rFonts w:hint="eastAsia" w:ascii="Times New Roman" w:hAnsi="Times New Roman" w:cs="Times New Roman"/>
                      <w:sz w:val="21"/>
                      <w:szCs w:val="21"/>
                      <w:lang w:val="en-US" w:eastAsia="zh-CN"/>
                    </w:rPr>
                    <w:t>1</w:t>
                  </w:r>
                </w:p>
              </w:tc>
              <w:tc>
                <w:tcPr>
                  <w:tcW w:w="1341"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 xml:space="preserve">≤0.05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3"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1187"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氨氮</w:t>
                  </w:r>
                </w:p>
              </w:tc>
              <w:tc>
                <w:tcPr>
                  <w:tcW w:w="1471"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粪大肠菌群</w:t>
                  </w:r>
                </w:p>
              </w:tc>
              <w:tc>
                <w:tcPr>
                  <w:tcW w:w="1049"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p>
              </w:tc>
              <w:tc>
                <w:tcPr>
                  <w:tcW w:w="1184"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COD</w:t>
                  </w:r>
                </w:p>
              </w:tc>
              <w:tc>
                <w:tcPr>
                  <w:tcW w:w="1127"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氟化物</w:t>
                  </w:r>
                </w:p>
              </w:tc>
              <w:tc>
                <w:tcPr>
                  <w:tcW w:w="1341"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253"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标准值</w:t>
                  </w:r>
                </w:p>
              </w:tc>
              <w:tc>
                <w:tcPr>
                  <w:tcW w:w="1187"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0.5</w:t>
                  </w:r>
                </w:p>
              </w:tc>
              <w:tc>
                <w:tcPr>
                  <w:tcW w:w="1471"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200</w:t>
                  </w:r>
                  <w:r>
                    <w:rPr>
                      <w:rFonts w:hint="default" w:ascii="Times New Roman" w:hAnsi="Times New Roman" w:cs="Times New Roman"/>
                      <w:sz w:val="21"/>
                      <w:szCs w:val="21"/>
                    </w:rPr>
                    <w:t>0个/L</w:t>
                  </w:r>
                </w:p>
              </w:tc>
              <w:tc>
                <w:tcPr>
                  <w:tcW w:w="1049"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3</w:t>
                  </w:r>
                </w:p>
              </w:tc>
              <w:tc>
                <w:tcPr>
                  <w:tcW w:w="1184"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15</w:t>
                  </w:r>
                </w:p>
              </w:tc>
              <w:tc>
                <w:tcPr>
                  <w:tcW w:w="1127"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341"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≤0.000</w:t>
                  </w:r>
                  <w:r>
                    <w:rPr>
                      <w:rFonts w:hint="eastAsia" w:ascii="Times New Roman" w:hAnsi="Times New Roman" w:cs="Times New Roman"/>
                      <w:sz w:val="21"/>
                      <w:szCs w:val="21"/>
                      <w:lang w:val="en-US" w:eastAsia="zh-CN"/>
                    </w:rPr>
                    <w:t>05</w:t>
                  </w:r>
                  <w:r>
                    <w:rPr>
                      <w:rFonts w:hint="default" w:ascii="Times New Roman" w:hAnsi="Times New Roman" w:cs="Times New Roman"/>
                      <w:sz w:val="21"/>
                      <w:szCs w:val="21"/>
                    </w:rPr>
                    <w:t xml:space="preserve"> </w:t>
                  </w:r>
                </w:p>
              </w:tc>
            </w:tr>
          </w:tbl>
          <w:p>
            <w:pPr>
              <w:spacing w:afterLines="50" w:line="560" w:lineRule="exact"/>
              <w:ind w:firstLine="482" w:firstLineChars="200"/>
              <w:rPr>
                <w:b/>
                <w:bCs/>
                <w:sz w:val="24"/>
                <w:szCs w:val="24"/>
              </w:rPr>
            </w:pPr>
            <w:r>
              <w:rPr>
                <w:b/>
                <w:bCs/>
                <w:sz w:val="24"/>
                <w:szCs w:val="24"/>
              </w:rPr>
              <w:t>3、地下水质量标准</w:t>
            </w:r>
          </w:p>
          <w:p>
            <w:pPr>
              <w:snapToGrid w:val="0"/>
              <w:spacing w:line="360" w:lineRule="auto"/>
              <w:ind w:firstLine="480" w:firstLineChars="200"/>
              <w:rPr>
                <w:sz w:val="24"/>
                <w:szCs w:val="24"/>
              </w:rPr>
            </w:pPr>
            <w:r>
              <w:rPr>
                <w:sz w:val="24"/>
                <w:szCs w:val="24"/>
              </w:rPr>
              <w:t>地下水环境执行《地下水质量标准》（GB/T14848—2017）中</w:t>
            </w:r>
            <w:r>
              <w:rPr>
                <w:rFonts w:hint="eastAsia" w:ascii="宋体" w:hAnsi="宋体" w:cs="宋体"/>
                <w:sz w:val="24"/>
                <w:szCs w:val="24"/>
              </w:rPr>
              <w:t>Ⅲ</w:t>
            </w:r>
            <w:r>
              <w:rPr>
                <w:sz w:val="24"/>
                <w:szCs w:val="24"/>
              </w:rPr>
              <w:t>类水质标准</w:t>
            </w:r>
            <w:r>
              <w:rPr>
                <w:rFonts w:hint="eastAsia"/>
                <w:sz w:val="24"/>
                <w:szCs w:val="24"/>
              </w:rPr>
              <w:t>，</w:t>
            </w:r>
            <w:r>
              <w:rPr>
                <w:sz w:val="24"/>
                <w:szCs w:val="24"/>
              </w:rPr>
              <w:t>具体数值见</w:t>
            </w:r>
            <w:r>
              <w:rPr>
                <w:rFonts w:hint="eastAsia"/>
                <w:bCs/>
                <w:sz w:val="24"/>
                <w:szCs w:val="24"/>
                <w:lang w:eastAsia="zh-CN"/>
              </w:rPr>
              <w:t>下</w:t>
            </w:r>
            <w:r>
              <w:rPr>
                <w:bCs/>
                <w:sz w:val="24"/>
                <w:szCs w:val="24"/>
              </w:rPr>
              <w:t>表</w:t>
            </w:r>
            <w:r>
              <w:rPr>
                <w:sz w:val="24"/>
                <w:szCs w:val="24"/>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表1</w:t>
            </w:r>
            <w:r>
              <w:rPr>
                <w:rFonts w:hint="eastAsia" w:cs="Times New Roman"/>
                <w:b/>
                <w:bCs w:val="0"/>
                <w:sz w:val="21"/>
                <w:szCs w:val="21"/>
                <w:lang w:val="en-US" w:eastAsia="zh-CN"/>
              </w:rPr>
              <w:t>6</w:t>
            </w:r>
            <w:r>
              <w:rPr>
                <w:rFonts w:hint="default" w:ascii="Times New Roman" w:hAnsi="Times New Roman" w:eastAsia="宋体" w:cs="Times New Roman"/>
                <w:b/>
                <w:bCs w:val="0"/>
                <w:sz w:val="21"/>
                <w:szCs w:val="21"/>
              </w:rPr>
              <w:t xml:space="preserve">  地下水质量标准 （单位：mg/L，PH除外）</w:t>
            </w:r>
          </w:p>
          <w:tbl>
            <w:tblPr>
              <w:tblStyle w:val="21"/>
              <w:tblW w:w="8586"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71"/>
              <w:gridCol w:w="1034"/>
              <w:gridCol w:w="972"/>
              <w:gridCol w:w="972"/>
              <w:gridCol w:w="910"/>
              <w:gridCol w:w="1034"/>
              <w:gridCol w:w="1221"/>
              <w:gridCol w:w="147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971" w:type="dxa"/>
                  <w:vAlign w:val="center"/>
                </w:tcPr>
                <w:p>
                  <w:pPr>
                    <w:spacing w:line="360" w:lineRule="exact"/>
                    <w:jc w:val="center"/>
                    <w:rPr>
                      <w:rFonts w:eastAsiaTheme="minorEastAsia"/>
                      <w:sz w:val="21"/>
                      <w:szCs w:val="21"/>
                    </w:rPr>
                  </w:pPr>
                  <w:r>
                    <w:rPr>
                      <w:rFonts w:eastAsiaTheme="minorEastAsia"/>
                      <w:sz w:val="21"/>
                      <w:szCs w:val="21"/>
                    </w:rPr>
                    <w:t>项目</w:t>
                  </w:r>
                </w:p>
              </w:tc>
              <w:tc>
                <w:tcPr>
                  <w:tcW w:w="1034" w:type="dxa"/>
                  <w:vAlign w:val="center"/>
                </w:tcPr>
                <w:p>
                  <w:pPr>
                    <w:spacing w:line="360" w:lineRule="exact"/>
                    <w:jc w:val="center"/>
                    <w:rPr>
                      <w:rFonts w:eastAsiaTheme="minorEastAsia"/>
                      <w:sz w:val="21"/>
                      <w:szCs w:val="21"/>
                    </w:rPr>
                  </w:pPr>
                  <w:r>
                    <w:rPr>
                      <w:rFonts w:eastAsiaTheme="minorEastAsia"/>
                      <w:sz w:val="21"/>
                      <w:szCs w:val="21"/>
                    </w:rPr>
                    <w:t>pH</w:t>
                  </w:r>
                </w:p>
              </w:tc>
              <w:tc>
                <w:tcPr>
                  <w:tcW w:w="972" w:type="dxa"/>
                  <w:vAlign w:val="center"/>
                </w:tcPr>
                <w:p>
                  <w:pPr>
                    <w:spacing w:line="360" w:lineRule="exact"/>
                    <w:jc w:val="center"/>
                    <w:rPr>
                      <w:rFonts w:eastAsiaTheme="minorEastAsia"/>
                      <w:sz w:val="21"/>
                      <w:szCs w:val="21"/>
                    </w:rPr>
                  </w:pPr>
                  <w:r>
                    <w:rPr>
                      <w:rFonts w:eastAsiaTheme="minorEastAsia"/>
                      <w:sz w:val="21"/>
                      <w:szCs w:val="21"/>
                    </w:rPr>
                    <w:t>总硬度</w:t>
                  </w:r>
                </w:p>
              </w:tc>
              <w:tc>
                <w:tcPr>
                  <w:tcW w:w="972" w:type="dxa"/>
                  <w:vAlign w:val="center"/>
                </w:tcPr>
                <w:p>
                  <w:pPr>
                    <w:snapToGrid w:val="0"/>
                    <w:spacing w:line="360" w:lineRule="exact"/>
                    <w:jc w:val="center"/>
                    <w:rPr>
                      <w:rFonts w:eastAsiaTheme="minorEastAsia"/>
                      <w:sz w:val="21"/>
                      <w:szCs w:val="21"/>
                    </w:rPr>
                  </w:pPr>
                  <w:r>
                    <w:rPr>
                      <w:rFonts w:eastAsiaTheme="minorEastAsia"/>
                      <w:sz w:val="21"/>
                      <w:szCs w:val="21"/>
                    </w:rPr>
                    <w:t>氟化物</w:t>
                  </w:r>
                </w:p>
              </w:tc>
              <w:tc>
                <w:tcPr>
                  <w:tcW w:w="910" w:type="dxa"/>
                  <w:vAlign w:val="center"/>
                </w:tcPr>
                <w:p>
                  <w:pPr>
                    <w:snapToGrid w:val="0"/>
                    <w:spacing w:line="360" w:lineRule="exact"/>
                    <w:jc w:val="center"/>
                    <w:rPr>
                      <w:rFonts w:eastAsiaTheme="minorEastAsia"/>
                      <w:sz w:val="21"/>
                      <w:szCs w:val="21"/>
                    </w:rPr>
                  </w:pPr>
                  <w:r>
                    <w:rPr>
                      <w:rFonts w:eastAsiaTheme="minorEastAsia"/>
                      <w:sz w:val="21"/>
                      <w:szCs w:val="21"/>
                    </w:rPr>
                    <w:t>氨氮</w:t>
                  </w:r>
                </w:p>
              </w:tc>
              <w:tc>
                <w:tcPr>
                  <w:tcW w:w="1034" w:type="dxa"/>
                  <w:vAlign w:val="center"/>
                </w:tcPr>
                <w:p>
                  <w:pPr>
                    <w:snapToGrid w:val="0"/>
                    <w:spacing w:line="360" w:lineRule="exact"/>
                    <w:jc w:val="center"/>
                    <w:rPr>
                      <w:rFonts w:eastAsiaTheme="minorEastAsia"/>
                      <w:sz w:val="21"/>
                      <w:szCs w:val="21"/>
                    </w:rPr>
                  </w:pPr>
                  <w:r>
                    <w:rPr>
                      <w:rFonts w:eastAsiaTheme="minorEastAsia"/>
                      <w:sz w:val="21"/>
                      <w:szCs w:val="21"/>
                    </w:rPr>
                    <w:t>硝酸盐</w:t>
                  </w:r>
                </w:p>
              </w:tc>
              <w:tc>
                <w:tcPr>
                  <w:tcW w:w="1221" w:type="dxa"/>
                  <w:vAlign w:val="center"/>
                </w:tcPr>
                <w:p>
                  <w:pPr>
                    <w:snapToGrid w:val="0"/>
                    <w:spacing w:line="360" w:lineRule="exact"/>
                    <w:jc w:val="center"/>
                    <w:rPr>
                      <w:rFonts w:eastAsiaTheme="minorEastAsia"/>
                      <w:sz w:val="21"/>
                      <w:szCs w:val="21"/>
                    </w:rPr>
                  </w:pPr>
                  <w:r>
                    <w:rPr>
                      <w:rFonts w:eastAsiaTheme="minorEastAsia"/>
                      <w:sz w:val="21"/>
                      <w:szCs w:val="21"/>
                    </w:rPr>
                    <w:t>亚硝酸盐</w:t>
                  </w:r>
                </w:p>
              </w:tc>
              <w:tc>
                <w:tcPr>
                  <w:tcW w:w="1472" w:type="dxa"/>
                  <w:vAlign w:val="center"/>
                </w:tcPr>
                <w:p>
                  <w:pPr>
                    <w:snapToGrid w:val="0"/>
                    <w:spacing w:line="360" w:lineRule="exact"/>
                    <w:jc w:val="center"/>
                    <w:rPr>
                      <w:rFonts w:eastAsiaTheme="minorEastAsia"/>
                      <w:sz w:val="21"/>
                      <w:szCs w:val="21"/>
                    </w:rPr>
                  </w:pPr>
                  <w:r>
                    <w:rPr>
                      <w:rFonts w:eastAsiaTheme="minorEastAsia"/>
                      <w:sz w:val="21"/>
                      <w:szCs w:val="21"/>
                    </w:rPr>
                    <w:t>氰化物</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971" w:type="dxa"/>
                  <w:vAlign w:val="center"/>
                </w:tcPr>
                <w:p>
                  <w:pPr>
                    <w:spacing w:line="360" w:lineRule="exact"/>
                    <w:jc w:val="center"/>
                    <w:rPr>
                      <w:rFonts w:eastAsiaTheme="minorEastAsia"/>
                      <w:sz w:val="21"/>
                      <w:szCs w:val="21"/>
                    </w:rPr>
                  </w:pPr>
                  <w:r>
                    <w:rPr>
                      <w:rFonts w:eastAsiaTheme="minorEastAsia"/>
                      <w:sz w:val="21"/>
                      <w:szCs w:val="21"/>
                    </w:rPr>
                    <w:t>标准值</w:t>
                  </w:r>
                </w:p>
              </w:tc>
              <w:tc>
                <w:tcPr>
                  <w:tcW w:w="1034" w:type="dxa"/>
                  <w:vAlign w:val="center"/>
                </w:tcPr>
                <w:p>
                  <w:pPr>
                    <w:spacing w:line="360" w:lineRule="exact"/>
                    <w:jc w:val="center"/>
                    <w:rPr>
                      <w:rFonts w:eastAsiaTheme="minorEastAsia"/>
                      <w:sz w:val="21"/>
                      <w:szCs w:val="21"/>
                    </w:rPr>
                  </w:pPr>
                  <w:r>
                    <w:rPr>
                      <w:rFonts w:eastAsiaTheme="minorEastAsia"/>
                      <w:sz w:val="21"/>
                      <w:szCs w:val="21"/>
                    </w:rPr>
                    <w:t>6.5-8.5</w:t>
                  </w:r>
                </w:p>
              </w:tc>
              <w:tc>
                <w:tcPr>
                  <w:tcW w:w="972" w:type="dxa"/>
                  <w:vAlign w:val="center"/>
                </w:tcPr>
                <w:p>
                  <w:pPr>
                    <w:spacing w:line="360" w:lineRule="exact"/>
                    <w:jc w:val="center"/>
                    <w:rPr>
                      <w:rFonts w:eastAsiaTheme="minorEastAsia"/>
                      <w:sz w:val="21"/>
                      <w:szCs w:val="21"/>
                    </w:rPr>
                  </w:pPr>
                  <w:r>
                    <w:rPr>
                      <w:rFonts w:eastAsiaTheme="minorEastAsia"/>
                      <w:sz w:val="21"/>
                      <w:szCs w:val="21"/>
                    </w:rPr>
                    <w:t>≤450</w:t>
                  </w:r>
                </w:p>
              </w:tc>
              <w:tc>
                <w:tcPr>
                  <w:tcW w:w="972" w:type="dxa"/>
                  <w:vAlign w:val="center"/>
                </w:tcPr>
                <w:p>
                  <w:pPr>
                    <w:spacing w:line="360" w:lineRule="exact"/>
                    <w:jc w:val="center"/>
                    <w:rPr>
                      <w:rFonts w:eastAsiaTheme="minorEastAsia"/>
                      <w:spacing w:val="-20"/>
                      <w:sz w:val="21"/>
                      <w:szCs w:val="21"/>
                    </w:rPr>
                  </w:pPr>
                  <w:r>
                    <w:rPr>
                      <w:rFonts w:eastAsiaTheme="minorEastAsia"/>
                      <w:sz w:val="21"/>
                      <w:szCs w:val="21"/>
                    </w:rPr>
                    <w:t>≤1.0</w:t>
                  </w:r>
                </w:p>
              </w:tc>
              <w:tc>
                <w:tcPr>
                  <w:tcW w:w="910" w:type="dxa"/>
                  <w:vAlign w:val="center"/>
                </w:tcPr>
                <w:p>
                  <w:pPr>
                    <w:spacing w:line="360" w:lineRule="exact"/>
                    <w:jc w:val="center"/>
                    <w:rPr>
                      <w:rFonts w:eastAsiaTheme="minorEastAsia"/>
                      <w:spacing w:val="-20"/>
                      <w:sz w:val="21"/>
                      <w:szCs w:val="21"/>
                    </w:rPr>
                  </w:pPr>
                  <w:r>
                    <w:rPr>
                      <w:rFonts w:eastAsiaTheme="minorEastAsia"/>
                      <w:sz w:val="21"/>
                      <w:szCs w:val="21"/>
                    </w:rPr>
                    <w:t>≤0.5</w:t>
                  </w:r>
                </w:p>
              </w:tc>
              <w:tc>
                <w:tcPr>
                  <w:tcW w:w="1034" w:type="dxa"/>
                  <w:vAlign w:val="center"/>
                </w:tcPr>
                <w:p>
                  <w:pPr>
                    <w:spacing w:line="360" w:lineRule="exact"/>
                    <w:jc w:val="center"/>
                    <w:rPr>
                      <w:rFonts w:eastAsiaTheme="minorEastAsia"/>
                      <w:sz w:val="21"/>
                      <w:szCs w:val="21"/>
                    </w:rPr>
                  </w:pPr>
                  <w:r>
                    <w:rPr>
                      <w:rFonts w:eastAsiaTheme="minorEastAsia"/>
                      <w:sz w:val="21"/>
                      <w:szCs w:val="21"/>
                    </w:rPr>
                    <w:t>≤20.0</w:t>
                  </w:r>
                </w:p>
              </w:tc>
              <w:tc>
                <w:tcPr>
                  <w:tcW w:w="1221" w:type="dxa"/>
                  <w:vAlign w:val="center"/>
                </w:tcPr>
                <w:p>
                  <w:pPr>
                    <w:spacing w:line="360" w:lineRule="exact"/>
                    <w:jc w:val="center"/>
                    <w:rPr>
                      <w:rFonts w:eastAsiaTheme="minorEastAsia"/>
                      <w:sz w:val="21"/>
                      <w:szCs w:val="21"/>
                    </w:rPr>
                  </w:pPr>
                  <w:r>
                    <w:rPr>
                      <w:rFonts w:eastAsiaTheme="minorEastAsia"/>
                      <w:sz w:val="21"/>
                      <w:szCs w:val="21"/>
                    </w:rPr>
                    <w:t>≤1.00</w:t>
                  </w:r>
                </w:p>
              </w:tc>
              <w:tc>
                <w:tcPr>
                  <w:tcW w:w="1472" w:type="dxa"/>
                  <w:vAlign w:val="center"/>
                </w:tcPr>
                <w:p>
                  <w:pPr>
                    <w:spacing w:line="360" w:lineRule="exact"/>
                    <w:jc w:val="center"/>
                    <w:rPr>
                      <w:rFonts w:eastAsiaTheme="minorEastAsia"/>
                      <w:kern w:val="0"/>
                      <w:sz w:val="21"/>
                      <w:szCs w:val="21"/>
                    </w:rPr>
                  </w:pPr>
                  <w:r>
                    <w:rPr>
                      <w:rFonts w:eastAsiaTheme="minorEastAsia"/>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971" w:type="dxa"/>
                  <w:vAlign w:val="center"/>
                </w:tcPr>
                <w:p>
                  <w:pPr>
                    <w:spacing w:line="360" w:lineRule="exact"/>
                    <w:jc w:val="center"/>
                    <w:rPr>
                      <w:rFonts w:eastAsiaTheme="minorEastAsia"/>
                      <w:sz w:val="21"/>
                      <w:szCs w:val="21"/>
                    </w:rPr>
                  </w:pPr>
                  <w:r>
                    <w:rPr>
                      <w:rFonts w:eastAsiaTheme="minorEastAsia"/>
                      <w:sz w:val="21"/>
                      <w:szCs w:val="21"/>
                    </w:rPr>
                    <w:t>项目</w:t>
                  </w:r>
                </w:p>
              </w:tc>
              <w:tc>
                <w:tcPr>
                  <w:tcW w:w="1034" w:type="dxa"/>
                  <w:vAlign w:val="center"/>
                </w:tcPr>
                <w:p>
                  <w:pPr>
                    <w:snapToGrid w:val="0"/>
                    <w:spacing w:line="360" w:lineRule="exact"/>
                    <w:jc w:val="center"/>
                    <w:rPr>
                      <w:rFonts w:eastAsiaTheme="minorEastAsia"/>
                      <w:sz w:val="21"/>
                      <w:szCs w:val="21"/>
                    </w:rPr>
                  </w:pPr>
                  <w:r>
                    <w:rPr>
                      <w:rFonts w:eastAsiaTheme="minorEastAsia"/>
                      <w:sz w:val="21"/>
                      <w:szCs w:val="21"/>
                    </w:rPr>
                    <w:t>挥发酚</w:t>
                  </w:r>
                </w:p>
              </w:tc>
              <w:tc>
                <w:tcPr>
                  <w:tcW w:w="972" w:type="dxa"/>
                  <w:vAlign w:val="center"/>
                </w:tcPr>
                <w:p>
                  <w:pPr>
                    <w:snapToGrid w:val="0"/>
                    <w:spacing w:line="360" w:lineRule="exact"/>
                    <w:jc w:val="center"/>
                    <w:rPr>
                      <w:rFonts w:eastAsiaTheme="minorEastAsia"/>
                      <w:sz w:val="21"/>
                      <w:szCs w:val="21"/>
                    </w:rPr>
                  </w:pPr>
                  <w:r>
                    <w:rPr>
                      <w:rFonts w:eastAsiaTheme="minorEastAsia"/>
                      <w:sz w:val="21"/>
                      <w:szCs w:val="21"/>
                    </w:rPr>
                    <w:t>铁</w:t>
                  </w:r>
                </w:p>
              </w:tc>
              <w:tc>
                <w:tcPr>
                  <w:tcW w:w="972" w:type="dxa"/>
                  <w:vAlign w:val="center"/>
                </w:tcPr>
                <w:p>
                  <w:pPr>
                    <w:snapToGrid w:val="0"/>
                    <w:spacing w:line="360" w:lineRule="exact"/>
                    <w:jc w:val="center"/>
                    <w:rPr>
                      <w:rFonts w:eastAsiaTheme="minorEastAsia"/>
                      <w:sz w:val="21"/>
                      <w:szCs w:val="21"/>
                    </w:rPr>
                  </w:pPr>
                  <w:r>
                    <w:rPr>
                      <w:rFonts w:eastAsiaTheme="minorEastAsia"/>
                      <w:sz w:val="21"/>
                      <w:szCs w:val="21"/>
                    </w:rPr>
                    <w:t>锰</w:t>
                  </w:r>
                </w:p>
              </w:tc>
              <w:tc>
                <w:tcPr>
                  <w:tcW w:w="910" w:type="dxa"/>
                  <w:vAlign w:val="center"/>
                </w:tcPr>
                <w:p>
                  <w:pPr>
                    <w:snapToGrid w:val="0"/>
                    <w:spacing w:line="360" w:lineRule="exact"/>
                    <w:jc w:val="center"/>
                    <w:rPr>
                      <w:rFonts w:eastAsiaTheme="minorEastAsia"/>
                      <w:sz w:val="21"/>
                      <w:szCs w:val="21"/>
                    </w:rPr>
                  </w:pPr>
                  <w:r>
                    <w:rPr>
                      <w:rFonts w:eastAsiaTheme="minorEastAsia"/>
                      <w:sz w:val="21"/>
                      <w:szCs w:val="21"/>
                    </w:rPr>
                    <w:t>砷</w:t>
                  </w:r>
                </w:p>
              </w:tc>
              <w:tc>
                <w:tcPr>
                  <w:tcW w:w="1034" w:type="dxa"/>
                  <w:vAlign w:val="center"/>
                </w:tcPr>
                <w:p>
                  <w:pPr>
                    <w:snapToGrid w:val="0"/>
                    <w:spacing w:line="360" w:lineRule="exact"/>
                    <w:jc w:val="center"/>
                    <w:rPr>
                      <w:rFonts w:eastAsiaTheme="minorEastAsia"/>
                      <w:sz w:val="21"/>
                      <w:szCs w:val="21"/>
                    </w:rPr>
                  </w:pPr>
                  <w:r>
                    <w:rPr>
                      <w:rFonts w:eastAsiaTheme="minorEastAsia"/>
                      <w:sz w:val="21"/>
                      <w:szCs w:val="21"/>
                    </w:rPr>
                    <w:t>汞</w:t>
                  </w:r>
                </w:p>
              </w:tc>
              <w:tc>
                <w:tcPr>
                  <w:tcW w:w="1221" w:type="dxa"/>
                  <w:vAlign w:val="center"/>
                </w:tcPr>
                <w:p>
                  <w:pPr>
                    <w:snapToGrid w:val="0"/>
                    <w:spacing w:line="360" w:lineRule="exact"/>
                    <w:jc w:val="center"/>
                    <w:rPr>
                      <w:rFonts w:eastAsiaTheme="minorEastAsia"/>
                      <w:sz w:val="21"/>
                      <w:szCs w:val="21"/>
                    </w:rPr>
                  </w:pPr>
                  <w:r>
                    <w:rPr>
                      <w:rFonts w:eastAsiaTheme="minorEastAsia"/>
                      <w:sz w:val="21"/>
                      <w:szCs w:val="21"/>
                    </w:rPr>
                    <w:t>菌落总数</w:t>
                  </w:r>
                </w:p>
              </w:tc>
              <w:tc>
                <w:tcPr>
                  <w:tcW w:w="1472" w:type="dxa"/>
                  <w:vAlign w:val="center"/>
                </w:tcPr>
                <w:p>
                  <w:pPr>
                    <w:snapToGrid w:val="0"/>
                    <w:spacing w:line="360" w:lineRule="exact"/>
                    <w:jc w:val="center"/>
                    <w:rPr>
                      <w:rFonts w:eastAsiaTheme="minorEastAsia"/>
                      <w:sz w:val="21"/>
                      <w:szCs w:val="21"/>
                    </w:rPr>
                  </w:pPr>
                  <w:r>
                    <w:rPr>
                      <w:rFonts w:eastAsiaTheme="minorEastAsia"/>
                      <w:sz w:val="21"/>
                      <w:szCs w:val="21"/>
                    </w:rPr>
                    <w:t>总大肠菌群</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971" w:type="dxa"/>
                  <w:vAlign w:val="center"/>
                </w:tcPr>
                <w:p>
                  <w:pPr>
                    <w:spacing w:line="360" w:lineRule="exact"/>
                    <w:jc w:val="center"/>
                    <w:rPr>
                      <w:rFonts w:eastAsiaTheme="minorEastAsia"/>
                      <w:sz w:val="21"/>
                      <w:szCs w:val="21"/>
                    </w:rPr>
                  </w:pPr>
                  <w:r>
                    <w:rPr>
                      <w:rFonts w:eastAsiaTheme="minorEastAsia"/>
                      <w:sz w:val="21"/>
                      <w:szCs w:val="21"/>
                    </w:rPr>
                    <w:t>标准值</w:t>
                  </w:r>
                </w:p>
              </w:tc>
              <w:tc>
                <w:tcPr>
                  <w:tcW w:w="1034" w:type="dxa"/>
                  <w:vAlign w:val="center"/>
                </w:tcPr>
                <w:p>
                  <w:pPr>
                    <w:spacing w:line="360" w:lineRule="exact"/>
                    <w:jc w:val="center"/>
                    <w:rPr>
                      <w:rFonts w:eastAsiaTheme="minorEastAsia"/>
                      <w:spacing w:val="-20"/>
                      <w:sz w:val="21"/>
                      <w:szCs w:val="21"/>
                    </w:rPr>
                  </w:pPr>
                  <w:r>
                    <w:rPr>
                      <w:rFonts w:eastAsiaTheme="minorEastAsia"/>
                      <w:sz w:val="21"/>
                      <w:szCs w:val="21"/>
                    </w:rPr>
                    <w:t>≤0.002</w:t>
                  </w:r>
                </w:p>
              </w:tc>
              <w:tc>
                <w:tcPr>
                  <w:tcW w:w="972" w:type="dxa"/>
                  <w:vAlign w:val="center"/>
                </w:tcPr>
                <w:p>
                  <w:pPr>
                    <w:spacing w:line="360" w:lineRule="exact"/>
                    <w:jc w:val="center"/>
                    <w:rPr>
                      <w:rFonts w:eastAsiaTheme="minorEastAsia"/>
                      <w:sz w:val="21"/>
                      <w:szCs w:val="21"/>
                    </w:rPr>
                  </w:pPr>
                  <w:r>
                    <w:rPr>
                      <w:rFonts w:eastAsiaTheme="minorEastAsia"/>
                      <w:sz w:val="21"/>
                      <w:szCs w:val="21"/>
                    </w:rPr>
                    <w:t>≤0.3</w:t>
                  </w:r>
                </w:p>
              </w:tc>
              <w:tc>
                <w:tcPr>
                  <w:tcW w:w="972" w:type="dxa"/>
                  <w:vAlign w:val="center"/>
                </w:tcPr>
                <w:p>
                  <w:pPr>
                    <w:spacing w:line="360" w:lineRule="exact"/>
                    <w:jc w:val="center"/>
                    <w:rPr>
                      <w:rFonts w:eastAsiaTheme="minorEastAsia"/>
                      <w:spacing w:val="-20"/>
                      <w:sz w:val="21"/>
                      <w:szCs w:val="21"/>
                    </w:rPr>
                  </w:pPr>
                  <w:r>
                    <w:rPr>
                      <w:rFonts w:eastAsiaTheme="minorEastAsia"/>
                      <w:sz w:val="21"/>
                      <w:szCs w:val="21"/>
                    </w:rPr>
                    <w:t>≤0.10</w:t>
                  </w:r>
                </w:p>
              </w:tc>
              <w:tc>
                <w:tcPr>
                  <w:tcW w:w="910" w:type="dxa"/>
                  <w:vAlign w:val="center"/>
                </w:tcPr>
                <w:p>
                  <w:pPr>
                    <w:spacing w:line="360" w:lineRule="exact"/>
                    <w:jc w:val="center"/>
                    <w:rPr>
                      <w:rFonts w:eastAsiaTheme="minorEastAsia"/>
                      <w:spacing w:val="-20"/>
                      <w:sz w:val="21"/>
                      <w:szCs w:val="21"/>
                    </w:rPr>
                  </w:pPr>
                  <w:r>
                    <w:rPr>
                      <w:rFonts w:eastAsiaTheme="minorEastAsia"/>
                      <w:sz w:val="21"/>
                      <w:szCs w:val="21"/>
                    </w:rPr>
                    <w:t>≤0.01</w:t>
                  </w:r>
                </w:p>
              </w:tc>
              <w:tc>
                <w:tcPr>
                  <w:tcW w:w="1034" w:type="dxa"/>
                  <w:vAlign w:val="center"/>
                </w:tcPr>
                <w:p>
                  <w:pPr>
                    <w:spacing w:line="360" w:lineRule="exact"/>
                    <w:jc w:val="center"/>
                    <w:rPr>
                      <w:rFonts w:eastAsiaTheme="minorEastAsia"/>
                      <w:sz w:val="21"/>
                      <w:szCs w:val="21"/>
                    </w:rPr>
                  </w:pPr>
                  <w:r>
                    <w:rPr>
                      <w:rFonts w:eastAsiaTheme="minorEastAsia"/>
                      <w:sz w:val="21"/>
                      <w:szCs w:val="21"/>
                    </w:rPr>
                    <w:t>≤0.001</w:t>
                  </w:r>
                </w:p>
              </w:tc>
              <w:tc>
                <w:tcPr>
                  <w:tcW w:w="1221" w:type="dxa"/>
                  <w:vAlign w:val="center"/>
                </w:tcPr>
                <w:p>
                  <w:pPr>
                    <w:spacing w:line="360" w:lineRule="exact"/>
                    <w:jc w:val="center"/>
                    <w:rPr>
                      <w:rFonts w:eastAsiaTheme="minorEastAsia"/>
                      <w:sz w:val="21"/>
                      <w:szCs w:val="21"/>
                    </w:rPr>
                  </w:pPr>
                  <w:r>
                    <w:rPr>
                      <w:rFonts w:eastAsiaTheme="minorEastAsia"/>
                      <w:sz w:val="21"/>
                      <w:szCs w:val="21"/>
                    </w:rPr>
                    <w:t>≤100</w:t>
                  </w:r>
                </w:p>
              </w:tc>
              <w:tc>
                <w:tcPr>
                  <w:tcW w:w="1472" w:type="dxa"/>
                  <w:vAlign w:val="center"/>
                </w:tcPr>
                <w:p>
                  <w:pPr>
                    <w:spacing w:line="360" w:lineRule="exact"/>
                    <w:jc w:val="center"/>
                    <w:rPr>
                      <w:rFonts w:eastAsiaTheme="minorEastAsia"/>
                      <w:sz w:val="21"/>
                      <w:szCs w:val="21"/>
                    </w:rPr>
                  </w:pPr>
                  <w:r>
                    <w:rPr>
                      <w:rFonts w:eastAsiaTheme="minorEastAsia"/>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586" w:type="dxa"/>
                  <w:gridSpan w:val="8"/>
                  <w:vAlign w:val="center"/>
                </w:tcPr>
                <w:p>
                  <w:pPr>
                    <w:spacing w:line="360" w:lineRule="exact"/>
                    <w:rPr>
                      <w:rFonts w:eastAsiaTheme="minorEastAsia"/>
                      <w:sz w:val="21"/>
                      <w:szCs w:val="21"/>
                    </w:rPr>
                  </w:pPr>
                  <w:r>
                    <w:rPr>
                      <w:rFonts w:eastAsiaTheme="minorEastAsia"/>
                      <w:sz w:val="21"/>
                      <w:szCs w:val="21"/>
                    </w:rPr>
                    <w:t>注：总硬度以CaCO</w:t>
                  </w:r>
                  <w:r>
                    <w:rPr>
                      <w:rFonts w:eastAsiaTheme="minorEastAsia"/>
                      <w:sz w:val="21"/>
                      <w:szCs w:val="21"/>
                      <w:vertAlign w:val="subscript"/>
                    </w:rPr>
                    <w:t>3</w:t>
                  </w:r>
                  <w:r>
                    <w:rPr>
                      <w:rFonts w:eastAsiaTheme="minorEastAsia"/>
                      <w:sz w:val="21"/>
                      <w:szCs w:val="21"/>
                    </w:rPr>
                    <w:t>计</w:t>
                  </w:r>
                  <w:r>
                    <w:rPr>
                      <w:rFonts w:hint="eastAsia" w:eastAsiaTheme="minorEastAsia"/>
                      <w:sz w:val="21"/>
                      <w:szCs w:val="21"/>
                    </w:rPr>
                    <w:t>，</w:t>
                  </w:r>
                  <w:r>
                    <w:rPr>
                      <w:rFonts w:eastAsiaTheme="minorEastAsia"/>
                      <w:sz w:val="21"/>
                      <w:szCs w:val="21"/>
                    </w:rPr>
                    <w:t>总大肠菌群单位为 CFU/100mL</w:t>
                  </w:r>
                  <w:r>
                    <w:rPr>
                      <w:rFonts w:hint="eastAsia" w:eastAsiaTheme="minorEastAsia"/>
                      <w:sz w:val="21"/>
                      <w:szCs w:val="21"/>
                    </w:rPr>
                    <w:t>，</w:t>
                  </w:r>
                  <w:r>
                    <w:rPr>
                      <w:rFonts w:eastAsiaTheme="minorEastAsia"/>
                      <w:sz w:val="21"/>
                      <w:szCs w:val="21"/>
                    </w:rPr>
                    <w:t>菌落总数单位为CFU/mL。</w:t>
                  </w:r>
                </w:p>
              </w:tc>
            </w:tr>
          </w:tbl>
          <w:p>
            <w:pPr>
              <w:pStyle w:val="27"/>
              <w:keepNext w:val="0"/>
              <w:keepLines w:val="0"/>
              <w:pageBreakBefore w:val="0"/>
              <w:widowControl w:val="0"/>
              <w:kinsoku/>
              <w:wordWrap/>
              <w:overflowPunct/>
              <w:topLinePunct w:val="0"/>
              <w:autoSpaceDE/>
              <w:autoSpaceDN/>
              <w:bidi w:val="0"/>
              <w:snapToGrid/>
              <w:spacing w:line="360" w:lineRule="auto"/>
              <w:ind w:firstLine="482"/>
              <w:textAlignment w:val="auto"/>
              <w:rPr>
                <w:b/>
                <w:sz w:val="24"/>
                <w:szCs w:val="24"/>
              </w:rPr>
            </w:pPr>
            <w:r>
              <w:rPr>
                <w:b/>
                <w:sz w:val="24"/>
                <w:szCs w:val="24"/>
              </w:rPr>
              <w:t>4、声环境</w:t>
            </w:r>
            <w:r>
              <w:rPr>
                <w:rFonts w:hint="eastAsia"/>
                <w:b/>
                <w:sz w:val="24"/>
                <w:szCs w:val="24"/>
              </w:rPr>
              <w:t>质量</w:t>
            </w:r>
            <w:r>
              <w:rPr>
                <w:b/>
                <w:sz w:val="24"/>
                <w:szCs w:val="24"/>
              </w:rPr>
              <w:t>标准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sz w:val="24"/>
                <w:szCs w:val="24"/>
              </w:rPr>
            </w:pPr>
            <w:r>
              <w:rPr>
                <w:kern w:val="0"/>
                <w:sz w:val="24"/>
                <w:szCs w:val="24"/>
              </w:rPr>
              <w:t>依据《声环境质量标准》（GB3096-2008）中声环境功能区的分类</w:t>
            </w:r>
            <w:r>
              <w:rPr>
                <w:rFonts w:hint="eastAsia"/>
                <w:kern w:val="0"/>
                <w:sz w:val="24"/>
                <w:szCs w:val="24"/>
              </w:rPr>
              <w:t>，</w:t>
            </w:r>
            <w:r>
              <w:rPr>
                <w:kern w:val="0"/>
                <w:sz w:val="24"/>
                <w:szCs w:val="24"/>
              </w:rPr>
              <w:t>本项目</w:t>
            </w:r>
            <w:r>
              <w:rPr>
                <w:rFonts w:hint="eastAsia"/>
                <w:kern w:val="0"/>
                <w:sz w:val="24"/>
                <w:szCs w:val="24"/>
              </w:rPr>
              <w:t>四周</w:t>
            </w:r>
            <w:r>
              <w:rPr>
                <w:kern w:val="0"/>
                <w:sz w:val="24"/>
                <w:szCs w:val="24"/>
              </w:rPr>
              <w:t>声环境标准执行《声环境质量标准》（GB3096-</w:t>
            </w:r>
            <w:r>
              <w:rPr>
                <w:sz w:val="24"/>
                <w:szCs w:val="24"/>
              </w:rPr>
              <w:t>2008）中2</w:t>
            </w:r>
            <w:r>
              <w:rPr>
                <w:rFonts w:hint="eastAsia"/>
                <w:sz w:val="24"/>
                <w:szCs w:val="24"/>
              </w:rPr>
              <w:t>类标准。</w:t>
            </w:r>
            <w:r>
              <w:rPr>
                <w:sz w:val="24"/>
                <w:szCs w:val="24"/>
              </w:rPr>
              <w:t>标准值见下表。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表1</w:t>
            </w:r>
            <w:r>
              <w:rPr>
                <w:rFonts w:hint="eastAsia" w:cs="Times New Roman"/>
                <w:b/>
                <w:bCs w:val="0"/>
                <w:sz w:val="21"/>
                <w:szCs w:val="21"/>
                <w:lang w:val="en-US" w:eastAsia="zh-CN"/>
              </w:rPr>
              <w:t>7</w:t>
            </w:r>
            <w:r>
              <w:rPr>
                <w:rFonts w:hint="default" w:ascii="Times New Roman" w:hAnsi="Times New Roman" w:eastAsia="宋体" w:cs="Times New Roman"/>
                <w:b/>
                <w:bCs w:val="0"/>
                <w:sz w:val="21"/>
                <w:szCs w:val="21"/>
              </w:rPr>
              <w:t xml:space="preserve">  声环境质量标准</w:t>
            </w:r>
          </w:p>
          <w:tbl>
            <w:tblPr>
              <w:tblStyle w:val="21"/>
              <w:tblW w:w="866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14"/>
              <w:gridCol w:w="2991"/>
              <w:gridCol w:w="30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3" w:hRule="atLeast"/>
                <w:jc w:val="center"/>
              </w:trPr>
              <w:tc>
                <w:tcPr>
                  <w:tcW w:w="2614" w:type="dxa"/>
                  <w:vMerge w:val="restart"/>
                  <w:vAlign w:val="center"/>
                </w:tcPr>
                <w:p>
                  <w:pPr>
                    <w:jc w:val="center"/>
                    <w:rPr>
                      <w:sz w:val="21"/>
                      <w:szCs w:val="21"/>
                    </w:rPr>
                  </w:pPr>
                  <w:r>
                    <w:rPr>
                      <w:sz w:val="21"/>
                      <w:szCs w:val="21"/>
                    </w:rPr>
                    <w:t>类   别</w:t>
                  </w:r>
                </w:p>
              </w:tc>
              <w:tc>
                <w:tcPr>
                  <w:tcW w:w="6046" w:type="dxa"/>
                  <w:gridSpan w:val="2"/>
                  <w:tcBorders>
                    <w:right w:val="single" w:color="000000" w:sz="12" w:space="0"/>
                  </w:tcBorders>
                  <w:vAlign w:val="center"/>
                </w:tcPr>
                <w:p>
                  <w:pPr>
                    <w:jc w:val="center"/>
                    <w:rPr>
                      <w:sz w:val="21"/>
                      <w:szCs w:val="21"/>
                    </w:rPr>
                  </w:pPr>
                  <w:r>
                    <w:rPr>
                      <w:sz w:val="21"/>
                      <w:szCs w:val="21"/>
                    </w:rPr>
                    <w:t>标准值(dB(A))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3" w:hRule="atLeast"/>
                <w:jc w:val="center"/>
              </w:trPr>
              <w:tc>
                <w:tcPr>
                  <w:tcW w:w="2614" w:type="dxa"/>
                  <w:vMerge w:val="continue"/>
                  <w:vAlign w:val="center"/>
                </w:tcPr>
                <w:p>
                  <w:pPr>
                    <w:jc w:val="center"/>
                    <w:rPr>
                      <w:sz w:val="21"/>
                      <w:szCs w:val="21"/>
                    </w:rPr>
                  </w:pPr>
                </w:p>
              </w:tc>
              <w:tc>
                <w:tcPr>
                  <w:tcW w:w="2991" w:type="dxa"/>
                  <w:vAlign w:val="center"/>
                </w:tcPr>
                <w:p>
                  <w:pPr>
                    <w:jc w:val="center"/>
                    <w:rPr>
                      <w:sz w:val="21"/>
                      <w:szCs w:val="21"/>
                    </w:rPr>
                  </w:pPr>
                  <w:r>
                    <w:rPr>
                      <w:sz w:val="21"/>
                      <w:szCs w:val="21"/>
                    </w:rPr>
                    <w:t>昼间</w:t>
                  </w:r>
                </w:p>
              </w:tc>
              <w:tc>
                <w:tcPr>
                  <w:tcW w:w="3055" w:type="dxa"/>
                  <w:tcBorders>
                    <w:right w:val="single" w:color="000000" w:sz="12" w:space="0"/>
                  </w:tcBorders>
                  <w:vAlign w:val="center"/>
                </w:tcPr>
                <w:p>
                  <w:pPr>
                    <w:jc w:val="center"/>
                    <w:rPr>
                      <w:sz w:val="21"/>
                      <w:szCs w:val="21"/>
                    </w:rPr>
                  </w:pPr>
                  <w:r>
                    <w:rPr>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3" w:hRule="atLeast"/>
                <w:jc w:val="center"/>
              </w:trPr>
              <w:tc>
                <w:tcPr>
                  <w:tcW w:w="2614" w:type="dxa"/>
                  <w:vAlign w:val="center"/>
                </w:tcPr>
                <w:p>
                  <w:pPr>
                    <w:jc w:val="center"/>
                    <w:rPr>
                      <w:sz w:val="21"/>
                      <w:szCs w:val="21"/>
                    </w:rPr>
                  </w:pPr>
                  <w:r>
                    <w:rPr>
                      <w:sz w:val="21"/>
                      <w:szCs w:val="21"/>
                    </w:rPr>
                    <w:t>2类</w:t>
                  </w:r>
                </w:p>
              </w:tc>
              <w:tc>
                <w:tcPr>
                  <w:tcW w:w="2991" w:type="dxa"/>
                  <w:vAlign w:val="center"/>
                </w:tcPr>
                <w:p>
                  <w:pPr>
                    <w:jc w:val="center"/>
                    <w:rPr>
                      <w:sz w:val="21"/>
                      <w:szCs w:val="21"/>
                    </w:rPr>
                  </w:pPr>
                  <w:r>
                    <w:rPr>
                      <w:sz w:val="21"/>
                      <w:szCs w:val="21"/>
                    </w:rPr>
                    <w:t>60</w:t>
                  </w:r>
                </w:p>
              </w:tc>
              <w:tc>
                <w:tcPr>
                  <w:tcW w:w="3055" w:type="dxa"/>
                  <w:tcBorders>
                    <w:right w:val="single" w:color="000000" w:sz="12" w:space="0"/>
                  </w:tcBorders>
                  <w:vAlign w:val="center"/>
                </w:tcPr>
                <w:p>
                  <w:pPr>
                    <w:jc w:val="center"/>
                    <w:rPr>
                      <w:sz w:val="21"/>
                      <w:szCs w:val="21"/>
                    </w:rPr>
                  </w:pPr>
                  <w:r>
                    <w:rPr>
                      <w:sz w:val="21"/>
                      <w:szCs w:val="21"/>
                    </w:rPr>
                    <w:t>50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b/>
                <w:bCs/>
                <w:sz w:val="24"/>
                <w:szCs w:val="24"/>
              </w:rPr>
            </w:pPr>
            <w:r>
              <w:rPr>
                <w:rFonts w:hint="eastAsia"/>
                <w:b/>
                <w:bCs/>
                <w:sz w:val="24"/>
                <w:szCs w:val="24"/>
                <w:lang w:val="en-US" w:eastAsia="zh-CN"/>
              </w:rPr>
              <w:t>5、</w:t>
            </w:r>
            <w:r>
              <w:rPr>
                <w:rFonts w:hint="eastAsia"/>
                <w:b/>
                <w:bCs/>
                <w:sz w:val="24"/>
                <w:szCs w:val="24"/>
                <w:lang w:eastAsia="zh-CN"/>
              </w:rPr>
              <w:t>土壤</w:t>
            </w:r>
            <w:r>
              <w:rPr>
                <w:b/>
                <w:bCs/>
                <w:sz w:val="24"/>
                <w:szCs w:val="24"/>
              </w:rPr>
              <w:t>环境质量标准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sz w:val="24"/>
                <w:szCs w:val="24"/>
              </w:rPr>
            </w:pPr>
            <w:r>
              <w:rPr>
                <w:rFonts w:hint="eastAsia"/>
                <w:sz w:val="24"/>
                <w:szCs w:val="24"/>
                <w:lang w:val="en-US" w:eastAsia="zh-CN"/>
              </w:rPr>
              <w:t>项目区域土壤</w:t>
            </w:r>
            <w:r>
              <w:rPr>
                <w:rFonts w:hint="eastAsia"/>
                <w:sz w:val="24"/>
                <w:szCs w:val="24"/>
              </w:rPr>
              <w:t>执行《土壤环境质量</w:t>
            </w:r>
            <w:r>
              <w:rPr>
                <w:sz w:val="24"/>
                <w:szCs w:val="24"/>
              </w:rPr>
              <w:t xml:space="preserve"> </w:t>
            </w:r>
            <w:r>
              <w:rPr>
                <w:rFonts w:hint="eastAsia"/>
                <w:sz w:val="24"/>
                <w:szCs w:val="24"/>
              </w:rPr>
              <w:t>建设用地土壤污染风险管控标准（试行）》（</w:t>
            </w:r>
            <w:r>
              <w:rPr>
                <w:sz w:val="24"/>
                <w:szCs w:val="24"/>
              </w:rPr>
              <w:t>GB36600-2018</w:t>
            </w:r>
            <w:r>
              <w:rPr>
                <w:rFonts w:hint="eastAsia"/>
                <w:sz w:val="24"/>
                <w:szCs w:val="24"/>
              </w:rPr>
              <w:t>）中</w:t>
            </w:r>
            <w:r>
              <w:rPr>
                <w:rFonts w:hint="eastAsia"/>
                <w:sz w:val="24"/>
                <w:szCs w:val="24"/>
                <w:lang w:eastAsia="zh-CN"/>
              </w:rPr>
              <w:t>第二类用地筛选值的</w:t>
            </w:r>
            <w:r>
              <w:rPr>
                <w:rFonts w:hint="eastAsia"/>
                <w:sz w:val="24"/>
                <w:szCs w:val="24"/>
              </w:rPr>
              <w:t>标准</w:t>
            </w:r>
            <w:r>
              <w:rPr>
                <w:sz w:val="24"/>
                <w:szCs w:val="24"/>
              </w:rPr>
              <w:t>。</w:t>
            </w:r>
          </w:p>
          <w:p>
            <w:pPr>
              <w:pStyle w:val="7"/>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 xml:space="preserve">表 </w:t>
            </w:r>
            <w:r>
              <w:rPr>
                <w:rFonts w:hint="default" w:ascii="Times New Roman" w:hAnsi="Times New Roman" w:eastAsia="宋体" w:cs="Times New Roman"/>
                <w:b/>
                <w:bCs/>
                <w:sz w:val="21"/>
                <w:szCs w:val="21"/>
                <w:lang w:val="en-US" w:eastAsia="zh-CN"/>
              </w:rPr>
              <w:t xml:space="preserve">18  </w:t>
            </w:r>
            <w:r>
              <w:rPr>
                <w:rFonts w:hint="default" w:ascii="Times New Roman" w:hAnsi="Times New Roman" w:eastAsia="宋体" w:cs="Times New Roman"/>
                <w:b/>
                <w:bCs/>
                <w:sz w:val="21"/>
                <w:szCs w:val="21"/>
              </w:rPr>
              <w:t>建设用地土壤污染风险筛选值     单位：</w:t>
            </w:r>
            <w:r>
              <w:rPr>
                <w:rFonts w:hint="default" w:ascii="Times New Roman" w:hAnsi="Times New Roman" w:eastAsia="宋体" w:cs="Times New Roman"/>
                <w:b/>
                <w:bCs/>
                <w:sz w:val="21"/>
                <w:szCs w:val="21"/>
                <w:lang w:val="en-US" w:eastAsia="zh-CN"/>
              </w:rPr>
              <w:t>mg/kg</w:t>
            </w:r>
          </w:p>
          <w:tbl>
            <w:tblPr>
              <w:tblStyle w:val="22"/>
              <w:tblW w:w="858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7"/>
              <w:gridCol w:w="975"/>
              <w:gridCol w:w="1297"/>
              <w:gridCol w:w="1308"/>
              <w:gridCol w:w="745"/>
              <w:gridCol w:w="1265"/>
              <w:gridCol w:w="1096"/>
              <w:gridCol w:w="13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20"/>
                    <w:keepNext w:val="0"/>
                    <w:keepLines w:val="0"/>
                    <w:pageBreakBefore w:val="0"/>
                    <w:widowControl w:val="0"/>
                    <w:numPr>
                      <w:ilvl w:val="0"/>
                      <w:numId w:val="0"/>
                    </w:numPr>
                    <w:kinsoku/>
                    <w:wordWrap/>
                    <w:overflowPunct/>
                    <w:topLinePunct w:val="0"/>
                    <w:autoSpaceDE/>
                    <w:autoSpaceDN/>
                    <w:bidi w:val="0"/>
                    <w:adjustRightInd/>
                    <w:snapToGrid/>
                    <w:ind w:left="0" w:right="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序号</w:t>
                  </w:r>
                </w:p>
              </w:tc>
              <w:tc>
                <w:tcPr>
                  <w:tcW w:w="975" w:type="dxa"/>
                  <w:vAlign w:val="center"/>
                </w:tcPr>
                <w:p>
                  <w:pPr>
                    <w:pStyle w:val="20"/>
                    <w:keepNext w:val="0"/>
                    <w:keepLines w:val="0"/>
                    <w:pageBreakBefore w:val="0"/>
                    <w:widowControl w:val="0"/>
                    <w:numPr>
                      <w:ilvl w:val="0"/>
                      <w:numId w:val="0"/>
                    </w:numPr>
                    <w:kinsoku/>
                    <w:wordWrap/>
                    <w:overflowPunct/>
                    <w:topLinePunct w:val="0"/>
                    <w:autoSpaceDE/>
                    <w:autoSpaceDN/>
                    <w:bidi w:val="0"/>
                    <w:adjustRightInd/>
                    <w:snapToGrid/>
                    <w:ind w:left="0" w:right="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污染物</w:t>
                  </w:r>
                </w:p>
                <w:p>
                  <w:pPr>
                    <w:pStyle w:val="20"/>
                    <w:keepNext w:val="0"/>
                    <w:keepLines w:val="0"/>
                    <w:pageBreakBefore w:val="0"/>
                    <w:widowControl w:val="0"/>
                    <w:numPr>
                      <w:ilvl w:val="0"/>
                      <w:numId w:val="0"/>
                    </w:numPr>
                    <w:kinsoku/>
                    <w:wordWrap/>
                    <w:overflowPunct/>
                    <w:topLinePunct w:val="0"/>
                    <w:autoSpaceDE/>
                    <w:autoSpaceDN/>
                    <w:bidi w:val="0"/>
                    <w:adjustRightInd/>
                    <w:snapToGrid/>
                    <w:ind w:left="0" w:right="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w:t>
                  </w:r>
                </w:p>
              </w:tc>
              <w:tc>
                <w:tcPr>
                  <w:tcW w:w="1297" w:type="dxa"/>
                  <w:vAlign w:val="center"/>
                </w:tcPr>
                <w:p>
                  <w:pPr>
                    <w:pStyle w:val="20"/>
                    <w:keepNext w:val="0"/>
                    <w:keepLines w:val="0"/>
                    <w:pageBreakBefore w:val="0"/>
                    <w:widowControl w:val="0"/>
                    <w:numPr>
                      <w:ilvl w:val="0"/>
                      <w:numId w:val="0"/>
                    </w:numPr>
                    <w:kinsoku/>
                    <w:wordWrap/>
                    <w:overflowPunct/>
                    <w:topLinePunct w:val="0"/>
                    <w:autoSpaceDE/>
                    <w:autoSpaceDN/>
                    <w:bidi w:val="0"/>
                    <w:adjustRightInd/>
                    <w:snapToGrid/>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CAS编号</w:t>
                  </w:r>
                </w:p>
              </w:tc>
              <w:tc>
                <w:tcPr>
                  <w:tcW w:w="1308" w:type="dxa"/>
                  <w:vAlign w:val="center"/>
                </w:tcPr>
                <w:p>
                  <w:pPr>
                    <w:pStyle w:val="20"/>
                    <w:keepNext w:val="0"/>
                    <w:keepLines w:val="0"/>
                    <w:pageBreakBefore w:val="0"/>
                    <w:widowControl w:val="0"/>
                    <w:numPr>
                      <w:ilvl w:val="0"/>
                      <w:numId w:val="0"/>
                    </w:numPr>
                    <w:kinsoku/>
                    <w:wordWrap/>
                    <w:overflowPunct/>
                    <w:topLinePunct w:val="0"/>
                    <w:autoSpaceDE/>
                    <w:autoSpaceDN/>
                    <w:bidi w:val="0"/>
                    <w:adjustRightInd/>
                    <w:snapToGrid/>
                    <w:ind w:left="0" w:right="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筛选值</w:t>
                  </w:r>
                </w:p>
                <w:p>
                  <w:pPr>
                    <w:pStyle w:val="20"/>
                    <w:keepNext w:val="0"/>
                    <w:keepLines w:val="0"/>
                    <w:pageBreakBefore w:val="0"/>
                    <w:widowControl w:val="0"/>
                    <w:numPr>
                      <w:ilvl w:val="0"/>
                      <w:numId w:val="0"/>
                    </w:numPr>
                    <w:kinsoku/>
                    <w:wordWrap/>
                    <w:overflowPunct/>
                    <w:topLinePunct w:val="0"/>
                    <w:autoSpaceDE/>
                    <w:autoSpaceDN/>
                    <w:bidi w:val="0"/>
                    <w:adjustRightInd/>
                    <w:snapToGrid/>
                    <w:ind w:left="0" w:right="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第二类用地</w:t>
                  </w:r>
                </w:p>
              </w:tc>
              <w:tc>
                <w:tcPr>
                  <w:tcW w:w="745" w:type="dxa"/>
                  <w:vAlign w:val="center"/>
                </w:tcPr>
                <w:p>
                  <w:pPr>
                    <w:pStyle w:val="20"/>
                    <w:keepNext w:val="0"/>
                    <w:keepLines w:val="0"/>
                    <w:pageBreakBefore w:val="0"/>
                    <w:widowControl w:val="0"/>
                    <w:numPr>
                      <w:ilvl w:val="0"/>
                      <w:numId w:val="0"/>
                    </w:numPr>
                    <w:kinsoku/>
                    <w:wordWrap/>
                    <w:overflowPunct/>
                    <w:topLinePunct w:val="0"/>
                    <w:autoSpaceDE/>
                    <w:autoSpaceDN/>
                    <w:bidi w:val="0"/>
                    <w:adjustRightInd/>
                    <w:snapToGrid/>
                    <w:ind w:left="0" w:leftChars="0" w:right="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序号</w:t>
                  </w:r>
                </w:p>
              </w:tc>
              <w:tc>
                <w:tcPr>
                  <w:tcW w:w="1265" w:type="dxa"/>
                  <w:vAlign w:val="center"/>
                </w:tcPr>
                <w:p>
                  <w:pPr>
                    <w:pStyle w:val="20"/>
                    <w:keepNext w:val="0"/>
                    <w:keepLines w:val="0"/>
                    <w:pageBreakBefore w:val="0"/>
                    <w:widowControl w:val="0"/>
                    <w:numPr>
                      <w:ilvl w:val="0"/>
                      <w:numId w:val="0"/>
                    </w:numPr>
                    <w:kinsoku/>
                    <w:wordWrap/>
                    <w:overflowPunct/>
                    <w:topLinePunct w:val="0"/>
                    <w:autoSpaceDE/>
                    <w:autoSpaceDN/>
                    <w:bidi w:val="0"/>
                    <w:adjustRightInd/>
                    <w:snapToGrid/>
                    <w:ind w:left="0" w:right="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污染物</w:t>
                  </w:r>
                </w:p>
                <w:p>
                  <w:pPr>
                    <w:pStyle w:val="20"/>
                    <w:keepNext w:val="0"/>
                    <w:keepLines w:val="0"/>
                    <w:pageBreakBefore w:val="0"/>
                    <w:widowControl w:val="0"/>
                    <w:numPr>
                      <w:ilvl w:val="0"/>
                      <w:numId w:val="0"/>
                    </w:numPr>
                    <w:kinsoku/>
                    <w:wordWrap/>
                    <w:overflowPunct/>
                    <w:topLinePunct w:val="0"/>
                    <w:autoSpaceDE/>
                    <w:autoSpaceDN/>
                    <w:bidi w:val="0"/>
                    <w:adjustRightInd/>
                    <w:snapToGrid/>
                    <w:ind w:left="0" w:leftChars="0" w:right="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w:t>
                  </w:r>
                </w:p>
              </w:tc>
              <w:tc>
                <w:tcPr>
                  <w:tcW w:w="1096" w:type="dxa"/>
                  <w:vAlign w:val="center"/>
                </w:tcPr>
                <w:p>
                  <w:pPr>
                    <w:pStyle w:val="20"/>
                    <w:keepNext w:val="0"/>
                    <w:keepLines w:val="0"/>
                    <w:pageBreakBefore w:val="0"/>
                    <w:widowControl w:val="0"/>
                    <w:numPr>
                      <w:ilvl w:val="0"/>
                      <w:numId w:val="0"/>
                    </w:numPr>
                    <w:kinsoku/>
                    <w:wordWrap/>
                    <w:overflowPunct/>
                    <w:topLinePunct w:val="0"/>
                    <w:autoSpaceDE/>
                    <w:autoSpaceDN/>
                    <w:bidi w:val="0"/>
                    <w:adjustRightInd/>
                    <w:snapToGrid/>
                    <w:ind w:left="0" w:leftChars="0" w:right="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CAS编号</w:t>
                  </w:r>
                </w:p>
              </w:tc>
              <w:tc>
                <w:tcPr>
                  <w:tcW w:w="1324" w:type="dxa"/>
                  <w:vAlign w:val="center"/>
                </w:tcPr>
                <w:p>
                  <w:pPr>
                    <w:pStyle w:val="20"/>
                    <w:keepNext w:val="0"/>
                    <w:keepLines w:val="0"/>
                    <w:pageBreakBefore w:val="0"/>
                    <w:widowControl w:val="0"/>
                    <w:numPr>
                      <w:ilvl w:val="0"/>
                      <w:numId w:val="0"/>
                    </w:numPr>
                    <w:kinsoku/>
                    <w:wordWrap/>
                    <w:overflowPunct/>
                    <w:topLinePunct w:val="0"/>
                    <w:autoSpaceDE/>
                    <w:autoSpaceDN/>
                    <w:bidi w:val="0"/>
                    <w:adjustRightInd/>
                    <w:snapToGrid/>
                    <w:ind w:left="0" w:right="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筛选值</w:t>
                  </w:r>
                </w:p>
                <w:p>
                  <w:pPr>
                    <w:pStyle w:val="20"/>
                    <w:keepNext w:val="0"/>
                    <w:keepLines w:val="0"/>
                    <w:pageBreakBefore w:val="0"/>
                    <w:widowControl w:val="0"/>
                    <w:numPr>
                      <w:ilvl w:val="0"/>
                      <w:numId w:val="0"/>
                    </w:numPr>
                    <w:kinsoku/>
                    <w:wordWrap/>
                    <w:overflowPunct/>
                    <w:topLinePunct w:val="0"/>
                    <w:autoSpaceDE/>
                    <w:autoSpaceDN/>
                    <w:bidi w:val="0"/>
                    <w:adjustRightInd/>
                    <w:snapToGrid/>
                    <w:ind w:left="0" w:leftChars="0" w:right="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第二类用地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1</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砷</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7440-38-2</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60①</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24</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1,2,3-三氯丙烷</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96-18-4</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2</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镉</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7440-43-9</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65</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25</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氯乙烯</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75-01-4</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3</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铬（六价）</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18540-29-9</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5.7</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26</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苯</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71-43-2</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4</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铜</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7440-50-8</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18000</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27</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氯苯</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108-90-7</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5</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铅</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7439-92-1</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800</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28</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1,2-二氯苯</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95-50-1</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6</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汞</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7439-97-6</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38</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29</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1,4-二氯苯</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106-46-7</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7</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镍</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7440-02-0</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900</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30</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乙苯</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100-41-4</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8</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四氯化碳</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56-23-5</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2.8</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31</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苯乙烯</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100-42-5</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9</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氯仿</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67-66-3</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0.9</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32</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甲苯</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108-88-3</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10</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氯甲烷</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74-87-3</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37</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sz w:val="21"/>
                      <w:szCs w:val="21"/>
                    </w:rPr>
                  </w:pPr>
                </w:p>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33</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间二甲苯+对二甲苯</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108-38-3,</w:t>
                  </w:r>
                </w:p>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106-42-3</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11</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1,1-二氯乙烷</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75-34-3</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34</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邻二甲苯</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95-47-6</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12</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1,2-二氯乙烷</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107-06-2</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35</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硝基苯</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98-95-3</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13</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1,1-二氯乙烯</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75-35-4</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66</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36</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苯胺</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62-53-3</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14</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顺-1,2-二氯乙烯</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156-59-2</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596</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37</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2-氯酚</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95-57-8</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15</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反-1,2-二氯乙烯</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156-60-5</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54</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38</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苯并[a]蒽</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56-55-3</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16</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二氯甲烷</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75-09-2</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616</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39</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苯并[a]芘</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50-32-8</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17</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1,2-二氯丙烷</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78-87-5</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40</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苯并[b]荧蒽</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205-99-2</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18</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1,1,1,2-四氯乙烷</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630-20-6</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41</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苯并[k]荧蒽</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207-08-9</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19</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1,1,2,2-四氯乙烷</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79-34-5</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6.8</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42</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䓛</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218-01-9</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20</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四氯乙烯</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127-18-4</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53</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43</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二苯并[a, h]蒽</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53-70-3</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21</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1,1,1-三氯乙烷</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71-55-6</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840</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44</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茚并[1,2,3-cd]芘</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193-39-5</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22</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1,1,2-三氯乙烷</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79-00-5</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2.8</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萘</w:t>
                  </w: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91-20-3</w:t>
                  </w: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23</w:t>
                  </w:r>
                </w:p>
              </w:tc>
              <w:tc>
                <w:tcPr>
                  <w:tcW w:w="97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三氯乙烯</w:t>
                  </w:r>
                </w:p>
              </w:tc>
              <w:tc>
                <w:tcPr>
                  <w:tcW w:w="1297"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79-01-6</w:t>
                  </w:r>
                </w:p>
              </w:tc>
              <w:tc>
                <w:tcPr>
                  <w:tcW w:w="1308"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2.8</w:t>
                  </w:r>
                </w:p>
              </w:tc>
              <w:tc>
                <w:tcPr>
                  <w:tcW w:w="74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p>
              </w:tc>
              <w:tc>
                <w:tcPr>
                  <w:tcW w:w="1265"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sz w:val="21"/>
                      <w:szCs w:val="21"/>
                    </w:rPr>
                  </w:pPr>
                </w:p>
              </w:tc>
              <w:tc>
                <w:tcPr>
                  <w:tcW w:w="1096" w:type="dxa"/>
                  <w:vAlign w:val="center"/>
                </w:tcPr>
                <w:p>
                  <w:pPr>
                    <w:pStyle w:val="4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sz w:val="21"/>
                      <w:szCs w:val="21"/>
                    </w:rPr>
                  </w:pPr>
                </w:p>
              </w:tc>
              <w:tc>
                <w:tcPr>
                  <w:tcW w:w="1324" w:type="dxa"/>
                  <w:vAlign w:val="center"/>
                </w:tcPr>
                <w:p>
                  <w:pPr>
                    <w:pStyle w:val="4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sz w:val="21"/>
                      <w:szCs w:val="21"/>
                    </w:rPr>
                  </w:pPr>
                </w:p>
              </w:tc>
            </w:tr>
          </w:tbl>
          <w:p>
            <w:pPr>
              <w:spacing w:line="480" w:lineRule="exact"/>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21" w:hRule="atLeast"/>
          <w:jc w:val="center"/>
        </w:trPr>
        <w:tc>
          <w:tcPr>
            <w:tcW w:w="425" w:type="dxa"/>
            <w:tcBorders>
              <w:bottom w:val="single" w:color="auto" w:sz="12" w:space="0"/>
            </w:tcBorders>
            <w:vAlign w:val="center"/>
          </w:tcPr>
          <w:p>
            <w:pPr>
              <w:spacing w:line="400" w:lineRule="exact"/>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污染物排放标准</w:t>
            </w:r>
          </w:p>
        </w:tc>
        <w:tc>
          <w:tcPr>
            <w:tcW w:w="8861" w:type="dxa"/>
            <w:tcBorders>
              <w:bottom w:val="single" w:color="auto" w:sz="12" w:space="0"/>
            </w:tcBorders>
          </w:tcPr>
          <w:p>
            <w:pPr>
              <w:spacing w:afterLines="50" w:line="560" w:lineRule="exact"/>
              <w:ind w:firstLine="482" w:firstLineChars="200"/>
              <w:rPr>
                <w:b/>
                <w:sz w:val="24"/>
                <w:szCs w:val="24"/>
              </w:rPr>
            </w:pPr>
            <w:r>
              <w:rPr>
                <w:b/>
                <w:sz w:val="24"/>
                <w:szCs w:val="24"/>
              </w:rPr>
              <w:t>1、大气污染物排放标准：</w:t>
            </w:r>
          </w:p>
          <w:p>
            <w:pPr>
              <w:pStyle w:val="27"/>
              <w:ind w:firstLine="480"/>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水泥筒仓</w:t>
            </w:r>
            <w:r>
              <w:rPr>
                <w:color w:val="000000" w:themeColor="text1"/>
                <w:sz w:val="24"/>
                <w:szCs w:val="24"/>
                <w14:textFill>
                  <w14:solidFill>
                    <w14:schemeClr w14:val="tx1"/>
                  </w14:solidFill>
                </w14:textFill>
              </w:rPr>
              <w:t>产生的粉尘</w:t>
            </w:r>
            <w:r>
              <w:rPr>
                <w:rFonts w:hint="eastAsia"/>
                <w:color w:val="000000" w:themeColor="text1"/>
                <w:sz w:val="24"/>
                <w:szCs w:val="24"/>
                <w14:textFill>
                  <w14:solidFill>
                    <w14:schemeClr w14:val="tx1"/>
                  </w14:solidFill>
                </w14:textFill>
              </w:rPr>
              <w:t>、制砖过程中原料输送、</w:t>
            </w:r>
            <w:r>
              <w:rPr>
                <w:rFonts w:hint="eastAsia"/>
                <w:color w:val="000000" w:themeColor="text1"/>
                <w:sz w:val="24"/>
                <w:szCs w:val="24"/>
                <w:lang w:eastAsia="zh-CN"/>
                <w14:textFill>
                  <w14:solidFill>
                    <w14:schemeClr w14:val="tx1"/>
                  </w14:solidFill>
                </w14:textFill>
              </w:rPr>
              <w:t>破碎、</w:t>
            </w:r>
            <w:r>
              <w:rPr>
                <w:rFonts w:hint="eastAsia"/>
                <w:color w:val="000000" w:themeColor="text1"/>
                <w:sz w:val="24"/>
                <w:szCs w:val="24"/>
                <w14:textFill>
                  <w14:solidFill>
                    <w14:schemeClr w14:val="tx1"/>
                  </w14:solidFill>
                </w14:textFill>
              </w:rPr>
              <w:t>搅拌工序有组织排放</w:t>
            </w:r>
            <w:r>
              <w:rPr>
                <w:color w:val="000000" w:themeColor="text1"/>
                <w:sz w:val="24"/>
                <w:szCs w:val="24"/>
                <w14:textFill>
                  <w14:solidFill>
                    <w14:schemeClr w14:val="tx1"/>
                  </w14:solidFill>
                </w14:textFill>
              </w:rPr>
              <w:t>的粉尘执行</w:t>
            </w:r>
            <w:r>
              <w:rPr>
                <w:rFonts w:hint="eastAsia"/>
                <w:color w:val="000000" w:themeColor="text1"/>
                <w:sz w:val="24"/>
                <w:szCs w:val="24"/>
                <w14:textFill>
                  <w14:solidFill>
                    <w14:schemeClr w14:val="tx1"/>
                  </w14:solidFill>
                </w14:textFill>
              </w:rPr>
              <w:t>《水泥工业大气污染物排放标准》</w:t>
            </w:r>
            <w:r>
              <w:rPr>
                <w:color w:val="000000" w:themeColor="text1"/>
                <w:sz w:val="24"/>
                <w:szCs w:val="24"/>
                <w14:textFill>
                  <w14:solidFill>
                    <w14:schemeClr w14:val="tx1"/>
                  </w14:solidFill>
                </w14:textFill>
              </w:rPr>
              <w:t>(GB4915-2013)</w:t>
            </w:r>
            <w:r>
              <w:rPr>
                <w:rFonts w:hint="eastAsia"/>
                <w:color w:val="000000" w:themeColor="text1"/>
                <w:sz w:val="24"/>
                <w:szCs w:val="24"/>
                <w14:textFill>
                  <w14:solidFill>
                    <w14:schemeClr w14:val="tx1"/>
                  </w14:solidFill>
                </w14:textFill>
              </w:rPr>
              <w:t>中水泥制品生产的标准中特别排放限值，水泥厂颗粒物无组织排放执行《水泥工业大气污染物排放标准》</w:t>
            </w:r>
            <w:r>
              <w:rPr>
                <w:color w:val="000000" w:themeColor="text1"/>
                <w:sz w:val="24"/>
                <w:szCs w:val="24"/>
                <w14:textFill>
                  <w14:solidFill>
                    <w14:schemeClr w14:val="tx1"/>
                  </w14:solidFill>
                </w14:textFill>
              </w:rPr>
              <w:t>(GB4915-2013)</w:t>
            </w:r>
            <w:r>
              <w:rPr>
                <w:rFonts w:hint="eastAsia"/>
                <w:color w:val="000000" w:themeColor="text1"/>
                <w:sz w:val="24"/>
                <w:szCs w:val="24"/>
                <w14:textFill>
                  <w14:solidFill>
                    <w14:schemeClr w14:val="tx1"/>
                  </w14:solidFill>
                </w14:textFill>
              </w:rPr>
              <w:t>表</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中的相关要求，即厂界外</w:t>
            </w:r>
            <w:r>
              <w:rPr>
                <w:color w:val="000000" w:themeColor="text1"/>
                <w:sz w:val="24"/>
                <w:szCs w:val="24"/>
                <w14:textFill>
                  <w14:solidFill>
                    <w14:schemeClr w14:val="tx1"/>
                  </w14:solidFill>
                </w14:textFill>
              </w:rPr>
              <w:t>20m</w:t>
            </w:r>
            <w:r>
              <w:rPr>
                <w:rFonts w:hint="eastAsia"/>
                <w:color w:val="000000" w:themeColor="text1"/>
                <w:sz w:val="24"/>
                <w:szCs w:val="24"/>
                <w14:textFill>
                  <w14:solidFill>
                    <w14:schemeClr w14:val="tx1"/>
                  </w14:solidFill>
                </w14:textFill>
              </w:rPr>
              <w:t>处</w:t>
            </w:r>
            <w:r>
              <w:rPr>
                <w:rFonts w:hint="eastAsia"/>
                <w:bCs/>
                <w:color w:val="000000" w:themeColor="text1"/>
                <w:sz w:val="24"/>
                <w:szCs w:val="24"/>
                <w14:textFill>
                  <w14:solidFill>
                    <w14:schemeClr w14:val="tx1"/>
                  </w14:solidFill>
                </w14:textFill>
              </w:rPr>
              <w:t>浓度</w:t>
            </w:r>
            <w:r>
              <w:rPr>
                <w:bCs/>
                <w:color w:val="000000" w:themeColor="text1"/>
                <w:sz w:val="24"/>
                <w:szCs w:val="24"/>
                <w14:textFill>
                  <w14:solidFill>
                    <w14:schemeClr w14:val="tx1"/>
                  </w14:solidFill>
                </w14:textFill>
              </w:rPr>
              <w:t>0.5mg/Nm</w:t>
            </w:r>
            <w:r>
              <w:rPr>
                <w:bCs/>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，见下表。</w:t>
            </w:r>
          </w:p>
          <w:p>
            <w:pPr>
              <w:adjustRightInd w:val="0"/>
              <w:snapToGrid w:val="0"/>
              <w:spacing w:line="440" w:lineRule="exact"/>
              <w:jc w:val="center"/>
              <w:rPr>
                <w:rFonts w:eastAsia="黑体"/>
                <w:bCs/>
                <w:sz w:val="21"/>
                <w:szCs w:val="21"/>
              </w:rPr>
            </w:pPr>
            <w:r>
              <w:rPr>
                <w:rFonts w:hint="default" w:ascii="Times New Roman" w:hAnsi="Times New Roman" w:eastAsia="宋体" w:cs="Times New Roman"/>
                <w:b/>
                <w:bCs w:val="0"/>
                <w:sz w:val="21"/>
                <w:szCs w:val="21"/>
              </w:rPr>
              <w:t>表1</w:t>
            </w:r>
            <w:r>
              <w:rPr>
                <w:rFonts w:hint="eastAsia" w:cs="Times New Roman"/>
                <w:b/>
                <w:bCs w:val="0"/>
                <w:sz w:val="21"/>
                <w:szCs w:val="21"/>
                <w:lang w:val="en-US" w:eastAsia="zh-CN"/>
              </w:rPr>
              <w:t>9</w:t>
            </w:r>
            <w:r>
              <w:rPr>
                <w:rFonts w:hint="default" w:ascii="Times New Roman" w:hAnsi="Times New Roman" w:eastAsia="宋体" w:cs="Times New Roman"/>
                <w:b/>
                <w:bCs w:val="0"/>
                <w:sz w:val="21"/>
                <w:szCs w:val="21"/>
              </w:rPr>
              <w:t xml:space="preserve">  《水泥工业大气污染物排放标准》(GB4915-2013)</w:t>
            </w:r>
            <w:r>
              <w:rPr>
                <w:rFonts w:eastAsia="黑体"/>
                <w:bCs/>
                <w:sz w:val="21"/>
                <w:szCs w:val="21"/>
              </w:rPr>
              <w:t xml:space="preserve">   </w:t>
            </w:r>
          </w:p>
          <w:tbl>
            <w:tblPr>
              <w:tblStyle w:val="21"/>
              <w:tblW w:w="85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3827"/>
              <w:gridCol w:w="22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5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污染物</w:t>
                  </w:r>
                </w:p>
              </w:tc>
              <w:tc>
                <w:tcPr>
                  <w:tcW w:w="38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最高允许排放浓度</w:t>
                  </w:r>
                </w:p>
              </w:tc>
              <w:tc>
                <w:tcPr>
                  <w:tcW w:w="225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排气筒高度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5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颗粒物</w:t>
                  </w:r>
                </w:p>
              </w:tc>
              <w:tc>
                <w:tcPr>
                  <w:tcW w:w="38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10</w:t>
                  </w:r>
                  <w:r>
                    <w:rPr>
                      <w:rFonts w:eastAsia="黑体"/>
                      <w:bCs/>
                      <w:sz w:val="21"/>
                      <w:szCs w:val="21"/>
                    </w:rPr>
                    <w:t>mg/m</w:t>
                  </w:r>
                  <w:r>
                    <w:rPr>
                      <w:rFonts w:eastAsia="黑体"/>
                      <w:bCs/>
                      <w:sz w:val="21"/>
                      <w:szCs w:val="21"/>
                      <w:vertAlign w:val="superscript"/>
                    </w:rPr>
                    <w:t>3</w:t>
                  </w:r>
                </w:p>
              </w:tc>
              <w:tc>
                <w:tcPr>
                  <w:tcW w:w="225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15m</w:t>
                  </w:r>
                </w:p>
              </w:tc>
            </w:tr>
          </w:tbl>
          <w:p>
            <w:pPr>
              <w:pStyle w:val="27"/>
              <w:ind w:firstLine="482"/>
              <w:rPr>
                <w:b/>
                <w:sz w:val="24"/>
                <w:szCs w:val="24"/>
              </w:rPr>
            </w:pPr>
            <w:r>
              <w:rPr>
                <w:rFonts w:hint="eastAsia"/>
                <w:b/>
                <w:color w:val="000000" w:themeColor="text1"/>
                <w:sz w:val="24"/>
                <w:szCs w:val="24"/>
                <w14:textFill>
                  <w14:solidFill>
                    <w14:schemeClr w14:val="tx1"/>
                  </w14:solidFill>
                </w14:textFill>
              </w:rPr>
              <w:t>2、</w:t>
            </w:r>
            <w:r>
              <w:rPr>
                <w:b/>
                <w:sz w:val="24"/>
                <w:szCs w:val="24"/>
              </w:rPr>
              <w:t>废水</w:t>
            </w:r>
          </w:p>
          <w:p>
            <w:pPr>
              <w:pStyle w:val="27"/>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本项目生产废水：设备冲洗废水、车辆冲洗废水和</w:t>
            </w:r>
            <w:r>
              <w:rPr>
                <w:rFonts w:hint="eastAsia"/>
                <w:color w:val="000000" w:themeColor="text1"/>
                <w:sz w:val="24"/>
                <w:szCs w:val="24"/>
                <w:lang w:eastAsia="zh-CN"/>
                <w14:textFill>
                  <w14:solidFill>
                    <w14:schemeClr w14:val="tx1"/>
                  </w14:solidFill>
                </w14:textFill>
              </w:rPr>
              <w:t>生产车间</w:t>
            </w:r>
            <w:r>
              <w:rPr>
                <w:rFonts w:hint="eastAsia"/>
                <w:color w:val="000000" w:themeColor="text1"/>
                <w:sz w:val="24"/>
                <w:szCs w:val="24"/>
                <w14:textFill>
                  <w14:solidFill>
                    <w14:schemeClr w14:val="tx1"/>
                  </w14:solidFill>
                </w14:textFill>
              </w:rPr>
              <w:t>冲洗废水经</w:t>
            </w:r>
            <w:r>
              <w:rPr>
                <w:rFonts w:hint="eastAsia"/>
                <w:color w:val="000000" w:themeColor="text1"/>
                <w:sz w:val="24"/>
                <w:szCs w:val="24"/>
                <w:lang w:eastAsia="zh-CN"/>
                <w14:textFill>
                  <w14:solidFill>
                    <w14:schemeClr w14:val="tx1"/>
                  </w14:solidFill>
                </w14:textFill>
              </w:rPr>
              <w:t>1座5m</w:t>
            </w:r>
            <w:r>
              <w:rPr>
                <w:rFonts w:hint="eastAsia"/>
                <w:color w:val="000000" w:themeColor="text1"/>
                <w:sz w:val="24"/>
                <w:szCs w:val="24"/>
                <w:vertAlign w:val="superscript"/>
                <w:lang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沉淀池+1座5m</w:t>
            </w:r>
            <w:r>
              <w:rPr>
                <w:rFonts w:hint="eastAsia"/>
                <w:color w:val="000000" w:themeColor="text1"/>
                <w:sz w:val="24"/>
                <w:szCs w:val="24"/>
                <w:vertAlign w:val="superscript"/>
                <w:lang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循环水池</w:t>
            </w:r>
            <w:r>
              <w:rPr>
                <w:color w:val="000000" w:themeColor="text1"/>
                <w:sz w:val="24"/>
                <w:szCs w:val="24"/>
                <w14:textFill>
                  <w14:solidFill>
                    <w14:schemeClr w14:val="tx1"/>
                  </w14:solidFill>
                </w14:textFill>
              </w:rPr>
              <w:t>沉淀</w:t>
            </w:r>
            <w:r>
              <w:rPr>
                <w:rFonts w:hint="eastAsia"/>
                <w:color w:val="000000" w:themeColor="text1"/>
                <w:sz w:val="24"/>
                <w:szCs w:val="24"/>
                <w14:textFill>
                  <w14:solidFill>
                    <w14:schemeClr w14:val="tx1"/>
                  </w14:solidFill>
                </w14:textFill>
              </w:rPr>
              <w:t>后，回用于搅拌生产；生活污水产生量少，水质简单，用于厂区泼洒抑尘，不外排。</w:t>
            </w:r>
          </w:p>
          <w:p>
            <w:pPr>
              <w:pStyle w:val="27"/>
              <w:ind w:firstLine="482"/>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3、噪声</w:t>
            </w:r>
          </w:p>
          <w:p>
            <w:pPr>
              <w:pStyle w:val="27"/>
              <w:ind w:firstLine="480"/>
              <w:rPr>
                <w:color w:val="000000" w:themeColor="text1"/>
                <w:sz w:val="24"/>
                <w:szCs w:val="24"/>
                <w14:textFill>
                  <w14:solidFill>
                    <w14:schemeClr w14:val="tx1"/>
                  </w14:solidFill>
                </w14:textFill>
              </w:rPr>
            </w:pPr>
            <w:bookmarkStart w:id="1" w:name="OLE_LINK5"/>
            <w:bookmarkStart w:id="2" w:name="OLE_LINK6"/>
            <w:r>
              <w:rPr>
                <w:color w:val="000000" w:themeColor="text1"/>
                <w:sz w:val="24"/>
                <w:szCs w:val="24"/>
                <w14:textFill>
                  <w14:solidFill>
                    <w14:schemeClr w14:val="tx1"/>
                  </w14:solidFill>
                </w14:textFill>
              </w:rPr>
              <w:t>施工期作业噪声限值执行《建筑施工场界环境噪声排放标准》</w:t>
            </w:r>
            <w:r>
              <w:rPr>
                <w:color w:val="000000" w:themeColor="text1"/>
                <w:kern w:val="0"/>
                <w:sz w:val="24"/>
                <w:szCs w:val="24"/>
                <w:u w:color="000000"/>
                <w14:textFill>
                  <w14:solidFill>
                    <w14:schemeClr w14:val="tx1"/>
                  </w14:solidFill>
                </w14:textFill>
              </w:rPr>
              <w:t>（GB12523</w:t>
            </w:r>
            <w:r>
              <w:rPr>
                <w:rFonts w:hint="eastAsia"/>
                <w:color w:val="000000" w:themeColor="text1"/>
                <w:kern w:val="0"/>
                <w:sz w:val="24"/>
                <w:szCs w:val="24"/>
                <w:u w:color="000000"/>
                <w14:textFill>
                  <w14:solidFill>
                    <w14:schemeClr w14:val="tx1"/>
                  </w14:solidFill>
                </w14:textFill>
              </w:rPr>
              <w:t>-</w:t>
            </w:r>
            <w:r>
              <w:rPr>
                <w:color w:val="000000" w:themeColor="text1"/>
                <w:kern w:val="0"/>
                <w:sz w:val="24"/>
                <w:szCs w:val="24"/>
                <w:u w:color="000000"/>
                <w14:textFill>
                  <w14:solidFill>
                    <w14:schemeClr w14:val="tx1"/>
                  </w14:solidFill>
                </w14:textFill>
              </w:rPr>
              <w:t>2011）</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标准值见下表。</w:t>
            </w:r>
          </w:p>
          <w:p>
            <w:pPr>
              <w:pStyle w:val="7"/>
              <w:keepNext/>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建筑施工场界噪声排放标准   等效声级LAeq：dB（A）</w:t>
            </w:r>
          </w:p>
          <w:tbl>
            <w:tblPr>
              <w:tblStyle w:val="21"/>
              <w:tblW w:w="865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692"/>
              <w:gridCol w:w="39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27" w:hRule="atLeast"/>
                <w:jc w:val="center"/>
              </w:trPr>
              <w:tc>
                <w:tcPr>
                  <w:tcW w:w="4692" w:type="dxa"/>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昼  间</w:t>
                  </w:r>
                </w:p>
              </w:tc>
              <w:tc>
                <w:tcPr>
                  <w:tcW w:w="3961" w:type="dxa"/>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夜  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27" w:hRule="atLeast"/>
                <w:jc w:val="center"/>
              </w:trPr>
              <w:tc>
                <w:tcPr>
                  <w:tcW w:w="4692" w:type="dxa"/>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70</w:t>
                  </w:r>
                </w:p>
              </w:tc>
              <w:tc>
                <w:tcPr>
                  <w:tcW w:w="3961" w:type="dxa"/>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55</w:t>
                  </w:r>
                </w:p>
              </w:tc>
            </w:tr>
            <w:bookmarkEnd w:id="1"/>
            <w:bookmarkEnd w:id="2"/>
          </w:tbl>
          <w:p>
            <w:pPr>
              <w:pStyle w:val="27"/>
              <w:spacing w:beforeLines="50"/>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运营期噪声执行《工业企业厂界环境噪声排放标准》（GB12348-2008）</w:t>
            </w:r>
            <w:r>
              <w:rPr>
                <w:rFonts w:eastAsia="黑体"/>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类标准</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标准值见下表。</w:t>
            </w:r>
          </w:p>
          <w:p>
            <w:pPr>
              <w:pStyle w:val="7"/>
              <w:keepNext/>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21</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《工业企业厂界环境噪声排放标准》（GB12348-2008）</w:t>
            </w:r>
          </w:p>
          <w:tbl>
            <w:tblPr>
              <w:tblStyle w:val="21"/>
              <w:tblW w:w="861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58"/>
              <w:gridCol w:w="2717"/>
              <w:gridCol w:w="28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3058" w:type="dxa"/>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厂界外声环境功能区类别</w:t>
                  </w:r>
                </w:p>
              </w:tc>
              <w:tc>
                <w:tcPr>
                  <w:tcW w:w="2717" w:type="dxa"/>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2838" w:type="dxa"/>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3058" w:type="dxa"/>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2类</w:t>
                  </w:r>
                </w:p>
              </w:tc>
              <w:tc>
                <w:tcPr>
                  <w:tcW w:w="2717" w:type="dxa"/>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60dB（A）</w:t>
                  </w:r>
                </w:p>
              </w:tc>
              <w:tc>
                <w:tcPr>
                  <w:tcW w:w="2838" w:type="dxa"/>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50dB（A）</w:t>
                  </w:r>
                </w:p>
              </w:tc>
            </w:tr>
          </w:tbl>
          <w:p>
            <w:pPr>
              <w:pStyle w:val="27"/>
              <w:ind w:firstLine="480"/>
              <w:rPr>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w:t>
            </w:r>
            <w:r>
              <w:rPr>
                <w:b/>
                <w:bCs/>
                <w:color w:val="000000" w:themeColor="text1"/>
                <w:sz w:val="24"/>
                <w:szCs w:val="24"/>
                <w14:textFill>
                  <w14:solidFill>
                    <w14:schemeClr w14:val="tx1"/>
                  </w14:solidFill>
                </w14:textFill>
              </w:rPr>
              <w:t>、固体废物</w:t>
            </w:r>
          </w:p>
          <w:p>
            <w:pPr>
              <w:pStyle w:val="27"/>
              <w:ind w:firstLine="480"/>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本项目固体废物执行《一般工业固体废物贮存、处置场污染控制标准》（GB18599－2001）及标准修改单（〔2013〕第36号）中相关规定。危险废物执行《危险废物贮存污染控制标准》（GB18597-2001）及2013修改单要求。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30" w:hRule="atLeast"/>
          <w:jc w:val="center"/>
        </w:trPr>
        <w:tc>
          <w:tcPr>
            <w:tcW w:w="425" w:type="dxa"/>
            <w:tcBorders>
              <w:bottom w:val="single" w:color="auto" w:sz="12" w:space="0"/>
            </w:tcBorders>
            <w:vAlign w:val="center"/>
          </w:tcPr>
          <w:p>
            <w:pPr>
              <w:spacing w:line="400" w:lineRule="exact"/>
              <w:jc w:val="center"/>
              <w:rPr>
                <w:rFonts w:eastAsia="黑体"/>
                <w:color w:val="000000" w:themeColor="text1"/>
                <w14:textFill>
                  <w14:solidFill>
                    <w14:schemeClr w14:val="tx1"/>
                  </w14:solidFill>
                </w14:textFill>
              </w:rPr>
            </w:pPr>
            <w:r>
              <w:rPr>
                <w:rFonts w:eastAsia="黑体"/>
                <w:color w:val="000000" w:themeColor="text1"/>
                <w:sz w:val="24"/>
                <w:szCs w:val="24"/>
                <w14:textFill>
                  <w14:solidFill>
                    <w14:schemeClr w14:val="tx1"/>
                  </w14:solidFill>
                </w14:textFill>
              </w:rPr>
              <w:t>总量控制指标</w:t>
            </w:r>
          </w:p>
        </w:tc>
        <w:tc>
          <w:tcPr>
            <w:tcW w:w="8861" w:type="dxa"/>
            <w:tcBorders>
              <w:bottom w:val="single" w:color="auto" w:sz="12" w:space="0"/>
            </w:tcBorders>
          </w:tcPr>
          <w:p>
            <w:pPr>
              <w:snapToGrid w:val="0"/>
              <w:spacing w:line="500" w:lineRule="exact"/>
              <w:ind w:firstLine="420" w:firstLineChars="200"/>
              <w:jc w:val="both"/>
            </w:pPr>
          </w:p>
          <w:p>
            <w:pPr>
              <w:pStyle w:val="11"/>
            </w:pPr>
          </w:p>
          <w:p>
            <w:pPr>
              <w:pStyle w:val="11"/>
            </w:pPr>
          </w:p>
          <w:p>
            <w:pPr>
              <w:pStyle w:val="11"/>
            </w:pPr>
          </w:p>
          <w:p>
            <w:pPr>
              <w:pStyle w:val="11"/>
            </w:pPr>
          </w:p>
          <w:p>
            <w:pPr>
              <w:pStyle w:val="11"/>
            </w:pPr>
          </w:p>
          <w:p>
            <w:pPr>
              <w:pStyle w:val="11"/>
            </w:pPr>
          </w:p>
          <w:p>
            <w:pPr>
              <w:pStyle w:val="11"/>
            </w:pPr>
          </w:p>
          <w:p>
            <w:pPr>
              <w:snapToGrid w:val="0"/>
              <w:spacing w:line="500" w:lineRule="exact"/>
              <w:ind w:firstLine="420" w:firstLineChars="200"/>
              <w:jc w:val="both"/>
              <w:rPr>
                <w:color w:val="auto"/>
              </w:rPr>
            </w:pPr>
          </w:p>
          <w:p>
            <w:pPr>
              <w:snapToGrid w:val="0"/>
              <w:spacing w:line="500" w:lineRule="exact"/>
              <w:ind w:firstLine="480" w:firstLineChars="200"/>
              <w:jc w:val="both"/>
              <w:rPr>
                <w:color w:val="auto"/>
                <w:sz w:val="24"/>
                <w:szCs w:val="24"/>
              </w:rPr>
            </w:pPr>
            <w:r>
              <w:rPr>
                <w:color w:val="auto"/>
                <w:sz w:val="24"/>
                <w:szCs w:val="24"/>
              </w:rPr>
              <w:t>根据山西省环境保护厅文件晋环发〔2015〕25号山西省环境保护厅关于印发《山西省环境保护厅建设项目主要污染物排放总量核定办法》的通知</w:t>
            </w:r>
            <w:r>
              <w:rPr>
                <w:rFonts w:hint="eastAsia"/>
                <w:color w:val="auto"/>
                <w:sz w:val="24"/>
                <w:szCs w:val="24"/>
              </w:rPr>
              <w:t>，</w:t>
            </w:r>
            <w:r>
              <w:rPr>
                <w:color w:val="auto"/>
                <w:sz w:val="24"/>
                <w:szCs w:val="24"/>
              </w:rPr>
              <w:t>属于环境统计重点工业源调查行业范围内（《国民经济行业分类》（GB/T4754）中采矿业、制造业</w:t>
            </w:r>
            <w:r>
              <w:rPr>
                <w:rFonts w:hint="eastAsia"/>
                <w:color w:val="auto"/>
                <w:sz w:val="24"/>
                <w:szCs w:val="24"/>
              </w:rPr>
              <w:t>，</w:t>
            </w:r>
            <w:r>
              <w:rPr>
                <w:color w:val="auto"/>
                <w:sz w:val="24"/>
                <w:szCs w:val="24"/>
              </w:rPr>
              <w:t>电力、燃气及水的生产和供应业</w:t>
            </w:r>
            <w:r>
              <w:rPr>
                <w:rFonts w:hint="eastAsia"/>
                <w:color w:val="auto"/>
                <w:sz w:val="24"/>
                <w:szCs w:val="24"/>
              </w:rPr>
              <w:t>，</w:t>
            </w:r>
            <w:r>
              <w:rPr>
                <w:color w:val="auto"/>
                <w:sz w:val="24"/>
                <w:szCs w:val="24"/>
              </w:rPr>
              <w:t>3个门类39个行业）新增主要污染物排放总量的建设项目</w:t>
            </w:r>
            <w:r>
              <w:rPr>
                <w:rFonts w:hint="eastAsia"/>
                <w:color w:val="auto"/>
                <w:sz w:val="24"/>
                <w:szCs w:val="24"/>
              </w:rPr>
              <w:t>需要申请总量。</w:t>
            </w:r>
            <w:r>
              <w:rPr>
                <w:color w:val="auto"/>
                <w:sz w:val="24"/>
                <w:szCs w:val="24"/>
              </w:rPr>
              <w:t>本项目</w:t>
            </w:r>
            <w:r>
              <w:rPr>
                <w:rFonts w:hint="eastAsia"/>
                <w:color w:val="auto"/>
                <w:sz w:val="24"/>
                <w:szCs w:val="24"/>
              </w:rPr>
              <w:t>为制造业。受控污染物主要为：粉尘。</w:t>
            </w:r>
          </w:p>
          <w:p>
            <w:pPr>
              <w:snapToGrid w:val="0"/>
              <w:spacing w:line="480" w:lineRule="exact"/>
              <w:ind w:firstLine="480" w:firstLineChars="200"/>
              <w:rPr>
                <w:color w:val="auto"/>
                <w:sz w:val="24"/>
                <w:szCs w:val="24"/>
              </w:rPr>
            </w:pPr>
            <w:r>
              <w:rPr>
                <w:color w:val="auto"/>
                <w:sz w:val="24"/>
                <w:szCs w:val="24"/>
              </w:rPr>
              <w:t>本项目</w:t>
            </w:r>
            <w:r>
              <w:rPr>
                <w:rFonts w:hint="eastAsia"/>
                <w:color w:val="auto"/>
                <w:sz w:val="24"/>
                <w:szCs w:val="24"/>
              </w:rPr>
              <w:t>申请的排放量为：粉尘</w:t>
            </w:r>
            <w:r>
              <w:rPr>
                <w:rFonts w:hint="eastAsia"/>
                <w:color w:val="auto"/>
                <w:sz w:val="24"/>
                <w:szCs w:val="24"/>
                <w:lang w:val="en-US" w:eastAsia="zh-CN"/>
              </w:rPr>
              <w:t>1.305</w:t>
            </w:r>
            <w:r>
              <w:rPr>
                <w:color w:val="auto"/>
                <w:sz w:val="24"/>
                <w:szCs w:val="24"/>
              </w:rPr>
              <w:t>t/a</w:t>
            </w:r>
            <w:r>
              <w:rPr>
                <w:rFonts w:hint="eastAsia"/>
                <w:color w:val="auto"/>
                <w:sz w:val="24"/>
                <w:szCs w:val="24"/>
              </w:rPr>
              <w:t>。</w:t>
            </w:r>
          </w:p>
          <w:p>
            <w:pPr>
              <w:tabs>
                <w:tab w:val="left" w:pos="3755"/>
              </w:tabs>
              <w:spacing w:line="460" w:lineRule="exact"/>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eastAsia="zh-CN"/>
              </w:rPr>
              <w:t>忻州市生态环境局静乐分局于</w:t>
            </w:r>
            <w:r>
              <w:rPr>
                <w:rFonts w:hint="default" w:ascii="Times New Roman" w:hAnsi="Times New Roman" w:cs="Times New Roman" w:eastAsiaTheme="minorEastAsia"/>
                <w:sz w:val="24"/>
                <w:szCs w:val="24"/>
                <w:lang w:val="en-US" w:eastAsia="zh-CN"/>
              </w:rPr>
              <w:t>2020年7月15日以静环函[2020]51号出具《关于“</w:t>
            </w:r>
            <w:r>
              <w:rPr>
                <w:rFonts w:hint="default" w:ascii="Times New Roman" w:hAnsi="Times New Roman" w:cs="Times New Roman" w:eastAsiaTheme="minorEastAsia"/>
                <w:sz w:val="24"/>
                <w:szCs w:val="24"/>
              </w:rPr>
              <w:t>山西德运恒成新型建材有限公司年产5000万块利用建筑垃圾混合免烧砖生产项目</w:t>
            </w:r>
            <w:r>
              <w:rPr>
                <w:rFonts w:hint="default" w:ascii="Times New Roman" w:hAnsi="Times New Roman" w:cs="Times New Roman" w:eastAsiaTheme="minorEastAsia"/>
                <w:sz w:val="24"/>
                <w:szCs w:val="24"/>
                <w:lang w:val="en-US" w:eastAsia="zh-CN"/>
              </w:rPr>
              <w:t>”污染物排放总量控制指标的批复》，核定本项目排污总量指标为：粉尘 1.305t/a。</w:t>
            </w:r>
          </w:p>
          <w:p>
            <w:pPr>
              <w:pStyle w:val="20"/>
              <w:rPr>
                <w:rFonts w:hint="eastAsia"/>
                <w:lang w:val="en-US" w:eastAsia="zh-CN"/>
              </w:rPr>
            </w:pPr>
            <w:r>
              <w:rPr>
                <w:rFonts w:hint="eastAsia"/>
                <w:lang w:val="en-US" w:eastAsia="zh-CN"/>
              </w:rPr>
              <w:t xml:space="preserve"> </w:t>
            </w:r>
          </w:p>
          <w:p/>
          <w:p/>
          <w:p>
            <w:pPr>
              <w:rPr>
                <w:sz w:val="24"/>
                <w:szCs w:val="24"/>
              </w:rPr>
            </w:pPr>
          </w:p>
          <w:p>
            <w:pPr>
              <w:pStyle w:val="20"/>
              <w:rPr>
                <w:sz w:val="24"/>
                <w:szCs w:val="24"/>
              </w:rPr>
            </w:pPr>
          </w:p>
          <w:p>
            <w:pPr>
              <w:rPr>
                <w:sz w:val="24"/>
                <w:szCs w:val="24"/>
              </w:rPr>
            </w:pPr>
          </w:p>
          <w:p>
            <w:pPr>
              <w:pStyle w:val="20"/>
              <w:rPr>
                <w:sz w:val="24"/>
                <w:szCs w:val="24"/>
              </w:rPr>
            </w:pPr>
          </w:p>
          <w:p>
            <w:pPr>
              <w:rPr>
                <w:sz w:val="24"/>
                <w:szCs w:val="24"/>
              </w:rPr>
            </w:pPr>
          </w:p>
          <w:p>
            <w:pPr>
              <w:pStyle w:val="20"/>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snapToGrid w:val="0"/>
              <w:spacing w:line="480" w:lineRule="exact"/>
              <w:rPr>
                <w:color w:val="000000" w:themeColor="text1"/>
                <w14:textFill>
                  <w14:solidFill>
                    <w14:schemeClr w14:val="tx1"/>
                  </w14:solidFill>
                </w14:textFill>
              </w:rPr>
            </w:pPr>
          </w:p>
        </w:tc>
      </w:tr>
    </w:tbl>
    <w:p>
      <w:r>
        <w:br w:type="page"/>
      </w:r>
    </w:p>
    <w:p>
      <w:pPr>
        <w:rPr>
          <w:rFonts w:eastAsia="黑体"/>
          <w:b/>
          <w:color w:val="000000" w:themeColor="text1"/>
          <w:sz w:val="28"/>
          <w:szCs w:val="28"/>
          <w14:textFill>
            <w14:solidFill>
              <w14:schemeClr w14:val="tx1"/>
            </w14:solidFill>
          </w14:textFill>
        </w:rPr>
      </w:pPr>
      <w:bookmarkStart w:id="3" w:name="OLE_LINK7"/>
      <w:bookmarkStart w:id="4" w:name="OLE_LINK8"/>
      <w:r>
        <w:rPr>
          <w:rFonts w:eastAsia="黑体"/>
          <w:b/>
          <w:color w:val="000000" w:themeColor="text1"/>
          <w:sz w:val="28"/>
          <w:szCs w:val="28"/>
          <w14:textFill>
            <w14:solidFill>
              <w14:schemeClr w14:val="tx1"/>
            </w14:solidFill>
          </w14:textFill>
        </w:rPr>
        <w:t>建设项目工程分析</w:t>
      </w:r>
    </w:p>
    <w:tbl>
      <w:tblPr>
        <w:tblStyle w:val="21"/>
        <w:tblW w:w="9268" w:type="dxa"/>
        <w:jc w:val="center"/>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26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13295" w:hRule="atLeast"/>
          <w:jc w:val="center"/>
        </w:trPr>
        <w:tc>
          <w:tcPr>
            <w:tcW w:w="9268" w:type="dxa"/>
            <w:shd w:val="clear" w:color="auto" w:fill="auto"/>
          </w:tcPr>
          <w:p>
            <w:pPr>
              <w:spacing w:beforeLines="50" w:afterLines="50" w:line="460" w:lineRule="exact"/>
              <w:rPr>
                <w:rFonts w:eastAsia="黑体"/>
                <w:b/>
                <w:bCs/>
                <w:sz w:val="28"/>
              </w:rPr>
            </w:pPr>
            <w:r>
              <w:rPr>
                <w:rFonts w:eastAsia="黑体"/>
                <w:b/>
                <w:bCs/>
                <w:sz w:val="28"/>
              </w:rPr>
              <w:t>一、工艺流程简述(图示)：</w:t>
            </w:r>
          </w:p>
          <w:p>
            <w:pPr>
              <w:autoSpaceDE w:val="0"/>
              <w:autoSpaceDN w:val="0"/>
              <w:adjustRightInd w:val="0"/>
              <w:snapToGrid w:val="0"/>
              <w:spacing w:beforeLines="100" w:line="360" w:lineRule="auto"/>
              <w:ind w:firstLine="518" w:firstLineChars="200"/>
              <w:rPr>
                <w:b/>
                <w:spacing w:val="9"/>
                <w:kern w:val="0"/>
                <w:sz w:val="24"/>
                <w:szCs w:val="24"/>
              </w:rPr>
            </w:pPr>
            <w:r>
              <w:rPr>
                <w:b/>
                <w:spacing w:val="9"/>
                <w:kern w:val="0"/>
                <w:sz w:val="24"/>
                <w:szCs w:val="24"/>
              </w:rPr>
              <w:t>施工期主要工艺流程简述：</w:t>
            </w:r>
          </w:p>
          <w:p>
            <w:pPr>
              <w:autoSpaceDE w:val="0"/>
              <w:autoSpaceDN w:val="0"/>
              <w:adjustRightInd w:val="0"/>
              <w:snapToGrid w:val="0"/>
              <w:spacing w:line="360" w:lineRule="auto"/>
              <w:ind w:firstLine="516" w:firstLineChars="200"/>
              <w:rPr>
                <w:spacing w:val="9"/>
                <w:kern w:val="0"/>
                <w:sz w:val="24"/>
                <w:szCs w:val="24"/>
              </w:rPr>
            </w:pPr>
            <w:r>
              <w:rPr>
                <w:spacing w:val="9"/>
                <w:kern w:val="0"/>
                <w:sz w:val="24"/>
                <w:szCs w:val="24"/>
              </w:rPr>
              <w:t>该项目主要建设内容为</w:t>
            </w:r>
            <w:r>
              <w:rPr>
                <w:rFonts w:hint="eastAsia"/>
                <w:spacing w:val="9"/>
                <w:kern w:val="0"/>
                <w:sz w:val="24"/>
                <w:szCs w:val="24"/>
              </w:rPr>
              <w:t>生产车间</w:t>
            </w:r>
            <w:r>
              <w:rPr>
                <w:spacing w:val="9"/>
                <w:kern w:val="0"/>
                <w:sz w:val="24"/>
                <w:szCs w:val="24"/>
              </w:rPr>
              <w:t>、</w:t>
            </w:r>
            <w:r>
              <w:rPr>
                <w:rFonts w:hint="eastAsia"/>
                <w:spacing w:val="9"/>
                <w:kern w:val="0"/>
                <w:sz w:val="24"/>
                <w:szCs w:val="24"/>
              </w:rPr>
              <w:t>原</w:t>
            </w:r>
            <w:r>
              <w:rPr>
                <w:spacing w:val="9"/>
                <w:kern w:val="0"/>
                <w:sz w:val="24"/>
                <w:szCs w:val="24"/>
              </w:rPr>
              <w:t>料库和办公室等。施工期主要污染因素为扬尘、废水、噪声及固废。施工期工艺流程如下：</w:t>
            </w:r>
          </w:p>
          <w:p>
            <w:pPr>
              <w:widowControl/>
              <w:jc w:val="center"/>
              <w:rPr>
                <w:kern w:val="0"/>
              </w:rPr>
            </w:pPr>
            <w:r>
              <w:rPr>
                <w:kern w:val="0"/>
              </w:rPr>
              <w:drawing>
                <wp:inline distT="0" distB="0" distL="0" distR="0">
                  <wp:extent cx="5564505" cy="2242820"/>
                  <wp:effectExtent l="0" t="0" r="17145" b="5080"/>
                  <wp:docPr id="7" name="图片 7" descr="C:\Users\Administrator\AppData\Roaming\Tencent\Users\254080037\QQ\WinTemp\RichOle\KOZ3ZNTHGPOP4~~6CNA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254080037\QQ\WinTemp\RichOle\KOZ3ZNTHGPOP4~~6CNAY{%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64505" cy="2242820"/>
                          </a:xfrm>
                          <a:prstGeom prst="rect">
                            <a:avLst/>
                          </a:prstGeom>
                          <a:noFill/>
                          <a:ln>
                            <a:noFill/>
                          </a:ln>
                        </pic:spPr>
                      </pic:pic>
                    </a:graphicData>
                  </a:graphic>
                </wp:inline>
              </w:drawing>
            </w:r>
          </w:p>
          <w:p>
            <w:pPr>
              <w:bidi w:val="0"/>
              <w:jc w:val="center"/>
              <w:rPr>
                <w:b/>
                <w:bCs/>
              </w:rPr>
            </w:pPr>
            <w:r>
              <w:rPr>
                <w:b/>
                <w:bCs/>
              </w:rPr>
              <w:t>图</w:t>
            </w:r>
            <w:r>
              <w:rPr>
                <w:rFonts w:hint="eastAsia"/>
                <w:b/>
                <w:bCs/>
                <w:lang w:val="en-US" w:eastAsia="zh-CN"/>
              </w:rPr>
              <w:t>3</w:t>
            </w:r>
            <w:r>
              <w:rPr>
                <w:b/>
                <w:bCs/>
              </w:rPr>
              <w:t xml:space="preserve">  项目施工期工艺流程图</w:t>
            </w:r>
          </w:p>
          <w:p>
            <w:pPr>
              <w:autoSpaceDE w:val="0"/>
              <w:autoSpaceDN w:val="0"/>
              <w:adjustRightInd w:val="0"/>
              <w:snapToGrid w:val="0"/>
              <w:spacing w:afterLines="50" w:line="560" w:lineRule="exact"/>
              <w:ind w:firstLine="518" w:firstLineChars="200"/>
              <w:rPr>
                <w:b/>
                <w:spacing w:val="9"/>
                <w:kern w:val="0"/>
                <w:sz w:val="24"/>
                <w:szCs w:val="24"/>
              </w:rPr>
            </w:pPr>
            <w:r>
              <w:rPr>
                <w:b/>
                <w:spacing w:val="9"/>
                <w:kern w:val="0"/>
                <w:sz w:val="24"/>
                <w:szCs w:val="24"/>
              </w:rPr>
              <w:t>运营期主要工艺流程简述：</w:t>
            </w:r>
          </w:p>
          <w:p>
            <w:pPr>
              <w:pStyle w:val="27"/>
              <w:ind w:firstLine="480"/>
              <w:rPr>
                <w:kern w:val="0"/>
                <w:sz w:val="24"/>
                <w:szCs w:val="24"/>
              </w:rPr>
            </w:pPr>
            <w:r>
              <w:rPr>
                <w:rFonts w:hint="eastAsia"/>
                <w:kern w:val="0"/>
                <w:sz w:val="24"/>
                <w:szCs w:val="24"/>
              </w:rPr>
              <w:t>本项目设</w:t>
            </w:r>
            <w:r>
              <w:rPr>
                <w:rFonts w:hint="eastAsia"/>
                <w:kern w:val="0"/>
                <w:sz w:val="24"/>
                <w:szCs w:val="24"/>
                <w:lang w:val="en-US" w:eastAsia="zh-CN"/>
              </w:rPr>
              <w:t>2</w:t>
            </w:r>
            <w:r>
              <w:rPr>
                <w:rFonts w:hint="eastAsia"/>
                <w:kern w:val="0"/>
                <w:sz w:val="24"/>
                <w:szCs w:val="24"/>
              </w:rPr>
              <w:t>条</w:t>
            </w:r>
            <w:r>
              <w:rPr>
                <w:rFonts w:hint="eastAsia"/>
                <w:kern w:val="0"/>
                <w:sz w:val="24"/>
                <w:szCs w:val="24"/>
                <w:lang w:eastAsia="zh-CN"/>
              </w:rPr>
              <w:t>相同的</w:t>
            </w:r>
            <w:r>
              <w:rPr>
                <w:rFonts w:hint="eastAsia"/>
                <w:kern w:val="0"/>
                <w:sz w:val="24"/>
                <w:szCs w:val="24"/>
              </w:rPr>
              <w:t>混合免烧砖生产线，年生产</w:t>
            </w:r>
            <w:r>
              <w:rPr>
                <w:rFonts w:hint="eastAsia"/>
                <w:kern w:val="0"/>
                <w:sz w:val="24"/>
                <w:szCs w:val="24"/>
                <w:lang w:val="en-US" w:eastAsia="zh-CN"/>
              </w:rPr>
              <w:t>5000</w:t>
            </w:r>
            <w:r>
              <w:rPr>
                <w:rFonts w:hint="eastAsia"/>
                <w:kern w:val="0"/>
                <w:sz w:val="24"/>
                <w:szCs w:val="24"/>
              </w:rPr>
              <w:t>万</w:t>
            </w:r>
            <w:r>
              <w:rPr>
                <w:rFonts w:hint="eastAsia"/>
                <w:kern w:val="0"/>
                <w:sz w:val="24"/>
                <w:szCs w:val="24"/>
                <w:lang w:eastAsia="zh-CN"/>
              </w:rPr>
              <w:t>块混合免烧</w:t>
            </w:r>
            <w:r>
              <w:rPr>
                <w:rFonts w:hint="eastAsia"/>
                <w:kern w:val="0"/>
                <w:sz w:val="24"/>
                <w:szCs w:val="24"/>
              </w:rPr>
              <w:t>砖，生产线工艺流程包括</w:t>
            </w:r>
            <w:r>
              <w:rPr>
                <w:rFonts w:hint="eastAsia"/>
                <w:kern w:val="0"/>
                <w:sz w:val="24"/>
                <w:szCs w:val="24"/>
                <w:lang w:eastAsia="zh-CN"/>
              </w:rPr>
              <w:t>建筑骨料破碎筛分制成原料成品</w:t>
            </w:r>
            <w:r>
              <w:rPr>
                <w:kern w:val="0"/>
                <w:sz w:val="24"/>
                <w:szCs w:val="24"/>
              </w:rPr>
              <w:t>—</w:t>
            </w:r>
            <w:r>
              <w:rPr>
                <w:rFonts w:hint="eastAsia"/>
                <w:kern w:val="0"/>
                <w:sz w:val="24"/>
                <w:szCs w:val="24"/>
              </w:rPr>
              <w:t>原料</w:t>
            </w:r>
            <w:r>
              <w:rPr>
                <w:rFonts w:hint="eastAsia"/>
                <w:kern w:val="0"/>
                <w:sz w:val="24"/>
                <w:szCs w:val="24"/>
                <w:lang w:eastAsia="zh-CN"/>
              </w:rPr>
              <w:t>、石粉、水泥、水</w:t>
            </w:r>
            <w:r>
              <w:rPr>
                <w:rFonts w:hint="eastAsia"/>
                <w:kern w:val="0"/>
                <w:sz w:val="24"/>
                <w:szCs w:val="24"/>
              </w:rPr>
              <w:t>自动</w:t>
            </w:r>
            <w:r>
              <w:rPr>
                <w:kern w:val="0"/>
                <w:sz w:val="24"/>
                <w:szCs w:val="24"/>
              </w:rPr>
              <w:t>配料—</w:t>
            </w:r>
            <w:r>
              <w:rPr>
                <w:rFonts w:hint="eastAsia"/>
                <w:kern w:val="0"/>
                <w:sz w:val="24"/>
                <w:szCs w:val="24"/>
              </w:rPr>
              <w:t>搅拌</w:t>
            </w:r>
            <w:r>
              <w:rPr>
                <w:kern w:val="0"/>
                <w:sz w:val="24"/>
                <w:szCs w:val="24"/>
              </w:rPr>
              <w:t>—</w:t>
            </w:r>
            <w:r>
              <w:rPr>
                <w:rFonts w:hint="eastAsia"/>
                <w:kern w:val="0"/>
                <w:sz w:val="24"/>
                <w:szCs w:val="24"/>
              </w:rPr>
              <w:t>自动砌块</w:t>
            </w:r>
            <w:r>
              <w:rPr>
                <w:kern w:val="0"/>
                <w:sz w:val="24"/>
                <w:szCs w:val="24"/>
              </w:rPr>
              <w:t>—</w:t>
            </w:r>
            <w:r>
              <w:rPr>
                <w:rFonts w:hint="eastAsia"/>
                <w:kern w:val="0"/>
                <w:sz w:val="24"/>
                <w:szCs w:val="24"/>
              </w:rPr>
              <w:t>养护堆放等几个过程。</w:t>
            </w:r>
          </w:p>
          <w:p>
            <w:pPr>
              <w:pStyle w:val="27"/>
              <w:ind w:firstLine="480"/>
              <w:rPr>
                <w:kern w:val="0"/>
                <w:sz w:val="24"/>
                <w:szCs w:val="24"/>
              </w:rPr>
            </w:pPr>
            <w:r>
              <w:rPr>
                <w:rFonts w:hint="eastAsia"/>
                <w:kern w:val="0"/>
                <w:sz w:val="24"/>
                <w:szCs w:val="24"/>
                <w:lang w:eastAsia="zh-CN"/>
              </w:rPr>
              <w:t>单条生产线</w:t>
            </w:r>
            <w:r>
              <w:rPr>
                <w:rFonts w:hint="eastAsia"/>
                <w:kern w:val="0"/>
                <w:sz w:val="24"/>
                <w:szCs w:val="24"/>
              </w:rPr>
              <w:t>工艺流程如下：</w:t>
            </w:r>
          </w:p>
          <w:p>
            <w:pPr>
              <w:pStyle w:val="27"/>
              <w:ind w:firstLine="480"/>
              <w:rPr>
                <w:rFonts w:hint="eastAsia"/>
                <w:sz w:val="24"/>
                <w:szCs w:val="24"/>
              </w:rPr>
            </w:pPr>
            <w:r>
              <w:rPr>
                <w:rFonts w:hint="eastAsia"/>
                <w:sz w:val="24"/>
                <w:szCs w:val="24"/>
              </w:rPr>
              <w:t>本项目</w:t>
            </w:r>
            <w:r>
              <w:rPr>
                <w:rFonts w:hint="eastAsia"/>
                <w:sz w:val="24"/>
                <w:szCs w:val="24"/>
                <w:lang w:eastAsia="zh-CN"/>
              </w:rPr>
              <w:t>免烧</w:t>
            </w:r>
            <w:r>
              <w:rPr>
                <w:sz w:val="24"/>
                <w:szCs w:val="24"/>
              </w:rPr>
              <w:t>砖使用</w:t>
            </w:r>
            <w:r>
              <w:rPr>
                <w:rFonts w:hint="eastAsia"/>
                <w:sz w:val="24"/>
                <w:szCs w:val="24"/>
                <w:lang w:eastAsia="zh-CN"/>
              </w:rPr>
              <w:t>建筑骨料、石粉、</w:t>
            </w:r>
            <w:r>
              <w:rPr>
                <w:sz w:val="24"/>
                <w:szCs w:val="24"/>
              </w:rPr>
              <w:t>水泥、新鲜水等作为原料</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z w:val="24"/>
                <w:lang w:eastAsia="zh-CN"/>
              </w:rPr>
            </w:pPr>
            <w:r>
              <w:rPr>
                <w:rFonts w:hint="eastAsia"/>
                <w:sz w:val="24"/>
                <w:szCs w:val="24"/>
              </w:rPr>
              <w:t>（1）</w:t>
            </w:r>
            <w:r>
              <w:rPr>
                <w:sz w:val="24"/>
              </w:rPr>
              <w:t>原料入</w:t>
            </w:r>
            <w:r>
              <w:rPr>
                <w:rFonts w:hint="eastAsia"/>
                <w:sz w:val="24"/>
                <w:lang w:eastAsia="zh-CN"/>
              </w:rPr>
              <w:t>库、</w:t>
            </w:r>
            <w:r>
              <w:rPr>
                <w:rFonts w:hint="eastAsia" w:cs="Times New Roman"/>
                <w:color w:val="000000" w:themeColor="text1"/>
                <w:sz w:val="24"/>
                <w:szCs w:val="24"/>
                <w:lang w:val="en-US" w:eastAsia="zh-CN"/>
                <w14:textFill>
                  <w14:solidFill>
                    <w14:schemeClr w14:val="tx1"/>
                  </w14:solidFill>
                </w14:textFill>
              </w:rPr>
              <w:t>建筑骨料</w:t>
            </w:r>
            <w:r>
              <w:rPr>
                <w:rFonts w:hint="eastAsia"/>
                <w:sz w:val="24"/>
                <w:lang w:eastAsia="zh-CN"/>
              </w:rPr>
              <w:t>分拣</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本项目</w:t>
            </w:r>
            <w:r>
              <w:rPr>
                <w:sz w:val="24"/>
                <w:szCs w:val="24"/>
              </w:rPr>
              <w:t>水泥砖使用水泥、</w:t>
            </w:r>
            <w:r>
              <w:rPr>
                <w:rFonts w:hint="eastAsia"/>
                <w:sz w:val="24"/>
                <w:szCs w:val="24"/>
                <w:lang w:eastAsia="zh-CN"/>
              </w:rPr>
              <w:t>建筑骨料</w:t>
            </w:r>
            <w:r>
              <w:rPr>
                <w:sz w:val="24"/>
                <w:szCs w:val="24"/>
              </w:rPr>
              <w:t>、</w:t>
            </w:r>
            <w:r>
              <w:rPr>
                <w:rFonts w:hint="eastAsia"/>
                <w:sz w:val="24"/>
                <w:szCs w:val="24"/>
                <w:lang w:eastAsia="zh-CN"/>
              </w:rPr>
              <w:t>石粉、</w:t>
            </w:r>
            <w:r>
              <w:rPr>
                <w:sz w:val="24"/>
                <w:szCs w:val="24"/>
              </w:rPr>
              <w:t>新鲜水等作为原料</w:t>
            </w:r>
            <w:r>
              <w:rPr>
                <w:rFonts w:hint="eastAsia"/>
                <w:sz w:val="24"/>
                <w:szCs w:val="24"/>
              </w:rPr>
              <w:t>。水泥由密闭罐车运输到厂区后，压力输送到</w:t>
            </w:r>
            <w:r>
              <w:rPr>
                <w:rFonts w:hint="eastAsia"/>
                <w:sz w:val="24"/>
                <w:szCs w:val="24"/>
                <w:lang w:eastAsia="zh-CN"/>
              </w:rPr>
              <w:t>水泥筒仓</w:t>
            </w:r>
            <w:r>
              <w:rPr>
                <w:rFonts w:hint="eastAsia"/>
                <w:sz w:val="24"/>
                <w:szCs w:val="24"/>
              </w:rPr>
              <w:t>内储存，；</w:t>
            </w:r>
            <w:r>
              <w:rPr>
                <w:rFonts w:hint="eastAsia" w:cs="Times New Roman"/>
                <w:color w:val="000000" w:themeColor="text1"/>
                <w:sz w:val="24"/>
                <w:szCs w:val="24"/>
                <w:lang w:val="en-US" w:eastAsia="zh-CN"/>
                <w14:textFill>
                  <w14:solidFill>
                    <w14:schemeClr w14:val="tx1"/>
                  </w14:solidFill>
                </w14:textFill>
              </w:rPr>
              <w:t>建筑骨料</w:t>
            </w:r>
            <w:r>
              <w:rPr>
                <w:rFonts w:hint="eastAsia" w:cs="Times New Roman"/>
                <w:color w:val="000000" w:themeColor="text1"/>
                <w:sz w:val="24"/>
                <w:szCs w:val="24"/>
                <w:lang w:eastAsia="zh-CN"/>
                <w14:textFill>
                  <w14:solidFill>
                    <w14:schemeClr w14:val="tx1"/>
                  </w14:solidFill>
                </w14:textFill>
              </w:rPr>
              <w:t>由建设单位在周边建筑施工、拆迁工地等地收集，要求在</w:t>
            </w:r>
            <w:r>
              <w:rPr>
                <w:rFonts w:hint="eastAsia" w:cs="Times New Roman"/>
                <w:color w:val="000000" w:themeColor="text1"/>
                <w:sz w:val="24"/>
                <w:szCs w:val="24"/>
                <w:lang w:val="en-US" w:eastAsia="zh-CN"/>
                <w14:textFill>
                  <w14:solidFill>
                    <w14:schemeClr w14:val="tx1"/>
                  </w14:solidFill>
                </w14:textFill>
              </w:rPr>
              <w:t>建筑骨料</w:t>
            </w:r>
            <w:r>
              <w:rPr>
                <w:rFonts w:hint="eastAsia" w:cs="Times New Roman"/>
                <w:color w:val="000000" w:themeColor="text1"/>
                <w:sz w:val="24"/>
                <w:szCs w:val="24"/>
                <w:lang w:eastAsia="zh-CN"/>
                <w14:textFill>
                  <w14:solidFill>
                    <w14:schemeClr w14:val="tx1"/>
                  </w14:solidFill>
                </w14:textFill>
              </w:rPr>
              <w:t>收集点进行初步现场分拣，分离出钢铁、塑料等物质，进场后再次进行人工分拣，将不可利用的玻璃、废木料等物质分拣出后送至</w:t>
            </w:r>
            <w:r>
              <w:rPr>
                <w:rFonts w:hint="eastAsia"/>
                <w:sz w:val="24"/>
                <w:szCs w:val="24"/>
              </w:rPr>
              <w:t>全封闭</w:t>
            </w:r>
            <w:r>
              <w:rPr>
                <w:rFonts w:hint="eastAsia" w:cs="Times New Roman"/>
                <w:color w:val="000000" w:themeColor="text1"/>
                <w:sz w:val="24"/>
                <w:szCs w:val="24"/>
                <w:lang w:eastAsia="zh-CN"/>
                <w14:textFill>
                  <w14:solidFill>
                    <w14:schemeClr w14:val="tx1"/>
                  </w14:solidFill>
                </w14:textFill>
              </w:rPr>
              <w:t>原料库中堆存，分拣出的不可利用物质集中堆放送至规定的建筑垃圾填埋场集中处置；项目所用石粉、颜料由汽车运输至厂内原料库中与建筑骨料分类堆放，颜料为袋装。</w:t>
            </w:r>
          </w:p>
          <w:p>
            <w:pPr>
              <w:pStyle w:val="27"/>
              <w:ind w:firstLine="480"/>
              <w:rPr>
                <w:rFonts w:hint="eastAsia" w:eastAsia="宋体"/>
                <w:sz w:val="24"/>
                <w:szCs w:val="24"/>
                <w:lang w:eastAsia="zh-CN"/>
              </w:rPr>
            </w:pPr>
            <w:r>
              <w:rPr>
                <w:rFonts w:hint="eastAsia"/>
                <w:sz w:val="24"/>
                <w:szCs w:val="24"/>
                <w:lang w:eastAsia="zh-CN"/>
              </w:rPr>
              <w:t>（</w:t>
            </w:r>
            <w:r>
              <w:rPr>
                <w:rFonts w:hint="eastAsia"/>
                <w:sz w:val="24"/>
                <w:szCs w:val="24"/>
                <w:lang w:val="en-US" w:eastAsia="zh-CN"/>
              </w:rPr>
              <w:t>2</w:t>
            </w:r>
            <w:r>
              <w:rPr>
                <w:rFonts w:hint="eastAsia"/>
                <w:sz w:val="24"/>
                <w:szCs w:val="24"/>
                <w:lang w:eastAsia="zh-CN"/>
              </w:rPr>
              <w:t>）建筑骨料破碎、筛分</w:t>
            </w:r>
          </w:p>
          <w:p>
            <w:pPr>
              <w:pStyle w:val="27"/>
              <w:ind w:firstLine="480"/>
              <w:rPr>
                <w:rFonts w:hint="eastAsia"/>
                <w:sz w:val="24"/>
                <w:szCs w:val="24"/>
              </w:rPr>
            </w:pPr>
            <w:r>
              <w:rPr>
                <w:rFonts w:hint="eastAsia"/>
                <w:color w:val="000000" w:themeColor="text1"/>
                <w:sz w:val="24"/>
                <w:szCs w:val="24"/>
                <w:lang w:val="en-US" w:eastAsia="zh-CN"/>
                <w14:textFill>
                  <w14:solidFill>
                    <w14:schemeClr w14:val="tx1"/>
                  </w14:solidFill>
                </w14:textFill>
              </w:rPr>
              <w:t>将</w:t>
            </w:r>
            <w:r>
              <w:rPr>
                <w:rFonts w:hint="eastAsia"/>
                <w:sz w:val="24"/>
                <w:szCs w:val="24"/>
                <w:lang w:eastAsia="zh-CN"/>
              </w:rPr>
              <w:t>建筑骨料</w:t>
            </w:r>
            <w:r>
              <w:rPr>
                <w:rFonts w:hint="eastAsia"/>
                <w:color w:val="000000" w:themeColor="text1"/>
                <w:sz w:val="24"/>
                <w:szCs w:val="24"/>
                <w:lang w:val="en-US" w:eastAsia="zh-CN"/>
                <w14:textFill>
                  <w14:solidFill>
                    <w14:schemeClr w14:val="tx1"/>
                  </w14:solidFill>
                </w14:textFill>
              </w:rPr>
              <w:t>由</w:t>
            </w:r>
            <w:r>
              <w:rPr>
                <w:rFonts w:hint="eastAsia"/>
                <w:color w:val="000000" w:themeColor="text1"/>
                <w:kern w:val="0"/>
                <w:sz w:val="24"/>
                <w:szCs w:val="24"/>
                <w:lang w:val="en-US" w:eastAsia="zh-CN"/>
                <w14:textFill>
                  <w14:solidFill>
                    <w14:schemeClr w14:val="tx1"/>
                  </w14:solidFill>
                </w14:textFill>
              </w:rPr>
              <w:t>30t自卸式汽车</w:t>
            </w:r>
            <w:r>
              <w:rPr>
                <w:rFonts w:hint="eastAsia"/>
                <w:color w:val="000000" w:themeColor="text1"/>
                <w:sz w:val="24"/>
                <w:szCs w:val="24"/>
                <w:lang w:val="en-US" w:eastAsia="zh-CN"/>
                <w14:textFill>
                  <w14:solidFill>
                    <w14:schemeClr w14:val="tx1"/>
                  </w14:solidFill>
                </w14:textFill>
              </w:rPr>
              <w:t>运往原料库中，通过铲车将原料投到破碎机受料斗中，送入破碎机中进行破碎，</w:t>
            </w:r>
            <w:r>
              <w:rPr>
                <w:color w:val="auto"/>
                <w:sz w:val="24"/>
                <w:szCs w:val="24"/>
              </w:rPr>
              <w:t>破碎后的</w:t>
            </w:r>
            <w:r>
              <w:rPr>
                <w:rFonts w:hint="eastAsia"/>
                <w:color w:val="auto"/>
                <w:sz w:val="24"/>
                <w:szCs w:val="24"/>
                <w:lang w:eastAsia="zh-CN"/>
              </w:rPr>
              <w:t>骨料</w:t>
            </w:r>
            <w:r>
              <w:rPr>
                <w:rFonts w:hint="eastAsia"/>
                <w:color w:val="000000" w:themeColor="text1"/>
                <w:sz w:val="24"/>
                <w:szCs w:val="24"/>
                <w:lang w:val="en-US" w:eastAsia="zh-CN"/>
                <w14:textFill>
                  <w14:solidFill>
                    <w14:schemeClr w14:val="tx1"/>
                  </w14:solidFill>
                </w14:textFill>
              </w:rPr>
              <w:t>经一层筛分机进行筛分，筛下物为粒径≤3cm的骨料，由皮带输送机输送至粉碎机中进行二次破碎，筛上物（＞3cm）送回破碎机重新进行破碎，粉碎机粉碎后的骨料经一层筛分机进行二次筛分，筛下物为粒径≤0.5cm的骨料，由皮带输送机输送至配料机中，筛上物（＞0.5cm）送回破碎机重新进行破碎生产。</w:t>
            </w:r>
          </w:p>
          <w:p>
            <w:pPr>
              <w:pStyle w:val="27"/>
              <w:ind w:firstLine="480"/>
              <w:rPr>
                <w:sz w:val="24"/>
                <w:szCs w:val="24"/>
              </w:rPr>
            </w:pPr>
            <w:r>
              <w:rPr>
                <w:rFonts w:hint="eastAsia"/>
                <w:sz w:val="24"/>
                <w:szCs w:val="24"/>
              </w:rPr>
              <w:t>（</w:t>
            </w:r>
            <w:r>
              <w:rPr>
                <w:rFonts w:hint="eastAsia"/>
                <w:sz w:val="24"/>
                <w:szCs w:val="24"/>
                <w:lang w:val="en-US" w:eastAsia="zh-CN"/>
              </w:rPr>
              <w:t>3</w:t>
            </w:r>
            <w:r>
              <w:rPr>
                <w:rFonts w:hint="eastAsia"/>
                <w:sz w:val="24"/>
                <w:szCs w:val="24"/>
              </w:rPr>
              <w:t>）配料、搅拌</w:t>
            </w:r>
          </w:p>
          <w:p>
            <w:pPr>
              <w:pStyle w:val="27"/>
              <w:ind w:firstLine="480"/>
              <w:rPr>
                <w:sz w:val="24"/>
                <w:szCs w:val="24"/>
              </w:rPr>
            </w:pPr>
            <w:r>
              <w:rPr>
                <w:rFonts w:hint="eastAsia"/>
                <w:sz w:val="24"/>
                <w:szCs w:val="24"/>
                <w:lang w:eastAsia="zh-CN"/>
              </w:rPr>
              <w:t>骨料经皮带输送</w:t>
            </w:r>
            <w:r>
              <w:rPr>
                <w:sz w:val="24"/>
                <w:szCs w:val="24"/>
              </w:rPr>
              <w:t>投加至</w:t>
            </w:r>
            <w:r>
              <w:rPr>
                <w:rFonts w:hint="eastAsia"/>
                <w:sz w:val="24"/>
                <w:szCs w:val="24"/>
              </w:rPr>
              <w:t>配料机</w:t>
            </w:r>
            <w:r>
              <w:rPr>
                <w:sz w:val="24"/>
                <w:szCs w:val="24"/>
              </w:rPr>
              <w:t>内</w:t>
            </w:r>
            <w:r>
              <w:rPr>
                <w:rFonts w:hint="eastAsia"/>
                <w:sz w:val="24"/>
                <w:szCs w:val="24"/>
              </w:rPr>
              <w:t>，</w:t>
            </w:r>
            <w:r>
              <w:rPr>
                <w:sz w:val="24"/>
                <w:szCs w:val="24"/>
              </w:rPr>
              <w:t>电子称重后经</w:t>
            </w:r>
            <w:r>
              <w:rPr>
                <w:rFonts w:hint="eastAsia"/>
                <w:sz w:val="24"/>
                <w:szCs w:val="24"/>
              </w:rPr>
              <w:t>上料</w:t>
            </w:r>
            <w:r>
              <w:rPr>
                <w:sz w:val="24"/>
                <w:szCs w:val="24"/>
              </w:rPr>
              <w:t>机下面的出料带</w:t>
            </w:r>
            <w:r>
              <w:rPr>
                <w:rFonts w:hint="eastAsia"/>
                <w:sz w:val="24"/>
                <w:szCs w:val="24"/>
              </w:rPr>
              <w:t>滑落</w:t>
            </w:r>
            <w:r>
              <w:rPr>
                <w:sz w:val="24"/>
                <w:szCs w:val="24"/>
              </w:rPr>
              <w:t>至下面的料斗内</w:t>
            </w:r>
            <w:r>
              <w:rPr>
                <w:rFonts w:hint="eastAsia"/>
                <w:sz w:val="24"/>
                <w:szCs w:val="24"/>
              </w:rPr>
              <w:t>，再由</w:t>
            </w:r>
            <w:r>
              <w:rPr>
                <w:sz w:val="24"/>
                <w:szCs w:val="24"/>
              </w:rPr>
              <w:t>输送皮带送至搅拌机</w:t>
            </w:r>
            <w:r>
              <w:rPr>
                <w:rFonts w:hint="eastAsia"/>
                <w:sz w:val="24"/>
                <w:szCs w:val="24"/>
              </w:rPr>
              <w:t>中；</w:t>
            </w:r>
            <w:r>
              <w:rPr>
                <w:rFonts w:hint="eastAsia"/>
                <w:sz w:val="24"/>
                <w:szCs w:val="24"/>
                <w:lang w:eastAsia="zh-CN"/>
              </w:rPr>
              <w:t>石粉由人工投入受料斗，皮带运送至配料机内，</w:t>
            </w:r>
            <w:r>
              <w:rPr>
                <w:sz w:val="24"/>
                <w:szCs w:val="24"/>
              </w:rPr>
              <w:t>电子称重后经</w:t>
            </w:r>
            <w:r>
              <w:rPr>
                <w:rFonts w:hint="eastAsia"/>
                <w:sz w:val="24"/>
                <w:szCs w:val="24"/>
              </w:rPr>
              <w:t>上料</w:t>
            </w:r>
            <w:r>
              <w:rPr>
                <w:sz w:val="24"/>
                <w:szCs w:val="24"/>
              </w:rPr>
              <w:t>机下面的出料带</w:t>
            </w:r>
            <w:r>
              <w:rPr>
                <w:rFonts w:hint="eastAsia"/>
                <w:sz w:val="24"/>
                <w:szCs w:val="24"/>
              </w:rPr>
              <w:t>滑落</w:t>
            </w:r>
            <w:r>
              <w:rPr>
                <w:sz w:val="24"/>
                <w:szCs w:val="24"/>
              </w:rPr>
              <w:t>至下面的料斗内</w:t>
            </w:r>
            <w:r>
              <w:rPr>
                <w:rFonts w:hint="eastAsia"/>
                <w:sz w:val="24"/>
                <w:szCs w:val="24"/>
              </w:rPr>
              <w:t>，再由</w:t>
            </w:r>
            <w:r>
              <w:rPr>
                <w:sz w:val="24"/>
                <w:szCs w:val="24"/>
              </w:rPr>
              <w:t>输送皮带送至搅拌机</w:t>
            </w:r>
            <w:r>
              <w:rPr>
                <w:rFonts w:hint="eastAsia"/>
                <w:sz w:val="24"/>
                <w:szCs w:val="24"/>
              </w:rPr>
              <w:t>中；</w:t>
            </w:r>
            <w:r>
              <w:rPr>
                <w:sz w:val="24"/>
                <w:szCs w:val="24"/>
              </w:rPr>
              <w:t>水泥</w:t>
            </w:r>
            <w:r>
              <w:rPr>
                <w:rFonts w:hint="eastAsia"/>
                <w:sz w:val="24"/>
                <w:szCs w:val="24"/>
              </w:rPr>
              <w:t>通过螺旋输送机送入水泥计量系统的计量斗中，计量后，水泥被送入搅拌机</w:t>
            </w:r>
            <w:r>
              <w:rPr>
                <w:rFonts w:hint="eastAsia"/>
                <w:sz w:val="24"/>
                <w:szCs w:val="24"/>
                <w:lang w:eastAsia="zh-CN"/>
              </w:rPr>
              <w:t>；水由计量泵计量后进入搅拌机（</w:t>
            </w:r>
            <w:r>
              <w:rPr>
                <w:rFonts w:hint="default" w:ascii="Times New Roman" w:hAnsi="Times New Roman" w:eastAsia="宋体" w:cs="Times New Roman"/>
                <w:color w:val="000000" w:themeColor="text1"/>
                <w:sz w:val="24"/>
                <w:szCs w:val="24"/>
                <w14:textFill>
                  <w14:solidFill>
                    <w14:schemeClr w14:val="tx1"/>
                  </w14:solidFill>
                </w14:textFill>
              </w:rPr>
              <w:t>水泥</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建筑骨料</w:t>
            </w:r>
            <w:r>
              <w:rPr>
                <w:rFonts w:hint="eastAsia"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石粉</w:t>
            </w:r>
            <w:r>
              <w:rPr>
                <w:rFonts w:hint="eastAsia"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水</w:t>
            </w:r>
            <w:r>
              <w:rPr>
                <w:rFonts w:hint="eastAsia" w:cs="Times New Roman"/>
                <w:color w:val="000000" w:themeColor="text1"/>
                <w:sz w:val="24"/>
                <w:szCs w:val="24"/>
                <w:lang w:val="en-US" w:eastAsia="zh-CN"/>
                <w14:textFill>
                  <w14:solidFill>
                    <w14:schemeClr w14:val="tx1"/>
                  </w14:solidFill>
                </w14:textFill>
              </w:rPr>
              <w:t>=1</w:t>
            </w:r>
            <w:r>
              <w:rPr>
                <w:rFonts w:hint="eastAsia"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6</w:t>
            </w:r>
            <w:r>
              <w:rPr>
                <w:rFonts w:hint="eastAsia"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w:t>
            </w:r>
            <w:r>
              <w:rPr>
                <w:rFonts w:hint="eastAsia"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w:t>
            </w:r>
            <w:r>
              <w:rPr>
                <w:rFonts w:hint="eastAsia"/>
                <w:sz w:val="24"/>
                <w:szCs w:val="24"/>
                <w:lang w:eastAsia="zh-CN"/>
              </w:rPr>
              <w:t>）。部分种类砖石需进行上色，本项目所用颜料为袋装，按照产品需求人工投放至配料机计量斗中，投加量较小</w:t>
            </w:r>
            <w:r>
              <w:rPr>
                <w:rFonts w:hint="eastAsia"/>
                <w:sz w:val="24"/>
                <w:szCs w:val="24"/>
              </w:rPr>
              <w:t>。各种物料计量完毕后，由控制系统发出指令使各运转部件停止工作，并发出指令开始顺次投料到搅拌机中进行搅拌，搅拌完成后（搅拌时间延时可调，）打开搅拌机的卸料门，将</w:t>
            </w:r>
            <w:r>
              <w:rPr>
                <w:rFonts w:hint="eastAsia"/>
                <w:sz w:val="24"/>
                <w:szCs w:val="24"/>
                <w:lang w:eastAsia="zh-CN"/>
              </w:rPr>
              <w:t>物料</w:t>
            </w:r>
            <w:r>
              <w:rPr>
                <w:rFonts w:hint="eastAsia"/>
                <w:sz w:val="24"/>
                <w:szCs w:val="24"/>
              </w:rPr>
              <w:t>经卸料门卸至料斗中，然后进入下一个工作环节。</w:t>
            </w:r>
          </w:p>
          <w:p>
            <w:pPr>
              <w:pStyle w:val="27"/>
              <w:ind w:firstLine="480"/>
              <w:rPr>
                <w:sz w:val="24"/>
                <w:szCs w:val="24"/>
              </w:rPr>
            </w:pPr>
            <w:r>
              <w:rPr>
                <w:sz w:val="24"/>
                <w:szCs w:val="24"/>
              </w:rPr>
              <w:t>本系统</w:t>
            </w:r>
            <w:r>
              <w:rPr>
                <w:rFonts w:hint="eastAsia"/>
                <w:sz w:val="24"/>
                <w:szCs w:val="24"/>
                <w:lang w:eastAsia="zh-CN"/>
              </w:rPr>
              <w:t>水泥筒仓</w:t>
            </w:r>
            <w:r>
              <w:rPr>
                <w:sz w:val="24"/>
                <w:szCs w:val="24"/>
              </w:rPr>
              <w:t>布置在室外</w:t>
            </w:r>
            <w:r>
              <w:rPr>
                <w:rFonts w:hint="eastAsia"/>
                <w:sz w:val="24"/>
                <w:szCs w:val="24"/>
              </w:rPr>
              <w:t>，</w:t>
            </w:r>
            <w:r>
              <w:rPr>
                <w:sz w:val="24"/>
                <w:szCs w:val="24"/>
              </w:rPr>
              <w:t>混合搅拌部分随同成型系统等布置在室内。</w:t>
            </w:r>
          </w:p>
          <w:p>
            <w:pPr>
              <w:pStyle w:val="27"/>
              <w:ind w:firstLine="480"/>
              <w:rPr>
                <w:sz w:val="24"/>
                <w:szCs w:val="24"/>
              </w:rPr>
            </w:pPr>
            <w:r>
              <w:rPr>
                <w:rFonts w:hint="eastAsia"/>
                <w:sz w:val="24"/>
                <w:szCs w:val="24"/>
              </w:rPr>
              <w:t>（</w:t>
            </w:r>
            <w:r>
              <w:rPr>
                <w:rFonts w:hint="eastAsia"/>
                <w:sz w:val="24"/>
                <w:szCs w:val="24"/>
                <w:lang w:val="en-US" w:eastAsia="zh-CN"/>
              </w:rPr>
              <w:t>4</w:t>
            </w:r>
            <w:r>
              <w:rPr>
                <w:rFonts w:hint="eastAsia"/>
                <w:sz w:val="24"/>
                <w:szCs w:val="24"/>
              </w:rPr>
              <w:t>）压制</w:t>
            </w:r>
            <w:r>
              <w:rPr>
                <w:sz w:val="24"/>
                <w:szCs w:val="24"/>
              </w:rPr>
              <w:t>成型</w:t>
            </w:r>
          </w:p>
          <w:p>
            <w:pPr>
              <w:pStyle w:val="27"/>
              <w:ind w:firstLine="480"/>
              <w:rPr>
                <w:sz w:val="24"/>
                <w:szCs w:val="24"/>
              </w:rPr>
            </w:pPr>
            <w:r>
              <w:rPr>
                <w:sz w:val="24"/>
                <w:szCs w:val="24"/>
              </w:rPr>
              <w:t>为了充分保障产品的质量</w:t>
            </w:r>
            <w:r>
              <w:rPr>
                <w:rFonts w:hint="eastAsia"/>
                <w:sz w:val="24"/>
                <w:szCs w:val="24"/>
              </w:rPr>
              <w:t>，</w:t>
            </w:r>
            <w:r>
              <w:rPr>
                <w:sz w:val="24"/>
                <w:szCs w:val="24"/>
              </w:rPr>
              <w:t>较高的自动化程度和可靠的运转率要求</w:t>
            </w:r>
            <w:r>
              <w:rPr>
                <w:rFonts w:hint="eastAsia"/>
                <w:sz w:val="24"/>
                <w:szCs w:val="24"/>
              </w:rPr>
              <w:t>，</w:t>
            </w:r>
            <w:r>
              <w:rPr>
                <w:sz w:val="24"/>
                <w:szCs w:val="24"/>
              </w:rPr>
              <w:t>本生产线</w:t>
            </w:r>
            <w:r>
              <w:rPr>
                <w:rFonts w:hint="eastAsia"/>
                <w:sz w:val="24"/>
                <w:szCs w:val="24"/>
              </w:rPr>
              <w:t>成型</w:t>
            </w:r>
            <w:r>
              <w:rPr>
                <w:sz w:val="24"/>
                <w:szCs w:val="24"/>
              </w:rPr>
              <w:t>设备采用先进的</w:t>
            </w:r>
            <w:r>
              <w:rPr>
                <w:rFonts w:hint="eastAsia"/>
                <w:sz w:val="24"/>
                <w:szCs w:val="24"/>
                <w:lang w:eastAsia="zh-CN"/>
              </w:rPr>
              <w:t>全自动</w:t>
            </w:r>
            <w:r>
              <w:rPr>
                <w:rFonts w:hint="eastAsia"/>
                <w:sz w:val="24"/>
                <w:szCs w:val="24"/>
              </w:rPr>
              <w:t>成型主机系统</w:t>
            </w:r>
            <w:r>
              <w:rPr>
                <w:sz w:val="24"/>
                <w:szCs w:val="24"/>
              </w:rPr>
              <w:t>。本系统配有精确可靠的液压系统及微机自动控制系统等</w:t>
            </w:r>
            <w:r>
              <w:rPr>
                <w:rFonts w:hint="eastAsia"/>
                <w:sz w:val="24"/>
                <w:szCs w:val="24"/>
              </w:rPr>
              <w:t>，</w:t>
            </w:r>
            <w:r>
              <w:rPr>
                <w:sz w:val="24"/>
                <w:szCs w:val="24"/>
              </w:rPr>
              <w:t>搅拌均匀后的混合料落入成型机料斗</w:t>
            </w:r>
            <w:r>
              <w:rPr>
                <w:rFonts w:hint="eastAsia"/>
                <w:sz w:val="24"/>
                <w:szCs w:val="24"/>
              </w:rPr>
              <w:t>，</w:t>
            </w:r>
            <w:r>
              <w:rPr>
                <w:sz w:val="24"/>
                <w:szCs w:val="24"/>
              </w:rPr>
              <w:t>供成型机制坯使用。</w:t>
            </w:r>
            <w:r>
              <w:rPr>
                <w:rFonts w:hint="eastAsia"/>
                <w:sz w:val="24"/>
                <w:szCs w:val="24"/>
              </w:rPr>
              <w:t>根据成品规格的要求，将</w:t>
            </w:r>
            <w:r>
              <w:rPr>
                <w:sz w:val="24"/>
                <w:szCs w:val="24"/>
              </w:rPr>
              <w:t>混合料</w:t>
            </w:r>
            <w:r>
              <w:rPr>
                <w:rFonts w:hint="eastAsia"/>
                <w:sz w:val="24"/>
                <w:szCs w:val="24"/>
              </w:rPr>
              <w:t>进行切条、切块，即制得满足尺寸的砖块，由</w:t>
            </w:r>
            <w:r>
              <w:rPr>
                <w:sz w:val="24"/>
                <w:szCs w:val="24"/>
              </w:rPr>
              <w:t>叉车</w:t>
            </w:r>
            <w:r>
              <w:rPr>
                <w:rFonts w:hint="eastAsia"/>
                <w:sz w:val="24"/>
                <w:szCs w:val="24"/>
              </w:rPr>
              <w:t>运至成品堆场进行养护，</w:t>
            </w:r>
            <w:r>
              <w:rPr>
                <w:rFonts w:hint="eastAsia"/>
                <w:sz w:val="24"/>
                <w:szCs w:val="24"/>
                <w:lang w:eastAsia="zh-CN"/>
              </w:rPr>
              <w:t>破损砖等</w:t>
            </w:r>
            <w:r>
              <w:rPr>
                <w:rFonts w:hint="eastAsia"/>
                <w:sz w:val="24"/>
                <w:szCs w:val="24"/>
              </w:rPr>
              <w:t>不合格产品回收</w:t>
            </w:r>
            <w:r>
              <w:rPr>
                <w:rFonts w:hint="eastAsia"/>
                <w:sz w:val="24"/>
                <w:szCs w:val="24"/>
                <w:lang w:eastAsia="zh-CN"/>
              </w:rPr>
              <w:t>至破碎工序</w:t>
            </w:r>
            <w:r>
              <w:rPr>
                <w:rFonts w:hint="eastAsia"/>
                <w:sz w:val="24"/>
                <w:szCs w:val="24"/>
              </w:rPr>
              <w:t>重新用于</w:t>
            </w:r>
            <w:r>
              <w:rPr>
                <w:rFonts w:hint="eastAsia"/>
                <w:sz w:val="24"/>
                <w:szCs w:val="24"/>
                <w:lang w:eastAsia="zh-CN"/>
              </w:rPr>
              <w:t>生产</w:t>
            </w:r>
            <w:r>
              <w:rPr>
                <w:rFonts w:hint="eastAsia"/>
                <w:sz w:val="24"/>
                <w:szCs w:val="24"/>
              </w:rPr>
              <w:t>。</w:t>
            </w:r>
          </w:p>
          <w:p>
            <w:pPr>
              <w:pStyle w:val="27"/>
              <w:ind w:firstLine="480"/>
              <w:rPr>
                <w:sz w:val="24"/>
                <w:szCs w:val="24"/>
              </w:rPr>
            </w:pPr>
            <w:r>
              <w:rPr>
                <w:rFonts w:hint="eastAsia"/>
                <w:sz w:val="24"/>
                <w:szCs w:val="24"/>
              </w:rPr>
              <w:t>（4）</w:t>
            </w:r>
            <w:r>
              <w:rPr>
                <w:sz w:val="24"/>
                <w:szCs w:val="24"/>
              </w:rPr>
              <w:t>养护及成品堆</w:t>
            </w:r>
            <w:r>
              <w:rPr>
                <w:rFonts w:hint="eastAsia"/>
                <w:sz w:val="24"/>
                <w:szCs w:val="24"/>
              </w:rPr>
              <w:t>放</w:t>
            </w:r>
          </w:p>
          <w:p>
            <w:pPr>
              <w:pStyle w:val="27"/>
              <w:ind w:firstLine="480"/>
              <w:rPr>
                <w:sz w:val="24"/>
                <w:szCs w:val="24"/>
              </w:rPr>
            </w:pPr>
            <w:r>
              <w:rPr>
                <w:sz w:val="24"/>
                <w:szCs w:val="24"/>
              </w:rPr>
              <w:t>养护是</w:t>
            </w:r>
            <w:r>
              <w:rPr>
                <w:rFonts w:hint="eastAsia"/>
                <w:sz w:val="24"/>
                <w:szCs w:val="24"/>
              </w:rPr>
              <w:t>水泥砖</w:t>
            </w:r>
            <w:r>
              <w:rPr>
                <w:sz w:val="24"/>
                <w:szCs w:val="24"/>
              </w:rPr>
              <w:t>生产的基本工序之一</w:t>
            </w:r>
            <w:r>
              <w:rPr>
                <w:rFonts w:hint="eastAsia"/>
                <w:sz w:val="24"/>
                <w:szCs w:val="24"/>
              </w:rPr>
              <w:t>，</w:t>
            </w:r>
            <w:r>
              <w:rPr>
                <w:sz w:val="24"/>
                <w:szCs w:val="24"/>
              </w:rPr>
              <w:t>它对产品的质量影响很大。坯体由</w:t>
            </w:r>
            <w:r>
              <w:rPr>
                <w:rFonts w:hint="eastAsia"/>
                <w:sz w:val="24"/>
                <w:szCs w:val="24"/>
              </w:rPr>
              <w:t>叉车</w:t>
            </w:r>
            <w:r>
              <w:rPr>
                <w:sz w:val="24"/>
                <w:szCs w:val="24"/>
              </w:rPr>
              <w:t>送入</w:t>
            </w:r>
            <w:r>
              <w:rPr>
                <w:rFonts w:hint="eastAsia"/>
                <w:sz w:val="24"/>
                <w:szCs w:val="24"/>
              </w:rPr>
              <w:t>日光养护车间，人工</w:t>
            </w:r>
            <w:r>
              <w:rPr>
                <w:sz w:val="24"/>
                <w:szCs w:val="24"/>
              </w:rPr>
              <w:t>覆</w:t>
            </w:r>
            <w:r>
              <w:rPr>
                <w:rFonts w:hint="eastAsia"/>
                <w:sz w:val="24"/>
                <w:szCs w:val="24"/>
              </w:rPr>
              <w:t>上</w:t>
            </w:r>
            <w:r>
              <w:rPr>
                <w:sz w:val="24"/>
                <w:szCs w:val="24"/>
              </w:rPr>
              <w:t>塑料薄膜</w:t>
            </w:r>
            <w:r>
              <w:rPr>
                <w:bCs/>
                <w:sz w:val="24"/>
                <w:szCs w:val="24"/>
              </w:rPr>
              <w:t>养护</w:t>
            </w:r>
            <w:r>
              <w:rPr>
                <w:rFonts w:hint="eastAsia"/>
                <w:bCs/>
                <w:sz w:val="24"/>
                <w:szCs w:val="24"/>
              </w:rPr>
              <w:t>一天后进行水养护</w:t>
            </w:r>
            <w:r>
              <w:rPr>
                <w:sz w:val="24"/>
                <w:szCs w:val="24"/>
              </w:rPr>
              <w:t>。成型好的坯体</w:t>
            </w:r>
            <w:r>
              <w:rPr>
                <w:rFonts w:hint="eastAsia"/>
                <w:sz w:val="24"/>
                <w:szCs w:val="24"/>
              </w:rPr>
              <w:t>在养护车间内呈立体式放置</w:t>
            </w:r>
            <w:r>
              <w:rPr>
                <w:rFonts w:hint="eastAsia"/>
                <w:sz w:val="24"/>
                <w:szCs w:val="24"/>
                <w:lang w:eastAsia="zh-CN"/>
              </w:rPr>
              <w:t>进行</w:t>
            </w:r>
            <w:r>
              <w:rPr>
                <w:rFonts w:hint="eastAsia"/>
                <w:sz w:val="24"/>
                <w:szCs w:val="24"/>
              </w:rPr>
              <w:t>养护。</w:t>
            </w:r>
          </w:p>
          <w:p>
            <w:pPr>
              <w:pStyle w:val="27"/>
              <w:ind w:firstLine="480"/>
              <w:rPr>
                <w:sz w:val="24"/>
                <w:szCs w:val="24"/>
              </w:rPr>
            </w:pPr>
            <w:r>
              <w:rPr>
                <w:rFonts w:hint="eastAsia"/>
                <w:sz w:val="24"/>
                <w:szCs w:val="24"/>
              </w:rPr>
              <w:t>（</w:t>
            </w:r>
            <w:r>
              <w:rPr>
                <w:sz w:val="24"/>
                <w:szCs w:val="24"/>
              </w:rPr>
              <w:t>5</w:t>
            </w:r>
            <w:r>
              <w:rPr>
                <w:rFonts w:hint="eastAsia"/>
                <w:sz w:val="24"/>
                <w:szCs w:val="24"/>
              </w:rPr>
              <w:t>）码垛</w:t>
            </w:r>
          </w:p>
          <w:p>
            <w:pPr>
              <w:pStyle w:val="27"/>
              <w:ind w:firstLine="480"/>
              <w:rPr>
                <w:sz w:val="24"/>
                <w:szCs w:val="24"/>
              </w:rPr>
            </w:pPr>
            <w:r>
              <w:rPr>
                <w:rFonts w:hint="eastAsia"/>
                <w:sz w:val="24"/>
                <w:szCs w:val="24"/>
              </w:rPr>
              <w:t>晾晒</w:t>
            </w:r>
            <w:r>
              <w:rPr>
                <w:sz w:val="24"/>
                <w:szCs w:val="24"/>
              </w:rPr>
              <w:t>完成</w:t>
            </w:r>
            <w:r>
              <w:rPr>
                <w:rFonts w:hint="eastAsia"/>
                <w:sz w:val="24"/>
                <w:szCs w:val="24"/>
              </w:rPr>
              <w:t>之后进行</w:t>
            </w:r>
            <w:r>
              <w:rPr>
                <w:sz w:val="24"/>
                <w:szCs w:val="24"/>
              </w:rPr>
              <w:t>码垛</w:t>
            </w:r>
            <w:r>
              <w:rPr>
                <w:rFonts w:hint="eastAsia"/>
                <w:sz w:val="24"/>
                <w:szCs w:val="24"/>
              </w:rPr>
              <w:t>，</w:t>
            </w:r>
            <w:r>
              <w:rPr>
                <w:sz w:val="24"/>
                <w:szCs w:val="24"/>
              </w:rPr>
              <w:t>再由叉车将砖块运至成品堆场</w:t>
            </w:r>
            <w:r>
              <w:rPr>
                <w:rFonts w:hint="eastAsia"/>
                <w:sz w:val="24"/>
                <w:szCs w:val="24"/>
              </w:rPr>
              <w:t>，</w:t>
            </w:r>
            <w:r>
              <w:rPr>
                <w:sz w:val="24"/>
                <w:szCs w:val="24"/>
              </w:rPr>
              <w:t>待售。</w:t>
            </w:r>
          </w:p>
          <w:p>
            <w:pPr>
              <w:spacing w:line="360" w:lineRule="exact"/>
              <w:ind w:firstLine="446" w:firstLineChars="186"/>
              <w:jc w:val="both"/>
              <w:rPr>
                <w:sz w:val="24"/>
                <w:szCs w:val="24"/>
              </w:rPr>
            </w:pPr>
            <w:r>
              <w:rPr>
                <w:sz w:val="24"/>
                <w:szCs w:val="24"/>
              </w:rPr>
              <w:t>项目工艺流程图见</w:t>
            </w:r>
            <w:r>
              <w:rPr>
                <w:rFonts w:hint="eastAsia"/>
                <w:sz w:val="24"/>
                <w:szCs w:val="24"/>
                <w:lang w:eastAsia="zh-CN"/>
              </w:rPr>
              <w:t>下图</w:t>
            </w:r>
            <w:r>
              <w:rPr>
                <w:sz w:val="24"/>
                <w:szCs w:val="24"/>
              </w:rPr>
              <w:t>。</w:t>
            </w:r>
          </w:p>
          <w:p>
            <w:pPr>
              <w:pStyle w:val="27"/>
              <w:ind w:left="0" w:leftChars="0" w:firstLine="0" w:firstLineChars="0"/>
              <w:jc w:val="center"/>
              <w:rPr>
                <w:rFonts w:hint="eastAsia" w:eastAsia="宋体"/>
                <w:color w:val="FF0000"/>
                <w:lang w:eastAsia="zh-CN"/>
              </w:rPr>
            </w:pPr>
            <w:r>
              <w:rPr>
                <w:rFonts w:hint="eastAsia" w:eastAsia="宋体"/>
                <w:color w:val="FF0000"/>
                <w:lang w:eastAsia="zh-CN"/>
              </w:rPr>
              <w:drawing>
                <wp:inline distT="0" distB="0" distL="114300" distR="114300">
                  <wp:extent cx="5669280" cy="7229475"/>
                  <wp:effectExtent l="0" t="0" r="7620" b="9525"/>
                  <wp:docPr id="14" name="ECB019B1-382A-4266-B25C-5B523AA43C14-3" descr="C:/Users/ADMINI~1/AppData/Local/Temp/qt_temp.UY4092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3" descr="C:/Users/ADMINI~1/AppData/Local/Temp/qt_temp.UY4092qt_temp"/>
                          <pic:cNvPicPr>
                            <a:picLocks noChangeAspect="1"/>
                          </pic:cNvPicPr>
                        </pic:nvPicPr>
                        <pic:blipFill>
                          <a:blip r:embed="rId16"/>
                          <a:srcRect l="6423" t="3127" r="8812" b="6806"/>
                          <a:stretch>
                            <a:fillRect/>
                          </a:stretch>
                        </pic:blipFill>
                        <pic:spPr>
                          <a:xfrm>
                            <a:off x="0" y="0"/>
                            <a:ext cx="5669280" cy="7229475"/>
                          </a:xfrm>
                          <a:prstGeom prst="rect">
                            <a:avLst/>
                          </a:prstGeom>
                        </pic:spPr>
                      </pic:pic>
                    </a:graphicData>
                  </a:graphic>
                </wp:inline>
              </w:drawing>
            </w:r>
          </w:p>
          <w:p>
            <w:pPr>
              <w:adjustRightInd w:val="0"/>
              <w:snapToGrid w:val="0"/>
              <w:spacing w:line="240" w:lineRule="atLeast"/>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图</w:t>
            </w:r>
            <w:r>
              <w:rPr>
                <w:rFonts w:hint="eastAsia" w:cs="Times New Roman" w:eastAsiaTheme="minorEastAsia"/>
                <w:b/>
                <w:bCs/>
                <w:sz w:val="21"/>
                <w:szCs w:val="21"/>
                <w:lang w:val="en-US" w:eastAsia="zh-CN"/>
              </w:rPr>
              <w:t>4</w:t>
            </w:r>
            <w:r>
              <w:rPr>
                <w:rFonts w:hint="default" w:ascii="Times New Roman" w:hAnsi="Times New Roman" w:cs="Times New Roman" w:eastAsiaTheme="minorEastAsia"/>
                <w:b/>
                <w:bCs/>
                <w:sz w:val="21"/>
                <w:szCs w:val="21"/>
              </w:rPr>
              <w:t xml:space="preserve">   运营期生产工艺流程及产污环节示意图</w:t>
            </w:r>
          </w:p>
          <w:p>
            <w:pPr>
              <w:pStyle w:val="2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color w:val="000000" w:themeColor="text1"/>
                <w:kern w:val="0"/>
                <w:sz w:val="28"/>
                <w14:textFill>
                  <w14:solidFill>
                    <w14:schemeClr w14:val="tx1"/>
                  </w14:solidFill>
                </w14:textFill>
              </w:rPr>
            </w:pPr>
          </w:p>
          <w:p>
            <w:pPr>
              <w:pStyle w:val="2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color w:val="000000" w:themeColor="text1"/>
                <w:kern w:val="0"/>
                <w:sz w:val="28"/>
                <w14:textFill>
                  <w14:solidFill>
                    <w14:schemeClr w14:val="tx1"/>
                  </w14:solidFill>
                </w14:textFill>
              </w:rPr>
            </w:pPr>
          </w:p>
          <w:p>
            <w:pPr>
              <w:pStyle w:val="2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color w:val="000000" w:themeColor="text1"/>
                <w:kern w:val="0"/>
                <w:sz w:val="28"/>
                <w14:textFill>
                  <w14:solidFill>
                    <w14:schemeClr w14:val="tx1"/>
                  </w14:solidFill>
                </w14:textFill>
              </w:rPr>
            </w:pPr>
          </w:p>
          <w:p>
            <w:pPr>
              <w:pStyle w:val="2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color w:val="000000" w:themeColor="text1"/>
                <w:kern w:val="0"/>
                <w:sz w:val="28"/>
                <w14:textFill>
                  <w14:solidFill>
                    <w14:schemeClr w14:val="tx1"/>
                  </w14:solidFill>
                </w14:textFill>
              </w:rPr>
            </w:pPr>
          </w:p>
          <w:p>
            <w:pPr>
              <w:pStyle w:val="27"/>
              <w:keepNext w:val="0"/>
              <w:keepLines w:val="0"/>
              <w:pageBreakBefore w:val="0"/>
              <w:widowControl w:val="0"/>
              <w:kinsoku/>
              <w:wordWrap/>
              <w:overflowPunct/>
              <w:topLinePunct w:val="0"/>
              <w:autoSpaceDE/>
              <w:autoSpaceDN/>
              <w:bidi w:val="0"/>
              <w:adjustRightInd/>
              <w:snapToGrid/>
              <w:ind w:firstLine="0" w:firstLineChars="0"/>
              <w:textAlignment w:val="auto"/>
              <w:rPr>
                <w:b/>
                <w:color w:val="000000" w:themeColor="text1"/>
                <w:kern w:val="0"/>
                <w:sz w:val="28"/>
                <w14:textFill>
                  <w14:solidFill>
                    <w14:schemeClr w14:val="tx1"/>
                  </w14:solidFill>
                </w14:textFill>
              </w:rPr>
            </w:pPr>
            <w:r>
              <w:rPr>
                <w:rFonts w:hint="eastAsia"/>
                <w:b/>
                <w:color w:val="000000" w:themeColor="text1"/>
                <w:kern w:val="0"/>
                <w:sz w:val="28"/>
                <w14:textFill>
                  <w14:solidFill>
                    <w14:schemeClr w14:val="tx1"/>
                  </w14:solidFill>
                </w14:textFill>
              </w:rPr>
              <w:t>主要污染工序：</w:t>
            </w:r>
          </w:p>
          <w:p>
            <w:pPr>
              <w:pStyle w:val="27"/>
              <w:keepNext w:val="0"/>
              <w:keepLines w:val="0"/>
              <w:pageBreakBefore w:val="0"/>
              <w:widowControl w:val="0"/>
              <w:kinsoku/>
              <w:wordWrap/>
              <w:overflowPunct/>
              <w:topLinePunct w:val="0"/>
              <w:autoSpaceDE/>
              <w:autoSpaceDN/>
              <w:bidi w:val="0"/>
              <w:adjustRightInd/>
              <w:snapToGrid/>
              <w:ind w:firstLine="0" w:firstLineChars="0"/>
              <w:textAlignment w:val="auto"/>
              <w:rPr>
                <w:b/>
                <w:color w:val="000000" w:themeColor="text1"/>
                <w:kern w:val="0"/>
                <w:sz w:val="28"/>
                <w14:textFill>
                  <w14:solidFill>
                    <w14:schemeClr w14:val="tx1"/>
                  </w14:solidFill>
                </w14:textFill>
              </w:rPr>
            </w:pPr>
            <w:r>
              <w:rPr>
                <w:rFonts w:hint="eastAsia"/>
                <w:b/>
                <w:color w:val="000000" w:themeColor="text1"/>
                <w:kern w:val="0"/>
                <w:sz w:val="28"/>
                <w14:textFill>
                  <w14:solidFill>
                    <w14:schemeClr w14:val="tx1"/>
                  </w14:solidFill>
                </w14:textFill>
              </w:rPr>
              <w:t>运营期污染影响因素分析</w:t>
            </w:r>
          </w:p>
          <w:p>
            <w:pPr>
              <w:keepNext w:val="0"/>
              <w:keepLines w:val="0"/>
              <w:pageBreakBefore w:val="0"/>
              <w:widowControl/>
              <w:kinsoku/>
              <w:wordWrap/>
              <w:overflowPunct/>
              <w:topLinePunct w:val="0"/>
              <w:autoSpaceDE/>
              <w:autoSpaceDN/>
              <w:bidi w:val="0"/>
              <w:adjustRightInd/>
              <w:snapToGrid/>
              <w:spacing w:line="360" w:lineRule="auto"/>
              <w:textAlignment w:val="auto"/>
              <w:rPr>
                <w:rFonts w:eastAsiaTheme="minorEastAsia"/>
                <w:b/>
                <w:bCs/>
                <w:color w:val="000000" w:themeColor="text1"/>
                <w:sz w:val="24"/>
                <w:szCs w:val="24"/>
                <w14:textFill>
                  <w14:solidFill>
                    <w14:schemeClr w14:val="tx1"/>
                  </w14:solidFill>
                </w14:textFill>
              </w:rPr>
            </w:pPr>
            <w:r>
              <w:rPr>
                <w:rFonts w:eastAsiaTheme="minorEastAsia"/>
                <w:b/>
                <w:bCs/>
                <w:color w:val="000000" w:themeColor="text1"/>
                <w:sz w:val="24"/>
                <w:szCs w:val="24"/>
                <w14:textFill>
                  <w14:solidFill>
                    <w14:schemeClr w14:val="tx1"/>
                  </w14:solidFill>
                </w14:textFill>
              </w:rPr>
              <w:t>一、废气产生环节</w:t>
            </w:r>
          </w:p>
          <w:p>
            <w:pPr>
              <w:keepNext w:val="0"/>
              <w:keepLines w:val="0"/>
              <w:pageBreakBefore w:val="0"/>
              <w:widowControl/>
              <w:kinsoku/>
              <w:wordWrap/>
              <w:overflowPunct/>
              <w:topLinePunct w:val="0"/>
              <w:autoSpaceDE/>
              <w:autoSpaceDN/>
              <w:bidi w:val="0"/>
              <w:adjustRightInd/>
              <w:snapToGrid/>
              <w:spacing w:line="360" w:lineRule="auto"/>
              <w:ind w:firstLine="489" w:firstLineChars="204"/>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原料库</w:t>
            </w:r>
            <w:r>
              <w:rPr>
                <w:rFonts w:hint="eastAsia"/>
                <w:color w:val="000000" w:themeColor="text1"/>
                <w:sz w:val="24"/>
                <w:szCs w:val="24"/>
                <w:lang w:eastAsia="zh-CN"/>
                <w14:textFill>
                  <w14:solidFill>
                    <w14:schemeClr w14:val="tx1"/>
                  </w14:solidFill>
                </w14:textFill>
              </w:rPr>
              <w:t>装卸、堆存</w:t>
            </w:r>
            <w:r>
              <w:rPr>
                <w:color w:val="000000" w:themeColor="text1"/>
                <w:sz w:val="24"/>
                <w:szCs w:val="24"/>
                <w14:textFill>
                  <w14:solidFill>
                    <w14:schemeClr w14:val="tx1"/>
                  </w14:solidFill>
                </w14:textFill>
              </w:rPr>
              <w:t>扬尘；</w:t>
            </w:r>
          </w:p>
          <w:p>
            <w:pPr>
              <w:keepNext w:val="0"/>
              <w:keepLines w:val="0"/>
              <w:pageBreakBefore w:val="0"/>
              <w:widowControl/>
              <w:kinsoku/>
              <w:wordWrap/>
              <w:overflowPunct/>
              <w:topLinePunct w:val="0"/>
              <w:autoSpaceDE/>
              <w:autoSpaceDN/>
              <w:bidi w:val="0"/>
              <w:adjustRightInd/>
              <w:snapToGrid/>
              <w:spacing w:line="360" w:lineRule="auto"/>
              <w:ind w:firstLine="489" w:firstLineChars="204"/>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2、车辆运输产生的扬尘</w:t>
            </w:r>
            <w:r>
              <w:rPr>
                <w:bCs/>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rFonts w:hint="default" w:ascii="Times New Roman" w:hAnsi="Times New Roman" w:cs="Times New Roman"/>
                <w:bCs/>
                <w:color w:val="auto"/>
                <w:sz w:val="24"/>
                <w:szCs w:val="24"/>
              </w:rPr>
              <w:t>皮带输送过程产生的粉尘</w:t>
            </w:r>
            <w:r>
              <w:rPr>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eastAsia="宋体"/>
                <w:bCs/>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lang w:eastAsia="zh-CN"/>
                <w14:textFill>
                  <w14:solidFill>
                    <w14:schemeClr w14:val="tx1"/>
                  </w14:solidFill>
                </w14:textFill>
              </w:rPr>
              <w:t>生产过程中（投料、破碎、筛分、物料搅拌生产）产生的粉尘；</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w:t>
            </w:r>
            <w:r>
              <w:rPr>
                <w:rFonts w:hint="eastAsia" w:cs="Times New Roman"/>
                <w:color w:val="auto"/>
                <w:sz w:val="24"/>
                <w:szCs w:val="24"/>
                <w:highlight w:val="none"/>
                <w:lang w:eastAsia="zh-CN"/>
              </w:rPr>
              <w:t>水泥筒仓顶部</w:t>
            </w:r>
            <w:r>
              <w:rPr>
                <w:rFonts w:hint="default" w:ascii="Times New Roman" w:hAnsi="Times New Roman" w:eastAsia="宋体" w:cs="Times New Roman"/>
                <w:bCs/>
                <w:color w:val="auto"/>
                <w:sz w:val="24"/>
                <w:szCs w:val="24"/>
                <w:highlight w:val="none"/>
              </w:rPr>
              <w:t>呼吸孔产生的粉尘</w:t>
            </w:r>
            <w:r>
              <w:rPr>
                <w:rFonts w:hint="eastAsia"/>
                <w:color w:val="000000" w:themeColor="text1"/>
                <w:sz w:val="24"/>
                <w:szCs w:val="24"/>
                <w14:textFill>
                  <w14:solidFill>
                    <w14:schemeClr w14:val="tx1"/>
                  </w14:solidFill>
                </w14:textFill>
              </w:rPr>
              <w:t>；。</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eastAsiaTheme="minorEastAsia"/>
                <w:b/>
                <w:color w:val="000000" w:themeColor="text1"/>
                <w:sz w:val="24"/>
                <w:szCs w:val="24"/>
                <w14:textFill>
                  <w14:solidFill>
                    <w14:schemeClr w14:val="tx1"/>
                  </w14:solidFill>
                </w14:textFill>
              </w:rPr>
            </w:pPr>
            <w:r>
              <w:rPr>
                <w:rFonts w:hint="eastAsia" w:eastAsiaTheme="minorEastAsia"/>
                <w:b/>
                <w:bCs/>
                <w:color w:val="000000" w:themeColor="text1"/>
                <w:sz w:val="24"/>
                <w:szCs w:val="24"/>
                <w:lang w:eastAsia="zh-CN"/>
                <w14:textFill>
                  <w14:solidFill>
                    <w14:schemeClr w14:val="tx1"/>
                  </w14:solidFill>
                </w14:textFill>
              </w:rPr>
              <w:t>二、</w:t>
            </w:r>
            <w:r>
              <w:rPr>
                <w:rFonts w:eastAsiaTheme="minorEastAsia"/>
                <w:b/>
                <w:bCs/>
                <w:color w:val="000000" w:themeColor="text1"/>
                <w:sz w:val="24"/>
                <w:szCs w:val="24"/>
                <w14:textFill>
                  <w14:solidFill>
                    <w14:schemeClr w14:val="tx1"/>
                  </w14:solidFill>
                </w14:textFill>
              </w:rPr>
              <w:t>废水产生环节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、设备</w:t>
            </w:r>
            <w:r>
              <w:rPr>
                <w:color w:val="000000" w:themeColor="text1"/>
                <w:sz w:val="24"/>
                <w:szCs w:val="24"/>
                <w14:textFill>
                  <w14:solidFill>
                    <w14:schemeClr w14:val="tx1"/>
                  </w14:solidFill>
                </w14:textFill>
              </w:rPr>
              <w:t>冲洗废水</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主要污染物为SS；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、运输车辆冲洗废水；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sz w:val="24"/>
                <w:szCs w:val="24"/>
              </w:rPr>
              <w:t>作业</w:t>
            </w:r>
            <w:r>
              <w:rPr>
                <w:rFonts w:hint="eastAsia"/>
                <w:sz w:val="24"/>
                <w:szCs w:val="24"/>
              </w:rPr>
              <w:t>生产</w:t>
            </w:r>
            <w:r>
              <w:rPr>
                <w:sz w:val="24"/>
                <w:szCs w:val="24"/>
              </w:rPr>
              <w:t>区地面冲洗废水</w:t>
            </w:r>
            <w:r>
              <w:rPr>
                <w:rFonts w:hint="eastAsia"/>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w:t>
            </w:r>
            <w:r>
              <w:rPr>
                <w:sz w:val="24"/>
                <w:szCs w:val="24"/>
              </w:rPr>
              <w:t>办公区职工产生的生活污水</w:t>
            </w:r>
            <w:r>
              <w:rPr>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Theme="minorEastAsia"/>
                <w:b/>
                <w:bCs/>
                <w:color w:val="000000" w:themeColor="text1"/>
                <w:sz w:val="24"/>
                <w:szCs w:val="24"/>
                <w14:textFill>
                  <w14:solidFill>
                    <w14:schemeClr w14:val="tx1"/>
                  </w14:solidFill>
                </w14:textFill>
              </w:rPr>
            </w:pPr>
            <w:r>
              <w:rPr>
                <w:rFonts w:eastAsiaTheme="minorEastAsia"/>
                <w:b/>
                <w:bCs/>
                <w:color w:val="000000" w:themeColor="text1"/>
                <w:sz w:val="24"/>
                <w:szCs w:val="24"/>
                <w14:textFill>
                  <w14:solidFill>
                    <w14:schemeClr w14:val="tx1"/>
                  </w14:solidFill>
                </w14:textFill>
              </w:rPr>
              <w:t>三、固体废物产生环节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办公生活垃圾</w:t>
            </w:r>
            <w:r>
              <w:rPr>
                <w:rFonts w:hint="eastAsia"/>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除尘器</w:t>
            </w:r>
            <w:r>
              <w:rPr>
                <w:rFonts w:hint="eastAsia"/>
                <w:color w:val="000000" w:themeColor="text1"/>
                <w:sz w:val="24"/>
                <w:szCs w:val="24"/>
                <w14:textFill>
                  <w14:solidFill>
                    <w14:schemeClr w14:val="tx1"/>
                  </w14:solidFill>
                </w14:textFill>
              </w:rPr>
              <w:t>灰</w:t>
            </w:r>
            <w:r>
              <w:rPr>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不合格</w:t>
            </w:r>
            <w:r>
              <w:rPr>
                <w:rFonts w:hint="eastAsia"/>
                <w:color w:val="000000" w:themeColor="text1"/>
                <w:sz w:val="24"/>
                <w:szCs w:val="24"/>
                <w14:textFill>
                  <w14:solidFill>
                    <w14:schemeClr w14:val="tx1"/>
                  </w14:solidFill>
                </w14:textFill>
              </w:rPr>
              <w:t>产</w:t>
            </w:r>
            <w:r>
              <w:rPr>
                <w:color w:val="000000" w:themeColor="text1"/>
                <w:sz w:val="24"/>
                <w:szCs w:val="24"/>
                <w14:textFill>
                  <w14:solidFill>
                    <w14:schemeClr w14:val="tx1"/>
                  </w14:solidFill>
                </w14:textFill>
              </w:rPr>
              <w:t>品</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color w:val="000000" w:themeColor="text1"/>
                <w:sz w:val="24"/>
                <w:szCs w:val="24"/>
                <w14:textFill>
                  <w14:solidFill>
                    <w14:schemeClr w14:val="tx1"/>
                  </w14:solidFill>
                </w14:textFill>
              </w:rPr>
              <w:t>4、</w:t>
            </w:r>
            <w:r>
              <w:rPr>
                <w:sz w:val="24"/>
                <w:szCs w:val="24"/>
              </w:rPr>
              <w:t>沉淀池产生的</w:t>
            </w:r>
            <w:r>
              <w:rPr>
                <w:rFonts w:hint="eastAsia"/>
                <w:sz w:val="24"/>
                <w:szCs w:val="24"/>
                <w:lang w:eastAsia="zh-CN"/>
              </w:rPr>
              <w:t>底泥；</w:t>
            </w:r>
          </w:p>
          <w:p>
            <w:pPr>
              <w:pStyle w:val="20"/>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sz w:val="24"/>
                <w:szCs w:val="24"/>
                <w:lang w:val="en-US" w:eastAsia="zh-CN"/>
              </w:rPr>
            </w:pPr>
            <w:r>
              <w:rPr>
                <w:rFonts w:hint="eastAsia"/>
                <w:sz w:val="24"/>
                <w:szCs w:val="24"/>
                <w:lang w:val="en-US" w:eastAsia="zh-CN"/>
              </w:rPr>
              <w:t>5、分拣出的不可利用的建筑废料；</w:t>
            </w:r>
          </w:p>
          <w:p>
            <w:pPr>
              <w:pStyle w:val="20"/>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lang w:val="en-US" w:eastAsia="zh-CN"/>
              </w:rPr>
            </w:pPr>
            <w:r>
              <w:rPr>
                <w:rFonts w:hint="eastAsia"/>
                <w:sz w:val="24"/>
                <w:szCs w:val="24"/>
                <w:lang w:val="en-US" w:eastAsia="zh-CN"/>
              </w:rPr>
              <w:t>6、废矿物油等危险废物</w:t>
            </w:r>
            <w:r>
              <w:rPr>
                <w:rFonts w:hint="eastAsia"/>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auto"/>
              <w:textAlignment w:val="auto"/>
              <w:rPr>
                <w:rFonts w:eastAsiaTheme="minorEastAsia"/>
                <w:b/>
                <w:bCs/>
                <w:color w:val="000000" w:themeColor="text1"/>
                <w:sz w:val="24"/>
                <w:szCs w:val="24"/>
                <w14:textFill>
                  <w14:solidFill>
                    <w14:schemeClr w14:val="tx1"/>
                  </w14:solidFill>
                </w14:textFill>
              </w:rPr>
            </w:pPr>
            <w:r>
              <w:rPr>
                <w:rFonts w:eastAsiaTheme="minorEastAsia"/>
                <w:b/>
                <w:bCs/>
                <w:color w:val="000000" w:themeColor="text1"/>
                <w:sz w:val="24"/>
                <w:szCs w:val="24"/>
                <w14:textFill>
                  <w14:solidFill>
                    <w14:schemeClr w14:val="tx1"/>
                  </w14:solidFill>
                </w14:textFill>
              </w:rPr>
              <w:t>四、噪声产生环节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本建设项目在运行中产生高噪声的设备主要有装载机、</w:t>
            </w:r>
            <w:r>
              <w:rPr>
                <w:rFonts w:hint="eastAsia"/>
                <w:color w:val="000000" w:themeColor="text1"/>
                <w:sz w:val="24"/>
                <w:szCs w:val="24"/>
                <w:lang w:eastAsia="zh-CN"/>
                <w14:textFill>
                  <w14:solidFill>
                    <w14:schemeClr w14:val="tx1"/>
                  </w14:solidFill>
                </w14:textFill>
              </w:rPr>
              <w:t>破碎机</w:t>
            </w:r>
            <w:r>
              <w:rPr>
                <w:rFonts w:hint="eastAsia"/>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粉碎机、</w:t>
            </w:r>
            <w:r>
              <w:rPr>
                <w:color w:val="000000" w:themeColor="text1"/>
                <w:sz w:val="24"/>
                <w:szCs w:val="24"/>
                <w14:textFill>
                  <w14:solidFill>
                    <w14:schemeClr w14:val="tx1"/>
                  </w14:solidFill>
                </w14:textFill>
              </w:rPr>
              <w:t>搅拌机等设备。其声压等级为80—95dB(A)。</w:t>
            </w:r>
          </w:p>
          <w:p>
            <w:pPr>
              <w:pStyle w:val="27"/>
              <w:keepNext w:val="0"/>
              <w:keepLines w:val="0"/>
              <w:pageBreakBefore w:val="0"/>
              <w:kinsoku/>
              <w:wordWrap/>
              <w:overflowPunct/>
              <w:topLinePunct w:val="0"/>
              <w:autoSpaceDE/>
              <w:autoSpaceDN/>
              <w:bidi w:val="0"/>
              <w:adjustRightInd/>
              <w:snapToGrid/>
              <w:spacing w:line="360" w:lineRule="auto"/>
              <w:ind w:firstLine="0" w:firstLineChars="0"/>
              <w:textAlignment w:val="auto"/>
              <w:rPr>
                <w:color w:val="000000" w:themeColor="text1"/>
                <w14:textFill>
                  <w14:solidFill>
                    <w14:schemeClr w14:val="tx1"/>
                  </w14:solidFill>
                </w14:textFill>
              </w:rPr>
            </w:pPr>
          </w:p>
          <w:p>
            <w:pPr>
              <w:pStyle w:val="27"/>
              <w:ind w:firstLine="0" w:firstLineChars="0"/>
              <w:rPr>
                <w:color w:val="000000" w:themeColor="text1"/>
                <w14:textFill>
                  <w14:solidFill>
                    <w14:schemeClr w14:val="tx1"/>
                  </w14:solidFill>
                </w14:textFill>
              </w:rPr>
            </w:pPr>
          </w:p>
          <w:p>
            <w:pPr>
              <w:pStyle w:val="27"/>
              <w:ind w:firstLine="0" w:firstLineChars="0"/>
              <w:rPr>
                <w:color w:val="000000" w:themeColor="text1"/>
                <w14:textFill>
                  <w14:solidFill>
                    <w14:schemeClr w14:val="tx1"/>
                  </w14:solidFill>
                </w14:textFill>
              </w:rPr>
            </w:pPr>
          </w:p>
          <w:p>
            <w:pPr>
              <w:pStyle w:val="27"/>
              <w:ind w:firstLine="0" w:firstLineChars="0"/>
              <w:rPr>
                <w:color w:val="000000" w:themeColor="text1"/>
                <w14:textFill>
                  <w14:solidFill>
                    <w14:schemeClr w14:val="tx1"/>
                  </w14:solidFill>
                </w14:textFill>
              </w:rPr>
            </w:pPr>
          </w:p>
          <w:p>
            <w:pPr>
              <w:pStyle w:val="27"/>
              <w:ind w:firstLine="0" w:firstLineChars="0"/>
              <w:rPr>
                <w:color w:val="000000" w:themeColor="text1"/>
                <w14:textFill>
                  <w14:solidFill>
                    <w14:schemeClr w14:val="tx1"/>
                  </w14:solidFill>
                </w14:textFill>
              </w:rPr>
            </w:pPr>
          </w:p>
          <w:p>
            <w:pPr>
              <w:pStyle w:val="27"/>
              <w:ind w:firstLine="0" w:firstLineChars="0"/>
              <w:rPr>
                <w:color w:val="000000" w:themeColor="text1"/>
                <w14:textFill>
                  <w14:solidFill>
                    <w14:schemeClr w14:val="tx1"/>
                  </w14:solidFill>
                </w14:textFill>
              </w:rPr>
            </w:pPr>
          </w:p>
          <w:p>
            <w:pPr>
              <w:pStyle w:val="27"/>
              <w:ind w:firstLine="0" w:firstLineChars="0"/>
              <w:rPr>
                <w:color w:val="000000" w:themeColor="text1"/>
                <w14:textFill>
                  <w14:solidFill>
                    <w14:schemeClr w14:val="tx1"/>
                  </w14:solidFill>
                </w14:textFill>
              </w:rPr>
            </w:pPr>
          </w:p>
          <w:p>
            <w:pPr>
              <w:pStyle w:val="27"/>
              <w:ind w:left="0" w:leftChars="0" w:firstLine="0" w:firstLineChars="0"/>
              <w:rPr>
                <w:color w:val="000000" w:themeColor="text1"/>
                <w14:textFill>
                  <w14:solidFill>
                    <w14:schemeClr w14:val="tx1"/>
                  </w14:solidFill>
                </w14:textFill>
              </w:rPr>
            </w:pPr>
          </w:p>
        </w:tc>
      </w:tr>
      <w:bookmarkEnd w:id="3"/>
      <w:bookmarkEnd w:id="4"/>
    </w:tbl>
    <w:p>
      <w:pPr>
        <w:spacing w:line="560" w:lineRule="exact"/>
        <w:outlineLvl w:val="0"/>
        <w:rPr>
          <w:b/>
          <w:color w:val="000000" w:themeColor="text1"/>
          <w:sz w:val="28"/>
          <w:szCs w:val="28"/>
          <w14:textFill>
            <w14:solidFill>
              <w14:schemeClr w14:val="tx1"/>
            </w14:solidFill>
          </w14:textFill>
        </w:rPr>
        <w:sectPr>
          <w:footerReference r:id="rId4" w:type="default"/>
          <w:pgSz w:w="11906" w:h="16838"/>
          <w:pgMar w:top="1440" w:right="1418" w:bottom="1440" w:left="1418" w:header="851" w:footer="992" w:gutter="0"/>
          <w:pgNumType w:fmt="decimal" w:start="1"/>
          <w:cols w:space="720" w:num="1"/>
          <w:docGrid w:linePitch="312" w:charSpace="0"/>
        </w:sectPr>
      </w:pPr>
    </w:p>
    <w:p>
      <w:pPr>
        <w:rPr>
          <w:b/>
          <w:sz w:val="28"/>
          <w:szCs w:val="28"/>
        </w:rPr>
      </w:pPr>
      <w:r>
        <w:rPr>
          <w:rFonts w:eastAsia="黑体"/>
          <w:b/>
          <w:sz w:val="28"/>
          <w:szCs w:val="28"/>
        </w:rPr>
        <w:t>项目主要污染物产生及预计排放情况</w:t>
      </w:r>
    </w:p>
    <w:tbl>
      <w:tblPr>
        <w:tblStyle w:val="21"/>
        <w:tblW w:w="928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3"/>
        <w:gridCol w:w="825"/>
        <w:gridCol w:w="1516"/>
        <w:gridCol w:w="1414"/>
        <w:gridCol w:w="1129"/>
        <w:gridCol w:w="1203"/>
        <w:gridCol w:w="1324"/>
        <w:gridCol w:w="1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448" w:type="dxa"/>
            <w:gridSpan w:val="2"/>
            <w:vMerge w:val="restart"/>
            <w:tcBorders>
              <w:right w:val="single" w:color="auto" w:sz="4" w:space="0"/>
              <w:tl2br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内容</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类型</w:t>
            </w:r>
          </w:p>
        </w:tc>
        <w:tc>
          <w:tcPr>
            <w:tcW w:w="1516"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排放源</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（编号）</w:t>
            </w:r>
          </w:p>
        </w:tc>
        <w:tc>
          <w:tcPr>
            <w:tcW w:w="14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污染物</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名称</w:t>
            </w:r>
          </w:p>
        </w:tc>
        <w:tc>
          <w:tcPr>
            <w:tcW w:w="233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处理前排放情况</w:t>
            </w:r>
          </w:p>
        </w:tc>
        <w:tc>
          <w:tcPr>
            <w:tcW w:w="257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处理后排放情况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448" w:type="dxa"/>
            <w:gridSpan w:val="2"/>
            <w:vMerge w:val="continue"/>
            <w:tcBorders>
              <w:bottom w:val="single" w:color="auto" w:sz="6" w:space="0"/>
              <w:right w:val="single" w:color="auto" w:sz="4" w:space="0"/>
              <w:tl2br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p>
        </w:tc>
        <w:tc>
          <w:tcPr>
            <w:tcW w:w="1516"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p>
        </w:tc>
        <w:tc>
          <w:tcPr>
            <w:tcW w:w="14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p>
        </w:tc>
        <w:tc>
          <w:tcPr>
            <w:tcW w:w="112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产生浓度</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mg/m</w:t>
            </w:r>
            <w:r>
              <w:rPr>
                <w:rFonts w:eastAsiaTheme="minorEastAsia"/>
                <w:color w:val="000000" w:themeColor="text1"/>
                <w:sz w:val="21"/>
                <w:szCs w:val="21"/>
                <w:vertAlign w:val="superscript"/>
                <w14:textFill>
                  <w14:solidFill>
                    <w14:schemeClr w14:val="tx1"/>
                  </w14:solidFill>
                </w14:textFill>
              </w:rPr>
              <w:t>3</w:t>
            </w:r>
          </w:p>
        </w:tc>
        <w:tc>
          <w:tcPr>
            <w:tcW w:w="12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产生量</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t/a</w:t>
            </w:r>
          </w:p>
        </w:tc>
        <w:tc>
          <w:tcPr>
            <w:tcW w:w="13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排放浓度</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mg/m</w:t>
            </w:r>
            <w:r>
              <w:rPr>
                <w:rFonts w:eastAsiaTheme="minorEastAsia"/>
                <w:color w:val="000000" w:themeColor="text1"/>
                <w:sz w:val="21"/>
                <w:szCs w:val="21"/>
                <w:vertAlign w:val="superscript"/>
                <w14:textFill>
                  <w14:solidFill>
                    <w14:schemeClr w14:val="tx1"/>
                  </w14:solidFill>
                </w14:textFill>
              </w:rPr>
              <w:t>3</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pacing w:val="-20"/>
                <w:sz w:val="21"/>
                <w:szCs w:val="21"/>
                <w14:textFill>
                  <w14:solidFill>
                    <w14:schemeClr w14:val="tx1"/>
                  </w14:solidFill>
                </w14:textFill>
              </w:rPr>
            </w:pPr>
            <w:r>
              <w:rPr>
                <w:rFonts w:eastAsiaTheme="minorEastAsia"/>
                <w:b/>
                <w:color w:val="000000" w:themeColor="text1"/>
                <w:spacing w:val="-20"/>
                <w:sz w:val="21"/>
                <w:szCs w:val="21"/>
                <w14:textFill>
                  <w14:solidFill>
                    <w14:schemeClr w14:val="tx1"/>
                  </w14:solidFill>
                </w14:textFill>
              </w:rPr>
              <w:t>排放量</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pacing w:val="-20"/>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营</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运</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期</w:t>
            </w:r>
          </w:p>
        </w:tc>
        <w:tc>
          <w:tcPr>
            <w:tcW w:w="825" w:type="dxa"/>
            <w:vMerge w:val="restart"/>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废气</w:t>
            </w:r>
          </w:p>
        </w:tc>
        <w:tc>
          <w:tcPr>
            <w:tcW w:w="1516"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Theme="minorEastAsia"/>
                <w:color w:val="000000" w:themeColor="text1"/>
                <w:sz w:val="21"/>
                <w:szCs w:val="21"/>
                <w:lang w:eastAsia="zh-CN"/>
                <w14:textFill>
                  <w14:solidFill>
                    <w14:schemeClr w14:val="tx1"/>
                  </w14:solidFill>
                </w14:textFill>
              </w:rPr>
            </w:pPr>
            <w:r>
              <w:rPr>
                <w:rFonts w:eastAsiaTheme="minorEastAsia"/>
                <w:color w:val="000000" w:themeColor="text1"/>
                <w:sz w:val="21"/>
                <w:szCs w:val="21"/>
                <w14:textFill>
                  <w14:solidFill>
                    <w14:schemeClr w14:val="tx1"/>
                  </w14:solidFill>
                </w14:textFill>
              </w:rPr>
              <w:t>原料储库</w:t>
            </w:r>
            <w:r>
              <w:rPr>
                <w:rFonts w:hint="eastAsia" w:eastAsiaTheme="minorEastAsia"/>
                <w:color w:val="000000" w:themeColor="text1"/>
                <w:sz w:val="21"/>
                <w:szCs w:val="21"/>
                <w:lang w:eastAsia="zh-CN"/>
                <w14:textFill>
                  <w14:solidFill>
                    <w14:schemeClr w14:val="tx1"/>
                  </w14:solidFill>
                </w14:textFill>
              </w:rPr>
              <w:t>装卸、堆存</w:t>
            </w:r>
          </w:p>
        </w:tc>
        <w:tc>
          <w:tcPr>
            <w:tcW w:w="14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扬尘</w:t>
            </w:r>
          </w:p>
        </w:tc>
        <w:tc>
          <w:tcPr>
            <w:tcW w:w="112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w:t>
            </w:r>
          </w:p>
        </w:tc>
        <w:tc>
          <w:tcPr>
            <w:tcW w:w="12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22.79</w:t>
            </w:r>
          </w:p>
        </w:tc>
        <w:tc>
          <w:tcPr>
            <w:tcW w:w="13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无组织</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0.228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p>
        </w:tc>
        <w:tc>
          <w:tcPr>
            <w:tcW w:w="82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p>
        </w:tc>
        <w:tc>
          <w:tcPr>
            <w:tcW w:w="1516"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皮带</w:t>
            </w:r>
            <w:r>
              <w:rPr>
                <w:rFonts w:eastAsiaTheme="minorEastAsia"/>
                <w:color w:val="000000" w:themeColor="text1"/>
                <w:sz w:val="21"/>
                <w:szCs w:val="21"/>
                <w14:textFill>
                  <w14:solidFill>
                    <w14:schemeClr w14:val="tx1"/>
                  </w14:solidFill>
                </w14:textFill>
              </w:rPr>
              <w:t>输送</w:t>
            </w:r>
          </w:p>
        </w:tc>
        <w:tc>
          <w:tcPr>
            <w:tcW w:w="14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粉尘</w:t>
            </w:r>
          </w:p>
        </w:tc>
        <w:tc>
          <w:tcPr>
            <w:tcW w:w="112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Theme="minorEastAsia"/>
                <w:color w:val="000000" w:themeColor="text1"/>
                <w:sz w:val="21"/>
                <w:szCs w:val="21"/>
                <w:lang w:val="en-US"/>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w:t>
            </w:r>
          </w:p>
        </w:tc>
        <w:tc>
          <w:tcPr>
            <w:tcW w:w="12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忽略不计</w:t>
            </w:r>
          </w:p>
        </w:tc>
        <w:tc>
          <w:tcPr>
            <w:tcW w:w="13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无组织</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忽略不计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p>
        </w:tc>
        <w:tc>
          <w:tcPr>
            <w:tcW w:w="82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b/>
                <w:color w:val="000000" w:themeColor="text1"/>
                <w:sz w:val="21"/>
                <w:szCs w:val="21"/>
                <w14:textFill>
                  <w14:solidFill>
                    <w14:schemeClr w14:val="tx1"/>
                  </w14:solidFill>
                </w14:textFill>
              </w:rPr>
            </w:pPr>
          </w:p>
        </w:tc>
        <w:tc>
          <w:tcPr>
            <w:tcW w:w="1516"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eastAsiaTheme="minorEastAsia"/>
                <w:color w:val="000000" w:themeColor="text1"/>
                <w:sz w:val="21"/>
                <w:szCs w:val="21"/>
                <w14:textFill>
                  <w14:solidFill>
                    <w14:schemeClr w14:val="tx1"/>
                  </w14:solidFill>
                </w14:textFill>
              </w:rPr>
              <w:t>车辆运输</w:t>
            </w:r>
          </w:p>
        </w:tc>
        <w:tc>
          <w:tcPr>
            <w:tcW w:w="14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eastAsiaTheme="minorEastAsia"/>
                <w:color w:val="000000" w:themeColor="text1"/>
                <w:sz w:val="21"/>
                <w:szCs w:val="21"/>
                <w14:textFill>
                  <w14:solidFill>
                    <w14:schemeClr w14:val="tx1"/>
                  </w14:solidFill>
                </w14:textFill>
              </w:rPr>
              <w:t>扬尘</w:t>
            </w:r>
          </w:p>
        </w:tc>
        <w:tc>
          <w:tcPr>
            <w:tcW w:w="112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cs="Times New Roman" w:eastAsiaTheme="minorEastAsia"/>
                <w:color w:val="000000" w:themeColor="text1"/>
                <w:spacing w:val="4"/>
                <w:kern w:val="2"/>
                <w:sz w:val="21"/>
                <w:szCs w:val="21"/>
                <w:lang w:val="en-US" w:eastAsia="zh-CN" w:bidi="ar-SA"/>
                <w14:textFill>
                  <w14:solidFill>
                    <w14:schemeClr w14:val="tx1"/>
                  </w14:solidFill>
                </w14:textFill>
              </w:rPr>
            </w:pPr>
            <w:r>
              <w:rPr>
                <w:rFonts w:hint="eastAsia" w:eastAsiaTheme="minorEastAsia"/>
                <w:color w:val="000000" w:themeColor="text1"/>
                <w:spacing w:val="4"/>
                <w:sz w:val="21"/>
                <w:szCs w:val="21"/>
                <w14:textFill>
                  <w14:solidFill>
                    <w14:schemeClr w14:val="tx1"/>
                  </w14:solidFill>
                </w14:textFill>
              </w:rPr>
              <w:t>--</w:t>
            </w:r>
          </w:p>
        </w:tc>
        <w:tc>
          <w:tcPr>
            <w:tcW w:w="12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17.164</w:t>
            </w:r>
          </w:p>
        </w:tc>
        <w:tc>
          <w:tcPr>
            <w:tcW w:w="13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无组织</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1"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1516"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w:t>
            </w:r>
            <w:r>
              <w:rPr>
                <w:rFonts w:hint="eastAsia" w:eastAsiaTheme="minorEastAsia"/>
                <w:color w:val="000000" w:themeColor="text1"/>
                <w:sz w:val="21"/>
                <w:szCs w:val="21"/>
                <w:lang w:eastAsia="zh-CN"/>
                <w14:textFill>
                  <w14:solidFill>
                    <w14:schemeClr w14:val="tx1"/>
                  </w14:solidFill>
                </w14:textFill>
              </w:rPr>
              <w:t>#生产线排气筒</w:t>
            </w:r>
          </w:p>
        </w:tc>
        <w:tc>
          <w:tcPr>
            <w:tcW w:w="14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粉尘</w:t>
            </w:r>
          </w:p>
        </w:tc>
        <w:tc>
          <w:tcPr>
            <w:tcW w:w="112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2500</w:t>
            </w:r>
          </w:p>
        </w:tc>
        <w:tc>
          <w:tcPr>
            <w:tcW w:w="120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162</w:t>
            </w:r>
          </w:p>
        </w:tc>
        <w:tc>
          <w:tcPr>
            <w:tcW w:w="13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10</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0.648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2"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1"/>
                <w:szCs w:val="21"/>
              </w:rPr>
            </w:pPr>
          </w:p>
        </w:tc>
        <w:tc>
          <w:tcPr>
            <w:tcW w:w="82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1"/>
                <w:szCs w:val="21"/>
              </w:rPr>
            </w:pPr>
          </w:p>
        </w:tc>
        <w:tc>
          <w:tcPr>
            <w:tcW w:w="1516"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1"/>
                <w:szCs w:val="21"/>
              </w:rPr>
            </w:pPr>
          </w:p>
        </w:tc>
        <w:tc>
          <w:tcPr>
            <w:tcW w:w="14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1"/>
                <w:szCs w:val="21"/>
              </w:rPr>
            </w:pPr>
          </w:p>
        </w:tc>
        <w:tc>
          <w:tcPr>
            <w:tcW w:w="112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1"/>
                <w:szCs w:val="21"/>
              </w:rPr>
            </w:pPr>
          </w:p>
        </w:tc>
        <w:tc>
          <w:tcPr>
            <w:tcW w:w="120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1"/>
                <w:szCs w:val="21"/>
              </w:rPr>
            </w:pPr>
          </w:p>
        </w:tc>
        <w:tc>
          <w:tcPr>
            <w:tcW w:w="13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无组织</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0.0486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1516"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2#生产线排气筒</w:t>
            </w:r>
          </w:p>
        </w:tc>
        <w:tc>
          <w:tcPr>
            <w:tcW w:w="14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粉尘</w:t>
            </w:r>
          </w:p>
        </w:tc>
        <w:tc>
          <w:tcPr>
            <w:tcW w:w="112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2500</w:t>
            </w:r>
          </w:p>
        </w:tc>
        <w:tc>
          <w:tcPr>
            <w:tcW w:w="120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162</w:t>
            </w:r>
          </w:p>
        </w:tc>
        <w:tc>
          <w:tcPr>
            <w:tcW w:w="13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10</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0.648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1516"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Theme="minorEastAsia"/>
                <w:color w:val="000000" w:themeColor="text1"/>
                <w:sz w:val="21"/>
                <w:szCs w:val="21"/>
                <w:lang w:eastAsia="zh-CN"/>
                <w14:textFill>
                  <w14:solidFill>
                    <w14:schemeClr w14:val="tx1"/>
                  </w14:solidFill>
                </w14:textFill>
              </w:rPr>
            </w:pPr>
          </w:p>
        </w:tc>
        <w:tc>
          <w:tcPr>
            <w:tcW w:w="14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112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Theme="minorEastAsia"/>
                <w:color w:val="000000" w:themeColor="text1"/>
                <w:sz w:val="21"/>
                <w:szCs w:val="21"/>
                <w14:textFill>
                  <w14:solidFill>
                    <w14:schemeClr w14:val="tx1"/>
                  </w14:solidFill>
                </w14:textFill>
              </w:rPr>
            </w:pPr>
          </w:p>
        </w:tc>
        <w:tc>
          <w:tcPr>
            <w:tcW w:w="120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Theme="minorEastAsia"/>
                <w:color w:val="000000" w:themeColor="text1"/>
                <w:sz w:val="21"/>
                <w:szCs w:val="21"/>
                <w:lang w:val="en-US" w:eastAsia="zh-CN"/>
                <w14:textFill>
                  <w14:solidFill>
                    <w14:schemeClr w14:val="tx1"/>
                  </w14:solidFill>
                </w14:textFill>
              </w:rPr>
            </w:pPr>
          </w:p>
        </w:tc>
        <w:tc>
          <w:tcPr>
            <w:tcW w:w="13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无组织</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0.0486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1516"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水泥筒仓排气筒</w:t>
            </w:r>
          </w:p>
        </w:tc>
        <w:tc>
          <w:tcPr>
            <w:tcW w:w="14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粉尘</w:t>
            </w:r>
          </w:p>
        </w:tc>
        <w:tc>
          <w:tcPr>
            <w:tcW w:w="112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2000</w:t>
            </w:r>
          </w:p>
        </w:tc>
        <w:tc>
          <w:tcPr>
            <w:tcW w:w="120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1.8</w:t>
            </w:r>
          </w:p>
        </w:tc>
        <w:tc>
          <w:tcPr>
            <w:tcW w:w="13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10</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0.009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1516"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Theme="minorEastAsia"/>
                <w:color w:val="000000" w:themeColor="text1"/>
                <w:sz w:val="21"/>
                <w:szCs w:val="21"/>
                <w:lang w:eastAsia="zh-CN"/>
                <w14:textFill>
                  <w14:solidFill>
                    <w14:schemeClr w14:val="tx1"/>
                  </w14:solidFill>
                </w14:textFill>
              </w:rPr>
            </w:pPr>
          </w:p>
        </w:tc>
        <w:tc>
          <w:tcPr>
            <w:tcW w:w="14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112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Theme="minorEastAsia"/>
                <w:color w:val="000000" w:themeColor="text1"/>
                <w:sz w:val="21"/>
                <w:szCs w:val="21"/>
                <w:lang w:val="en-US" w:eastAsia="zh-CN"/>
                <w14:textFill>
                  <w14:solidFill>
                    <w14:schemeClr w14:val="tx1"/>
                  </w14:solidFill>
                </w14:textFill>
              </w:rPr>
            </w:pPr>
          </w:p>
        </w:tc>
        <w:tc>
          <w:tcPr>
            <w:tcW w:w="120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Theme="minorEastAsia"/>
                <w:color w:val="000000" w:themeColor="text1"/>
                <w:sz w:val="21"/>
                <w:szCs w:val="21"/>
                <w:lang w:val="en-US" w:eastAsia="zh-CN"/>
                <w14:textFill>
                  <w14:solidFill>
                    <w14:schemeClr w14:val="tx1"/>
                  </w14:solidFill>
                </w14:textFill>
              </w:rPr>
            </w:pPr>
          </w:p>
        </w:tc>
        <w:tc>
          <w:tcPr>
            <w:tcW w:w="13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无组织</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0.018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vMerge w:val="restart"/>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废水</w:t>
            </w:r>
          </w:p>
        </w:tc>
        <w:tc>
          <w:tcPr>
            <w:tcW w:w="1516"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auto"/>
                <w:sz w:val="21"/>
                <w:szCs w:val="21"/>
              </w:rPr>
            </w:pPr>
            <w:r>
              <w:rPr>
                <w:rFonts w:eastAsiaTheme="minorEastAsia"/>
                <w:color w:val="auto"/>
                <w:sz w:val="21"/>
                <w:szCs w:val="21"/>
              </w:rPr>
              <w:t>设备冲洗</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auto"/>
                <w:sz w:val="21"/>
                <w:szCs w:val="21"/>
              </w:rPr>
            </w:pPr>
            <w:r>
              <w:rPr>
                <w:rFonts w:eastAsiaTheme="minorEastAsia"/>
                <w:color w:val="auto"/>
                <w:sz w:val="21"/>
                <w:szCs w:val="21"/>
              </w:rPr>
              <w:t>废水</w:t>
            </w:r>
          </w:p>
        </w:tc>
        <w:tc>
          <w:tcPr>
            <w:tcW w:w="141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auto"/>
                <w:sz w:val="21"/>
                <w:szCs w:val="21"/>
              </w:rPr>
            </w:pPr>
            <w:r>
              <w:rPr>
                <w:rFonts w:eastAsiaTheme="minorEastAsia"/>
                <w:color w:val="auto"/>
                <w:sz w:val="21"/>
                <w:szCs w:val="21"/>
              </w:rPr>
              <w:t>SS</w:t>
            </w:r>
          </w:p>
        </w:tc>
        <w:tc>
          <w:tcPr>
            <w:tcW w:w="233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auto"/>
                <w:sz w:val="21"/>
                <w:szCs w:val="21"/>
              </w:rPr>
            </w:pPr>
            <w:r>
              <w:rPr>
                <w:rFonts w:hint="eastAsia"/>
                <w:color w:val="auto"/>
                <w:sz w:val="21"/>
                <w:szCs w:val="21"/>
                <w:lang w:val="en-US" w:eastAsia="zh-CN"/>
              </w:rPr>
              <w:t>0.24</w:t>
            </w:r>
            <w:r>
              <w:rPr>
                <w:color w:val="auto"/>
                <w:sz w:val="21"/>
                <w:szCs w:val="21"/>
              </w:rPr>
              <w:t>m</w:t>
            </w:r>
            <w:r>
              <w:rPr>
                <w:color w:val="auto"/>
                <w:sz w:val="21"/>
                <w:szCs w:val="21"/>
                <w:vertAlign w:val="superscript"/>
              </w:rPr>
              <w:t>3</w:t>
            </w:r>
            <w:r>
              <w:rPr>
                <w:color w:val="auto"/>
                <w:sz w:val="21"/>
                <w:szCs w:val="21"/>
              </w:rPr>
              <w:t>/d</w:t>
            </w:r>
          </w:p>
        </w:tc>
        <w:tc>
          <w:tcPr>
            <w:tcW w:w="257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auto"/>
                <w:sz w:val="21"/>
                <w:szCs w:val="21"/>
              </w:rPr>
            </w:pPr>
            <w:r>
              <w:rPr>
                <w:rFonts w:hint="default" w:ascii="Times New Roman" w:hAnsi="Times New Roman" w:eastAsia="宋体" w:cs="Times New Roman"/>
                <w:color w:val="auto"/>
                <w:sz w:val="21"/>
                <w:szCs w:val="21"/>
              </w:rPr>
              <w:t>设备冲洗废水</w:t>
            </w:r>
            <w:r>
              <w:rPr>
                <w:rFonts w:hint="eastAsia" w:cs="Times New Roman"/>
                <w:color w:val="auto"/>
                <w:sz w:val="21"/>
                <w:szCs w:val="21"/>
                <w:lang w:eastAsia="zh-CN"/>
              </w:rPr>
              <w:t>与</w:t>
            </w:r>
            <w:r>
              <w:rPr>
                <w:rFonts w:hint="default" w:ascii="Times New Roman" w:hAnsi="Times New Roman" w:cs="Times New Roman"/>
                <w:bCs/>
                <w:color w:val="auto"/>
                <w:sz w:val="21"/>
                <w:szCs w:val="21"/>
              </w:rPr>
              <w:t>车间地面冲洗</w:t>
            </w:r>
            <w:r>
              <w:rPr>
                <w:rFonts w:hint="eastAsia" w:cs="Times New Roman"/>
                <w:bCs/>
                <w:color w:val="auto"/>
                <w:sz w:val="21"/>
                <w:szCs w:val="21"/>
                <w:lang w:eastAsia="zh-CN"/>
              </w:rPr>
              <w:t>废水</w:t>
            </w:r>
            <w:r>
              <w:rPr>
                <w:rFonts w:hint="eastAsia" w:cs="Times New Roman"/>
                <w:color w:val="auto"/>
                <w:sz w:val="21"/>
                <w:szCs w:val="21"/>
                <w:lang w:eastAsia="zh-CN"/>
              </w:rPr>
              <w:t>经一套砂石分离器+</w:t>
            </w:r>
            <w:r>
              <w:rPr>
                <w:rFonts w:hint="default" w:ascii="Times New Roman" w:hAnsi="Times New Roman" w:eastAsia="宋体" w:cs="Times New Roman"/>
                <w:color w:val="auto"/>
                <w:sz w:val="21"/>
                <w:szCs w:val="21"/>
              </w:rPr>
              <w:t>1座</w:t>
            </w:r>
            <w:r>
              <w:rPr>
                <w:rFonts w:hint="eastAsia" w:cs="Times New Roman"/>
                <w:color w:val="auto"/>
                <w:sz w:val="21"/>
                <w:szCs w:val="21"/>
                <w:lang w:val="en-US" w:eastAsia="zh-CN"/>
              </w:rPr>
              <w:t>15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eastAsia" w:cs="Times New Roman"/>
                <w:color w:val="auto"/>
                <w:sz w:val="21"/>
                <w:szCs w:val="21"/>
                <w:lang w:eastAsia="zh-CN"/>
              </w:rPr>
              <w:t>三级沉淀池进行处理</w:t>
            </w:r>
            <w:r>
              <w:rPr>
                <w:rFonts w:hint="default" w:ascii="Times New Roman" w:hAnsi="Times New Roman" w:eastAsia="宋体" w:cs="Times New Roman"/>
                <w:color w:val="auto"/>
                <w:sz w:val="21"/>
                <w:szCs w:val="21"/>
              </w:rPr>
              <w:t>，沉淀后回用于搅拌工序</w:t>
            </w:r>
            <w:r>
              <w:rPr>
                <w:rFonts w:hint="eastAsia" w:cs="Times New Roman"/>
                <w:color w:val="auto"/>
                <w:sz w:val="21"/>
                <w:szCs w:val="21"/>
                <w:lang w:eastAsia="zh-CN"/>
              </w:rPr>
              <w:t>，不外排</w:t>
            </w: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vMerge w:val="continue"/>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1516"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Theme="minorEastAsia"/>
                <w:color w:val="auto"/>
                <w:sz w:val="21"/>
                <w:szCs w:val="21"/>
                <w:lang w:eastAsia="zh-CN"/>
              </w:rPr>
            </w:pPr>
            <w:r>
              <w:rPr>
                <w:rFonts w:hint="eastAsia" w:eastAsiaTheme="minorEastAsia"/>
                <w:color w:val="auto"/>
                <w:sz w:val="21"/>
                <w:szCs w:val="21"/>
                <w:lang w:eastAsia="zh-CN"/>
              </w:rPr>
              <w:t>车间地面冲洗废水</w:t>
            </w:r>
          </w:p>
        </w:tc>
        <w:tc>
          <w:tcPr>
            <w:tcW w:w="141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auto"/>
                <w:sz w:val="21"/>
                <w:szCs w:val="21"/>
              </w:rPr>
            </w:pPr>
            <w:r>
              <w:rPr>
                <w:rFonts w:eastAsiaTheme="minorEastAsia"/>
                <w:color w:val="auto"/>
                <w:sz w:val="21"/>
                <w:szCs w:val="21"/>
              </w:rPr>
              <w:t>SS</w:t>
            </w:r>
          </w:p>
        </w:tc>
        <w:tc>
          <w:tcPr>
            <w:tcW w:w="233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sz w:val="21"/>
                <w:szCs w:val="21"/>
                <w:lang w:val="en-US" w:eastAsia="zh-CN"/>
              </w:rPr>
            </w:pPr>
            <w:r>
              <w:rPr>
                <w:rFonts w:hint="eastAsia"/>
                <w:color w:val="auto"/>
                <w:sz w:val="21"/>
                <w:szCs w:val="21"/>
                <w:lang w:val="en-US" w:eastAsia="zh-CN"/>
              </w:rPr>
              <w:t>0.28</w:t>
            </w:r>
            <w:r>
              <w:rPr>
                <w:color w:val="auto"/>
                <w:sz w:val="21"/>
                <w:szCs w:val="21"/>
              </w:rPr>
              <w:t>m</w:t>
            </w:r>
            <w:r>
              <w:rPr>
                <w:color w:val="auto"/>
                <w:sz w:val="21"/>
                <w:szCs w:val="21"/>
                <w:vertAlign w:val="superscript"/>
              </w:rPr>
              <w:t>3</w:t>
            </w:r>
            <w:r>
              <w:rPr>
                <w:color w:val="auto"/>
                <w:sz w:val="21"/>
                <w:szCs w:val="21"/>
              </w:rPr>
              <w:t>/d</w:t>
            </w:r>
          </w:p>
        </w:tc>
        <w:tc>
          <w:tcPr>
            <w:tcW w:w="257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vMerge w:val="continue"/>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1516"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auto"/>
                <w:sz w:val="21"/>
                <w:szCs w:val="21"/>
              </w:rPr>
            </w:pPr>
            <w:r>
              <w:rPr>
                <w:rFonts w:hint="eastAsia" w:eastAsiaTheme="minorEastAsia"/>
                <w:color w:val="auto"/>
                <w:sz w:val="21"/>
                <w:szCs w:val="21"/>
              </w:rPr>
              <w:t>运输</w:t>
            </w:r>
            <w:r>
              <w:rPr>
                <w:rFonts w:eastAsiaTheme="minorEastAsia"/>
                <w:color w:val="auto"/>
                <w:sz w:val="21"/>
                <w:szCs w:val="21"/>
              </w:rPr>
              <w:t>车辆</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auto"/>
                <w:sz w:val="21"/>
                <w:szCs w:val="21"/>
              </w:rPr>
            </w:pPr>
            <w:r>
              <w:rPr>
                <w:rFonts w:eastAsiaTheme="minorEastAsia"/>
                <w:color w:val="auto"/>
                <w:sz w:val="21"/>
                <w:szCs w:val="21"/>
              </w:rPr>
              <w:t>冲洗废水</w:t>
            </w:r>
          </w:p>
        </w:tc>
        <w:tc>
          <w:tcPr>
            <w:tcW w:w="141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auto"/>
                <w:sz w:val="21"/>
                <w:szCs w:val="21"/>
              </w:rPr>
            </w:pPr>
            <w:r>
              <w:rPr>
                <w:rFonts w:eastAsiaTheme="minorEastAsia"/>
                <w:color w:val="auto"/>
                <w:sz w:val="21"/>
                <w:szCs w:val="21"/>
              </w:rPr>
              <w:t>SS</w:t>
            </w:r>
          </w:p>
        </w:tc>
        <w:tc>
          <w:tcPr>
            <w:tcW w:w="2332"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auto"/>
                <w:sz w:val="21"/>
                <w:szCs w:val="21"/>
              </w:rPr>
            </w:pPr>
            <w:r>
              <w:rPr>
                <w:rFonts w:hint="eastAsia"/>
                <w:color w:val="auto"/>
                <w:sz w:val="21"/>
                <w:szCs w:val="21"/>
                <w:lang w:val="en-US" w:eastAsia="zh-CN"/>
              </w:rPr>
              <w:t>2.96</w:t>
            </w:r>
            <w:r>
              <w:rPr>
                <w:color w:val="auto"/>
                <w:sz w:val="21"/>
                <w:szCs w:val="21"/>
              </w:rPr>
              <w:t>m</w:t>
            </w:r>
            <w:r>
              <w:rPr>
                <w:color w:val="auto"/>
                <w:sz w:val="21"/>
                <w:szCs w:val="21"/>
                <w:vertAlign w:val="superscript"/>
              </w:rPr>
              <w:t>3</w:t>
            </w:r>
            <w:r>
              <w:rPr>
                <w:color w:val="auto"/>
                <w:sz w:val="21"/>
                <w:szCs w:val="21"/>
              </w:rPr>
              <w:t>/d</w:t>
            </w:r>
          </w:p>
        </w:tc>
        <w:tc>
          <w:tcPr>
            <w:tcW w:w="2576"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auto"/>
                <w:sz w:val="21"/>
                <w:szCs w:val="21"/>
              </w:rPr>
            </w:pPr>
            <w:r>
              <w:rPr>
                <w:rFonts w:hint="eastAsia" w:cs="Times New Roman"/>
                <w:color w:val="auto"/>
                <w:sz w:val="21"/>
                <w:szCs w:val="21"/>
                <w:lang w:eastAsia="zh-CN"/>
              </w:rPr>
              <w:t>洗车废水经</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eastAsia" w:cs="Times New Roman"/>
                <w:color w:val="auto"/>
                <w:sz w:val="21"/>
                <w:szCs w:val="21"/>
                <w:lang w:eastAsia="zh-CN"/>
              </w:rPr>
              <w:t>沉淀池沉淀后回用于洗车</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不外排</w:t>
            </w: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1516"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auto"/>
                <w:sz w:val="21"/>
                <w:szCs w:val="21"/>
              </w:rPr>
            </w:pPr>
            <w:r>
              <w:rPr>
                <w:rFonts w:eastAsiaTheme="minorEastAsia"/>
                <w:color w:val="auto"/>
                <w:sz w:val="21"/>
                <w:szCs w:val="21"/>
              </w:rPr>
              <w:t>生活污水</w:t>
            </w:r>
          </w:p>
        </w:tc>
        <w:tc>
          <w:tcPr>
            <w:tcW w:w="1414"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auto"/>
                <w:sz w:val="21"/>
                <w:szCs w:val="21"/>
              </w:rPr>
            </w:pPr>
            <w:r>
              <w:rPr>
                <w:rFonts w:eastAsiaTheme="minorEastAsia"/>
                <w:color w:val="auto"/>
                <w:sz w:val="21"/>
                <w:szCs w:val="21"/>
              </w:rPr>
              <w:t>CODcr</w:t>
            </w:r>
            <w:r>
              <w:rPr>
                <w:rFonts w:hint="eastAsia" w:eastAsiaTheme="minorEastAsia"/>
                <w:color w:val="auto"/>
                <w:sz w:val="21"/>
                <w:szCs w:val="21"/>
              </w:rPr>
              <w:t>、</w:t>
            </w:r>
            <w:r>
              <w:rPr>
                <w:rFonts w:eastAsiaTheme="minorEastAsia"/>
                <w:color w:val="auto"/>
                <w:sz w:val="21"/>
                <w:szCs w:val="21"/>
              </w:rPr>
              <w:t>BOD</w:t>
            </w:r>
            <w:r>
              <w:rPr>
                <w:rFonts w:eastAsiaTheme="minorEastAsia"/>
                <w:color w:val="auto"/>
                <w:sz w:val="21"/>
                <w:szCs w:val="21"/>
                <w:vertAlign w:val="subscript"/>
              </w:rPr>
              <w:t>5</w:t>
            </w:r>
            <w:r>
              <w:rPr>
                <w:rFonts w:hint="eastAsia" w:eastAsiaTheme="minorEastAsia"/>
                <w:color w:val="auto"/>
                <w:sz w:val="21"/>
                <w:szCs w:val="21"/>
              </w:rPr>
              <w:t>、</w:t>
            </w:r>
            <w:r>
              <w:rPr>
                <w:rFonts w:eastAsiaTheme="minorEastAsia"/>
                <w:color w:val="auto"/>
                <w:sz w:val="21"/>
                <w:szCs w:val="21"/>
              </w:rPr>
              <w:t>SS</w:t>
            </w:r>
          </w:p>
        </w:tc>
        <w:tc>
          <w:tcPr>
            <w:tcW w:w="2332"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auto"/>
                <w:sz w:val="21"/>
                <w:szCs w:val="21"/>
              </w:rPr>
            </w:pPr>
            <w:r>
              <w:rPr>
                <w:rFonts w:hint="eastAsia"/>
                <w:bCs/>
                <w:color w:val="auto"/>
                <w:sz w:val="21"/>
                <w:szCs w:val="21"/>
                <w:lang w:val="en-US" w:eastAsia="zh-CN"/>
              </w:rPr>
              <w:t>1.6</w:t>
            </w:r>
            <w:r>
              <w:rPr>
                <w:bCs/>
                <w:color w:val="auto"/>
                <w:sz w:val="21"/>
                <w:szCs w:val="21"/>
              </w:rPr>
              <w:t>m</w:t>
            </w:r>
            <w:r>
              <w:rPr>
                <w:bCs/>
                <w:color w:val="auto"/>
                <w:sz w:val="21"/>
                <w:szCs w:val="21"/>
                <w:vertAlign w:val="superscript"/>
              </w:rPr>
              <w:t>3</w:t>
            </w:r>
            <w:r>
              <w:rPr>
                <w:bCs/>
                <w:color w:val="auto"/>
                <w:sz w:val="21"/>
                <w:szCs w:val="21"/>
              </w:rPr>
              <w:t>/d</w:t>
            </w:r>
          </w:p>
        </w:tc>
        <w:tc>
          <w:tcPr>
            <w:tcW w:w="2576"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auto"/>
                <w:sz w:val="21"/>
                <w:szCs w:val="21"/>
              </w:rPr>
            </w:pPr>
            <w:r>
              <w:rPr>
                <w:rFonts w:hint="eastAsia" w:eastAsiaTheme="minorEastAsia"/>
                <w:color w:val="auto"/>
                <w:sz w:val="21"/>
                <w:szCs w:val="21"/>
              </w:rPr>
              <w:t>用于厂区</w:t>
            </w:r>
            <w:r>
              <w:rPr>
                <w:rFonts w:hint="eastAsia"/>
                <w:bCs/>
                <w:color w:val="auto"/>
                <w:sz w:val="21"/>
                <w:szCs w:val="21"/>
                <w:lang w:val="en-US" w:eastAsia="zh-CN"/>
              </w:rPr>
              <w:t>道路</w:t>
            </w:r>
            <w:r>
              <w:rPr>
                <w:rFonts w:hint="eastAsia" w:eastAsiaTheme="minorEastAsia"/>
                <w:color w:val="auto"/>
                <w:sz w:val="21"/>
                <w:szCs w:val="21"/>
              </w:rPr>
              <w:t>洒水抑尘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固体</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废物</w:t>
            </w:r>
          </w:p>
        </w:tc>
        <w:tc>
          <w:tcPr>
            <w:tcW w:w="1516" w:type="dxa"/>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清理检查</w:t>
            </w:r>
          </w:p>
        </w:tc>
        <w:tc>
          <w:tcPr>
            <w:tcW w:w="141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不合格产品</w:t>
            </w:r>
          </w:p>
        </w:tc>
        <w:tc>
          <w:tcPr>
            <w:tcW w:w="2332"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80</w:t>
            </w:r>
            <w:r>
              <w:rPr>
                <w:rFonts w:eastAsiaTheme="minorEastAsia"/>
                <w:color w:val="000000" w:themeColor="text1"/>
                <w:sz w:val="21"/>
                <w:szCs w:val="21"/>
                <w14:textFill>
                  <w14:solidFill>
                    <w14:schemeClr w14:val="tx1"/>
                  </w14:solidFill>
                </w14:textFill>
              </w:rPr>
              <w:t>t/a</w:t>
            </w:r>
          </w:p>
        </w:tc>
        <w:tc>
          <w:tcPr>
            <w:tcW w:w="257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回用于生产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1516"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除尘器</w:t>
            </w:r>
          </w:p>
        </w:tc>
        <w:tc>
          <w:tcPr>
            <w:tcW w:w="1414"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除尘灰</w:t>
            </w:r>
          </w:p>
        </w:tc>
        <w:tc>
          <w:tcPr>
            <w:tcW w:w="2332" w:type="dxa"/>
            <w:gridSpan w:val="2"/>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314.76</w:t>
            </w:r>
            <w:r>
              <w:rPr>
                <w:rFonts w:eastAsiaTheme="minorEastAsia"/>
                <w:color w:val="000000" w:themeColor="text1"/>
                <w:sz w:val="21"/>
                <w:szCs w:val="21"/>
                <w14:textFill>
                  <w14:solidFill>
                    <w14:schemeClr w14:val="tx1"/>
                  </w14:solidFill>
                </w14:textFill>
              </w:rPr>
              <w:t>t/a</w:t>
            </w:r>
          </w:p>
        </w:tc>
        <w:tc>
          <w:tcPr>
            <w:tcW w:w="257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1516"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eastAsiaTheme="minorEastAsia"/>
                <w:color w:val="000000" w:themeColor="text1"/>
                <w:sz w:val="21"/>
                <w:szCs w:val="21"/>
                <w14:textFill>
                  <w14:solidFill>
                    <w14:schemeClr w14:val="tx1"/>
                  </w14:solidFill>
                </w14:textFill>
              </w:rPr>
              <w:t>沉淀池</w:t>
            </w:r>
          </w:p>
        </w:tc>
        <w:tc>
          <w:tcPr>
            <w:tcW w:w="1414"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沉淀池底泥</w:t>
            </w:r>
          </w:p>
        </w:tc>
        <w:tc>
          <w:tcPr>
            <w:tcW w:w="2332" w:type="dxa"/>
            <w:gridSpan w:val="2"/>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20</w:t>
            </w:r>
            <w:r>
              <w:rPr>
                <w:rFonts w:eastAsiaTheme="minorEastAsia"/>
                <w:color w:val="000000" w:themeColor="text1"/>
                <w:sz w:val="21"/>
                <w:szCs w:val="21"/>
                <w14:textFill>
                  <w14:solidFill>
                    <w14:schemeClr w14:val="tx1"/>
                  </w14:solidFill>
                </w14:textFill>
              </w:rPr>
              <w:t>t/a</w:t>
            </w:r>
          </w:p>
        </w:tc>
        <w:tc>
          <w:tcPr>
            <w:tcW w:w="2576" w:type="dxa"/>
            <w:gridSpan w:val="2"/>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1516"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建筑骨料分拣</w:t>
            </w:r>
          </w:p>
        </w:tc>
        <w:tc>
          <w:tcPr>
            <w:tcW w:w="1414"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不可利用废料</w:t>
            </w:r>
          </w:p>
        </w:tc>
        <w:tc>
          <w:tcPr>
            <w:tcW w:w="2332"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200</w:t>
            </w:r>
            <w:r>
              <w:rPr>
                <w:rFonts w:eastAsiaTheme="minorEastAsia"/>
                <w:color w:val="000000" w:themeColor="text1"/>
                <w:sz w:val="21"/>
                <w:szCs w:val="21"/>
                <w14:textFill>
                  <w14:solidFill>
                    <w14:schemeClr w14:val="tx1"/>
                  </w14:solidFill>
                </w14:textFill>
              </w:rPr>
              <w:t>t/a</w:t>
            </w:r>
          </w:p>
        </w:tc>
        <w:tc>
          <w:tcPr>
            <w:tcW w:w="2576"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集中堆放送至规定的</w:t>
            </w:r>
            <w:r>
              <w:rPr>
                <w:rFonts w:hint="eastAsia" w:eastAsiaTheme="minorEastAsia"/>
                <w:color w:val="000000" w:themeColor="text1"/>
                <w:sz w:val="21"/>
                <w:szCs w:val="21"/>
                <w:lang w:eastAsia="zh-CN"/>
                <w14:textFill>
                  <w14:solidFill>
                    <w14:schemeClr w14:val="tx1"/>
                  </w14:solidFill>
                </w14:textFill>
              </w:rPr>
              <w:t>建筑垃圾填埋场</w:t>
            </w:r>
            <w:r>
              <w:rPr>
                <w:rFonts w:hint="eastAsia" w:eastAsiaTheme="minorEastAsia"/>
                <w:color w:val="000000" w:themeColor="text1"/>
                <w:sz w:val="21"/>
                <w:szCs w:val="21"/>
                <w14:textFill>
                  <w14:solidFill>
                    <w14:schemeClr w14:val="tx1"/>
                  </w14:solidFill>
                </w14:textFill>
              </w:rPr>
              <w:t>集中处置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1516"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eastAsiaTheme="minorEastAsia"/>
                <w:color w:val="000000" w:themeColor="text1"/>
                <w:sz w:val="21"/>
                <w:szCs w:val="21"/>
                <w14:textFill>
                  <w14:solidFill>
                    <w14:schemeClr w14:val="tx1"/>
                  </w14:solidFill>
                </w14:textFill>
              </w:rPr>
              <w:t>生活办公</w:t>
            </w:r>
          </w:p>
        </w:tc>
        <w:tc>
          <w:tcPr>
            <w:tcW w:w="1414"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eastAsiaTheme="minorEastAsia"/>
                <w:color w:val="000000" w:themeColor="text1"/>
                <w:sz w:val="21"/>
                <w:szCs w:val="21"/>
                <w14:textFill>
                  <w14:solidFill>
                    <w14:schemeClr w14:val="tx1"/>
                  </w14:solidFill>
                </w14:textFill>
              </w:rPr>
              <w:t>生活垃圾</w:t>
            </w:r>
          </w:p>
        </w:tc>
        <w:tc>
          <w:tcPr>
            <w:tcW w:w="2332"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6.75</w:t>
            </w:r>
            <w:r>
              <w:rPr>
                <w:rFonts w:eastAsiaTheme="minorEastAsia"/>
                <w:color w:val="000000" w:themeColor="text1"/>
                <w:sz w:val="21"/>
                <w:szCs w:val="21"/>
                <w14:textFill>
                  <w14:solidFill>
                    <w14:schemeClr w14:val="tx1"/>
                  </w14:solidFill>
                </w14:textFill>
              </w:rPr>
              <w:t>t/a</w:t>
            </w:r>
          </w:p>
        </w:tc>
        <w:tc>
          <w:tcPr>
            <w:tcW w:w="2576"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w:t>
            </w:r>
            <w:r>
              <w:rPr>
                <w:rFonts w:eastAsiaTheme="minorEastAsia"/>
                <w:color w:val="000000" w:themeColor="text1"/>
                <w:sz w:val="21"/>
                <w:szCs w:val="2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1516"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设备维修</w:t>
            </w:r>
          </w:p>
        </w:tc>
        <w:tc>
          <w:tcPr>
            <w:tcW w:w="1414"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废矿物油等危险废物</w:t>
            </w:r>
          </w:p>
        </w:tc>
        <w:tc>
          <w:tcPr>
            <w:tcW w:w="2332"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0.25t/a</w:t>
            </w:r>
          </w:p>
        </w:tc>
        <w:tc>
          <w:tcPr>
            <w:tcW w:w="2576"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0.25t/a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噪声</w:t>
            </w:r>
          </w:p>
        </w:tc>
        <w:tc>
          <w:tcPr>
            <w:tcW w:w="7838" w:type="dxa"/>
            <w:gridSpan w:val="6"/>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本项目在运行中产生高噪声的设备主要有装载机、</w:t>
            </w:r>
            <w:r>
              <w:rPr>
                <w:rFonts w:hint="eastAsia" w:eastAsiaTheme="minorEastAsia"/>
                <w:color w:val="000000" w:themeColor="text1"/>
                <w:sz w:val="21"/>
                <w:szCs w:val="21"/>
                <w:lang w:eastAsia="zh-CN"/>
                <w14:textFill>
                  <w14:solidFill>
                    <w14:schemeClr w14:val="tx1"/>
                  </w14:solidFill>
                </w14:textFill>
              </w:rPr>
              <w:t>风机</w:t>
            </w:r>
            <w:r>
              <w:rPr>
                <w:rFonts w:hint="eastAsia" w:eastAsiaTheme="minorEastAsia"/>
                <w:color w:val="000000" w:themeColor="text1"/>
                <w:sz w:val="21"/>
                <w:szCs w:val="21"/>
                <w14:textFill>
                  <w14:solidFill>
                    <w14:schemeClr w14:val="tx1"/>
                  </w14:solidFill>
                </w14:textFill>
              </w:rPr>
              <w:t>类、</w:t>
            </w:r>
            <w:r>
              <w:rPr>
                <w:rFonts w:hint="eastAsia" w:eastAsiaTheme="minorEastAsia"/>
                <w:color w:val="000000" w:themeColor="text1"/>
                <w:sz w:val="21"/>
                <w:szCs w:val="21"/>
                <w:lang w:eastAsia="zh-CN"/>
                <w14:textFill>
                  <w14:solidFill>
                    <w14:schemeClr w14:val="tx1"/>
                  </w14:solidFill>
                </w14:textFill>
              </w:rPr>
              <w:t>破碎机、</w:t>
            </w:r>
            <w:r>
              <w:rPr>
                <w:rFonts w:hint="eastAsia" w:eastAsiaTheme="minorEastAsia"/>
                <w:color w:val="000000" w:themeColor="text1"/>
                <w:sz w:val="21"/>
                <w:szCs w:val="21"/>
                <w14:textFill>
                  <w14:solidFill>
                    <w14:schemeClr w14:val="tx1"/>
                  </w14:solidFill>
                </w14:textFill>
              </w:rPr>
              <w:t>搅拌机等设备，其声压等级为80—95dB(A)。</w:t>
            </w:r>
            <w:r>
              <w:rPr>
                <w:rFonts w:eastAsiaTheme="minorEastAsia"/>
                <w:color w:val="000000" w:themeColor="text1"/>
                <w:sz w:val="21"/>
                <w:szCs w:val="21"/>
                <w14:textFill>
                  <w14:solidFill>
                    <w14:schemeClr w14:val="tx1"/>
                  </w14:solidFill>
                </w14:textFill>
              </w:rPr>
              <w:t>为减轻噪声污染</w:t>
            </w:r>
            <w:r>
              <w:rPr>
                <w:rFonts w:hint="eastAsia" w:eastAsiaTheme="minorEastAsia"/>
                <w:color w:val="000000" w:themeColor="text1"/>
                <w:sz w:val="21"/>
                <w:szCs w:val="21"/>
                <w14:textFill>
                  <w14:solidFill>
                    <w14:schemeClr w14:val="tx1"/>
                  </w14:solidFill>
                </w14:textFill>
              </w:rPr>
              <w:t>，</w:t>
            </w:r>
            <w:r>
              <w:rPr>
                <w:rFonts w:eastAsiaTheme="minorEastAsia"/>
                <w:color w:val="000000" w:themeColor="text1"/>
                <w:sz w:val="21"/>
                <w:szCs w:val="21"/>
                <w14:textFill>
                  <w14:solidFill>
                    <w14:schemeClr w14:val="tx1"/>
                  </w14:solidFill>
                </w14:textFill>
              </w:rPr>
              <w:t>评价要求企业对噪声设备安装减振垫、隔声、绿化等措施。采取上述措施后</w:t>
            </w:r>
            <w:r>
              <w:rPr>
                <w:rFonts w:hint="eastAsia" w:eastAsiaTheme="minorEastAsia"/>
                <w:color w:val="000000" w:themeColor="text1"/>
                <w:sz w:val="21"/>
                <w:szCs w:val="21"/>
                <w14:textFill>
                  <w14:solidFill>
                    <w14:schemeClr w14:val="tx1"/>
                  </w14:solidFill>
                </w14:textFill>
              </w:rPr>
              <w:t>，</w:t>
            </w:r>
            <w:r>
              <w:rPr>
                <w:rFonts w:eastAsiaTheme="minorEastAsia"/>
                <w:color w:val="000000" w:themeColor="text1"/>
                <w:sz w:val="21"/>
                <w:szCs w:val="21"/>
                <w14:textFill>
                  <w14:solidFill>
                    <w14:schemeClr w14:val="tx1"/>
                  </w14:solidFill>
                </w14:textFill>
              </w:rPr>
              <w:t>生产设备可减轻噪声20-25dB（A）左右。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p>
        </w:tc>
        <w:tc>
          <w:tcPr>
            <w:tcW w:w="82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其他</w:t>
            </w:r>
          </w:p>
        </w:tc>
        <w:tc>
          <w:tcPr>
            <w:tcW w:w="7838" w:type="dxa"/>
            <w:gridSpan w:val="6"/>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绿化面积</w:t>
            </w:r>
            <w:r>
              <w:rPr>
                <w:rFonts w:hint="eastAsia" w:eastAsiaTheme="minorEastAsia"/>
                <w:color w:val="000000" w:themeColor="text1"/>
                <w:sz w:val="21"/>
                <w:szCs w:val="21"/>
                <w:lang w:val="en-US" w:eastAsia="zh-CN"/>
                <w14:textFill>
                  <w14:solidFill>
                    <w14:schemeClr w14:val="tx1"/>
                  </w14:solidFill>
                </w14:textFill>
              </w:rPr>
              <w:t>20</w:t>
            </w:r>
            <w:r>
              <w:rPr>
                <w:rFonts w:hint="eastAsia" w:eastAsiaTheme="minorEastAsia"/>
                <w:color w:val="000000" w:themeColor="text1"/>
                <w:sz w:val="21"/>
                <w:szCs w:val="21"/>
                <w14:textFill>
                  <w14:solidFill>
                    <w14:schemeClr w14:val="tx1"/>
                  </w14:solidFill>
                </w14:textFill>
              </w:rPr>
              <w:t>00</w:t>
            </w:r>
            <w:r>
              <w:rPr>
                <w:rFonts w:eastAsiaTheme="minorEastAsia"/>
                <w:color w:val="000000" w:themeColor="text1"/>
                <w:sz w:val="21"/>
                <w:szCs w:val="21"/>
                <w14:textFill>
                  <w14:solidFill>
                    <w14:schemeClr w14:val="tx1"/>
                  </w14:solidFill>
                </w14:textFill>
              </w:rPr>
              <w:t>m</w:t>
            </w:r>
            <w:r>
              <w:rPr>
                <w:rFonts w:eastAsiaTheme="minorEastAsia"/>
                <w:color w:val="000000" w:themeColor="text1"/>
                <w:sz w:val="21"/>
                <w:szCs w:val="21"/>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286" w:type="dxa"/>
            <w:gridSpan w:val="8"/>
            <w:vAlign w:val="center"/>
          </w:tcPr>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eastAsiaTheme="minorEastAsia"/>
                <w:b/>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主要生态影响</w:t>
            </w:r>
          </w:p>
          <w:p>
            <w:pPr>
              <w:keepNext w:val="0"/>
              <w:keepLines w:val="0"/>
              <w:pageBreakBefore w:val="0"/>
              <w:widowControl w:val="0"/>
              <w:kinsoku/>
              <w:wordWrap/>
              <w:overflowPunct/>
              <w:topLinePunct w:val="0"/>
              <w:autoSpaceDE/>
              <w:autoSpaceDN/>
              <w:bidi w:val="0"/>
              <w:adjustRightInd/>
              <w:snapToGrid/>
              <w:spacing w:line="360" w:lineRule="auto"/>
              <w:ind w:left="0" w:firstLine="420"/>
              <w:textAlignment w:val="auto"/>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本工程生产运行期加强污染治理</w:t>
            </w:r>
            <w:r>
              <w:rPr>
                <w:rFonts w:hint="eastAsia" w:eastAsiaTheme="minorEastAsia"/>
                <w:color w:val="000000" w:themeColor="text1"/>
                <w:sz w:val="24"/>
                <w:szCs w:val="24"/>
                <w14:textFill>
                  <w14:solidFill>
                    <w14:schemeClr w14:val="tx1"/>
                  </w14:solidFill>
                </w14:textFill>
              </w:rPr>
              <w:t>，</w:t>
            </w:r>
            <w:r>
              <w:rPr>
                <w:rFonts w:eastAsiaTheme="minorEastAsia"/>
                <w:color w:val="000000" w:themeColor="text1"/>
                <w:sz w:val="24"/>
                <w:szCs w:val="24"/>
                <w14:textFill>
                  <w14:solidFill>
                    <w14:schemeClr w14:val="tx1"/>
                  </w14:solidFill>
                </w14:textFill>
              </w:rPr>
              <w:t>在采取环评规定措施的基础上</w:t>
            </w:r>
            <w:r>
              <w:rPr>
                <w:rFonts w:hint="eastAsia" w:eastAsiaTheme="minorEastAsia"/>
                <w:color w:val="000000" w:themeColor="text1"/>
                <w:sz w:val="24"/>
                <w:szCs w:val="24"/>
                <w14:textFill>
                  <w14:solidFill>
                    <w14:schemeClr w14:val="tx1"/>
                  </w14:solidFill>
                </w14:textFill>
              </w:rPr>
              <w:t>，</w:t>
            </w:r>
            <w:r>
              <w:rPr>
                <w:rFonts w:eastAsiaTheme="minorEastAsia"/>
                <w:color w:val="000000" w:themeColor="text1"/>
                <w:sz w:val="24"/>
                <w:szCs w:val="24"/>
                <w14:textFill>
                  <w14:solidFill>
                    <w14:schemeClr w14:val="tx1"/>
                  </w14:solidFill>
                </w14:textFill>
              </w:rPr>
              <w:t>污染物可做到达标排放。生活污水</w:t>
            </w:r>
            <w:r>
              <w:rPr>
                <w:rFonts w:hint="eastAsia" w:eastAsiaTheme="minorEastAsia"/>
                <w:color w:val="000000" w:themeColor="text1"/>
                <w:sz w:val="24"/>
                <w:szCs w:val="24"/>
                <w14:textFill>
                  <w14:solidFill>
                    <w14:schemeClr w14:val="tx1"/>
                  </w14:solidFill>
                </w14:textFill>
              </w:rPr>
              <w:t>用于厂区洒水抑尘，</w:t>
            </w:r>
            <w:r>
              <w:rPr>
                <w:rFonts w:hint="eastAsia" w:eastAsiaTheme="minorEastAsia"/>
                <w:color w:val="000000" w:themeColor="text1"/>
                <w:sz w:val="24"/>
                <w:szCs w:val="24"/>
                <w:lang w:eastAsia="zh-CN"/>
                <w14:textFill>
                  <w14:solidFill>
                    <w14:schemeClr w14:val="tx1"/>
                  </w14:solidFill>
                </w14:textFill>
              </w:rPr>
              <w:t>旱厕</w:t>
            </w:r>
            <w:r>
              <w:rPr>
                <w:rFonts w:eastAsiaTheme="minorEastAsia"/>
                <w:color w:val="000000" w:themeColor="text1"/>
                <w:sz w:val="24"/>
                <w:szCs w:val="24"/>
                <w14:textFill>
                  <w14:solidFill>
                    <w14:schemeClr w14:val="tx1"/>
                  </w14:solidFill>
                </w14:textFill>
              </w:rPr>
              <w:t>定期清掏；产生的生活垃圾得到合理处置</w:t>
            </w:r>
            <w:r>
              <w:rPr>
                <w:rFonts w:hint="eastAsia" w:eastAsiaTheme="minorEastAsia"/>
                <w:color w:val="000000" w:themeColor="text1"/>
                <w:sz w:val="24"/>
                <w:szCs w:val="24"/>
                <w14:textFill>
                  <w14:solidFill>
                    <w14:schemeClr w14:val="tx1"/>
                  </w14:solidFill>
                </w14:textFill>
              </w:rPr>
              <w:t>，</w:t>
            </w:r>
            <w:r>
              <w:rPr>
                <w:rFonts w:eastAsiaTheme="minorEastAsia"/>
                <w:color w:val="000000" w:themeColor="text1"/>
                <w:sz w:val="24"/>
                <w:szCs w:val="24"/>
                <w14:textFill>
                  <w14:solidFill>
                    <w14:schemeClr w14:val="tx1"/>
                  </w14:solidFill>
                </w14:textFill>
              </w:rPr>
              <w:t>因此不会增加对当地的生态环境的影响。因此</w:t>
            </w:r>
            <w:r>
              <w:rPr>
                <w:rFonts w:hint="eastAsia" w:eastAsiaTheme="minorEastAsia"/>
                <w:color w:val="000000" w:themeColor="text1"/>
                <w:sz w:val="24"/>
                <w:szCs w:val="24"/>
                <w14:textFill>
                  <w14:solidFill>
                    <w14:schemeClr w14:val="tx1"/>
                  </w14:solidFill>
                </w14:textFill>
              </w:rPr>
              <w:t>，</w:t>
            </w:r>
            <w:r>
              <w:rPr>
                <w:rFonts w:eastAsiaTheme="minorEastAsia"/>
                <w:color w:val="000000" w:themeColor="text1"/>
                <w:sz w:val="24"/>
                <w:szCs w:val="24"/>
                <w14:textFill>
                  <w14:solidFill>
                    <w14:schemeClr w14:val="tx1"/>
                  </w14:solidFill>
                </w14:textFill>
              </w:rPr>
              <w:t>本工程的建设对区域生态环境影响较小。</w:t>
            </w:r>
          </w:p>
          <w:p>
            <w:pPr>
              <w:keepNext w:val="0"/>
              <w:keepLines w:val="0"/>
              <w:pageBreakBefore w:val="0"/>
              <w:widowControl w:val="0"/>
              <w:kinsoku/>
              <w:wordWrap/>
              <w:overflowPunct/>
              <w:topLinePunct w:val="0"/>
              <w:autoSpaceDE/>
              <w:autoSpaceDN/>
              <w:bidi w:val="0"/>
              <w:adjustRightInd/>
              <w:snapToGrid/>
              <w:spacing w:line="360" w:lineRule="auto"/>
              <w:ind w:left="0" w:firstLine="420"/>
              <w:textAlignment w:val="auto"/>
              <w:rPr>
                <w:rFonts w:eastAsiaTheme="minor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firstLine="420"/>
              <w:textAlignment w:val="auto"/>
              <w:rPr>
                <w:rFonts w:eastAsiaTheme="minor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firstLine="420"/>
              <w:textAlignment w:val="auto"/>
              <w:rPr>
                <w:rFonts w:hint="eastAsia" w:eastAsiaTheme="minorEastAsia"/>
                <w:color w:val="FF0000"/>
                <w:sz w:val="21"/>
                <w:szCs w:val="21"/>
                <w:lang w:val="en-US" w:eastAsia="zh-CN"/>
              </w:rPr>
            </w:pPr>
            <w:r>
              <w:rPr>
                <w:rFonts w:hint="eastAsia" w:eastAsiaTheme="minorEastAsia"/>
                <w:color w:val="FF0000"/>
                <w:sz w:val="21"/>
                <w:szCs w:val="21"/>
                <w:lang w:val="en-US" w:eastAsia="zh-CN"/>
              </w:rPr>
              <w:t xml:space="preserve"> </w:t>
            </w:r>
          </w:p>
        </w:tc>
      </w:tr>
    </w:tbl>
    <w:p>
      <w:pPr>
        <w:rPr>
          <w:b/>
          <w:color w:val="000000" w:themeColor="text1"/>
          <w:sz w:val="28"/>
          <w:szCs w:val="28"/>
          <w14:textFill>
            <w14:solidFill>
              <w14:schemeClr w14:val="tx1"/>
            </w14:solidFill>
          </w14:textFill>
        </w:rPr>
        <w:sectPr>
          <w:pgSz w:w="11906" w:h="16838"/>
          <w:pgMar w:top="1440" w:right="1418" w:bottom="1440" w:left="1418" w:header="851" w:footer="992" w:gutter="0"/>
          <w:pgNumType w:fmt="decimal"/>
          <w:cols w:space="720" w:num="1"/>
          <w:docGrid w:linePitch="312" w:charSpace="0"/>
        </w:sectPr>
      </w:pPr>
    </w:p>
    <w:p>
      <w:pPr>
        <w:spacing w:line="360" w:lineRule="auto"/>
        <w:rPr>
          <w:rFonts w:eastAsia="黑体"/>
          <w:b/>
          <w:color w:val="000000" w:themeColor="text1"/>
          <w:sz w:val="28"/>
          <w:szCs w:val="28"/>
          <w14:textFill>
            <w14:solidFill>
              <w14:schemeClr w14:val="tx1"/>
            </w14:solidFill>
          </w14:textFill>
        </w:rPr>
      </w:pPr>
      <w:r>
        <w:rPr>
          <w:rFonts w:eastAsia="黑体"/>
          <w:b/>
          <w:color w:val="000000" w:themeColor="text1"/>
          <w:sz w:val="28"/>
          <w:szCs w:val="28"/>
          <w14:textFill>
            <w14:solidFill>
              <w14:schemeClr w14:val="tx1"/>
            </w14:solidFill>
          </w14:textFill>
        </w:rPr>
        <w:t>环境影响分析</w:t>
      </w:r>
    </w:p>
    <w:tbl>
      <w:tblPr>
        <w:tblStyle w:val="21"/>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70" w:hRule="atLeast"/>
          <w:jc w:val="center"/>
        </w:trPr>
        <w:tc>
          <w:tcPr>
            <w:tcW w:w="9286" w:type="dxa"/>
            <w:tcBorders>
              <w:top w:val="single" w:color="auto" w:sz="12" w:space="0"/>
              <w:left w:val="single" w:color="auto" w:sz="12" w:space="0"/>
              <w:bottom w:val="single" w:color="auto" w:sz="12" w:space="0"/>
              <w:right w:val="single" w:color="auto" w:sz="12" w:space="0"/>
            </w:tcBorders>
          </w:tcPr>
          <w:p>
            <w:pPr>
              <w:spacing w:line="360" w:lineRule="auto"/>
              <w:rPr>
                <w:b/>
                <w:color w:val="000000" w:themeColor="text1"/>
                <w:kern w:val="0"/>
                <w:sz w:val="28"/>
                <w:szCs w:val="28"/>
                <w14:textFill>
                  <w14:solidFill>
                    <w14:schemeClr w14:val="tx1"/>
                  </w14:solidFill>
                </w14:textFill>
              </w:rPr>
            </w:pPr>
            <w:r>
              <w:rPr>
                <w:b/>
                <w:color w:val="000000" w:themeColor="text1"/>
                <w:kern w:val="0"/>
                <w:sz w:val="28"/>
                <w:szCs w:val="28"/>
                <w14:textFill>
                  <w14:solidFill>
                    <w14:schemeClr w14:val="tx1"/>
                  </w14:solidFill>
                </w14:textFill>
              </w:rPr>
              <w:t>施工期环境影响分析</w:t>
            </w:r>
            <w:r>
              <w:rPr>
                <w:rFonts w:hint="eastAsia"/>
                <w:b/>
                <w:color w:val="000000" w:themeColor="text1"/>
                <w:kern w:val="0"/>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Times New Roman" w:hAnsi="Times New Roman" w:eastAsia="宋体" w:cs="Times New Roman"/>
                <w:spacing w:val="3"/>
                <w:kern w:val="0"/>
                <w:sz w:val="24"/>
                <w:szCs w:val="24"/>
              </w:rPr>
            </w:pPr>
            <w:r>
              <w:rPr>
                <w:rFonts w:hint="default" w:ascii="Times New Roman" w:hAnsi="Times New Roman" w:eastAsia="宋体" w:cs="Times New Roman"/>
                <w:spacing w:val="3"/>
                <w:kern w:val="0"/>
                <w:sz w:val="24"/>
                <w:szCs w:val="24"/>
              </w:rPr>
              <w:t>施工期间对环境空气影响最大的是施工扬尘、运输扬尘、施工机械尾气，施工人员在位于本项目</w:t>
            </w:r>
            <w:r>
              <w:rPr>
                <w:rFonts w:hint="eastAsia" w:cs="Times New Roman"/>
                <w:spacing w:val="3"/>
                <w:kern w:val="0"/>
                <w:sz w:val="24"/>
                <w:szCs w:val="24"/>
                <w:lang w:eastAsia="zh-CN"/>
              </w:rPr>
              <w:t>西</w:t>
            </w:r>
            <w:r>
              <w:rPr>
                <w:rFonts w:hint="default" w:ascii="Times New Roman" w:hAnsi="Times New Roman" w:eastAsia="宋体" w:cs="Times New Roman"/>
                <w:spacing w:val="3"/>
                <w:kern w:val="0"/>
                <w:sz w:val="24"/>
                <w:szCs w:val="24"/>
              </w:rPr>
              <w:t>南</w:t>
            </w:r>
            <w:r>
              <w:rPr>
                <w:rFonts w:hint="eastAsia" w:cs="Times New Roman"/>
                <w:spacing w:val="3"/>
                <w:kern w:val="0"/>
                <w:sz w:val="24"/>
                <w:szCs w:val="24"/>
                <w:lang w:val="en-US" w:eastAsia="zh-CN"/>
              </w:rPr>
              <w:t>480</w:t>
            </w:r>
            <w:r>
              <w:rPr>
                <w:rFonts w:hint="default" w:ascii="Times New Roman" w:hAnsi="Times New Roman" w:eastAsia="宋体" w:cs="Times New Roman"/>
                <w:spacing w:val="3"/>
                <w:kern w:val="0"/>
                <w:sz w:val="24"/>
                <w:szCs w:val="24"/>
              </w:rPr>
              <w:t>m处的</w:t>
            </w:r>
            <w:r>
              <w:rPr>
                <w:rFonts w:hint="default" w:ascii="Times New Roman" w:hAnsi="Times New Roman" w:eastAsia="宋体" w:cs="Times New Roman"/>
                <w:color w:val="000000" w:themeColor="text1"/>
                <w:sz w:val="24"/>
                <w:szCs w:val="24"/>
                <w14:textFill>
                  <w14:solidFill>
                    <w14:schemeClr w14:val="tx1"/>
                  </w14:solidFill>
                </w14:textFill>
              </w:rPr>
              <w:t>下马城村</w:t>
            </w:r>
            <w:r>
              <w:rPr>
                <w:rFonts w:hint="default" w:ascii="Times New Roman" w:hAnsi="Times New Roman" w:eastAsia="宋体" w:cs="Times New Roman"/>
                <w:spacing w:val="3"/>
                <w:kern w:val="0"/>
                <w:sz w:val="24"/>
                <w:szCs w:val="24"/>
              </w:rPr>
              <w:t>食宿，因此不涉及施工营地食堂废气。</w:t>
            </w:r>
          </w:p>
          <w:p>
            <w:pPr>
              <w:pStyle w:val="27"/>
              <w:ind w:firstLine="482"/>
              <w:rPr>
                <w:rFonts w:eastAsia="宋体"/>
                <w:b/>
              </w:rPr>
            </w:pPr>
            <w:r>
              <w:rPr>
                <w:rFonts w:eastAsia="宋体"/>
                <w:b/>
              </w:rPr>
              <w:t>一、环境空气影响分析</w:t>
            </w:r>
          </w:p>
          <w:p>
            <w:pPr>
              <w:pStyle w:val="27"/>
              <w:keepNext w:val="0"/>
              <w:keepLines w:val="0"/>
              <w:pageBreakBefore w:val="0"/>
              <w:widowControl w:val="0"/>
              <w:kinsoku/>
              <w:wordWrap/>
              <w:overflowPunct/>
              <w:topLinePunct w:val="0"/>
              <w:autoSpaceDE/>
              <w:autoSpaceDN/>
              <w:bidi w:val="0"/>
              <w:adjustRightInd/>
              <w:snapToGrid/>
              <w:ind w:firstLine="492"/>
              <w:textAlignment w:val="auto"/>
              <w:rPr>
                <w:spacing w:val="3"/>
                <w:kern w:val="0"/>
                <w:sz w:val="24"/>
                <w:szCs w:val="24"/>
              </w:rPr>
            </w:pPr>
            <w:r>
              <w:rPr>
                <w:spacing w:val="3"/>
                <w:kern w:val="0"/>
                <w:sz w:val="24"/>
                <w:szCs w:val="24"/>
              </w:rPr>
              <w:t>施工期间</w:t>
            </w:r>
            <w:r>
              <w:rPr>
                <w:rFonts w:hint="eastAsia"/>
                <w:spacing w:val="3"/>
                <w:kern w:val="0"/>
                <w:sz w:val="24"/>
                <w:szCs w:val="24"/>
              </w:rPr>
              <w:t>的主要工序为场地平整、设备安装、车辆运输等。</w:t>
            </w:r>
            <w:r>
              <w:rPr>
                <w:spacing w:val="3"/>
                <w:kern w:val="0"/>
                <w:sz w:val="24"/>
                <w:szCs w:val="24"/>
              </w:rPr>
              <w:t>对环境空气影响最大的是施工扬尘、运输扬尘和施工机械尾气。</w:t>
            </w:r>
            <w:r>
              <w:rPr>
                <w:sz w:val="24"/>
                <w:szCs w:val="24"/>
              </w:rPr>
              <w:t>主要污染物为粉尘、CO、氮氧化物、碳氢化合物、硫氧化物等，一般采取对车辆定期检修，采用合格燃油作燃料，运输车辆加盖篷布，道路作业面适时洒水等措施降低其废气污染物的产生与排放。</w:t>
            </w:r>
          </w:p>
          <w:p>
            <w:pPr>
              <w:pStyle w:val="27"/>
              <w:keepNext w:val="0"/>
              <w:keepLines w:val="0"/>
              <w:pageBreakBefore w:val="0"/>
              <w:widowControl w:val="0"/>
              <w:kinsoku/>
              <w:wordWrap/>
              <w:overflowPunct/>
              <w:topLinePunct w:val="0"/>
              <w:autoSpaceDE/>
              <w:autoSpaceDN/>
              <w:bidi w:val="0"/>
              <w:adjustRightInd/>
              <w:snapToGrid/>
              <w:ind w:firstLine="480"/>
              <w:textAlignment w:val="auto"/>
              <w:rPr>
                <w:spacing w:val="3"/>
                <w:kern w:val="0"/>
                <w:sz w:val="24"/>
                <w:szCs w:val="24"/>
              </w:rPr>
            </w:pPr>
            <w:r>
              <w:rPr>
                <w:kern w:val="0"/>
                <w:sz w:val="24"/>
                <w:szCs w:val="24"/>
              </w:rPr>
              <w:t>(1)施工扬尘</w:t>
            </w:r>
          </w:p>
          <w:p>
            <w:pPr>
              <w:pStyle w:val="27"/>
              <w:keepNext w:val="0"/>
              <w:keepLines w:val="0"/>
              <w:pageBreakBefore w:val="0"/>
              <w:widowControl w:val="0"/>
              <w:kinsoku/>
              <w:wordWrap/>
              <w:overflowPunct/>
              <w:topLinePunct w:val="0"/>
              <w:autoSpaceDE/>
              <w:autoSpaceDN/>
              <w:bidi w:val="0"/>
              <w:adjustRightInd/>
              <w:snapToGrid/>
              <w:ind w:firstLine="492"/>
              <w:textAlignment w:val="auto"/>
              <w:rPr>
                <w:sz w:val="24"/>
                <w:szCs w:val="24"/>
              </w:rPr>
            </w:pPr>
            <w:r>
              <w:rPr>
                <w:spacing w:val="3"/>
                <w:kern w:val="0"/>
                <w:sz w:val="24"/>
                <w:szCs w:val="24"/>
              </w:rPr>
              <w:t>施工期场</w:t>
            </w:r>
            <w:r>
              <w:rPr>
                <w:kern w:val="0"/>
                <w:sz w:val="24"/>
                <w:szCs w:val="24"/>
              </w:rPr>
              <w:t>地清理及土方挖掘填埋、建筑材料运输等工序产生量较大，原材料堆存、建筑结构施工、</w:t>
            </w:r>
            <w:r>
              <w:rPr>
                <w:spacing w:val="3"/>
                <w:kern w:val="0"/>
                <w:sz w:val="24"/>
                <w:szCs w:val="24"/>
              </w:rPr>
              <w:t>设备安装等产生量相对较小。运输扬尘主要为路面尘土被汽车排气吹起和车轮高速旋转</w:t>
            </w:r>
            <w:r>
              <w:rPr>
                <w:kern w:val="0"/>
                <w:sz w:val="24"/>
                <w:szCs w:val="24"/>
              </w:rPr>
              <w:t>所引起的扬尘，及</w:t>
            </w:r>
            <w:r>
              <w:rPr>
                <w:bCs/>
                <w:kern w:val="0"/>
                <w:sz w:val="24"/>
                <w:szCs w:val="24"/>
              </w:rPr>
              <w:t>运输过程中造成扬起和洒落，</w:t>
            </w:r>
            <w:r>
              <w:rPr>
                <w:kern w:val="0"/>
                <w:sz w:val="24"/>
                <w:szCs w:val="24"/>
              </w:rPr>
              <w:t>受车速、路况、地面湿润度的影响。</w:t>
            </w:r>
            <w:r>
              <w:rPr>
                <w:sz w:val="24"/>
                <w:szCs w:val="24"/>
              </w:rPr>
              <w:t>根据有关资料介绍，车辆行驶产生的扬尘占总扬尘的60%以上。车辆行驶产生的扬尘，在完全干燥情况下，可按下列经验公式计算：</w:t>
            </w:r>
          </w:p>
          <w:p>
            <w:pPr>
              <w:pStyle w:val="27"/>
              <w:keepNext w:val="0"/>
              <w:keepLines w:val="0"/>
              <w:pageBreakBefore w:val="0"/>
              <w:widowControl w:val="0"/>
              <w:kinsoku/>
              <w:wordWrap/>
              <w:overflowPunct/>
              <w:topLinePunct w:val="0"/>
              <w:autoSpaceDE/>
              <w:autoSpaceDN/>
              <w:bidi w:val="0"/>
              <w:adjustRightInd/>
              <w:snapToGrid/>
              <w:ind w:firstLine="480"/>
              <w:jc w:val="center"/>
              <w:textAlignment w:val="auto"/>
              <w:rPr>
                <w:sz w:val="24"/>
                <w:szCs w:val="24"/>
              </w:rPr>
            </w:pPr>
            <w:r>
              <w:rPr>
                <w:sz w:val="24"/>
                <w:szCs w:val="24"/>
              </w:rPr>
              <w:t>Q</w:t>
            </w:r>
            <w:r>
              <w:rPr>
                <w:sz w:val="24"/>
                <w:szCs w:val="24"/>
                <w:vertAlign w:val="subscript"/>
              </w:rPr>
              <w:t>p</w:t>
            </w:r>
            <w:r>
              <w:rPr>
                <w:sz w:val="24"/>
                <w:szCs w:val="24"/>
              </w:rPr>
              <w:t>=0.123(V/5)·(M/6.8)</w:t>
            </w:r>
            <w:r>
              <w:rPr>
                <w:sz w:val="24"/>
                <w:szCs w:val="24"/>
                <w:vertAlign w:val="superscript"/>
              </w:rPr>
              <w:t>0.85</w:t>
            </w:r>
            <w:r>
              <w:rPr>
                <w:sz w:val="24"/>
                <w:szCs w:val="24"/>
              </w:rPr>
              <w:t>·(P/0.5)</w:t>
            </w:r>
            <w:r>
              <w:rPr>
                <w:sz w:val="24"/>
                <w:szCs w:val="24"/>
                <w:vertAlign w:val="superscript"/>
              </w:rPr>
              <w:t>0.72</w:t>
            </w:r>
          </w:p>
          <w:p>
            <w:pPr>
              <w:pStyle w:val="27"/>
              <w:keepNext w:val="0"/>
              <w:keepLines w:val="0"/>
              <w:pageBreakBefore w:val="0"/>
              <w:widowControl w:val="0"/>
              <w:kinsoku/>
              <w:wordWrap/>
              <w:overflowPunct/>
              <w:topLinePunct w:val="0"/>
              <w:autoSpaceDE/>
              <w:autoSpaceDN/>
              <w:bidi w:val="0"/>
              <w:adjustRightInd/>
              <w:snapToGrid/>
              <w:ind w:firstLine="480"/>
              <w:jc w:val="center"/>
              <w:textAlignment w:val="auto"/>
              <w:rPr>
                <w:sz w:val="24"/>
                <w:szCs w:val="24"/>
                <w:lang w:val="es-VE"/>
              </w:rPr>
            </w:pPr>
            <w:r>
              <w:rPr>
                <w:sz w:val="24"/>
                <w:szCs w:val="24"/>
                <w:lang w:val="es-VE"/>
              </w:rPr>
              <w:t>Q</w:t>
            </w:r>
            <w:r>
              <w:rPr>
                <w:sz w:val="24"/>
                <w:szCs w:val="24"/>
              </w:rPr>
              <w:t>′</w:t>
            </w:r>
            <w:r>
              <w:rPr>
                <w:sz w:val="24"/>
                <w:szCs w:val="24"/>
                <w:vertAlign w:val="subscript"/>
                <w:lang w:val="es-VE"/>
              </w:rPr>
              <w:t>p</w:t>
            </w:r>
            <w:r>
              <w:rPr>
                <w:sz w:val="24"/>
                <w:szCs w:val="24"/>
                <w:lang w:val="es-VE"/>
              </w:rPr>
              <w:t>=Q</w:t>
            </w:r>
            <w:r>
              <w:rPr>
                <w:sz w:val="24"/>
                <w:szCs w:val="24"/>
                <w:vertAlign w:val="subscript"/>
                <w:lang w:val="es-VE"/>
              </w:rPr>
              <w:t>p</w:t>
            </w:r>
            <w:r>
              <w:rPr>
                <w:sz w:val="24"/>
                <w:szCs w:val="24"/>
                <w:lang w:val="es-VE"/>
              </w:rPr>
              <w:t>·L·Q/M</w:t>
            </w:r>
          </w:p>
          <w:p>
            <w:pPr>
              <w:pStyle w:val="27"/>
              <w:keepNext w:val="0"/>
              <w:keepLines w:val="0"/>
              <w:pageBreakBefore w:val="0"/>
              <w:widowControl w:val="0"/>
              <w:kinsoku/>
              <w:wordWrap/>
              <w:overflowPunct/>
              <w:topLinePunct w:val="0"/>
              <w:autoSpaceDE/>
              <w:autoSpaceDN/>
              <w:bidi w:val="0"/>
              <w:adjustRightInd/>
              <w:snapToGrid/>
              <w:ind w:firstLine="480"/>
              <w:textAlignment w:val="auto"/>
              <w:rPr>
                <w:sz w:val="24"/>
                <w:szCs w:val="24"/>
              </w:rPr>
            </w:pPr>
            <w:r>
              <w:rPr>
                <w:sz w:val="24"/>
                <w:szCs w:val="24"/>
              </w:rPr>
              <w:t xml:space="preserve">式中：Q——汽车行驶的扬尘，kg/km·辆； </w:t>
            </w:r>
          </w:p>
          <w:p>
            <w:pPr>
              <w:pStyle w:val="27"/>
              <w:keepNext w:val="0"/>
              <w:keepLines w:val="0"/>
              <w:pageBreakBefore w:val="0"/>
              <w:widowControl w:val="0"/>
              <w:kinsoku/>
              <w:wordWrap/>
              <w:overflowPunct/>
              <w:topLinePunct w:val="0"/>
              <w:autoSpaceDE/>
              <w:autoSpaceDN/>
              <w:bidi w:val="0"/>
              <w:adjustRightInd/>
              <w:snapToGrid/>
              <w:ind w:firstLine="1200" w:firstLineChars="500"/>
              <w:textAlignment w:val="auto"/>
              <w:rPr>
                <w:sz w:val="24"/>
                <w:szCs w:val="24"/>
              </w:rPr>
            </w:pPr>
            <w:r>
              <w:rPr>
                <w:sz w:val="24"/>
                <w:szCs w:val="24"/>
              </w:rPr>
              <w:t>V</w:t>
            </w:r>
            <w:r>
              <w:rPr>
                <w:sz w:val="24"/>
                <w:szCs w:val="24"/>
              </w:rPr>
              <w:softHyphen/>
            </w:r>
            <w:r>
              <w:rPr>
                <w:sz w:val="24"/>
                <w:szCs w:val="24"/>
              </w:rPr>
              <w:t>——汽车速度，km/h；</w:t>
            </w:r>
          </w:p>
          <w:p>
            <w:pPr>
              <w:pStyle w:val="27"/>
              <w:keepNext w:val="0"/>
              <w:keepLines w:val="0"/>
              <w:pageBreakBefore w:val="0"/>
              <w:widowControl w:val="0"/>
              <w:kinsoku/>
              <w:wordWrap/>
              <w:overflowPunct/>
              <w:topLinePunct w:val="0"/>
              <w:autoSpaceDE/>
              <w:autoSpaceDN/>
              <w:bidi w:val="0"/>
              <w:adjustRightInd/>
              <w:snapToGrid/>
              <w:ind w:firstLine="1200" w:firstLineChars="500"/>
              <w:textAlignment w:val="auto"/>
              <w:rPr>
                <w:sz w:val="24"/>
                <w:szCs w:val="24"/>
              </w:rPr>
            </w:pPr>
            <w:r>
              <w:rPr>
                <w:sz w:val="24"/>
                <w:szCs w:val="24"/>
              </w:rPr>
              <w:t xml:space="preserve">W——汽车载重量，吨； </w:t>
            </w:r>
          </w:p>
          <w:p>
            <w:pPr>
              <w:pStyle w:val="27"/>
              <w:keepNext w:val="0"/>
              <w:keepLines w:val="0"/>
              <w:pageBreakBefore w:val="0"/>
              <w:widowControl w:val="0"/>
              <w:kinsoku/>
              <w:wordWrap/>
              <w:overflowPunct/>
              <w:topLinePunct w:val="0"/>
              <w:autoSpaceDE/>
              <w:autoSpaceDN/>
              <w:bidi w:val="0"/>
              <w:adjustRightInd/>
              <w:snapToGrid/>
              <w:ind w:firstLine="1200" w:firstLineChars="500"/>
              <w:textAlignment w:val="auto"/>
              <w:rPr>
                <w:sz w:val="24"/>
                <w:szCs w:val="24"/>
              </w:rPr>
            </w:pPr>
            <w:r>
              <w:rPr>
                <w:sz w:val="24"/>
                <w:szCs w:val="24"/>
              </w:rPr>
              <w:t>P——道路表面粉尘量，kg/m</w:t>
            </w:r>
            <w:r>
              <w:rPr>
                <w:sz w:val="24"/>
                <w:szCs w:val="24"/>
                <w:vertAlign w:val="superscript"/>
              </w:rPr>
              <w:t>2</w:t>
            </w:r>
          </w:p>
          <w:p>
            <w:pPr>
              <w:pStyle w:val="27"/>
              <w:keepNext w:val="0"/>
              <w:keepLines w:val="0"/>
              <w:pageBreakBefore w:val="0"/>
              <w:widowControl w:val="0"/>
              <w:kinsoku/>
              <w:wordWrap/>
              <w:overflowPunct/>
              <w:topLinePunct w:val="0"/>
              <w:autoSpaceDE/>
              <w:autoSpaceDN/>
              <w:bidi w:val="0"/>
              <w:adjustRightInd/>
              <w:snapToGrid/>
              <w:ind w:firstLine="480"/>
              <w:textAlignment w:val="auto"/>
              <w:rPr>
                <w:sz w:val="24"/>
                <w:szCs w:val="24"/>
              </w:rPr>
            </w:pPr>
            <w:r>
              <w:rPr>
                <w:sz w:val="24"/>
                <w:szCs w:val="24"/>
              </w:rPr>
              <w:t>下表为一辆10吨卡车，通过一段长度为1km的路面时，不同路面清洁程度，不同行驶速度情况下的扬尘量。</w:t>
            </w:r>
          </w:p>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表</w:t>
            </w:r>
            <w:r>
              <w:rPr>
                <w:rFonts w:hint="eastAsia" w:cs="Times New Roman"/>
                <w:b/>
                <w:bCs w:val="0"/>
                <w:sz w:val="21"/>
                <w:szCs w:val="21"/>
                <w:lang w:val="en-US" w:eastAsia="zh-CN"/>
              </w:rPr>
              <w:t>22</w:t>
            </w:r>
            <w:r>
              <w:rPr>
                <w:rFonts w:hint="default" w:ascii="Times New Roman" w:hAnsi="Times New Roman" w:eastAsia="宋体" w:cs="Times New Roman"/>
                <w:b/>
                <w:bCs w:val="0"/>
                <w:sz w:val="21"/>
                <w:szCs w:val="21"/>
              </w:rPr>
              <w:t xml:space="preserve">  在不同车速和地面清洁程度的汽车扬尘  单位：kg/辆·公里</w:t>
            </w:r>
          </w:p>
          <w:tbl>
            <w:tblPr>
              <w:tblStyle w:val="21"/>
              <w:tblW w:w="903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3"/>
              <w:gridCol w:w="1246"/>
              <w:gridCol w:w="1100"/>
              <w:gridCol w:w="1085"/>
              <w:gridCol w:w="1085"/>
              <w:gridCol w:w="1100"/>
              <w:gridCol w:w="1184"/>
              <w:gridCol w:w="10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1153"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车速</w:t>
                  </w:r>
                </w:p>
              </w:tc>
              <w:tc>
                <w:tcPr>
                  <w:tcW w:w="1246"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0.5</w:t>
                  </w:r>
                </w:p>
              </w:tc>
              <w:tc>
                <w:tcPr>
                  <w:tcW w:w="1100"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0.1</w:t>
                  </w:r>
                </w:p>
              </w:tc>
              <w:tc>
                <w:tcPr>
                  <w:tcW w:w="1085"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0.2</w:t>
                  </w:r>
                </w:p>
              </w:tc>
              <w:tc>
                <w:tcPr>
                  <w:tcW w:w="1085"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0.3</w:t>
                  </w:r>
                </w:p>
              </w:tc>
              <w:tc>
                <w:tcPr>
                  <w:tcW w:w="1100"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0.4</w:t>
                  </w:r>
                </w:p>
              </w:tc>
              <w:tc>
                <w:tcPr>
                  <w:tcW w:w="1184"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0.5</w:t>
                  </w:r>
                </w:p>
              </w:tc>
              <w:tc>
                <w:tcPr>
                  <w:tcW w:w="1081"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1153"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5（km/h）</w:t>
                  </w:r>
                </w:p>
              </w:tc>
              <w:tc>
                <w:tcPr>
                  <w:tcW w:w="1246"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0.0303579</w:t>
                  </w:r>
                </w:p>
              </w:tc>
              <w:tc>
                <w:tcPr>
                  <w:tcW w:w="1100"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0.051056</w:t>
                  </w:r>
                </w:p>
              </w:tc>
              <w:tc>
                <w:tcPr>
                  <w:tcW w:w="1085"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0.085865</w:t>
                  </w:r>
                </w:p>
              </w:tc>
              <w:tc>
                <w:tcPr>
                  <w:tcW w:w="1085"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0.116382</w:t>
                  </w:r>
                </w:p>
              </w:tc>
              <w:tc>
                <w:tcPr>
                  <w:tcW w:w="1100"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0.144408</w:t>
                  </w:r>
                </w:p>
              </w:tc>
              <w:tc>
                <w:tcPr>
                  <w:tcW w:w="1184"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0.170715</w:t>
                  </w:r>
                </w:p>
              </w:tc>
              <w:tc>
                <w:tcPr>
                  <w:tcW w:w="1081"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0.287108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1153"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10（km/h）</w:t>
                  </w:r>
                </w:p>
              </w:tc>
              <w:tc>
                <w:tcPr>
                  <w:tcW w:w="1246"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0.0607159</w:t>
                  </w:r>
                </w:p>
              </w:tc>
              <w:tc>
                <w:tcPr>
                  <w:tcW w:w="1100"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0.102112</w:t>
                  </w:r>
                </w:p>
              </w:tc>
              <w:tc>
                <w:tcPr>
                  <w:tcW w:w="1085"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0.171701</w:t>
                  </w:r>
                </w:p>
              </w:tc>
              <w:tc>
                <w:tcPr>
                  <w:tcW w:w="1085"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0.232764</w:t>
                  </w:r>
                </w:p>
              </w:tc>
              <w:tc>
                <w:tcPr>
                  <w:tcW w:w="1100"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0.288815</w:t>
                  </w:r>
                </w:p>
              </w:tc>
              <w:tc>
                <w:tcPr>
                  <w:tcW w:w="1184"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0.341431</w:t>
                  </w:r>
                </w:p>
              </w:tc>
              <w:tc>
                <w:tcPr>
                  <w:tcW w:w="1081"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0.574216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1153"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15（km/h）</w:t>
                  </w:r>
                </w:p>
              </w:tc>
              <w:tc>
                <w:tcPr>
                  <w:tcW w:w="1246"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0.0910738</w:t>
                  </w:r>
                </w:p>
              </w:tc>
              <w:tc>
                <w:tcPr>
                  <w:tcW w:w="1100"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0.153167</w:t>
                  </w:r>
                </w:p>
              </w:tc>
              <w:tc>
                <w:tcPr>
                  <w:tcW w:w="1085"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0.257596</w:t>
                  </w:r>
                </w:p>
              </w:tc>
              <w:tc>
                <w:tcPr>
                  <w:tcW w:w="1085"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0.349146</w:t>
                  </w:r>
                </w:p>
              </w:tc>
              <w:tc>
                <w:tcPr>
                  <w:tcW w:w="1100"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0.433223</w:t>
                  </w:r>
                </w:p>
              </w:tc>
              <w:tc>
                <w:tcPr>
                  <w:tcW w:w="1184"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0.512146</w:t>
                  </w:r>
                </w:p>
              </w:tc>
              <w:tc>
                <w:tcPr>
                  <w:tcW w:w="1081"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0.861323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1153"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25（km/h）</w:t>
                  </w:r>
                </w:p>
              </w:tc>
              <w:tc>
                <w:tcPr>
                  <w:tcW w:w="1246"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0.1517897</w:t>
                  </w:r>
                </w:p>
              </w:tc>
              <w:tc>
                <w:tcPr>
                  <w:tcW w:w="1100"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0.255279</w:t>
                  </w:r>
                </w:p>
              </w:tc>
              <w:tc>
                <w:tcPr>
                  <w:tcW w:w="1085"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0.429326</w:t>
                  </w:r>
                </w:p>
              </w:tc>
              <w:tc>
                <w:tcPr>
                  <w:tcW w:w="1085"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0.58191</w:t>
                  </w:r>
                </w:p>
              </w:tc>
              <w:tc>
                <w:tcPr>
                  <w:tcW w:w="1100"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0.722038</w:t>
                  </w:r>
                </w:p>
              </w:tc>
              <w:tc>
                <w:tcPr>
                  <w:tcW w:w="1184"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0.853577</w:t>
                  </w:r>
                </w:p>
              </w:tc>
              <w:tc>
                <w:tcPr>
                  <w:tcW w:w="1081" w:type="dxa"/>
                  <w:noWrap w:val="0"/>
                  <w:vAlign w:val="center"/>
                </w:tcPr>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Times New Roman"/>
                      <w:sz w:val="21"/>
                      <w:szCs w:val="21"/>
                    </w:rPr>
                  </w:pPr>
                  <w:r>
                    <w:rPr>
                      <w:rFonts w:ascii="Times New Roman"/>
                      <w:sz w:val="21"/>
                      <w:szCs w:val="21"/>
                    </w:rPr>
                    <w:t>1.435539</w:t>
                  </w:r>
                </w:p>
              </w:tc>
            </w:tr>
          </w:tbl>
          <w:p>
            <w:pPr>
              <w:pStyle w:val="27"/>
              <w:ind w:firstLine="480"/>
              <w:rPr>
                <w:sz w:val="24"/>
                <w:szCs w:val="24"/>
              </w:rPr>
            </w:pPr>
            <w:r>
              <w:rPr>
                <w:sz w:val="24"/>
                <w:szCs w:val="24"/>
              </w:rPr>
              <w:t>结合上述公式和表中数据分析，在同样路面清洁程度条件下，车速越快，扬尘量越大；而在同样车速情况下，路面越脏，则扬尘量越大。因此，施工期间限速行驶及保持路面的清洁是减少汽车扬尘的有效手段。</w:t>
            </w:r>
          </w:p>
          <w:p>
            <w:pPr>
              <w:pStyle w:val="27"/>
              <w:ind w:firstLine="480"/>
              <w:rPr>
                <w:sz w:val="24"/>
                <w:szCs w:val="24"/>
              </w:rPr>
            </w:pPr>
            <w:r>
              <w:rPr>
                <w:sz w:val="24"/>
                <w:szCs w:val="24"/>
              </w:rPr>
              <w:t>施工期扬尘的另一个主要原因是露天堆场和裸露场地的风力扬尘。施工期建材露天堆放、土壤开挖，在气候干燥又有风的情况下，会产生扬尘。其扬尘可按堆场起尘的经验公式计算：</w:t>
            </w:r>
          </w:p>
          <w:p>
            <w:pPr>
              <w:pStyle w:val="27"/>
              <w:ind w:firstLine="480"/>
              <w:jc w:val="center"/>
              <w:rPr>
                <w:sz w:val="24"/>
                <w:szCs w:val="24"/>
              </w:rPr>
            </w:pPr>
            <w:r>
              <w:rPr>
                <w:sz w:val="24"/>
                <w:szCs w:val="24"/>
              </w:rPr>
              <w:t>Q=2.1(V</w:t>
            </w:r>
            <w:r>
              <w:rPr>
                <w:sz w:val="24"/>
                <w:szCs w:val="24"/>
                <w:vertAlign w:val="subscript"/>
              </w:rPr>
              <w:t>50</w:t>
            </w:r>
            <w:r>
              <w:rPr>
                <w:sz w:val="24"/>
                <w:szCs w:val="24"/>
              </w:rPr>
              <w:t>-V</w:t>
            </w:r>
            <w:r>
              <w:rPr>
                <w:sz w:val="24"/>
                <w:szCs w:val="24"/>
                <w:vertAlign w:val="subscript"/>
              </w:rPr>
              <w:t>0</w:t>
            </w:r>
            <w:r>
              <w:rPr>
                <w:sz w:val="24"/>
                <w:szCs w:val="24"/>
              </w:rPr>
              <w:t>)</w:t>
            </w:r>
            <w:r>
              <w:rPr>
                <w:sz w:val="24"/>
                <w:szCs w:val="24"/>
                <w:vertAlign w:val="superscript"/>
              </w:rPr>
              <w:t>3</w:t>
            </w:r>
            <w:r>
              <w:rPr>
                <w:sz w:val="24"/>
                <w:szCs w:val="24"/>
              </w:rPr>
              <w:t>e</w:t>
            </w:r>
            <w:r>
              <w:rPr>
                <w:sz w:val="24"/>
                <w:szCs w:val="24"/>
                <w:vertAlign w:val="superscript"/>
              </w:rPr>
              <w:t>-1.023w</w:t>
            </w:r>
          </w:p>
          <w:p>
            <w:pPr>
              <w:pStyle w:val="27"/>
              <w:ind w:firstLine="480"/>
              <w:rPr>
                <w:sz w:val="24"/>
                <w:szCs w:val="24"/>
              </w:rPr>
            </w:pPr>
            <w:r>
              <w:rPr>
                <w:sz w:val="24"/>
                <w:szCs w:val="24"/>
              </w:rPr>
              <w:t>式中： Q——起尘量，kg/吨·年；</w:t>
            </w:r>
          </w:p>
          <w:p>
            <w:pPr>
              <w:pStyle w:val="27"/>
              <w:ind w:firstLine="480"/>
              <w:rPr>
                <w:sz w:val="24"/>
                <w:szCs w:val="24"/>
              </w:rPr>
            </w:pPr>
            <w:r>
              <w:rPr>
                <w:sz w:val="24"/>
                <w:szCs w:val="24"/>
              </w:rPr>
              <w:t>V</w:t>
            </w:r>
            <w:r>
              <w:rPr>
                <w:sz w:val="24"/>
                <w:szCs w:val="24"/>
                <w:vertAlign w:val="subscript"/>
              </w:rPr>
              <w:t>50</w:t>
            </w:r>
            <w:r>
              <w:rPr>
                <w:sz w:val="24"/>
                <w:szCs w:val="24"/>
              </w:rPr>
              <w:t>——距地面50m处风速，m/s；</w:t>
            </w:r>
          </w:p>
          <w:p>
            <w:pPr>
              <w:pStyle w:val="27"/>
              <w:ind w:firstLine="480"/>
              <w:rPr>
                <w:sz w:val="24"/>
                <w:szCs w:val="24"/>
              </w:rPr>
            </w:pPr>
            <w:r>
              <w:rPr>
                <w:sz w:val="24"/>
                <w:szCs w:val="24"/>
              </w:rPr>
              <w:t>V</w:t>
            </w:r>
            <w:r>
              <w:rPr>
                <w:sz w:val="24"/>
                <w:szCs w:val="24"/>
                <w:vertAlign w:val="subscript"/>
              </w:rPr>
              <w:t>0</w:t>
            </w:r>
            <w:r>
              <w:rPr>
                <w:sz w:val="24"/>
                <w:szCs w:val="24"/>
              </w:rPr>
              <w:t>——起尘风速，m/s；</w:t>
            </w:r>
          </w:p>
          <w:p>
            <w:pPr>
              <w:pStyle w:val="27"/>
              <w:ind w:firstLine="480"/>
              <w:rPr>
                <w:sz w:val="24"/>
                <w:szCs w:val="24"/>
              </w:rPr>
            </w:pPr>
            <w:r>
              <w:rPr>
                <w:sz w:val="24"/>
                <w:szCs w:val="24"/>
              </w:rPr>
              <w:t>W——尘粒的含水率，%</w:t>
            </w:r>
          </w:p>
          <w:p>
            <w:pPr>
              <w:pStyle w:val="27"/>
              <w:ind w:firstLine="480"/>
              <w:rPr>
                <w:sz w:val="24"/>
                <w:szCs w:val="24"/>
              </w:rPr>
            </w:pPr>
            <w:r>
              <w:rPr>
                <w:sz w:val="24"/>
                <w:szCs w:val="24"/>
              </w:rPr>
              <w:t>从公式可以看出，起尘量与含水率有关，因此，减少露天堆放和保证一定的含水率及减少裸露地面是减少风力起尘的有效手段。</w:t>
            </w:r>
          </w:p>
          <w:p>
            <w:pPr>
              <w:pStyle w:val="27"/>
              <w:ind w:firstLine="480"/>
              <w:rPr>
                <w:sz w:val="24"/>
                <w:szCs w:val="24"/>
              </w:rPr>
            </w:pPr>
            <w:r>
              <w:rPr>
                <w:sz w:val="24"/>
                <w:szCs w:val="24"/>
              </w:rPr>
              <w:t>尘粒在空气中的传播扩散情况与风速等气象条件有关，也与尘粒本身的沉降速度有关。以沙尘为例，不同粒径的尘粒的沉降速度列于下表中。</w:t>
            </w:r>
          </w:p>
          <w:p>
            <w:pPr>
              <w:spacing w:line="240" w:lineRule="auto"/>
              <w:ind w:firstLine="0" w:firstLineChars="0"/>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表</w:t>
            </w:r>
            <w:r>
              <w:rPr>
                <w:rFonts w:hint="eastAsia" w:cs="Times New Roman"/>
                <w:b/>
                <w:bCs w:val="0"/>
                <w:sz w:val="21"/>
                <w:szCs w:val="21"/>
                <w:lang w:val="en-US" w:eastAsia="zh-CN"/>
              </w:rPr>
              <w:t>23</w:t>
            </w:r>
            <w:r>
              <w:rPr>
                <w:rFonts w:hint="default" w:ascii="Times New Roman" w:hAnsi="Times New Roman" w:eastAsia="宋体" w:cs="Times New Roman"/>
                <w:b/>
                <w:bCs w:val="0"/>
                <w:sz w:val="21"/>
                <w:szCs w:val="21"/>
              </w:rPr>
              <w:t xml:space="preserve"> 不同粒径的尘粒的沉降速度</w:t>
            </w:r>
          </w:p>
          <w:tbl>
            <w:tblPr>
              <w:tblStyle w:val="21"/>
              <w:tblW w:w="903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93"/>
              <w:gridCol w:w="845"/>
              <w:gridCol w:w="1065"/>
              <w:gridCol w:w="1067"/>
              <w:gridCol w:w="1065"/>
              <w:gridCol w:w="1067"/>
              <w:gridCol w:w="1066"/>
              <w:gridCol w:w="10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trPr>
              <w:tc>
                <w:tcPr>
                  <w:tcW w:w="1793"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粒径，mm</w:t>
                  </w:r>
                </w:p>
              </w:tc>
              <w:tc>
                <w:tcPr>
                  <w:tcW w:w="84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0.010</w:t>
                  </w:r>
                </w:p>
              </w:tc>
              <w:tc>
                <w:tcPr>
                  <w:tcW w:w="106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0.020</w:t>
                  </w:r>
                </w:p>
              </w:tc>
              <w:tc>
                <w:tcPr>
                  <w:tcW w:w="1067"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0.030</w:t>
                  </w:r>
                </w:p>
              </w:tc>
              <w:tc>
                <w:tcPr>
                  <w:tcW w:w="106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0.040</w:t>
                  </w:r>
                </w:p>
              </w:tc>
              <w:tc>
                <w:tcPr>
                  <w:tcW w:w="1067"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0.050</w:t>
                  </w:r>
                </w:p>
              </w:tc>
              <w:tc>
                <w:tcPr>
                  <w:tcW w:w="1066"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0.060</w:t>
                  </w:r>
                </w:p>
              </w:tc>
              <w:tc>
                <w:tcPr>
                  <w:tcW w:w="1068"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0.070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trPr>
              <w:tc>
                <w:tcPr>
                  <w:tcW w:w="1793"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沉降速度，m/s</w:t>
                  </w:r>
                </w:p>
              </w:tc>
              <w:tc>
                <w:tcPr>
                  <w:tcW w:w="84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0.003</w:t>
                  </w:r>
                </w:p>
              </w:tc>
              <w:tc>
                <w:tcPr>
                  <w:tcW w:w="106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0.012</w:t>
                  </w:r>
                </w:p>
              </w:tc>
              <w:tc>
                <w:tcPr>
                  <w:tcW w:w="1067"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0.027</w:t>
                  </w:r>
                </w:p>
              </w:tc>
              <w:tc>
                <w:tcPr>
                  <w:tcW w:w="106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0.048</w:t>
                  </w:r>
                </w:p>
              </w:tc>
              <w:tc>
                <w:tcPr>
                  <w:tcW w:w="1067"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0.075</w:t>
                  </w:r>
                </w:p>
              </w:tc>
              <w:tc>
                <w:tcPr>
                  <w:tcW w:w="1066"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0.108</w:t>
                  </w:r>
                </w:p>
              </w:tc>
              <w:tc>
                <w:tcPr>
                  <w:tcW w:w="1068"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0.147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trPr>
              <w:tc>
                <w:tcPr>
                  <w:tcW w:w="1793"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粒径，mm</w:t>
                  </w:r>
                </w:p>
              </w:tc>
              <w:tc>
                <w:tcPr>
                  <w:tcW w:w="84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0.080</w:t>
                  </w:r>
                </w:p>
              </w:tc>
              <w:tc>
                <w:tcPr>
                  <w:tcW w:w="106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0.090</w:t>
                  </w:r>
                </w:p>
              </w:tc>
              <w:tc>
                <w:tcPr>
                  <w:tcW w:w="1067"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0.100</w:t>
                  </w:r>
                </w:p>
              </w:tc>
              <w:tc>
                <w:tcPr>
                  <w:tcW w:w="106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0.150</w:t>
                  </w:r>
                </w:p>
              </w:tc>
              <w:tc>
                <w:tcPr>
                  <w:tcW w:w="1067"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0.200</w:t>
                  </w:r>
                </w:p>
              </w:tc>
              <w:tc>
                <w:tcPr>
                  <w:tcW w:w="1066"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0.250</w:t>
                  </w:r>
                </w:p>
              </w:tc>
              <w:tc>
                <w:tcPr>
                  <w:tcW w:w="1068"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trPr>
              <w:tc>
                <w:tcPr>
                  <w:tcW w:w="1793"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沉降速度，m/s</w:t>
                  </w:r>
                </w:p>
              </w:tc>
              <w:tc>
                <w:tcPr>
                  <w:tcW w:w="84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0.158</w:t>
                  </w:r>
                </w:p>
              </w:tc>
              <w:tc>
                <w:tcPr>
                  <w:tcW w:w="106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0.170</w:t>
                  </w:r>
                </w:p>
              </w:tc>
              <w:tc>
                <w:tcPr>
                  <w:tcW w:w="1067"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0.182</w:t>
                  </w:r>
                </w:p>
              </w:tc>
              <w:tc>
                <w:tcPr>
                  <w:tcW w:w="106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0.239</w:t>
                  </w:r>
                </w:p>
              </w:tc>
              <w:tc>
                <w:tcPr>
                  <w:tcW w:w="1067"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0.804</w:t>
                  </w:r>
                </w:p>
              </w:tc>
              <w:tc>
                <w:tcPr>
                  <w:tcW w:w="1066"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1.005</w:t>
                  </w:r>
                </w:p>
              </w:tc>
              <w:tc>
                <w:tcPr>
                  <w:tcW w:w="1068"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1.829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trPr>
              <w:tc>
                <w:tcPr>
                  <w:tcW w:w="1793"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粒径，mm</w:t>
                  </w:r>
                </w:p>
              </w:tc>
              <w:tc>
                <w:tcPr>
                  <w:tcW w:w="84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0.450</w:t>
                  </w:r>
                </w:p>
              </w:tc>
              <w:tc>
                <w:tcPr>
                  <w:tcW w:w="106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0.550</w:t>
                  </w:r>
                </w:p>
              </w:tc>
              <w:tc>
                <w:tcPr>
                  <w:tcW w:w="1067"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0.650</w:t>
                  </w:r>
                </w:p>
              </w:tc>
              <w:tc>
                <w:tcPr>
                  <w:tcW w:w="106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0.750</w:t>
                  </w:r>
                </w:p>
              </w:tc>
              <w:tc>
                <w:tcPr>
                  <w:tcW w:w="1067"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0.850</w:t>
                  </w:r>
                </w:p>
              </w:tc>
              <w:tc>
                <w:tcPr>
                  <w:tcW w:w="1066"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0.950</w:t>
                  </w:r>
                </w:p>
              </w:tc>
              <w:tc>
                <w:tcPr>
                  <w:tcW w:w="1068"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1.050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trPr>
              <w:tc>
                <w:tcPr>
                  <w:tcW w:w="1793"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沉降速度，m/s</w:t>
                  </w:r>
                </w:p>
              </w:tc>
              <w:tc>
                <w:tcPr>
                  <w:tcW w:w="84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2.211</w:t>
                  </w:r>
                </w:p>
              </w:tc>
              <w:tc>
                <w:tcPr>
                  <w:tcW w:w="106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2.614</w:t>
                  </w:r>
                </w:p>
              </w:tc>
              <w:tc>
                <w:tcPr>
                  <w:tcW w:w="1067"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3.016</w:t>
                  </w:r>
                </w:p>
              </w:tc>
              <w:tc>
                <w:tcPr>
                  <w:tcW w:w="106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3.418</w:t>
                  </w:r>
                </w:p>
              </w:tc>
              <w:tc>
                <w:tcPr>
                  <w:tcW w:w="1067"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3.820</w:t>
                  </w:r>
                </w:p>
              </w:tc>
              <w:tc>
                <w:tcPr>
                  <w:tcW w:w="1066"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4.222</w:t>
                  </w:r>
                </w:p>
              </w:tc>
              <w:tc>
                <w:tcPr>
                  <w:tcW w:w="1068"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line="240" w:lineRule="auto"/>
                    <w:textAlignment w:val="auto"/>
                    <w:rPr>
                      <w:rFonts w:ascii="Times New Roman"/>
                      <w:sz w:val="21"/>
                      <w:szCs w:val="21"/>
                    </w:rPr>
                  </w:pPr>
                  <w:r>
                    <w:rPr>
                      <w:rFonts w:ascii="Times New Roman"/>
                      <w:sz w:val="21"/>
                      <w:szCs w:val="21"/>
                    </w:rPr>
                    <w:t>4.624</w:t>
                  </w:r>
                </w:p>
              </w:tc>
            </w:tr>
          </w:tbl>
          <w:p>
            <w:pPr>
              <w:pStyle w:val="27"/>
              <w:ind w:firstLine="480"/>
              <w:rPr>
                <w:sz w:val="24"/>
                <w:szCs w:val="24"/>
              </w:rPr>
            </w:pPr>
            <w:r>
              <w:rPr>
                <w:sz w:val="24"/>
                <w:szCs w:val="24"/>
              </w:rPr>
              <w:t>由表可知，尘粒的沉降速度随粒径的增大而迅速增大。当粒径为0.25mm时，沉降速度为1.005m/s，因此可以认为当尘粒大于0.25mm时，主要影响范围在扬尘点下风向近距离范围内，而真正对外环境产生影响的是一些微小尘粒。现场的气候情况不同，其影响范围也有所不同。施工过程中产生的扬尘，属无组织排放，在小风、静风天气作业时，影响范围小，大风天气作业时，污染较大。</w:t>
            </w:r>
          </w:p>
          <w:p>
            <w:pPr>
              <w:pStyle w:val="27"/>
              <w:ind w:firstLine="480"/>
              <w:rPr>
                <w:kern w:val="0"/>
                <w:sz w:val="24"/>
                <w:szCs w:val="24"/>
              </w:rPr>
            </w:pPr>
            <w:r>
              <w:rPr>
                <w:kern w:val="0"/>
                <w:sz w:val="24"/>
                <w:szCs w:val="24"/>
              </w:rPr>
              <w:t>(2)施工机械燃油废气及运输车辆产生的汽车尾气</w:t>
            </w:r>
          </w:p>
          <w:p>
            <w:pPr>
              <w:pStyle w:val="27"/>
              <w:ind w:firstLine="492"/>
              <w:rPr>
                <w:kern w:val="0"/>
                <w:sz w:val="24"/>
                <w:szCs w:val="24"/>
              </w:rPr>
            </w:pPr>
            <w:r>
              <w:rPr>
                <w:spacing w:val="3"/>
                <w:kern w:val="0"/>
                <w:sz w:val="24"/>
                <w:szCs w:val="24"/>
              </w:rPr>
              <w:t>本项目施工期间</w:t>
            </w:r>
            <w:r>
              <w:rPr>
                <w:kern w:val="0"/>
                <w:sz w:val="24"/>
                <w:szCs w:val="24"/>
              </w:rPr>
              <w:t>施工机械尾气主要来源于施工机械、运输车辆排放的尾气，</w:t>
            </w:r>
            <w:r>
              <w:rPr>
                <w:spacing w:val="3"/>
                <w:kern w:val="0"/>
                <w:sz w:val="24"/>
                <w:szCs w:val="24"/>
              </w:rPr>
              <w:t>施工机械燃油废气和运输车辆汽车尾气均属间断性无组织排放，</w:t>
            </w:r>
            <w:r>
              <w:rPr>
                <w:kern w:val="0"/>
                <w:sz w:val="24"/>
                <w:szCs w:val="24"/>
              </w:rPr>
              <w:t>主要污染物为NO</w:t>
            </w:r>
            <w:r>
              <w:rPr>
                <w:kern w:val="0"/>
                <w:sz w:val="24"/>
                <w:szCs w:val="24"/>
                <w:vertAlign w:val="subscript"/>
              </w:rPr>
              <w:t>2</w:t>
            </w:r>
            <w:r>
              <w:rPr>
                <w:kern w:val="0"/>
                <w:sz w:val="24"/>
                <w:szCs w:val="24"/>
              </w:rPr>
              <w:t>、CO废气，</w:t>
            </w:r>
            <w:r>
              <w:rPr>
                <w:spacing w:val="3"/>
                <w:kern w:val="0"/>
                <w:sz w:val="24"/>
                <w:szCs w:val="24"/>
              </w:rPr>
              <w:t>且</w:t>
            </w:r>
            <w:r>
              <w:rPr>
                <w:kern w:val="0"/>
                <w:sz w:val="24"/>
                <w:szCs w:val="24"/>
              </w:rPr>
              <w:t>排放量较小，经大气稀释扩散后，可得到有效控制。</w:t>
            </w:r>
          </w:p>
          <w:p>
            <w:pPr>
              <w:pStyle w:val="27"/>
              <w:ind w:firstLine="480"/>
              <w:rPr>
                <w:rFonts w:eastAsia="宋体"/>
                <w:sz w:val="24"/>
                <w:szCs w:val="24"/>
              </w:rPr>
            </w:pPr>
            <w:r>
              <w:rPr>
                <w:kern w:val="0"/>
                <w:sz w:val="24"/>
                <w:szCs w:val="24"/>
              </w:rPr>
              <w:t>(3)防治措施</w:t>
            </w:r>
          </w:p>
          <w:p>
            <w:pPr>
              <w:pStyle w:val="27"/>
              <w:ind w:firstLine="480"/>
              <w:rPr>
                <w:sz w:val="24"/>
                <w:szCs w:val="24"/>
              </w:rPr>
            </w:pPr>
            <w:r>
              <w:rPr>
                <w:sz w:val="24"/>
                <w:szCs w:val="24"/>
              </w:rPr>
              <w:t>施工期间产生的大气污染物主要为扬尘、施工机械和汽车运输时所排放的尾气。扬尘主要产生于施工材料的运输和堆放以及地基开挖等工序，针对项目施工期的特点，评价要求参照《关于对扬尘污染源进行综合整治的通知》（晋环发〔2014〕8号）建筑工地扬尘控制措施及达标要求加以规范：</w:t>
            </w:r>
          </w:p>
          <w:p>
            <w:pPr>
              <w:pStyle w:val="27"/>
              <w:ind w:firstLine="480"/>
              <w:rPr>
                <w:sz w:val="24"/>
                <w:szCs w:val="24"/>
              </w:rPr>
            </w:pPr>
            <w:r>
              <w:rPr>
                <w:sz w:val="24"/>
                <w:szCs w:val="24"/>
              </w:rPr>
              <w:t>①土方工程防尘措施:土方工程包括土的开挖、运输和填筑等施工过程，有时还需进行排水、降水、土壁支撑等准备工作。遇到干燥、易起尘的土方工程作业时，应辅以洒水压尘，尽量缩短起尘操作时间。遇到四级或四级以上大风天气，应停止土方作业。同时作业处覆以防尘网和围挡。</w:t>
            </w:r>
          </w:p>
          <w:p>
            <w:pPr>
              <w:pStyle w:val="27"/>
              <w:ind w:firstLine="480"/>
              <w:rPr>
                <w:rFonts w:eastAsia="宋体"/>
                <w:sz w:val="24"/>
                <w:szCs w:val="24"/>
              </w:rPr>
            </w:pPr>
            <w:r>
              <w:rPr>
                <w:rFonts w:eastAsia="宋体"/>
                <w:sz w:val="24"/>
                <w:szCs w:val="24"/>
              </w:rPr>
              <w:t>②施工过程中使用水泥、石灰、</w:t>
            </w:r>
            <w:r>
              <w:rPr>
                <w:rFonts w:hint="eastAsia"/>
                <w:sz w:val="24"/>
                <w:szCs w:val="24"/>
                <w:lang w:eastAsia="zh-CN"/>
              </w:rPr>
              <w:t>石粉</w:t>
            </w:r>
            <w:r>
              <w:rPr>
                <w:rFonts w:eastAsia="宋体"/>
                <w:sz w:val="24"/>
                <w:szCs w:val="24"/>
              </w:rPr>
              <w:t>、涂料、铺装材料等易产生扬尘的建筑材料，应采取防尘布苫盖</w:t>
            </w:r>
            <w:r>
              <w:rPr>
                <w:sz w:val="24"/>
                <w:szCs w:val="24"/>
              </w:rPr>
              <w:t>。</w:t>
            </w:r>
          </w:p>
          <w:p>
            <w:pPr>
              <w:pStyle w:val="27"/>
              <w:ind w:firstLine="480"/>
              <w:rPr>
                <w:rFonts w:eastAsia="宋体"/>
                <w:sz w:val="24"/>
                <w:szCs w:val="24"/>
              </w:rPr>
            </w:pPr>
            <w:r>
              <w:rPr>
                <w:rFonts w:eastAsia="宋体"/>
                <w:sz w:val="24"/>
                <w:szCs w:val="24"/>
              </w:rPr>
              <w:t>③施工工程中产生的弃土、弃料及其他建筑垃圾，应及时清运；设置洗车平台，完善排水设施，防止泥土粘带；车辆轮胎进出场都需进行清洗</w:t>
            </w:r>
            <w:r>
              <w:rPr>
                <w:sz w:val="24"/>
                <w:szCs w:val="24"/>
              </w:rPr>
              <w:t>。</w:t>
            </w:r>
          </w:p>
          <w:p>
            <w:pPr>
              <w:pStyle w:val="27"/>
              <w:ind w:firstLine="480"/>
              <w:rPr>
                <w:rFonts w:eastAsia="宋体"/>
                <w:sz w:val="24"/>
                <w:szCs w:val="24"/>
              </w:rPr>
            </w:pPr>
            <w:r>
              <w:rPr>
                <w:rFonts w:eastAsia="宋体"/>
                <w:sz w:val="24"/>
                <w:szCs w:val="24"/>
              </w:rPr>
              <w:t>④多尘物料应使用帆布覆盖，采用封闭的运输车进行运输。</w:t>
            </w:r>
          </w:p>
          <w:p>
            <w:pPr>
              <w:pStyle w:val="27"/>
              <w:ind w:firstLine="480"/>
              <w:rPr>
                <w:rFonts w:eastAsia="宋体"/>
                <w:sz w:val="24"/>
                <w:szCs w:val="24"/>
              </w:rPr>
            </w:pPr>
            <w:r>
              <w:rPr>
                <w:rFonts w:eastAsia="宋体"/>
                <w:sz w:val="24"/>
                <w:szCs w:val="24"/>
              </w:rPr>
              <w:t>⑤对于地基处理时的挖方、填方及剩余方的暂存场，在大风天气极易产生扬尘，评价要求将临时处置、堆放点设在施工场地内，严禁超界</w:t>
            </w:r>
            <w:r>
              <w:rPr>
                <w:rFonts w:hint="eastAsia" w:eastAsia="宋体"/>
                <w:sz w:val="24"/>
                <w:szCs w:val="24"/>
              </w:rPr>
              <w:t>；</w:t>
            </w:r>
            <w:r>
              <w:rPr>
                <w:rFonts w:eastAsia="宋体"/>
                <w:sz w:val="24"/>
                <w:szCs w:val="24"/>
              </w:rPr>
              <w:t>在建筑施工场地四周建设围墙</w:t>
            </w:r>
            <w:r>
              <w:rPr>
                <w:rFonts w:hint="eastAsia" w:eastAsia="宋体"/>
                <w:sz w:val="24"/>
                <w:szCs w:val="24"/>
              </w:rPr>
              <w:t>；</w:t>
            </w:r>
            <w:r>
              <w:rPr>
                <w:rFonts w:eastAsia="宋体"/>
                <w:sz w:val="24"/>
                <w:szCs w:val="24"/>
              </w:rPr>
              <w:t>对暂存场进行洒水抑尘，同时对物料进行覆盖</w:t>
            </w:r>
            <w:r>
              <w:rPr>
                <w:rFonts w:hint="eastAsia" w:eastAsia="宋体"/>
                <w:sz w:val="24"/>
                <w:szCs w:val="24"/>
              </w:rPr>
              <w:t>；</w:t>
            </w:r>
            <w:r>
              <w:rPr>
                <w:rFonts w:eastAsia="宋体"/>
                <w:sz w:val="24"/>
                <w:szCs w:val="24"/>
              </w:rPr>
              <w:t>采取防尘布苫盖。</w:t>
            </w:r>
          </w:p>
          <w:p>
            <w:pPr>
              <w:pStyle w:val="27"/>
              <w:ind w:firstLine="480"/>
              <w:rPr>
                <w:rFonts w:eastAsia="宋体"/>
                <w:sz w:val="24"/>
                <w:szCs w:val="24"/>
              </w:rPr>
            </w:pPr>
            <w:r>
              <w:rPr>
                <w:rFonts w:eastAsia="宋体"/>
                <w:sz w:val="24"/>
                <w:szCs w:val="24"/>
              </w:rPr>
              <w:t>⑥制定项目建设施工全过程污染防治实施方案：建设单位应向所辖区环保部门如实申报排放污染物的种类、数量等，并向社会公示项目建设期间的环境保护措施，得到环保部门审查认可后，方可开工建设。</w:t>
            </w:r>
          </w:p>
          <w:p>
            <w:pPr>
              <w:pStyle w:val="27"/>
              <w:ind w:firstLine="480"/>
              <w:rPr>
                <w:rFonts w:eastAsia="宋体"/>
                <w:sz w:val="24"/>
                <w:szCs w:val="24"/>
              </w:rPr>
            </w:pPr>
            <w:r>
              <w:rPr>
                <w:rFonts w:eastAsia="宋体"/>
                <w:sz w:val="24"/>
                <w:szCs w:val="24"/>
              </w:rPr>
              <w:t>⑦本项目混凝土采用商品混凝土施工，不得现场搅拌。</w:t>
            </w:r>
          </w:p>
          <w:p>
            <w:pPr>
              <w:pStyle w:val="27"/>
              <w:ind w:firstLine="480"/>
              <w:rPr>
                <w:rFonts w:eastAsia="宋体"/>
                <w:sz w:val="24"/>
                <w:szCs w:val="24"/>
              </w:rPr>
            </w:pPr>
            <w:r>
              <w:rPr>
                <w:rFonts w:eastAsia="宋体"/>
                <w:sz w:val="24"/>
                <w:szCs w:val="24"/>
              </w:rPr>
              <w:t>由于施工时间短，采取之上防治措施之后，施工期产生的大气污染物对周围环境产生的影响较小。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eastAsia="仿宋_GB2312"/>
                <w:sz w:val="24"/>
                <w:szCs w:val="24"/>
              </w:rPr>
            </w:pPr>
            <w:r>
              <w:rPr>
                <w:rFonts w:eastAsia="宋体"/>
                <w:b/>
                <w:sz w:val="24"/>
                <w:szCs w:val="24"/>
              </w:rPr>
              <w:t>二、水环境影响分析</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施工阶段产生的废水主要为施工废水和生活污水。</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bCs/>
                <w:sz w:val="24"/>
                <w:szCs w:val="24"/>
              </w:rPr>
              <w:t>①施工废水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施工废水为</w:t>
            </w:r>
            <w:r>
              <w:rPr>
                <w:rFonts w:hint="eastAsia"/>
                <w:sz w:val="24"/>
                <w:szCs w:val="24"/>
                <w:lang w:eastAsia="zh-CN"/>
              </w:rPr>
              <w:t>石粉</w:t>
            </w:r>
            <w:r>
              <w:rPr>
                <w:sz w:val="24"/>
                <w:szCs w:val="24"/>
              </w:rPr>
              <w:t>料加工系统污水以及施工机械跑、冒、滴、漏的油污随地表径流形成的污水。施工废水的特点是悬浮物含量高，含有少量的油污。据类比调查，施工污水的悬浮物浓度约为1500~2000mg/L，随意排放会造成周边水体的污染，必须妥善处置。通过设置临时沉淀池处理后，全部回用于施工场地洒水抑尘。</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sz w:val="24"/>
                <w:szCs w:val="24"/>
              </w:rPr>
            </w:pPr>
            <w:r>
              <w:rPr>
                <w:bCs/>
                <w:sz w:val="24"/>
                <w:szCs w:val="24"/>
              </w:rPr>
              <w:t>②生活污水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本项目施工期工程量小，时间较短，项目区不设施工营地，施工期不设食堂，工人依托周边饭馆。本项目施工工人为10人，按50L/人·d和排水量80%计，排水量约为0.4m</w:t>
            </w:r>
            <w:r>
              <w:rPr>
                <w:sz w:val="24"/>
                <w:szCs w:val="24"/>
                <w:vertAlign w:val="superscript"/>
              </w:rPr>
              <w:t>3</w:t>
            </w:r>
            <w:r>
              <w:rPr>
                <w:sz w:val="24"/>
                <w:szCs w:val="24"/>
              </w:rPr>
              <w:t>/d，生活污水中主要污染物为BOD</w:t>
            </w:r>
            <w:r>
              <w:rPr>
                <w:sz w:val="24"/>
                <w:szCs w:val="24"/>
                <w:vertAlign w:val="subscript"/>
              </w:rPr>
              <w:t>5</w:t>
            </w:r>
            <w:r>
              <w:rPr>
                <w:sz w:val="24"/>
                <w:szCs w:val="24"/>
              </w:rPr>
              <w:t>、CODCr、NH</w:t>
            </w:r>
            <w:r>
              <w:rPr>
                <w:sz w:val="24"/>
                <w:szCs w:val="24"/>
                <w:vertAlign w:val="subscript"/>
              </w:rPr>
              <w:t>3</w:t>
            </w:r>
            <w:r>
              <w:rPr>
                <w:sz w:val="24"/>
                <w:szCs w:val="24"/>
              </w:rPr>
              <w:t>-N、SS等。施工人员生活污水经沉淀后用于全部回用于施工场地洒水抑尘，可减小对环境的影响。</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sz w:val="24"/>
                <w:szCs w:val="24"/>
              </w:rPr>
            </w:pPr>
            <w:r>
              <w:rPr>
                <w:bCs/>
                <w:sz w:val="24"/>
                <w:szCs w:val="24"/>
              </w:rPr>
              <w:t>③雨污水</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在雨季施工作业时，雨水冲刷作业面，会形成泥污水，若不采取必要的疏导措施，则雨污水会流入周边环境并造成一定的影响。 因此，本项目应设置排水沟道，对施工过程中临时雨水进行导排，确保雨污水合理排放，对周围环境不会造成较大影响。</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总之，施工期废水产生量较小，且水质不复杂，在采取上述措施后能有效地控制施工期对水环境的污染。而且随着施工期的结束，环境影响也将随之消失。</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sz w:val="24"/>
                <w:szCs w:val="24"/>
              </w:rPr>
            </w:pPr>
            <w:r>
              <w:rPr>
                <w:rFonts w:eastAsia="宋体"/>
                <w:b/>
                <w:sz w:val="24"/>
                <w:szCs w:val="24"/>
              </w:rPr>
              <w:t>三、声环境影响分析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施工期将使用施工机械，施工机械运行时的突发性非稳态噪声可能对施工人员和周围人群产生不利影响。采取以下噪声防治措施：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① 施工单位合理安排施工作业时间，晚间（19:00-22:00）严禁高噪设备施工，晚间（22:00-6:00）禁止一切施工活动，有高产噪设备运行的施工时间应尽量安排在日间。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② 施工机械应选用低噪声的机械设备，从噪声的源头上进行控制。</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4"/>
              </w:rPr>
            </w:pPr>
            <w:r>
              <w:rPr>
                <w:rFonts w:ascii="Times New Roman" w:hAnsi="Times New Roman" w:cs="Times New Roman"/>
                <w:sz w:val="24"/>
                <w:szCs w:val="24"/>
              </w:rPr>
              <w:t>③ 避免在同一地点安排大量动力机械设备，以避免局部声级过高。</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4"/>
              </w:rPr>
            </w:pPr>
            <w:r>
              <w:rPr>
                <w:rFonts w:ascii="Times New Roman" w:hAnsi="Times New Roman" w:cs="Times New Roman"/>
                <w:sz w:val="24"/>
                <w:szCs w:val="24"/>
              </w:rPr>
              <w:t>④ 要定期对机械设备进行维护和保养，使其一直保持良好的运行状态，减轻因设备运行状态不良而造成的噪声污染。</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4"/>
              </w:rPr>
            </w:pPr>
            <w:r>
              <w:rPr>
                <w:rFonts w:ascii="Times New Roman" w:hAnsi="Times New Roman" w:cs="Times New Roman"/>
                <w:sz w:val="24"/>
                <w:szCs w:val="24"/>
              </w:rPr>
              <w:t>⑤ 在模板、支架的拆卸过程中应遵守作业规定，减少碰撞噪声。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⑥ 严禁在施工现场采用高音喇叭指挥作业，提倡轻哨、手语指挥的文明作业方式。</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4"/>
              </w:rPr>
            </w:pPr>
            <w:r>
              <w:rPr>
                <w:rFonts w:ascii="Times New Roman" w:hAnsi="Times New Roman" w:cs="Times New Roman"/>
                <w:sz w:val="24"/>
                <w:szCs w:val="24"/>
              </w:rPr>
              <w:t>⑦ 对位置相对固定的机械设备，能设在棚内操作的应尽量进入操作间，不能入棚的也应适当建立单面声障。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⑧ 利用边界围挡降低施工噪声对周围环境保护目标的影响。</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根据现场调查了解，本项目厂区周围村庄较少。本项目距离最近的村庄为</w:t>
            </w:r>
            <w:r>
              <w:rPr>
                <w:rFonts w:hint="eastAsia"/>
                <w:sz w:val="24"/>
                <w:szCs w:val="24"/>
                <w:lang w:eastAsia="zh-CN"/>
              </w:rPr>
              <w:t>下马城村</w:t>
            </w:r>
            <w:r>
              <w:rPr>
                <w:sz w:val="24"/>
                <w:szCs w:val="24"/>
              </w:rPr>
              <w:t>，距离项目区</w:t>
            </w:r>
            <w:r>
              <w:rPr>
                <w:rFonts w:hint="eastAsia"/>
                <w:sz w:val="24"/>
                <w:szCs w:val="24"/>
                <w:lang w:val="en-US" w:eastAsia="zh-CN"/>
              </w:rPr>
              <w:t>450</w:t>
            </w:r>
            <w:r>
              <w:rPr>
                <w:sz w:val="24"/>
                <w:szCs w:val="24"/>
              </w:rPr>
              <w:t>m，施工期间噪声不会对村庄居民产生明显的影响。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eastAsia="宋体"/>
                <w:b/>
                <w:sz w:val="24"/>
                <w:szCs w:val="24"/>
              </w:rPr>
            </w:pPr>
            <w:r>
              <w:rPr>
                <w:rFonts w:eastAsia="宋体"/>
                <w:b/>
                <w:sz w:val="24"/>
                <w:szCs w:val="24"/>
              </w:rPr>
              <w:t>四、固体废物影响分析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z w:val="24"/>
                <w:szCs w:val="24"/>
              </w:rPr>
            </w:pPr>
            <w:r>
              <w:rPr>
                <w:rFonts w:hint="eastAsia" w:eastAsia="宋体"/>
                <w:sz w:val="24"/>
                <w:szCs w:val="24"/>
              </w:rPr>
              <w:t>（1）生活垃圾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z w:val="24"/>
                <w:szCs w:val="24"/>
              </w:rPr>
            </w:pPr>
            <w:r>
              <w:rPr>
                <w:rFonts w:hint="eastAsia" w:eastAsia="宋体"/>
                <w:sz w:val="24"/>
                <w:szCs w:val="24"/>
              </w:rPr>
              <w:t>本工程产生的固体废物主要是施工期间施工人员产生的生活垃圾。施工现场应设置垃圾收集筒，生活垃圾集中收集后由当地环卫部门集中收集处置。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z w:val="24"/>
                <w:szCs w:val="24"/>
              </w:rPr>
            </w:pPr>
            <w:r>
              <w:rPr>
                <w:rFonts w:hint="eastAsia" w:eastAsia="宋体"/>
                <w:sz w:val="24"/>
                <w:szCs w:val="24"/>
              </w:rPr>
              <w:t>（2）建筑垃圾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kern w:val="0"/>
                <w:sz w:val="24"/>
                <w:szCs w:val="24"/>
              </w:rPr>
            </w:pPr>
            <w:r>
              <w:rPr>
                <w:rFonts w:hint="eastAsia" w:eastAsia="宋体"/>
                <w:sz w:val="24"/>
                <w:szCs w:val="24"/>
              </w:rPr>
              <w:t>本项目在施工整改过程中，会产生少量的建筑垃圾，环评建议将建筑垃圾分类，将可利用的进行回收。施工过程中散落的砂浆和混凝土能重新利用的要利用，以便减少固体废物的产生，不能重新利用的禁止长时间堆放在施工现场，统一清运</w:t>
            </w:r>
            <w:r>
              <w:rPr>
                <w:rFonts w:eastAsia="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eastAsia="宋体"/>
                <w:b/>
                <w:sz w:val="24"/>
                <w:szCs w:val="24"/>
              </w:rPr>
            </w:pPr>
            <w:r>
              <w:rPr>
                <w:rFonts w:eastAsia="宋体"/>
                <w:b/>
                <w:sz w:val="24"/>
                <w:szCs w:val="24"/>
              </w:rPr>
              <w:t>五、生态环境影响分析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宋体"/>
                <w:sz w:val="24"/>
                <w:szCs w:val="24"/>
              </w:rPr>
            </w:pPr>
            <w:r>
              <w:rPr>
                <w:rFonts w:eastAsia="宋体"/>
                <w:sz w:val="24"/>
                <w:szCs w:val="24"/>
              </w:rPr>
              <w:t>本工程对生态环境的影响主要是施工期场地平整扰动地表，易引起水土流失，同时破坏地表植被，造成植被生物量减少，本工程的实施对生态平衡有一定的影响。本次评价采取的生态保护措施为：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宋体"/>
                <w:sz w:val="24"/>
                <w:szCs w:val="24"/>
              </w:rPr>
            </w:pPr>
            <w:r>
              <w:rPr>
                <w:rFonts w:eastAsia="宋体"/>
                <w:sz w:val="24"/>
                <w:szCs w:val="24"/>
              </w:rPr>
              <w:t>1、开工前对施工临时设施的规划要进行严格的审查，以达到方便施工的目的。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宋体"/>
                <w:sz w:val="24"/>
                <w:szCs w:val="24"/>
              </w:rPr>
            </w:pPr>
            <w:r>
              <w:rPr>
                <w:rFonts w:eastAsia="宋体"/>
                <w:sz w:val="24"/>
                <w:szCs w:val="24"/>
              </w:rPr>
              <w:t>2、严格按照设计文件确定征占土地范围，进行地表植被的清理工作。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宋体"/>
                <w:sz w:val="24"/>
                <w:szCs w:val="24"/>
              </w:rPr>
            </w:pPr>
            <w:r>
              <w:rPr>
                <w:rFonts w:eastAsia="宋体"/>
                <w:sz w:val="24"/>
                <w:szCs w:val="24"/>
              </w:rPr>
              <w:t>3、场地开挖前应保护表层有肥力的土壤，集中堆放并采取临时防护措施，以便于后期绿化和土地复垦用。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宋体"/>
                <w:sz w:val="24"/>
                <w:szCs w:val="24"/>
              </w:rPr>
            </w:pPr>
            <w:r>
              <w:rPr>
                <w:rFonts w:eastAsia="宋体"/>
                <w:sz w:val="24"/>
                <w:szCs w:val="24"/>
              </w:rPr>
              <w:t>4、开挖土方用于场地平整，以挖作填综合利用，减少弃方量。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宋体"/>
                <w:b/>
                <w:sz w:val="24"/>
                <w:szCs w:val="24"/>
              </w:rPr>
            </w:pPr>
            <w:r>
              <w:rPr>
                <w:rFonts w:eastAsia="宋体"/>
                <w:sz w:val="24"/>
                <w:szCs w:val="24"/>
              </w:rPr>
              <w:t>5、施工期的临时占地应及时恢复原有地貌；施工结束后应及时开展厂区绿化建设。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综上所述，经采取防治措施后，可大大减小施工期对环境的影响，且施工期的环境影响是短暂的，随着施工期的结束，环境影响也将逐渐消失。</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b/>
                <w:bCs/>
                <w:sz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kern w:val="0"/>
                <w:sz w:val="24"/>
                <w:szCs w:val="24"/>
              </w:rPr>
            </w:pPr>
          </w:p>
          <w:p>
            <w:pPr>
              <w:pStyle w:val="27"/>
              <w:ind w:firstLine="480"/>
              <w:rPr>
                <w:color w:val="000000" w:themeColor="text1"/>
                <w14:textFill>
                  <w14:solidFill>
                    <w14:schemeClr w14:val="tx1"/>
                  </w14:solidFill>
                </w14:textFill>
              </w:rPr>
            </w:pPr>
          </w:p>
          <w:p>
            <w:pPr>
              <w:pStyle w:val="27"/>
              <w:ind w:firstLine="480"/>
              <w:rPr>
                <w:color w:val="000000" w:themeColor="text1"/>
                <w14:textFill>
                  <w14:solidFill>
                    <w14:schemeClr w14:val="tx1"/>
                  </w14:solidFill>
                </w14:textFill>
              </w:rPr>
            </w:pPr>
          </w:p>
          <w:p>
            <w:pPr>
              <w:pStyle w:val="27"/>
              <w:ind w:firstLine="480"/>
              <w:rPr>
                <w:color w:val="000000" w:themeColor="text1"/>
                <w14:textFill>
                  <w14:solidFill>
                    <w14:schemeClr w14:val="tx1"/>
                  </w14:solidFill>
                </w14:textFill>
              </w:rPr>
            </w:pPr>
          </w:p>
          <w:p>
            <w:pPr>
              <w:pStyle w:val="27"/>
              <w:ind w:firstLine="480"/>
              <w:rPr>
                <w:color w:val="000000" w:themeColor="text1"/>
                <w14:textFill>
                  <w14:solidFill>
                    <w14:schemeClr w14:val="tx1"/>
                  </w14:solidFill>
                </w14:textFill>
              </w:rPr>
            </w:pPr>
          </w:p>
          <w:p>
            <w:pPr>
              <w:pStyle w:val="27"/>
              <w:ind w:firstLine="480"/>
              <w:rPr>
                <w:color w:val="000000" w:themeColor="text1"/>
                <w14:textFill>
                  <w14:solidFill>
                    <w14:schemeClr w14:val="tx1"/>
                  </w14:solidFill>
                </w14:textFill>
              </w:rPr>
            </w:pPr>
          </w:p>
          <w:p>
            <w:pPr>
              <w:pStyle w:val="27"/>
              <w:ind w:firstLine="480"/>
              <w:rPr>
                <w:color w:val="000000" w:themeColor="text1"/>
                <w14:textFill>
                  <w14:solidFill>
                    <w14:schemeClr w14:val="tx1"/>
                  </w14:solidFill>
                </w14:textFill>
              </w:rPr>
            </w:pPr>
          </w:p>
          <w:p>
            <w:pPr>
              <w:pStyle w:val="27"/>
              <w:ind w:firstLine="480"/>
              <w:rPr>
                <w:color w:val="000000" w:themeColor="text1"/>
                <w14:textFill>
                  <w14:solidFill>
                    <w14:schemeClr w14:val="tx1"/>
                  </w14:solidFill>
                </w14:textFill>
              </w:rPr>
            </w:pPr>
          </w:p>
          <w:p>
            <w:pPr>
              <w:pStyle w:val="27"/>
              <w:ind w:firstLine="480"/>
              <w:rPr>
                <w:color w:val="000000" w:themeColor="text1"/>
                <w14:textFill>
                  <w14:solidFill>
                    <w14:schemeClr w14:val="tx1"/>
                  </w14:solidFill>
                </w14:textFill>
              </w:rPr>
            </w:pPr>
          </w:p>
          <w:p>
            <w:pPr>
              <w:pStyle w:val="27"/>
              <w:ind w:firstLine="480"/>
              <w:rPr>
                <w:color w:val="000000" w:themeColor="text1"/>
                <w14:textFill>
                  <w14:solidFill>
                    <w14:schemeClr w14:val="tx1"/>
                  </w14:solidFill>
                </w14:textFill>
              </w:rPr>
            </w:pPr>
          </w:p>
          <w:p>
            <w:pPr>
              <w:pStyle w:val="27"/>
              <w:ind w:firstLine="480"/>
              <w:rPr>
                <w:color w:val="000000" w:themeColor="text1"/>
                <w14:textFill>
                  <w14:solidFill>
                    <w14:schemeClr w14:val="tx1"/>
                  </w14:solidFill>
                </w14:textFill>
              </w:rPr>
            </w:pPr>
          </w:p>
          <w:p>
            <w:pPr>
              <w:pStyle w:val="27"/>
              <w:ind w:firstLine="480"/>
              <w:rPr>
                <w:color w:val="000000" w:themeColor="text1"/>
                <w14:textFill>
                  <w14:solidFill>
                    <w14:schemeClr w14:val="tx1"/>
                  </w14:solidFill>
                </w14:textFill>
              </w:rPr>
            </w:pPr>
          </w:p>
          <w:p>
            <w:pPr>
              <w:pStyle w:val="27"/>
              <w:ind w:firstLine="480"/>
              <w:rPr>
                <w:color w:val="000000" w:themeColor="text1"/>
                <w14:textFill>
                  <w14:solidFill>
                    <w14:schemeClr w14:val="tx1"/>
                  </w14:solidFill>
                </w14:textFill>
              </w:rPr>
            </w:pPr>
          </w:p>
          <w:p>
            <w:pPr>
              <w:pStyle w:val="27"/>
              <w:ind w:firstLine="480"/>
              <w:rPr>
                <w:color w:val="000000" w:themeColor="text1"/>
                <w14:textFill>
                  <w14:solidFill>
                    <w14:schemeClr w14:val="tx1"/>
                  </w14:solidFill>
                </w14:textFill>
              </w:rPr>
            </w:pPr>
          </w:p>
          <w:p>
            <w:pPr>
              <w:pStyle w:val="27"/>
              <w:ind w:firstLine="480"/>
              <w:rPr>
                <w:color w:val="000000" w:themeColor="text1"/>
                <w14:textFill>
                  <w14:solidFill>
                    <w14:schemeClr w14:val="tx1"/>
                  </w14:solidFill>
                </w14:textFill>
              </w:rPr>
            </w:pPr>
          </w:p>
          <w:p>
            <w:pPr>
              <w:pStyle w:val="27"/>
              <w:ind w:left="0" w:leftChars="0" w:firstLine="0" w:firstLineChars="0"/>
              <w:rPr>
                <w:color w:val="000000" w:themeColor="text1"/>
                <w14:textFill>
                  <w14:solidFill>
                    <w14:schemeClr w14:val="tx1"/>
                  </w14:solidFill>
                </w14:textFill>
              </w:rPr>
            </w:pPr>
          </w:p>
          <w:p>
            <w:pPr>
              <w:pStyle w:val="27"/>
              <w:ind w:firstLine="480"/>
              <w:rPr>
                <w:color w:val="000000" w:themeColor="text1"/>
                <w14:textFill>
                  <w14:solidFill>
                    <w14:schemeClr w14:val="tx1"/>
                  </w14:solidFill>
                </w14:textFill>
              </w:rPr>
            </w:pPr>
          </w:p>
        </w:tc>
      </w:tr>
    </w:tbl>
    <w:p>
      <w:pPr>
        <w:widowControl/>
        <w:rPr>
          <w:b/>
          <w:bCs/>
          <w:color w:val="000000" w:themeColor="text1"/>
          <w14:textFill>
            <w14:solidFill>
              <w14:schemeClr w14:val="tx1"/>
            </w14:solidFill>
          </w14:textFill>
        </w:rPr>
        <w:sectPr>
          <w:pgSz w:w="11906" w:h="16838"/>
          <w:pgMar w:top="1440" w:right="1418" w:bottom="1440" w:left="1418" w:header="851" w:footer="992" w:gutter="0"/>
          <w:pgNumType w:fmt="decimal"/>
          <w:cols w:space="720" w:num="1"/>
          <w:docGrid w:linePitch="326" w:charSpace="0"/>
        </w:sectPr>
      </w:pPr>
    </w:p>
    <w:tbl>
      <w:tblPr>
        <w:tblStyle w:val="21"/>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78" w:hRule="atLeast"/>
          <w:jc w:val="center"/>
        </w:trPr>
        <w:tc>
          <w:tcPr>
            <w:tcW w:w="9286" w:type="dxa"/>
            <w:tcBorders>
              <w:top w:val="single" w:color="auto" w:sz="12" w:space="0"/>
              <w:left w:val="single" w:color="auto" w:sz="12" w:space="0"/>
              <w:bottom w:val="single" w:color="auto" w:sz="12" w:space="0"/>
              <w:right w:val="single" w:color="auto" w:sz="12" w:space="0"/>
            </w:tcBorders>
          </w:tcPr>
          <w:p>
            <w:pPr>
              <w:pStyle w:val="27"/>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rPr>
                <w:rFonts w:eastAsia="黑体"/>
                <w:b/>
                <w:bCs/>
                <w:kern w:val="0"/>
                <w:sz w:val="28"/>
                <w:szCs w:val="32"/>
              </w:rPr>
            </w:pPr>
            <w:r>
              <w:rPr>
                <w:rFonts w:eastAsia="黑体"/>
                <w:b/>
                <w:bCs/>
                <w:kern w:val="0"/>
                <w:sz w:val="28"/>
                <w:szCs w:val="32"/>
              </w:rPr>
              <w:t>营运期环境影响分析：</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color w:val="000000" w:themeColor="text1"/>
                <w:kern w:val="0"/>
                <w:sz w:val="24"/>
                <w:szCs w:val="24"/>
                <w14:textFill>
                  <w14:solidFill>
                    <w14:schemeClr w14:val="tx1"/>
                  </w14:solidFill>
                </w14:textFill>
              </w:rPr>
            </w:pPr>
            <w:r>
              <w:rPr>
                <w:rFonts w:hint="default" w:ascii="Times New Roman" w:hAnsi="Times New Roman" w:cs="Times New Roman"/>
                <w:b/>
                <w:color w:val="000000" w:themeColor="text1"/>
                <w:kern w:val="0"/>
                <w:sz w:val="24"/>
                <w:szCs w:val="24"/>
                <w14:textFill>
                  <w14:solidFill>
                    <w14:schemeClr w14:val="tx1"/>
                  </w14:solidFill>
                </w14:textFill>
              </w:rPr>
              <w:t>一、大气环境影响分析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本项目营运期大气污染物主要为</w:t>
            </w:r>
            <w:r>
              <w:rPr>
                <w:color w:val="000000" w:themeColor="text1"/>
                <w:sz w:val="24"/>
                <w:szCs w:val="24"/>
                <w14:textFill>
                  <w14:solidFill>
                    <w14:schemeClr w14:val="tx1"/>
                  </w14:solidFill>
                </w14:textFill>
              </w:rPr>
              <w:t>原料库</w:t>
            </w:r>
            <w:r>
              <w:rPr>
                <w:rFonts w:hint="eastAsia"/>
                <w:color w:val="000000" w:themeColor="text1"/>
                <w:sz w:val="24"/>
                <w:szCs w:val="24"/>
                <w:lang w:eastAsia="zh-CN"/>
                <w14:textFill>
                  <w14:solidFill>
                    <w14:schemeClr w14:val="tx1"/>
                  </w14:solidFill>
                </w14:textFill>
              </w:rPr>
              <w:t>装卸、堆存</w:t>
            </w:r>
            <w:r>
              <w:rPr>
                <w:color w:val="000000" w:themeColor="text1"/>
                <w:sz w:val="24"/>
                <w:szCs w:val="24"/>
                <w14:textFill>
                  <w14:solidFill>
                    <w14:schemeClr w14:val="tx1"/>
                  </w14:solidFill>
                </w14:textFill>
              </w:rPr>
              <w:t>扬尘；</w:t>
            </w:r>
            <w:r>
              <w:rPr>
                <w:rFonts w:hint="eastAsia"/>
                <w:color w:val="000000" w:themeColor="text1"/>
                <w:sz w:val="24"/>
                <w:szCs w:val="24"/>
                <w14:textFill>
                  <w14:solidFill>
                    <w14:schemeClr w14:val="tx1"/>
                  </w14:solidFill>
                </w14:textFill>
              </w:rPr>
              <w:t>车辆运输产生的扬尘；</w:t>
            </w:r>
            <w:r>
              <w:rPr>
                <w:rFonts w:hint="default" w:ascii="Times New Roman" w:hAnsi="Times New Roman" w:cs="Times New Roman"/>
                <w:bCs/>
                <w:color w:val="auto"/>
                <w:sz w:val="24"/>
                <w:szCs w:val="24"/>
              </w:rPr>
              <w:t>皮带</w:t>
            </w:r>
            <w:r>
              <w:rPr>
                <w:rFonts w:hint="eastAsia" w:cs="Times New Roman"/>
                <w:bCs/>
                <w:color w:val="auto"/>
                <w:sz w:val="24"/>
                <w:szCs w:val="24"/>
                <w:lang w:eastAsia="zh-CN"/>
              </w:rPr>
              <w:t>转载</w:t>
            </w:r>
            <w:r>
              <w:rPr>
                <w:rFonts w:hint="default" w:ascii="Times New Roman" w:hAnsi="Times New Roman" w:cs="Times New Roman"/>
                <w:bCs/>
                <w:color w:val="auto"/>
                <w:sz w:val="24"/>
                <w:szCs w:val="24"/>
              </w:rPr>
              <w:t>输送过程产生的粉尘</w:t>
            </w:r>
            <w:r>
              <w:rPr>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生产过程中（投料、破碎、筛分、物料搅拌生产）产生的粉尘；</w:t>
            </w:r>
            <w:r>
              <w:rPr>
                <w:rFonts w:hint="eastAsia" w:cs="Times New Roman"/>
                <w:color w:val="auto"/>
                <w:sz w:val="24"/>
                <w:szCs w:val="24"/>
                <w:highlight w:val="none"/>
                <w:lang w:eastAsia="zh-CN"/>
              </w:rPr>
              <w:t>水泥筒仓顶部</w:t>
            </w:r>
            <w:r>
              <w:rPr>
                <w:rFonts w:hint="default" w:ascii="Times New Roman" w:hAnsi="Times New Roman" w:eastAsia="宋体" w:cs="Times New Roman"/>
                <w:bCs/>
                <w:color w:val="auto"/>
                <w:sz w:val="24"/>
                <w:szCs w:val="24"/>
                <w:highlight w:val="none"/>
              </w:rPr>
              <w:t>呼吸孔产生的粉尘</w:t>
            </w:r>
            <w:r>
              <w:rPr>
                <w:rFonts w:hint="default" w:ascii="Times New Roman" w:hAnsi="Times New Roman" w:eastAsia="宋体" w:cs="Times New Roman"/>
                <w:b w:val="0"/>
                <w:bCs/>
                <w:color w:val="auto"/>
                <w:sz w:val="24"/>
                <w:szCs w:val="24"/>
                <w:highlight w:val="none"/>
              </w:rPr>
              <w:t>等。</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原料库</w:t>
            </w:r>
            <w:r>
              <w:rPr>
                <w:rFonts w:hint="eastAsia"/>
                <w:color w:val="000000" w:themeColor="text1"/>
                <w:sz w:val="24"/>
                <w:szCs w:val="24"/>
                <w:lang w:eastAsia="zh-CN"/>
                <w14:textFill>
                  <w14:solidFill>
                    <w14:schemeClr w14:val="tx1"/>
                  </w14:solidFill>
                </w14:textFill>
              </w:rPr>
              <w:t>装卸、堆存</w:t>
            </w:r>
            <w:r>
              <w:rPr>
                <w:color w:val="000000" w:themeColor="text1"/>
                <w:sz w:val="24"/>
                <w:szCs w:val="24"/>
                <w14:textFill>
                  <w14:solidFill>
                    <w14:schemeClr w14:val="tx1"/>
                  </w14:solidFill>
                </w14:textFill>
              </w:rPr>
              <w:t>扬尘</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rPr>
            </w:pPr>
            <w:r>
              <w:rPr>
                <w:rFonts w:ascii="Times New Roman" w:hAnsi="Times New Roman" w:cs="Times New Roman"/>
                <w:bCs/>
                <w:sz w:val="24"/>
                <w:szCs w:val="24"/>
              </w:rPr>
              <w:t>本项目原料（</w:t>
            </w:r>
            <w:r>
              <w:rPr>
                <w:rFonts w:hint="eastAsia" w:ascii="Times New Roman" w:hAnsi="Times New Roman" w:cs="Times New Roman"/>
                <w:bCs/>
                <w:sz w:val="24"/>
                <w:szCs w:val="24"/>
                <w:lang w:eastAsia="zh-CN"/>
              </w:rPr>
              <w:t>石粉、建筑垃圾</w:t>
            </w:r>
            <w:r>
              <w:rPr>
                <w:rFonts w:ascii="Times New Roman" w:hAnsi="Times New Roman" w:cs="Times New Roman"/>
                <w:bCs/>
                <w:sz w:val="24"/>
                <w:szCs w:val="24"/>
              </w:rPr>
              <w:t>）</w:t>
            </w:r>
            <w:r>
              <w:rPr>
                <w:rFonts w:hint="eastAsia" w:ascii="Times New Roman" w:hAnsi="Times New Roman" w:cs="Times New Roman"/>
                <w:bCs/>
                <w:sz w:val="24"/>
                <w:szCs w:val="24"/>
              </w:rPr>
              <w:t>中</w:t>
            </w:r>
            <w:r>
              <w:rPr>
                <w:rFonts w:ascii="Times New Roman" w:hAnsi="Times New Roman" w:cs="Times New Roman"/>
                <w:bCs/>
                <w:sz w:val="24"/>
                <w:szCs w:val="24"/>
              </w:rPr>
              <w:t>存在较多粒度较小的颗粒。</w:t>
            </w:r>
            <w:r>
              <w:rPr>
                <w:rFonts w:ascii="Times New Roman" w:hAnsi="Times New Roman" w:cs="Times New Roman"/>
                <w:sz w:val="24"/>
                <w:szCs w:val="24"/>
              </w:rPr>
              <w:t>本项目原料在堆存、装卸过程中会产生粉尘</w:t>
            </w:r>
            <w:r>
              <w:rPr>
                <w:rFonts w:hint="eastAsia" w:ascii="Times New Roman" w:hAnsi="Times New Roman" w:cs="Times New Roman"/>
                <w:sz w:val="24"/>
                <w:szCs w:val="24"/>
              </w:rPr>
              <w:t>。</w:t>
            </w:r>
          </w:p>
          <w:p>
            <w:pPr>
              <w:keepNext w:val="0"/>
              <w:keepLines w:val="0"/>
              <w:pageBreakBefore w:val="0"/>
              <w:widowControl w:val="0"/>
              <w:tabs>
                <w:tab w:val="left" w:pos="1515"/>
              </w:tabs>
              <w:kinsoku/>
              <w:wordWrap/>
              <w:overflowPunct/>
              <w:topLinePunct w:val="0"/>
              <w:autoSpaceDE/>
              <w:autoSpaceDN/>
              <w:bidi w:val="0"/>
              <w:adjustRightInd/>
              <w:snapToGrid/>
              <w:spacing w:line="360" w:lineRule="auto"/>
              <w:ind w:firstLine="480" w:firstLineChars="200"/>
              <w:textAlignment w:val="auto"/>
              <w:rPr>
                <w:bCs/>
                <w:sz w:val="24"/>
              </w:rPr>
            </w:pPr>
            <w:r>
              <w:rPr>
                <w:bCs/>
                <w:sz w:val="24"/>
              </w:rPr>
              <w:t>类比矿厂堆场扬尘计算方法，按照下式进行计算：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vertAlign w:val="superscript"/>
              </w:rPr>
            </w:pPr>
            <w:r>
              <w:rPr>
                <w:sz w:val="24"/>
              </w:rPr>
              <w:t>堆存起尘：Q</w:t>
            </w:r>
            <w:r>
              <w:rPr>
                <w:sz w:val="24"/>
                <w:vertAlign w:val="subscript"/>
              </w:rPr>
              <w:t>m</w:t>
            </w:r>
            <w:r>
              <w:rPr>
                <w:sz w:val="24"/>
              </w:rPr>
              <w:t>=11.7U</w:t>
            </w:r>
            <w:r>
              <w:rPr>
                <w:sz w:val="24"/>
                <w:vertAlign w:val="superscript"/>
              </w:rPr>
              <w:t>2.45</w:t>
            </w:r>
            <w:r>
              <w:rPr>
                <w:sz w:val="24"/>
              </w:rPr>
              <w:t>·S</w:t>
            </w:r>
            <w:r>
              <w:rPr>
                <w:sz w:val="24"/>
                <w:vertAlign w:val="superscript"/>
              </w:rPr>
              <w:t>0.345</w:t>
            </w:r>
            <w:r>
              <w:rPr>
                <w:sz w:val="24"/>
              </w:rPr>
              <w:t>·e</w:t>
            </w:r>
            <w:r>
              <w:rPr>
                <w:sz w:val="24"/>
                <w:vertAlign w:val="superscript"/>
              </w:rPr>
              <w:t>-0.5ω</w:t>
            </w:r>
            <w:r>
              <w:rPr>
                <w:sz w:val="24"/>
              </w:rPr>
              <w:t>·e</w:t>
            </w:r>
            <w:r>
              <w:rPr>
                <w:sz w:val="24"/>
                <w:vertAlign w:val="superscript"/>
              </w:rPr>
              <w:t>-0.55(W-0.07)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装卸扬尘：Q</w:t>
            </w:r>
            <w:r>
              <w:rPr>
                <w:sz w:val="24"/>
                <w:vertAlign w:val="subscript"/>
              </w:rPr>
              <w:t>z</w:t>
            </w:r>
            <w:r>
              <w:rPr>
                <w:sz w:val="24"/>
              </w:rPr>
              <w:t>=98.8/6·M·e·</w:t>
            </w:r>
            <w:r>
              <w:rPr>
                <w:sz w:val="24"/>
                <w:vertAlign w:val="superscript"/>
              </w:rPr>
              <w:t>0.64u</w:t>
            </w:r>
            <w:r>
              <w:rPr>
                <w:sz w:val="24"/>
              </w:rPr>
              <w:t>·e</w:t>
            </w:r>
            <w:r>
              <w:rPr>
                <w:sz w:val="24"/>
                <w:vertAlign w:val="superscript"/>
              </w:rPr>
              <w:t>-0.27</w:t>
            </w:r>
            <w:r>
              <w:rPr>
                <w:rFonts w:hint="eastAsia"/>
                <w:sz w:val="24"/>
                <w:vertAlign w:val="superscript"/>
                <w:lang w:val="en-US" w:eastAsia="zh-CN"/>
              </w:rPr>
              <w:t>W</w:t>
            </w:r>
            <w:r>
              <w:rPr>
                <w:sz w:val="24"/>
              </w:rPr>
              <w:t>·H</w:t>
            </w:r>
            <w:r>
              <w:rPr>
                <w:sz w:val="24"/>
                <w:vertAlign w:val="superscript"/>
              </w:rPr>
              <w:t>1.283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式中：Q</w:t>
            </w:r>
            <w:r>
              <w:rPr>
                <w:sz w:val="24"/>
                <w:vertAlign w:val="subscript"/>
              </w:rPr>
              <w:t>m</w:t>
            </w:r>
            <w:r>
              <w:rPr>
                <w:sz w:val="24"/>
              </w:rPr>
              <w:t>—堆场起尘量，mg/s；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Q</w:t>
            </w:r>
            <w:r>
              <w:rPr>
                <w:sz w:val="24"/>
                <w:vertAlign w:val="subscript"/>
              </w:rPr>
              <w:t>z</w:t>
            </w:r>
            <w:r>
              <w:rPr>
                <w:sz w:val="24"/>
              </w:rPr>
              <w:t>—装卸扬尘量</w:t>
            </w:r>
            <w:r>
              <w:rPr>
                <w:rFonts w:hint="default" w:ascii="Times New Roman" w:hAnsi="Times New Roman" w:eastAsia="宋体" w:cs="Times New Roman"/>
                <w:sz w:val="24"/>
              </w:rPr>
              <w:t>，g/次</w:t>
            </w:r>
            <w:r>
              <w:rPr>
                <w:sz w:val="24"/>
              </w:rPr>
              <w:t>；</w:t>
            </w:r>
          </w:p>
          <w:p>
            <w:pPr>
              <w:keepNext w:val="0"/>
              <w:keepLines w:val="0"/>
              <w:pageBreakBefore w:val="0"/>
              <w:widowControl w:val="0"/>
              <w:tabs>
                <w:tab w:val="left" w:pos="1320"/>
              </w:tabs>
              <w:kinsoku/>
              <w:wordWrap/>
              <w:overflowPunct/>
              <w:topLinePunct w:val="0"/>
              <w:autoSpaceDE/>
              <w:autoSpaceDN/>
              <w:bidi w:val="0"/>
              <w:adjustRightInd/>
              <w:snapToGrid/>
              <w:spacing w:line="360" w:lineRule="auto"/>
              <w:ind w:firstLine="480" w:firstLineChars="200"/>
              <w:textAlignment w:val="auto"/>
              <w:rPr>
                <w:rFonts w:hint="eastAsia" w:eastAsia="宋体"/>
                <w:sz w:val="24"/>
                <w:lang w:val="en-US" w:eastAsia="zh-CN"/>
              </w:rPr>
            </w:pPr>
            <w:r>
              <w:rPr>
                <w:sz w:val="24"/>
              </w:rPr>
              <w:t>U—临界风速，m/s，取大于</w:t>
            </w:r>
            <w:r>
              <w:rPr>
                <w:rFonts w:hint="eastAsia"/>
                <w:sz w:val="24"/>
                <w:lang w:val="en-US" w:eastAsia="zh-CN"/>
              </w:rPr>
              <w:t>4</w:t>
            </w:r>
            <w:r>
              <w:rPr>
                <w:sz w:val="24"/>
              </w:rPr>
              <w:t>m/s；</w:t>
            </w:r>
            <w:r>
              <w:rPr>
                <w:rFonts w:hint="eastAsia"/>
                <w:sz w:val="24"/>
                <w:lang w:val="en-US" w:eastAsia="zh-CN"/>
              </w:rPr>
              <w:t>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S—堆场表面积，</w:t>
            </w:r>
            <w:r>
              <w:rPr>
                <w:rFonts w:hint="eastAsia"/>
                <w:sz w:val="24"/>
                <w:lang w:val="en-US" w:eastAsia="zh-CN"/>
              </w:rPr>
              <w:t>700</w:t>
            </w:r>
            <w:r>
              <w:rPr>
                <w:sz w:val="24"/>
              </w:rPr>
              <w:t>m</w:t>
            </w:r>
            <w:r>
              <w:rPr>
                <w:sz w:val="24"/>
                <w:vertAlign w:val="superscript"/>
              </w:rPr>
              <w:t>2</w:t>
            </w:r>
            <w:r>
              <w:rPr>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ω—空气相对湿度，取6</w:t>
            </w:r>
            <w:r>
              <w:rPr>
                <w:rFonts w:hint="eastAsia"/>
                <w:sz w:val="24"/>
                <w:lang w:val="en-US" w:eastAsia="zh-CN"/>
              </w:rPr>
              <w:t>0</w:t>
            </w:r>
            <w:r>
              <w:rPr>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sz w:val="24"/>
              </w:rPr>
              <w:t>W—物料湿度；</w:t>
            </w:r>
            <w:r>
              <w:rPr>
                <w:rFonts w:hint="eastAsia"/>
                <w:sz w:val="24"/>
              </w:rPr>
              <w:t>取5%；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M—车辆吨位，评价取</w:t>
            </w:r>
            <w:r>
              <w:rPr>
                <w:rFonts w:hint="eastAsia"/>
                <w:sz w:val="24"/>
                <w:lang w:val="en-US" w:eastAsia="zh-CN"/>
              </w:rPr>
              <w:t>3</w:t>
            </w:r>
            <w:r>
              <w:rPr>
                <w:sz w:val="24"/>
              </w:rPr>
              <w:t>0t；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H—装卸高度，评价取</w:t>
            </w:r>
            <w:r>
              <w:rPr>
                <w:rFonts w:hint="eastAsia"/>
                <w:sz w:val="24"/>
                <w:lang w:val="en-US" w:eastAsia="zh-CN"/>
              </w:rPr>
              <w:t>5</w:t>
            </w:r>
            <w:r>
              <w:rPr>
                <w:sz w:val="24"/>
              </w:rPr>
              <w:t>m。</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类比有关的风洞实验结果，当地面风速大于4.0m/s时可产生扬尘。评价区出现大于4.0m/s风速的年均频率为4.8%，全年出现17.4天，砂、石堆棚面积为</w:t>
            </w:r>
            <w:r>
              <w:rPr>
                <w:rFonts w:hint="eastAsia" w:ascii="Times New Roman" w:hAnsi="Times New Roman" w:eastAsia="宋体" w:cs="Times New Roman"/>
                <w:sz w:val="24"/>
                <w:lang w:val="en-US" w:eastAsia="zh-CN"/>
              </w:rPr>
              <w:t>7</w:t>
            </w:r>
            <w:r>
              <w:rPr>
                <w:rFonts w:hint="default" w:ascii="Times New Roman" w:hAnsi="Times New Roman" w:eastAsia="宋体" w:cs="Times New Roman"/>
                <w:sz w:val="24"/>
              </w:rPr>
              <w:t>00m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，堆场高度</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m，年装车、卸车次数总计为</w:t>
            </w:r>
            <w:r>
              <w:rPr>
                <w:rFonts w:hint="eastAsia" w:ascii="Times New Roman" w:hAnsi="Times New Roman" w:eastAsia="宋体" w:cs="Times New Roman"/>
                <w:sz w:val="24"/>
                <w:lang w:val="en-US" w:eastAsia="zh-CN"/>
              </w:rPr>
              <w:t>90</w:t>
            </w:r>
            <w:r>
              <w:rPr>
                <w:rFonts w:hint="default" w:ascii="Times New Roman" w:hAnsi="Times New Roman" w:eastAsia="宋体" w:cs="Times New Roman"/>
                <w:sz w:val="24"/>
              </w:rPr>
              <w:t>00次。</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4"/>
              </w:rPr>
            </w:pPr>
            <w:r>
              <w:rPr>
                <w:rFonts w:hint="default" w:ascii="Times New Roman" w:hAnsi="Times New Roman" w:eastAsia="宋体" w:cs="Times New Roman"/>
                <w:sz w:val="24"/>
              </w:rPr>
              <w:t>根据以上公式计算可知堆棚起尘量为</w:t>
            </w:r>
            <w:r>
              <w:rPr>
                <w:rFonts w:hint="eastAsia" w:ascii="Times New Roman" w:hAnsi="Times New Roman" w:eastAsia="宋体" w:cs="Times New Roman"/>
                <w:sz w:val="24"/>
                <w:lang w:val="en-US" w:eastAsia="zh-CN"/>
              </w:rPr>
              <w:t>1.26</w:t>
            </w:r>
            <w:r>
              <w:rPr>
                <w:rFonts w:hint="default" w:ascii="Times New Roman" w:hAnsi="Times New Roman" w:eastAsia="宋体" w:cs="Times New Roman"/>
                <w:sz w:val="24"/>
              </w:rPr>
              <w:t>t/a；装卸扬尘量为</w:t>
            </w:r>
            <w:r>
              <w:rPr>
                <w:rFonts w:hint="eastAsia" w:ascii="Times New Roman" w:hAnsi="Times New Roman" w:eastAsia="宋体" w:cs="Times New Roman"/>
                <w:sz w:val="24"/>
                <w:lang w:val="en-US" w:eastAsia="zh-CN"/>
              </w:rPr>
              <w:t>21.53</w:t>
            </w:r>
            <w:r>
              <w:rPr>
                <w:rFonts w:hint="default" w:ascii="Times New Roman" w:hAnsi="Times New Roman" w:eastAsia="宋体" w:cs="Times New Roman"/>
                <w:sz w:val="24"/>
              </w:rPr>
              <w:t>t/a，原料堆棚扬尘产生量一共为</w:t>
            </w:r>
            <w:r>
              <w:rPr>
                <w:rFonts w:hint="eastAsia" w:ascii="Times New Roman" w:hAnsi="Times New Roman" w:eastAsia="宋体" w:cs="Times New Roman"/>
                <w:sz w:val="24"/>
                <w:lang w:val="en-US" w:eastAsia="zh-CN"/>
              </w:rPr>
              <w:t>22.79</w:t>
            </w:r>
            <w:r>
              <w:rPr>
                <w:rFonts w:hint="default" w:ascii="Times New Roman" w:hAnsi="Times New Roman" w:eastAsia="宋体" w:cs="Times New Roman"/>
                <w:sz w:val="24"/>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rPr>
            </w:pPr>
            <w:r>
              <w:rPr>
                <w:rFonts w:ascii="Times New Roman" w:hAnsi="Times New Roman" w:cs="Times New Roman"/>
                <w:sz w:val="24"/>
                <w:szCs w:val="24"/>
              </w:rPr>
              <w:t>环评要求</w:t>
            </w:r>
            <w:r>
              <w:rPr>
                <w:rFonts w:hint="eastAsia" w:ascii="Times New Roman" w:hAnsi="Times New Roman" w:cs="Times New Roman"/>
                <w:sz w:val="24"/>
                <w:szCs w:val="24"/>
                <w:lang w:eastAsia="zh-CN"/>
              </w:rPr>
              <w:t>厂区设置</w:t>
            </w:r>
            <w:r>
              <w:rPr>
                <w:rFonts w:ascii="Times New Roman" w:hAnsi="Times New Roman" w:cs="Times New Roman"/>
                <w:sz w:val="24"/>
                <w:szCs w:val="24"/>
              </w:rPr>
              <w:t>全封闭</w:t>
            </w:r>
            <w:r>
              <w:rPr>
                <w:rFonts w:hint="eastAsia" w:ascii="Times New Roman" w:hAnsi="Times New Roman" w:cs="Times New Roman"/>
                <w:sz w:val="24"/>
                <w:szCs w:val="24"/>
                <w:lang w:eastAsia="zh-CN"/>
              </w:rPr>
              <w:t>原料库堆存原料</w:t>
            </w:r>
            <w:r>
              <w:rPr>
                <w:rFonts w:ascii="Times New Roman" w:hAnsi="Times New Roman" w:cs="Times New Roman"/>
                <w:sz w:val="24"/>
                <w:szCs w:val="24"/>
              </w:rPr>
              <w:t>，</w:t>
            </w:r>
            <w:r>
              <w:rPr>
                <w:rFonts w:hint="eastAsia" w:ascii="Times New Roman" w:hAnsi="Times New Roman" w:cs="Times New Roman"/>
                <w:sz w:val="24"/>
                <w:szCs w:val="24"/>
                <w:lang w:eastAsia="zh-CN"/>
              </w:rPr>
              <w:t>库房</w:t>
            </w:r>
            <w:r>
              <w:rPr>
                <w:rFonts w:ascii="Times New Roman" w:hAnsi="Times New Roman" w:cs="Times New Roman"/>
                <w:sz w:val="24"/>
                <w:szCs w:val="24"/>
              </w:rPr>
              <w:t>地面硬化，</w:t>
            </w:r>
            <w:r>
              <w:rPr>
                <w:rFonts w:hint="eastAsia" w:ascii="Times New Roman" w:hAnsi="Times New Roman" w:cs="Times New Roman"/>
                <w:sz w:val="24"/>
                <w:szCs w:val="24"/>
                <w:lang w:eastAsia="zh-CN"/>
              </w:rPr>
              <w:t>原料库设置喷淋装置</w:t>
            </w:r>
            <w:r>
              <w:rPr>
                <w:rFonts w:hint="default" w:ascii="Times New Roman" w:hAnsi="Times New Roman" w:cs="Times New Roman"/>
                <w:sz w:val="24"/>
                <w:szCs w:val="24"/>
              </w:rPr>
              <w:t>，定期洒水抑尘，装卸过程中洒水抑尘</w:t>
            </w:r>
            <w:r>
              <w:rPr>
                <w:rFonts w:hint="eastAsia" w:ascii="Times New Roman" w:hAnsi="Times New Roman" w:cs="Times New Roman"/>
                <w:sz w:val="24"/>
                <w:szCs w:val="24"/>
                <w:lang w:eastAsia="zh-CN"/>
              </w:rPr>
              <w:t>，</w:t>
            </w:r>
            <w:r>
              <w:rPr>
                <w:rFonts w:ascii="Times New Roman" w:hAnsi="Times New Roman" w:cs="Times New Roman"/>
                <w:bCs/>
                <w:sz w:val="24"/>
                <w:szCs w:val="24"/>
              </w:rPr>
              <w:t>采取以上措施后，抑尘效率可达到9</w:t>
            </w:r>
            <w:r>
              <w:rPr>
                <w:rFonts w:hint="eastAsia" w:ascii="Times New Roman" w:hAnsi="Times New Roman" w:cs="Times New Roman"/>
                <w:bCs/>
                <w:sz w:val="24"/>
                <w:szCs w:val="24"/>
                <w:lang w:val="en-US" w:eastAsia="zh-CN"/>
              </w:rPr>
              <w:t>9</w:t>
            </w:r>
            <w:r>
              <w:rPr>
                <w:rFonts w:ascii="Times New Roman" w:hAnsi="Times New Roman" w:cs="Times New Roman"/>
                <w:bCs/>
                <w:sz w:val="24"/>
                <w:szCs w:val="24"/>
              </w:rPr>
              <w:t>%，排放量</w:t>
            </w:r>
            <w:r>
              <w:rPr>
                <w:rFonts w:hint="eastAsia" w:ascii="Times New Roman" w:hAnsi="Times New Roman" w:cs="Times New Roman"/>
                <w:bCs/>
                <w:sz w:val="24"/>
                <w:szCs w:val="24"/>
              </w:rPr>
              <w:t>约0.</w:t>
            </w:r>
            <w:r>
              <w:rPr>
                <w:rFonts w:hint="eastAsia" w:ascii="Times New Roman" w:hAnsi="Times New Roman" w:cs="Times New Roman"/>
                <w:bCs/>
                <w:sz w:val="24"/>
                <w:szCs w:val="24"/>
                <w:lang w:val="en-US" w:eastAsia="zh-CN"/>
              </w:rPr>
              <w:t>228</w:t>
            </w:r>
            <w:r>
              <w:rPr>
                <w:rFonts w:hint="eastAsia" w:ascii="Times New Roman" w:hAnsi="Times New Roman" w:cs="Times New Roman"/>
                <w:bCs/>
                <w:sz w:val="24"/>
                <w:szCs w:val="24"/>
              </w:rPr>
              <w:t>t/a，</w:t>
            </w:r>
            <w:r>
              <w:rPr>
                <w:rFonts w:ascii="Times New Roman" w:hAnsi="Times New Roman" w:cs="Times New Roman"/>
                <w:bCs/>
                <w:sz w:val="24"/>
                <w:szCs w:val="24"/>
              </w:rPr>
              <w:t>对环境的影响也较小，</w:t>
            </w:r>
            <w:r>
              <w:rPr>
                <w:rFonts w:hint="default" w:ascii="Times New Roman" w:hAnsi="Times New Roman" w:eastAsia="宋体" w:cs="Times New Roman"/>
                <w:sz w:val="24"/>
              </w:rPr>
              <w:t>可满足《水泥工业大气污染物排放标准》(GB4915-2013)无组织废气要求。</w:t>
            </w:r>
          </w:p>
          <w:p>
            <w:pPr>
              <w:keepNext w:val="0"/>
              <w:keepLines w:val="0"/>
              <w:pageBreakBefore w:val="0"/>
              <w:widowControl/>
              <w:kinsoku/>
              <w:wordWrap/>
              <w:overflowPunct/>
              <w:topLinePunct w:val="0"/>
              <w:autoSpaceDE/>
              <w:autoSpaceDN/>
              <w:bidi w:val="0"/>
              <w:adjustRightInd/>
              <w:snapToGrid/>
              <w:spacing w:line="360" w:lineRule="auto"/>
              <w:ind w:firstLine="489" w:firstLineChars="204"/>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2、车辆运输产生的扬尘</w:t>
            </w:r>
            <w:r>
              <w:rPr>
                <w:bCs/>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本项目原料、产品运输量较大，汽车行驶过程中会产生一定量的粉尘。计算公式如下：</w:t>
            </w:r>
          </w:p>
          <w:p>
            <w:pPr>
              <w:pStyle w:val="5"/>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anchor distT="0" distB="0" distL="114300" distR="114300" simplePos="0" relativeHeight="251700224" behindDoc="0" locked="0" layoutInCell="1" allowOverlap="1">
                  <wp:simplePos x="0" y="0"/>
                  <wp:positionH relativeFrom="column">
                    <wp:posOffset>343535</wp:posOffset>
                  </wp:positionH>
                  <wp:positionV relativeFrom="paragraph">
                    <wp:posOffset>-137795</wp:posOffset>
                  </wp:positionV>
                  <wp:extent cx="2273300" cy="421640"/>
                  <wp:effectExtent l="0" t="0" r="0" b="16510"/>
                  <wp:wrapNone/>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7"/>
                          <a:stretch>
                            <a:fillRect/>
                          </a:stretch>
                        </pic:blipFill>
                        <pic:spPr>
                          <a:xfrm>
                            <a:off x="0" y="0"/>
                            <a:ext cx="2273300" cy="4216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1193800" cy="241300"/>
                  <wp:effectExtent l="0" t="0" r="0" b="508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8"/>
                          <a:stretch>
                            <a:fillRect/>
                          </a:stretch>
                        </pic:blipFill>
                        <pic:spPr>
                          <a:xfrm>
                            <a:off x="0" y="0"/>
                            <a:ext cx="1193800" cy="241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215900" cy="241300"/>
                  <wp:effectExtent l="0" t="0" r="0" b="508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9"/>
                          <a:stretch>
                            <a:fillRect/>
                          </a:stretch>
                        </pic:blipFill>
                        <pic:spPr>
                          <a:xfrm>
                            <a:off x="0" y="0"/>
                            <a:ext cx="215900" cy="241300"/>
                          </a:xfrm>
                          <a:prstGeom prst="rect">
                            <a:avLst/>
                          </a:prstGeom>
                          <a:noFill/>
                          <a:ln>
                            <a:noFill/>
                          </a:ln>
                        </pic:spPr>
                      </pic:pic>
                    </a:graphicData>
                  </a:graphic>
                </wp:inline>
              </w:drawing>
            </w:r>
            <w:r>
              <w:rPr>
                <w:rFonts w:hint="default" w:ascii="Times New Roman" w:hAnsi="Times New Roman" w:cs="Times New Roman"/>
                <w:color w:val="000000" w:themeColor="text1"/>
                <w:sz w:val="24"/>
                <w:szCs w:val="24"/>
                <w14:textFill>
                  <w14:solidFill>
                    <w14:schemeClr w14:val="tx1"/>
                  </w14:solidFill>
                </w14:textFill>
              </w:rPr>
              <w:t>——道路扬尘量（kg/km·辆）；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215900" cy="241300"/>
                  <wp:effectExtent l="0" t="0" r="0" b="508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0"/>
                          <a:stretch>
                            <a:fillRect/>
                          </a:stretch>
                        </pic:blipFill>
                        <pic:spPr>
                          <a:xfrm>
                            <a:off x="0" y="0"/>
                            <a:ext cx="215900" cy="241300"/>
                          </a:xfrm>
                          <a:prstGeom prst="rect">
                            <a:avLst/>
                          </a:prstGeom>
                          <a:noFill/>
                          <a:ln>
                            <a:noFill/>
                          </a:ln>
                        </pic:spPr>
                      </pic:pic>
                    </a:graphicData>
                  </a:graphic>
                </wp:inline>
              </w:drawing>
            </w:r>
            <w:r>
              <w:rPr>
                <w:rFonts w:hint="default" w:ascii="Times New Roman" w:hAnsi="Times New Roman" w:cs="Times New Roman"/>
                <w:color w:val="000000" w:themeColor="text1"/>
                <w:sz w:val="24"/>
                <w:szCs w:val="24"/>
                <w14:textFill>
                  <w14:solidFill>
                    <w14:schemeClr w14:val="tx1"/>
                  </w14:solidFill>
                </w14:textFill>
              </w:rPr>
              <w:t>——总扬尘量（kg/a）；</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152400" cy="177165"/>
                  <wp:effectExtent l="0" t="0" r="0" b="1460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1"/>
                          <a:stretch>
                            <a:fillRect/>
                          </a:stretch>
                        </pic:blipFill>
                        <pic:spPr>
                          <a:xfrm>
                            <a:off x="0" y="0"/>
                            <a:ext cx="152400" cy="177165"/>
                          </a:xfrm>
                          <a:prstGeom prst="rect">
                            <a:avLst/>
                          </a:prstGeom>
                          <a:noFill/>
                          <a:ln>
                            <a:noFill/>
                          </a:ln>
                        </pic:spPr>
                      </pic:pic>
                    </a:graphicData>
                  </a:graphic>
                </wp:inline>
              </w:drawing>
            </w:r>
            <w:r>
              <w:rPr>
                <w:rFonts w:hint="default" w:ascii="Times New Roman" w:hAnsi="Times New Roman" w:cs="Times New Roman"/>
                <w:color w:val="000000" w:themeColor="text1"/>
                <w:sz w:val="24"/>
                <w:szCs w:val="24"/>
                <w14:textFill>
                  <w14:solidFill>
                    <w14:schemeClr w14:val="tx1"/>
                  </w14:solidFill>
                </w14:textFill>
              </w:rPr>
              <w:t>——车辆速度（20km/h）；</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203200" cy="165100"/>
                  <wp:effectExtent l="0" t="0" r="0" b="444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2"/>
                          <a:stretch>
                            <a:fillRect/>
                          </a:stretch>
                        </pic:blipFill>
                        <pic:spPr>
                          <a:xfrm>
                            <a:off x="0" y="0"/>
                            <a:ext cx="203200" cy="165100"/>
                          </a:xfrm>
                          <a:prstGeom prst="rect">
                            <a:avLst/>
                          </a:prstGeom>
                          <a:noFill/>
                          <a:ln>
                            <a:noFill/>
                          </a:ln>
                        </pic:spPr>
                      </pic:pic>
                    </a:graphicData>
                  </a:graphic>
                </wp:inline>
              </w:drawing>
            </w:r>
            <w:r>
              <w:rPr>
                <w:rFonts w:hint="default" w:ascii="Times New Roman" w:hAnsi="Times New Roman" w:cs="Times New Roman"/>
                <w:color w:val="000000" w:themeColor="text1"/>
                <w:sz w:val="24"/>
                <w:szCs w:val="24"/>
                <w14:textFill>
                  <w14:solidFill>
                    <w14:schemeClr w14:val="tx1"/>
                  </w14:solidFill>
                </w14:textFill>
              </w:rPr>
              <w:t>——车辆载重（</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0T/辆）；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152400" cy="165100"/>
                  <wp:effectExtent l="0" t="0" r="0" b="444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3"/>
                          <a:stretch>
                            <a:fillRect/>
                          </a:stretch>
                        </pic:blipFill>
                        <pic:spPr>
                          <a:xfrm>
                            <a:off x="0" y="0"/>
                            <a:ext cx="152400" cy="165100"/>
                          </a:xfrm>
                          <a:prstGeom prst="rect">
                            <a:avLst/>
                          </a:prstGeom>
                          <a:noFill/>
                          <a:ln>
                            <a:noFill/>
                          </a:ln>
                        </pic:spPr>
                      </pic:pic>
                    </a:graphicData>
                  </a:graphic>
                </wp:inline>
              </w:drawing>
            </w:r>
            <w:r>
              <w:rPr>
                <w:rFonts w:hint="default" w:ascii="Times New Roman" w:hAnsi="Times New Roman" w:cs="Times New Roman"/>
                <w:color w:val="000000" w:themeColor="text1"/>
                <w:sz w:val="24"/>
                <w:szCs w:val="24"/>
                <w14:textFill>
                  <w14:solidFill>
                    <w14:schemeClr w14:val="tx1"/>
                  </w14:solidFill>
                </w14:textFill>
              </w:rPr>
              <w:t>——路面灰尘覆盖量（1kg/m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139700" cy="165100"/>
                  <wp:effectExtent l="0" t="0" r="12700" b="444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4"/>
                          <a:stretch>
                            <a:fillRect/>
                          </a:stretch>
                        </pic:blipFill>
                        <pic:spPr>
                          <a:xfrm>
                            <a:off x="0" y="0"/>
                            <a:ext cx="139700" cy="165100"/>
                          </a:xfrm>
                          <a:prstGeom prst="rect">
                            <a:avLst/>
                          </a:prstGeom>
                          <a:noFill/>
                          <a:ln>
                            <a:noFill/>
                          </a:ln>
                        </pic:spPr>
                      </pic:pic>
                    </a:graphicData>
                  </a:graphic>
                </wp:inline>
              </w:drawing>
            </w:r>
            <w:r>
              <w:rPr>
                <w:rFonts w:hint="default" w:ascii="Times New Roman" w:hAnsi="Times New Roman" w:cs="Times New Roman"/>
                <w:color w:val="000000" w:themeColor="text1"/>
                <w:sz w:val="24"/>
                <w:szCs w:val="24"/>
                <w14:textFill>
                  <w14:solidFill>
                    <w14:schemeClr w14:val="tx1"/>
                  </w14:solidFill>
                </w14:textFill>
              </w:rPr>
              <w:t>——运距（0.3km）；</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i/>
                <w:color w:val="000000" w:themeColor="text1"/>
                <w:sz w:val="24"/>
                <w:szCs w:val="24"/>
                <w14:textFill>
                  <w14:solidFill>
                    <w14:schemeClr w14:val="tx1"/>
                  </w14:solidFill>
                </w14:textFill>
              </w:rPr>
              <w:t xml:space="preserve">Q </w:t>
            </w:r>
            <w:r>
              <w:rPr>
                <w:rFonts w:hint="default" w:ascii="Times New Roman" w:hAnsi="Times New Roman" w:cs="Times New Roman"/>
                <w:color w:val="000000" w:themeColor="text1"/>
                <w:sz w:val="24"/>
                <w:szCs w:val="24"/>
                <w14:textFill>
                  <w14:solidFill>
                    <w14:schemeClr w14:val="tx1"/>
                  </w14:solidFill>
                </w14:textFill>
              </w:rPr>
              <w:t>——运输量（</w:t>
            </w:r>
            <w:r>
              <w:rPr>
                <w:rFonts w:hint="eastAsia" w:cs="Times New Roman"/>
                <w:color w:val="000000" w:themeColor="text1"/>
                <w:sz w:val="24"/>
                <w:szCs w:val="24"/>
                <w:lang w:val="en-US" w:eastAsia="zh-CN"/>
                <w14:textFill>
                  <w14:solidFill>
                    <w14:schemeClr w14:val="tx1"/>
                  </w14:solidFill>
                </w14:textFill>
              </w:rPr>
              <w:t>60万</w:t>
            </w:r>
            <w:r>
              <w:rPr>
                <w:rFonts w:hint="default" w:ascii="Times New Roman" w:hAnsi="Times New Roman" w:cs="Times New Roman"/>
                <w:color w:val="000000" w:themeColor="text1"/>
                <w:sz w:val="24"/>
                <w:szCs w:val="24"/>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经上述公式计算出道路扬尘产生量为</w:t>
            </w:r>
            <w:r>
              <w:rPr>
                <w:rFonts w:hint="eastAsia" w:cs="Times New Roman"/>
                <w:color w:val="000000" w:themeColor="text1"/>
                <w:sz w:val="24"/>
                <w:szCs w:val="24"/>
                <w:lang w:val="en-US" w:eastAsia="zh-CN"/>
                <w14:textFill>
                  <w14:solidFill>
                    <w14:schemeClr w14:val="tx1"/>
                  </w14:solidFill>
                </w14:textFill>
              </w:rPr>
              <w:t>17.164</w:t>
            </w:r>
            <w:r>
              <w:rPr>
                <w:rFonts w:hint="default" w:ascii="Times New Roman" w:hAnsi="Times New Roman" w:cs="Times New Roman"/>
                <w:color w:val="000000" w:themeColor="text1"/>
                <w:sz w:val="24"/>
                <w:szCs w:val="24"/>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本环评报告要求：</w:t>
            </w:r>
            <w:r>
              <w:rPr>
                <w:bCs/>
                <w:color w:val="000000" w:themeColor="text1"/>
                <w:sz w:val="24"/>
                <w:szCs w:val="24"/>
                <w14:textFill>
                  <w14:solidFill>
                    <w14:schemeClr w14:val="tx1"/>
                  </w14:solidFill>
                </w14:textFill>
              </w:rPr>
              <w:t>建设单位严禁汽车超载，</w:t>
            </w:r>
            <w:r>
              <w:rPr>
                <w:color w:val="000000" w:themeColor="text1"/>
                <w:sz w:val="24"/>
                <w:szCs w:val="24"/>
                <w14:textFill>
                  <w14:solidFill>
                    <w14:schemeClr w14:val="tx1"/>
                  </w14:solidFill>
                </w14:textFill>
              </w:rPr>
              <w:t>要求运输车辆加盖蓬布</w:t>
            </w:r>
            <w:r>
              <w:rPr>
                <w:rFonts w:hint="default" w:ascii="Times New Roman" w:hAnsi="Times New Roman" w:cs="Times New Roman"/>
                <w:color w:val="000000" w:themeColor="text1"/>
                <w:sz w:val="24"/>
                <w:szCs w:val="24"/>
                <w14:textFill>
                  <w14:solidFill>
                    <w14:schemeClr w14:val="tx1"/>
                  </w14:solidFill>
                </w14:textFill>
              </w:rPr>
              <w:t>使用封闭运输车辆，水泥采用罐车运输</w:t>
            </w:r>
            <w:r>
              <w:rPr>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厂区路面硬化和厂区绿化，杜绝抛洒，在易起尘厂区路段减速慢行，并洒水抑尘。厂区出入口设置通行宽度为</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m×</w:t>
            </w:r>
            <w:r>
              <w:rPr>
                <w:rFonts w:hint="eastAsia" w:cs="Times New Roman"/>
                <w:color w:val="000000" w:themeColor="text1"/>
                <w:sz w:val="24"/>
                <w:szCs w:val="24"/>
                <w:lang w:val="en-US" w:eastAsia="zh-CN"/>
                <w14:textFill>
                  <w14:solidFill>
                    <w14:schemeClr w14:val="tx1"/>
                  </w14:solidFill>
                </w14:textFill>
              </w:rPr>
              <w:t>6m</w:t>
            </w:r>
            <w:r>
              <w:rPr>
                <w:rFonts w:hint="default" w:ascii="Times New Roman" w:hAnsi="Times New Roman" w:cs="Times New Roman"/>
                <w:color w:val="000000" w:themeColor="text1"/>
                <w:sz w:val="24"/>
                <w:szCs w:val="24"/>
                <w14:textFill>
                  <w14:solidFill>
                    <w14:schemeClr w14:val="tx1"/>
                  </w14:solidFill>
                </w14:textFill>
              </w:rPr>
              <w:t>的</w:t>
            </w:r>
            <w:r>
              <w:rPr>
                <w:rFonts w:hint="eastAsia" w:cs="Times New Roman"/>
                <w:color w:val="000000" w:themeColor="text1"/>
                <w:sz w:val="24"/>
                <w:szCs w:val="24"/>
                <w:lang w:eastAsia="zh-CN"/>
                <w14:textFill>
                  <w14:solidFill>
                    <w14:schemeClr w14:val="tx1"/>
                  </w14:solidFill>
                </w14:textFill>
              </w:rPr>
              <w:t>全自动</w:t>
            </w:r>
            <w:r>
              <w:rPr>
                <w:rFonts w:hint="default" w:ascii="Times New Roman" w:hAnsi="Times New Roman" w:cs="Times New Roman"/>
                <w:color w:val="000000" w:themeColor="text1"/>
                <w:sz w:val="24"/>
                <w:szCs w:val="24"/>
                <w14:textFill>
                  <w14:solidFill>
                    <w14:schemeClr w14:val="tx1"/>
                  </w14:solidFill>
                </w14:textFill>
              </w:rPr>
              <w:t>洗车平台，</w:t>
            </w:r>
            <w:r>
              <w:rPr>
                <w:rFonts w:hint="eastAsia" w:cs="Times New Roman"/>
                <w:color w:val="000000" w:themeColor="text1"/>
                <w:sz w:val="24"/>
                <w:szCs w:val="24"/>
                <w:lang w:eastAsia="zh-CN"/>
                <w14:textFill>
                  <w14:solidFill>
                    <w14:schemeClr w14:val="tx1"/>
                  </w14:solidFill>
                </w14:textFill>
              </w:rPr>
              <w:t>清洗车身及轮胎</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洗车废水经沉淀后</w:t>
            </w:r>
            <w:r>
              <w:rPr>
                <w:rFonts w:hint="eastAsia" w:cs="Times New Roman"/>
                <w:color w:val="000000" w:themeColor="text1"/>
                <w:sz w:val="24"/>
                <w:szCs w:val="24"/>
                <w:lang w:val="en-US" w:eastAsia="zh-CN"/>
                <w14:textFill>
                  <w14:solidFill>
                    <w14:schemeClr w14:val="tx1"/>
                  </w14:solidFill>
                </w14:textFill>
              </w:rPr>
              <w:t>回用于搅拌</w:t>
            </w:r>
            <w:r>
              <w:rPr>
                <w:rFonts w:hint="default" w:ascii="Times New Roman" w:hAnsi="Times New Roman" w:cs="Times New Roman"/>
                <w:color w:val="000000" w:themeColor="text1"/>
                <w:sz w:val="24"/>
                <w:szCs w:val="24"/>
                <w14:textFill>
                  <w14:solidFill>
                    <w14:schemeClr w14:val="tx1"/>
                  </w14:solidFill>
                </w14:textFill>
              </w:rPr>
              <w:t>。采取以上措施后，运输扬尘量得到有效控制，排放量可降低</w:t>
            </w:r>
            <w:r>
              <w:rPr>
                <w:rFonts w:hint="eastAsia" w:cs="Times New Roman"/>
                <w:color w:val="000000" w:themeColor="text1"/>
                <w:sz w:val="24"/>
                <w:szCs w:val="24"/>
                <w:lang w:val="en-US" w:eastAsia="zh-CN"/>
                <w14:textFill>
                  <w14:solidFill>
                    <w14:schemeClr w14:val="tx1"/>
                  </w14:solidFill>
                </w14:textFill>
              </w:rPr>
              <w:t>90</w:t>
            </w:r>
            <w:r>
              <w:rPr>
                <w:rFonts w:hint="default" w:ascii="Times New Roman" w:hAnsi="Times New Roman" w:cs="Times New Roman"/>
                <w:color w:val="000000" w:themeColor="text1"/>
                <w:sz w:val="24"/>
                <w:szCs w:val="24"/>
                <w14:textFill>
                  <w14:solidFill>
                    <w14:schemeClr w14:val="tx1"/>
                  </w14:solidFill>
                </w14:textFill>
              </w:rPr>
              <w:t>%，排放量为</w:t>
            </w:r>
            <w:r>
              <w:rPr>
                <w:rFonts w:hint="eastAsia" w:cs="Times New Roman"/>
                <w:color w:val="000000" w:themeColor="text1"/>
                <w:sz w:val="24"/>
                <w:szCs w:val="24"/>
                <w:lang w:val="en-US" w:eastAsia="zh-CN"/>
                <w14:textFill>
                  <w14:solidFill>
                    <w14:schemeClr w14:val="tx1"/>
                  </w14:solidFill>
                </w14:textFill>
              </w:rPr>
              <w:t>1.71</w:t>
            </w:r>
            <w:r>
              <w:rPr>
                <w:rFonts w:hint="default" w:ascii="Times New Roman" w:hAnsi="Times New Roman" w:cs="Times New Roman"/>
                <w:color w:val="000000" w:themeColor="text1"/>
                <w:sz w:val="24"/>
                <w:szCs w:val="24"/>
                <w14:textFill>
                  <w14:solidFill>
                    <w14:schemeClr w14:val="tx1"/>
                  </w14:solidFill>
                </w14:textFill>
              </w:rPr>
              <w:t>t/a。对周围环境的影响较小。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rFonts w:hint="default" w:ascii="Times New Roman" w:hAnsi="Times New Roman" w:cs="Times New Roman"/>
                <w:bCs/>
                <w:color w:val="auto"/>
                <w:sz w:val="24"/>
                <w:szCs w:val="24"/>
              </w:rPr>
              <w:t>皮带输送过程产生的粉尘</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s="Times New Roman"/>
                <w:bCs/>
                <w:color w:val="000000"/>
                <w:sz w:val="24"/>
                <w:szCs w:val="24"/>
                <w:lang w:eastAsia="zh-CN"/>
              </w:rPr>
              <w:t>本项目生产过程中均使用输送皮带进行输送</w:t>
            </w:r>
            <w:r>
              <w:rPr>
                <w:rFonts w:hint="default" w:ascii="Times New Roman" w:hAnsi="Times New Roman" w:cs="Times New Roman"/>
                <w:color w:val="000000"/>
                <w:sz w:val="24"/>
                <w:szCs w:val="24"/>
              </w:rPr>
              <w:t>，</w:t>
            </w:r>
            <w:r>
              <w:rPr>
                <w:rFonts w:hint="eastAsia" w:ascii="Times New Roman" w:hAnsi="Times New Roman" w:cs="Times New Roman"/>
                <w:color w:val="000000"/>
                <w:sz w:val="24"/>
                <w:szCs w:val="24"/>
                <w:lang w:eastAsia="zh-CN"/>
              </w:rPr>
              <w:t>环评要求对输送皮带进行全封闭</w:t>
            </w:r>
            <w:r>
              <w:rPr>
                <w:rFonts w:hint="eastAsia" w:cs="Times New Roman"/>
                <w:bCs/>
                <w:color w:val="000000"/>
                <w:sz w:val="24"/>
                <w:szCs w:val="24"/>
                <w:lang w:eastAsia="zh-CN"/>
              </w:rPr>
              <w:t>，</w:t>
            </w:r>
            <w:r>
              <w:rPr>
                <w:rFonts w:hint="default" w:ascii="Times New Roman" w:hAnsi="Times New Roman" w:cs="Times New Roman"/>
                <w:color w:val="000000"/>
                <w:sz w:val="24"/>
                <w:szCs w:val="24"/>
              </w:rPr>
              <w:t>可有效减少</w:t>
            </w:r>
            <w:r>
              <w:rPr>
                <w:rFonts w:hint="default" w:ascii="Times New Roman" w:hAnsi="Times New Roman" w:cs="Times New Roman"/>
                <w:color w:val="000000"/>
                <w:spacing w:val="6"/>
                <w:sz w:val="24"/>
                <w:szCs w:val="24"/>
              </w:rPr>
              <w:t>输送过程</w:t>
            </w:r>
            <w:r>
              <w:rPr>
                <w:rFonts w:hint="default" w:ascii="Times New Roman" w:hAnsi="Times New Roman" w:cs="Times New Roman"/>
                <w:bCs/>
                <w:color w:val="000000"/>
                <w:sz w:val="24"/>
                <w:szCs w:val="24"/>
              </w:rPr>
              <w:t>粉尘的无组织排放量，排放量较少。</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eastAsia="宋体"/>
                <w:bCs/>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lang w:eastAsia="zh-CN"/>
                <w14:textFill>
                  <w14:solidFill>
                    <w14:schemeClr w14:val="tx1"/>
                  </w14:solidFill>
                </w14:textFill>
              </w:rPr>
              <w:t>生产过程中</w:t>
            </w:r>
            <w:r>
              <w:rPr>
                <w:rFonts w:hint="eastAsia" w:ascii="Times New Roman" w:hAnsi="Times New Roman" w:eastAsia="宋体" w:cs="Times New Roman"/>
                <w:b w:val="0"/>
                <w:bCs/>
                <w:color w:val="auto"/>
                <w:sz w:val="24"/>
                <w:szCs w:val="24"/>
                <w:highlight w:val="none"/>
                <w:lang w:eastAsia="zh-CN"/>
              </w:rPr>
              <w:t>（</w:t>
            </w:r>
            <w:r>
              <w:rPr>
                <w:rFonts w:hint="eastAsia"/>
                <w:color w:val="000000" w:themeColor="text1"/>
                <w:sz w:val="24"/>
                <w:szCs w:val="24"/>
                <w:lang w:eastAsia="zh-CN"/>
                <w14:textFill>
                  <w14:solidFill>
                    <w14:schemeClr w14:val="tx1"/>
                  </w14:solidFill>
                </w14:textFill>
              </w:rPr>
              <w:t>投料、破碎、筛分、物料搅拌生产</w:t>
            </w:r>
            <w:r>
              <w:rPr>
                <w:rFonts w:hint="eastAsia" w:ascii="Times New Roman" w:hAnsi="Times New Roman" w:eastAsia="宋体" w:cs="Times New Roman"/>
                <w:b w:val="0"/>
                <w:bCs/>
                <w:color w:val="auto"/>
                <w:sz w:val="24"/>
                <w:szCs w:val="24"/>
                <w:highlight w:val="none"/>
                <w:lang w:eastAsia="zh-CN"/>
              </w:rPr>
              <w:t>）</w:t>
            </w:r>
            <w:r>
              <w:rPr>
                <w:rFonts w:hint="eastAsia"/>
                <w:bCs/>
                <w:color w:val="000000" w:themeColor="text1"/>
                <w:sz w:val="24"/>
                <w:szCs w:val="24"/>
                <w14:textFill>
                  <w14:solidFill>
                    <w14:schemeClr w14:val="tx1"/>
                  </w14:solidFill>
                </w14:textFill>
              </w:rPr>
              <w:t>产生的粉尘</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本项目设有两条相同的免烧砖生产线，每条生产线设有配料机、破碎机、粉碎机、搅拌机、上板机、成型机各一台和两台筛分机。</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Style w:val="35"/>
                <w:rFonts w:hint="eastAsia" w:ascii="Times New Roman" w:hAnsi="Times New Roman" w:eastAsia="宋体" w:cs="Times New Roman"/>
                <w:color w:val="auto"/>
                <w:sz w:val="24"/>
                <w:szCs w:val="24"/>
                <w:lang w:eastAsia="zh-CN"/>
              </w:rPr>
            </w:pPr>
            <w:r>
              <w:rPr>
                <w:rFonts w:hint="eastAsia" w:ascii="Times New Roman" w:hAnsi="Times New Roman" w:cs="Times New Roman"/>
                <w:bCs/>
                <w:color w:val="auto"/>
                <w:sz w:val="24"/>
                <w:szCs w:val="24"/>
                <w:lang w:val="en-US" w:eastAsia="zh-CN"/>
              </w:rPr>
              <w:t>骨料</w:t>
            </w:r>
            <w:r>
              <w:rPr>
                <w:rFonts w:hint="default" w:ascii="Times New Roman" w:hAnsi="Times New Roman" w:cs="Times New Roman"/>
                <w:bCs/>
                <w:color w:val="auto"/>
                <w:sz w:val="24"/>
                <w:szCs w:val="24"/>
                <w:lang w:val="en-US" w:eastAsia="zh-CN"/>
              </w:rPr>
              <w:t>、</w:t>
            </w:r>
            <w:r>
              <w:rPr>
                <w:rFonts w:hint="eastAsia" w:ascii="Times New Roman" w:hAnsi="Times New Roman" w:cs="Times New Roman"/>
                <w:bCs/>
                <w:color w:val="auto"/>
                <w:sz w:val="24"/>
                <w:szCs w:val="24"/>
                <w:lang w:val="en-US" w:eastAsia="zh-CN"/>
              </w:rPr>
              <w:t>石粉</w:t>
            </w:r>
            <w:r>
              <w:rPr>
                <w:rFonts w:hint="default" w:ascii="Times New Roman" w:hAnsi="Times New Roman" w:cs="Times New Roman"/>
                <w:bCs/>
                <w:color w:val="auto"/>
                <w:sz w:val="24"/>
                <w:szCs w:val="24"/>
                <w:lang w:val="en-US" w:eastAsia="zh-CN"/>
              </w:rPr>
              <w:t>、颜料等物料</w:t>
            </w:r>
            <w:r>
              <w:rPr>
                <w:rFonts w:hint="default" w:ascii="Times New Roman" w:hAnsi="Times New Roman" w:cs="Times New Roman"/>
                <w:bCs/>
                <w:color w:val="auto"/>
                <w:sz w:val="24"/>
                <w:szCs w:val="24"/>
              </w:rPr>
              <w:t>向料斗投料过程会产生粉尘。</w:t>
            </w:r>
            <w:r>
              <w:rPr>
                <w:rFonts w:hint="default" w:ascii="Times New Roman" w:hAnsi="Times New Roman" w:cs="Times New Roman"/>
                <w:color w:val="000000"/>
                <w:sz w:val="24"/>
                <w:szCs w:val="24"/>
              </w:rPr>
              <w:t>本项目</w:t>
            </w:r>
            <w:r>
              <w:rPr>
                <w:rFonts w:hint="eastAsia" w:cs="Times New Roman"/>
                <w:color w:val="000000"/>
                <w:sz w:val="24"/>
                <w:szCs w:val="24"/>
                <w:lang w:eastAsia="zh-CN"/>
              </w:rPr>
              <w:t>建筑骨料、</w:t>
            </w:r>
            <w:r>
              <w:rPr>
                <w:rFonts w:hint="eastAsia" w:cs="Times New Roman"/>
                <w:bCs/>
                <w:color w:val="000000"/>
                <w:sz w:val="24"/>
                <w:szCs w:val="24"/>
                <w:lang w:eastAsia="zh-CN"/>
              </w:rPr>
              <w:t>石粉、</w:t>
            </w:r>
            <w:r>
              <w:rPr>
                <w:rFonts w:hint="eastAsia" w:cs="Times New Roman"/>
                <w:color w:val="000000"/>
                <w:sz w:val="24"/>
                <w:szCs w:val="24"/>
                <w:lang w:eastAsia="zh-CN"/>
              </w:rPr>
              <w:t>颜料受料斗设于原料库中</w:t>
            </w:r>
            <w:r>
              <w:rPr>
                <w:rFonts w:hint="default" w:ascii="Times New Roman" w:hAnsi="Times New Roman" w:cs="Times New Roman"/>
                <w:color w:val="000000"/>
                <w:sz w:val="24"/>
                <w:szCs w:val="24"/>
              </w:rPr>
              <w:t>，</w:t>
            </w:r>
            <w:r>
              <w:rPr>
                <w:rFonts w:hint="eastAsia" w:cs="Times New Roman"/>
                <w:color w:val="000000"/>
                <w:sz w:val="24"/>
                <w:szCs w:val="24"/>
                <w:lang w:eastAsia="zh-CN"/>
              </w:rPr>
              <w:t>建筑骨料</w:t>
            </w:r>
            <w:r>
              <w:rPr>
                <w:rFonts w:hint="default" w:ascii="Times New Roman" w:hAnsi="Times New Roman" w:cs="Times New Roman"/>
                <w:color w:val="000000"/>
                <w:sz w:val="24"/>
                <w:szCs w:val="24"/>
              </w:rPr>
              <w:t>由</w:t>
            </w:r>
            <w:r>
              <w:rPr>
                <w:rFonts w:hint="eastAsia" w:cs="Times New Roman"/>
                <w:color w:val="000000"/>
                <w:sz w:val="24"/>
                <w:szCs w:val="24"/>
                <w:lang w:eastAsia="zh-CN"/>
              </w:rPr>
              <w:t>装载机向受料斗投料</w:t>
            </w:r>
            <w:r>
              <w:rPr>
                <w:rFonts w:hint="eastAsia" w:ascii="Times New Roman" w:hAnsi="Times New Roman" w:cs="Times New Roman"/>
                <w:color w:val="000000"/>
                <w:sz w:val="24"/>
                <w:szCs w:val="24"/>
                <w:lang w:eastAsia="zh-CN"/>
              </w:rPr>
              <w:t>；</w:t>
            </w:r>
            <w:r>
              <w:rPr>
                <w:rFonts w:hint="eastAsia" w:cs="Times New Roman"/>
                <w:bCs/>
                <w:color w:val="000000"/>
                <w:sz w:val="24"/>
                <w:szCs w:val="24"/>
                <w:lang w:eastAsia="zh-CN"/>
              </w:rPr>
              <w:t>石粉由人工投入</w:t>
            </w:r>
            <w:r>
              <w:rPr>
                <w:rFonts w:hint="eastAsia" w:cs="Times New Roman"/>
                <w:color w:val="000000"/>
                <w:sz w:val="24"/>
                <w:szCs w:val="24"/>
                <w:lang w:eastAsia="zh-CN"/>
              </w:rPr>
              <w:t>受料斗；颜料为袋装人工倾倒。人工投料产生的粉尘较少，</w:t>
            </w:r>
            <w:r>
              <w:rPr>
                <w:rFonts w:hint="eastAsia" w:ascii="Times New Roman" w:hAnsi="Times New Roman" w:cs="Times New Roman"/>
                <w:sz w:val="24"/>
                <w:szCs w:val="24"/>
                <w:lang w:eastAsia="zh-CN"/>
              </w:rPr>
              <w:t>原料库设置喷淋装置</w:t>
            </w:r>
            <w:r>
              <w:rPr>
                <w:rFonts w:hint="default" w:ascii="Times New Roman" w:hAnsi="Times New Roman" w:cs="Times New Roman"/>
                <w:sz w:val="24"/>
                <w:szCs w:val="24"/>
              </w:rPr>
              <w:t>，</w:t>
            </w:r>
            <w:r>
              <w:rPr>
                <w:rFonts w:hint="eastAsia" w:ascii="Times New Roman" w:hAnsi="Times New Roman" w:cs="Times New Roman"/>
                <w:sz w:val="24"/>
                <w:szCs w:val="24"/>
                <w:lang w:eastAsia="zh-CN"/>
              </w:rPr>
              <w:t>投料时洒水增加物料含水率抑尘，粉尘排放量可忽略不计。</w:t>
            </w:r>
            <w:r>
              <w:rPr>
                <w:rFonts w:hint="default" w:ascii="Times New Roman" w:hAnsi="Times New Roman" w:eastAsia="宋体" w:cs="Times New Roman"/>
                <w:b w:val="0"/>
                <w:bCs/>
                <w:color w:val="auto"/>
                <w:sz w:val="24"/>
                <w:szCs w:val="24"/>
                <w:highlight w:val="none"/>
              </w:rPr>
              <w:t>本项目</w:t>
            </w:r>
            <w:r>
              <w:rPr>
                <w:rFonts w:hint="default" w:ascii="Times New Roman" w:hAnsi="Times New Roman" w:eastAsia="宋体" w:cs="Times New Roman"/>
                <w:b w:val="0"/>
                <w:bCs/>
                <w:color w:val="auto"/>
                <w:sz w:val="24"/>
                <w:szCs w:val="24"/>
                <w:highlight w:val="none"/>
                <w:lang w:val="en-US" w:eastAsia="zh-CN"/>
              </w:rPr>
              <w:t>废建筑垃圾</w:t>
            </w:r>
            <w:r>
              <w:rPr>
                <w:rFonts w:hint="default" w:ascii="Times New Roman" w:hAnsi="Times New Roman" w:eastAsia="宋体" w:cs="Times New Roman"/>
                <w:b w:val="0"/>
                <w:bCs/>
                <w:color w:val="auto"/>
                <w:sz w:val="24"/>
                <w:szCs w:val="24"/>
                <w:highlight w:val="none"/>
              </w:rPr>
              <w:t>破碎</w:t>
            </w:r>
            <w:r>
              <w:rPr>
                <w:rFonts w:hint="eastAsia" w:eastAsia="宋体" w:cs="Times New Roman"/>
                <w:b w:val="0"/>
                <w:bCs/>
                <w:color w:val="auto"/>
                <w:sz w:val="24"/>
                <w:szCs w:val="24"/>
                <w:highlight w:val="none"/>
                <w:lang w:eastAsia="zh-CN"/>
              </w:rPr>
              <w:t>、筛分</w:t>
            </w:r>
            <w:r>
              <w:rPr>
                <w:rFonts w:hint="default" w:ascii="Times New Roman" w:hAnsi="Times New Roman" w:eastAsia="宋体" w:cs="Times New Roman"/>
                <w:b w:val="0"/>
                <w:bCs/>
                <w:color w:val="auto"/>
                <w:sz w:val="24"/>
                <w:szCs w:val="24"/>
                <w:highlight w:val="none"/>
              </w:rPr>
              <w:t>以及物料混合搅拌过程中会产生粉尘</w:t>
            </w:r>
            <w:r>
              <w:rPr>
                <w:rFonts w:hint="eastAsia" w:eastAsia="宋体" w:cs="Times New Roman"/>
                <w:b w:val="0"/>
                <w:bCs/>
                <w:color w:val="auto"/>
                <w:sz w:val="24"/>
                <w:szCs w:val="24"/>
                <w:highlight w:val="none"/>
                <w:lang w:eastAsia="zh-CN"/>
              </w:rPr>
              <w:t>，生产设备均置于生产车间内</w:t>
            </w:r>
            <w:r>
              <w:rPr>
                <w:rFonts w:hint="default" w:ascii="Times New Roman" w:hAnsi="Times New Roman" w:eastAsia="宋体" w:cs="Times New Roman"/>
                <w:b w:val="0"/>
                <w:bCs/>
                <w:color w:val="auto"/>
                <w:sz w:val="24"/>
                <w:szCs w:val="24"/>
                <w:highlight w:val="none"/>
              </w:rPr>
              <w:t>。</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①</w:t>
            </w:r>
            <w:r>
              <w:rPr>
                <w:rFonts w:hint="eastAsia" w:cs="Times New Roman"/>
                <w:color w:val="auto"/>
                <w:sz w:val="24"/>
                <w:szCs w:val="24"/>
                <w:lang w:val="en-US" w:eastAsia="zh-CN"/>
              </w:rPr>
              <w:t>1#</w:t>
            </w:r>
            <w:r>
              <w:rPr>
                <w:rFonts w:hint="eastAsia" w:cs="Times New Roman"/>
                <w:color w:val="auto"/>
                <w:sz w:val="24"/>
                <w:szCs w:val="24"/>
                <w:lang w:eastAsia="zh-CN"/>
              </w:rPr>
              <w:t>生产线</w:t>
            </w:r>
            <w:r>
              <w:rPr>
                <w:rFonts w:hint="eastAsia"/>
                <w:color w:val="000000" w:themeColor="text1"/>
                <w:sz w:val="24"/>
                <w:szCs w:val="24"/>
                <w:lang w:eastAsia="zh-CN"/>
                <w14:textFill>
                  <w14:solidFill>
                    <w14:schemeClr w14:val="tx1"/>
                  </w14:solidFill>
                </w14:textFill>
              </w:rPr>
              <w:t>生产过程中</w:t>
            </w:r>
            <w:r>
              <w:rPr>
                <w:rFonts w:hint="eastAsia"/>
                <w:bCs/>
                <w:color w:val="000000" w:themeColor="text1"/>
                <w:sz w:val="24"/>
                <w:szCs w:val="24"/>
                <w14:textFill>
                  <w14:solidFill>
                    <w14:schemeClr w14:val="tx1"/>
                  </w14:solidFill>
                </w14:textFill>
              </w:rPr>
              <w:t>产生的粉尘</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eastAsia="宋体" w:cs="Times New Roman"/>
                <w:b w:val="0"/>
                <w:bCs/>
                <w:color w:val="auto"/>
                <w:sz w:val="24"/>
                <w:szCs w:val="24"/>
                <w:highlight w:val="none"/>
              </w:rPr>
              <w:t>本项目</w:t>
            </w:r>
            <w:r>
              <w:rPr>
                <w:rFonts w:hint="eastAsia" w:cs="Times New Roman"/>
                <w:color w:val="auto"/>
                <w:sz w:val="24"/>
                <w:szCs w:val="24"/>
                <w:lang w:val="en-US" w:eastAsia="zh-CN"/>
              </w:rPr>
              <w:t>1#</w:t>
            </w:r>
            <w:r>
              <w:rPr>
                <w:rFonts w:hint="eastAsia" w:cs="Times New Roman"/>
                <w:color w:val="auto"/>
                <w:sz w:val="24"/>
                <w:szCs w:val="24"/>
                <w:lang w:eastAsia="zh-CN"/>
              </w:rPr>
              <w:t>生产线的建筑垃圾投料口</w:t>
            </w:r>
            <w:r>
              <w:rPr>
                <w:rFonts w:hint="eastAsia"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pacing w:val="6"/>
                <w:sz w:val="24"/>
                <w:szCs w:val="24"/>
                <w:highlight w:val="none"/>
              </w:rPr>
              <w:t>破碎机</w:t>
            </w:r>
            <w:r>
              <w:rPr>
                <w:rFonts w:hint="eastAsia" w:eastAsia="宋体" w:cs="Times New Roman"/>
                <w:b w:val="0"/>
                <w:bCs/>
                <w:color w:val="auto"/>
                <w:spacing w:val="6"/>
                <w:sz w:val="24"/>
                <w:szCs w:val="24"/>
                <w:highlight w:val="none"/>
                <w:lang w:eastAsia="zh-CN"/>
              </w:rPr>
              <w:t>入料口、粉碎机入料口、</w:t>
            </w:r>
            <w:r>
              <w:rPr>
                <w:rFonts w:hint="eastAsia" w:cs="Times New Roman"/>
                <w:b w:val="0"/>
                <w:bCs/>
                <w:color w:val="auto"/>
                <w:spacing w:val="6"/>
                <w:sz w:val="24"/>
                <w:szCs w:val="24"/>
                <w:highlight w:val="none"/>
                <w:lang w:val="en-US" w:eastAsia="zh-CN"/>
              </w:rPr>
              <w:t>2台</w:t>
            </w:r>
            <w:r>
              <w:rPr>
                <w:rFonts w:hint="eastAsia" w:eastAsia="宋体" w:cs="Times New Roman"/>
                <w:b w:val="0"/>
                <w:bCs/>
                <w:color w:val="auto"/>
                <w:spacing w:val="6"/>
                <w:sz w:val="24"/>
                <w:szCs w:val="24"/>
                <w:highlight w:val="none"/>
                <w:lang w:eastAsia="zh-CN"/>
              </w:rPr>
              <w:t>筛分机入料口</w:t>
            </w:r>
            <w:r>
              <w:rPr>
                <w:rFonts w:hint="default" w:ascii="Times New Roman" w:hAnsi="Times New Roman" w:eastAsia="宋体" w:cs="Times New Roman"/>
                <w:b w:val="0"/>
                <w:bCs/>
                <w:color w:val="auto"/>
                <w:spacing w:val="6"/>
                <w:sz w:val="24"/>
                <w:szCs w:val="24"/>
                <w:highlight w:val="none"/>
              </w:rPr>
              <w:t>、搅拌机上方分别设置</w:t>
            </w:r>
            <w:r>
              <w:rPr>
                <w:rFonts w:hint="eastAsia" w:ascii="Times New Roman" w:hAnsi="Times New Roman" w:eastAsia="宋体" w:cs="Times New Roman"/>
                <w:b w:val="0"/>
                <w:bCs/>
                <w:color w:val="auto"/>
                <w:spacing w:val="6"/>
                <w:sz w:val="24"/>
                <w:szCs w:val="24"/>
                <w:highlight w:val="none"/>
                <w:lang w:val="en-US" w:eastAsia="zh-CN"/>
              </w:rPr>
              <w:t>1个</w:t>
            </w:r>
            <w:r>
              <w:rPr>
                <w:rFonts w:hint="default" w:ascii="Times New Roman" w:hAnsi="Times New Roman" w:eastAsia="宋体" w:cs="Times New Roman"/>
                <w:b w:val="0"/>
                <w:bCs/>
                <w:color w:val="auto"/>
                <w:spacing w:val="6"/>
                <w:sz w:val="24"/>
                <w:szCs w:val="24"/>
                <w:highlight w:val="none"/>
              </w:rPr>
              <w:t>集气罩</w:t>
            </w:r>
            <w:r>
              <w:rPr>
                <w:rFonts w:hint="eastAsia" w:cs="Times New Roman"/>
                <w:b w:val="0"/>
                <w:bCs/>
                <w:color w:val="auto"/>
                <w:spacing w:val="6"/>
                <w:sz w:val="24"/>
                <w:szCs w:val="24"/>
                <w:highlight w:val="none"/>
                <w:lang w:eastAsia="zh-CN"/>
              </w:rPr>
              <w:t>，共设</w:t>
            </w:r>
            <w:r>
              <w:rPr>
                <w:rFonts w:hint="eastAsia" w:cs="Times New Roman"/>
                <w:b w:val="0"/>
                <w:bCs/>
                <w:color w:val="auto"/>
                <w:spacing w:val="6"/>
                <w:sz w:val="24"/>
                <w:szCs w:val="24"/>
                <w:highlight w:val="none"/>
                <w:lang w:val="en-US" w:eastAsia="zh-CN"/>
              </w:rPr>
              <w:t>6个</w:t>
            </w:r>
            <w:r>
              <w:rPr>
                <w:rFonts w:hint="default" w:ascii="Times New Roman" w:hAnsi="Times New Roman" w:eastAsia="宋体" w:cs="Times New Roman"/>
                <w:b w:val="0"/>
                <w:bCs/>
                <w:color w:val="auto"/>
                <w:spacing w:val="6"/>
                <w:sz w:val="24"/>
                <w:szCs w:val="24"/>
                <w:highlight w:val="none"/>
              </w:rPr>
              <w:t>集气罩</w:t>
            </w:r>
            <w:r>
              <w:rPr>
                <w:rFonts w:hint="eastAsia" w:eastAsia="宋体" w:cs="Times New Roman"/>
                <w:b w:val="0"/>
                <w:bCs/>
                <w:color w:val="auto"/>
                <w:spacing w:val="6"/>
                <w:sz w:val="24"/>
                <w:szCs w:val="24"/>
                <w:highlight w:val="none"/>
                <w:lang w:eastAsia="zh-CN"/>
              </w:rPr>
              <w:t>，</w:t>
            </w:r>
            <w:r>
              <w:rPr>
                <w:rFonts w:hint="default" w:ascii="Times New Roman" w:hAnsi="Times New Roman" w:cs="Times New Roman"/>
                <w:color w:val="auto"/>
                <w:sz w:val="24"/>
                <w:szCs w:val="24"/>
              </w:rPr>
              <w:t>集气效率为9</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r>
              <w:rPr>
                <w:rFonts w:hint="eastAsia" w:eastAsia="宋体" w:cs="Times New Roman"/>
                <w:b w:val="0"/>
                <w:bCs/>
                <w:color w:val="auto"/>
                <w:spacing w:val="6"/>
                <w:sz w:val="24"/>
                <w:szCs w:val="24"/>
                <w:highlight w:val="none"/>
                <w:lang w:eastAsia="zh-CN"/>
              </w:rPr>
              <w:t>筛分机进行全封闭</w:t>
            </w:r>
            <w:r>
              <w:rPr>
                <w:rFonts w:hint="default" w:ascii="Times New Roman" w:hAnsi="Times New Roman" w:eastAsia="宋体" w:cs="Times New Roman"/>
                <w:b w:val="0"/>
                <w:bCs/>
                <w:color w:val="auto"/>
                <w:spacing w:val="6"/>
                <w:sz w:val="24"/>
                <w:szCs w:val="24"/>
                <w:highlight w:val="none"/>
              </w:rPr>
              <w:t>，</w:t>
            </w:r>
            <w:r>
              <w:rPr>
                <w:rFonts w:hint="eastAsia" w:ascii="Times New Roman" w:hAnsi="Times New Roman" w:eastAsia="宋体" w:cs="Times New Roman"/>
                <w:b w:val="0"/>
                <w:bCs/>
                <w:color w:val="auto"/>
                <w:spacing w:val="6"/>
                <w:sz w:val="24"/>
                <w:szCs w:val="24"/>
                <w:highlight w:val="none"/>
                <w:lang w:eastAsia="zh-CN"/>
              </w:rPr>
              <w:t>设备出料口与输送皮带进行封闭连接，</w:t>
            </w:r>
            <w:r>
              <w:rPr>
                <w:rFonts w:hint="default" w:ascii="Times New Roman" w:hAnsi="Times New Roman" w:eastAsia="宋体" w:cs="Times New Roman"/>
                <w:b w:val="0"/>
                <w:bCs/>
                <w:color w:val="auto"/>
                <w:spacing w:val="6"/>
                <w:sz w:val="24"/>
                <w:szCs w:val="24"/>
                <w:highlight w:val="none"/>
                <w:lang w:val="en-US" w:eastAsia="zh-CN"/>
              </w:rPr>
              <w:t>收集的废气引入1台</w:t>
            </w:r>
            <w:r>
              <w:rPr>
                <w:rFonts w:hint="default" w:ascii="Times New Roman" w:hAnsi="Times New Roman" w:eastAsia="宋体" w:cs="Times New Roman"/>
                <w:b w:val="0"/>
                <w:bCs/>
                <w:color w:val="auto"/>
                <w:spacing w:val="6"/>
                <w:sz w:val="24"/>
                <w:szCs w:val="24"/>
                <w:highlight w:val="none"/>
              </w:rPr>
              <w:t>共用</w:t>
            </w:r>
            <w:r>
              <w:rPr>
                <w:rFonts w:hint="default" w:ascii="Times New Roman" w:hAnsi="Times New Roman" w:eastAsia="宋体" w:cs="Times New Roman"/>
                <w:b w:val="0"/>
                <w:bCs/>
                <w:color w:val="auto"/>
                <w:spacing w:val="6"/>
                <w:sz w:val="24"/>
                <w:szCs w:val="24"/>
                <w:highlight w:val="none"/>
                <w:lang w:val="en-US" w:eastAsia="zh-CN"/>
              </w:rPr>
              <w:t>的布袋除尘器，处理后经</w:t>
            </w:r>
            <w:r>
              <w:rPr>
                <w:rFonts w:hint="default" w:ascii="Times New Roman" w:hAnsi="Times New Roman" w:eastAsia="宋体" w:cs="Times New Roman"/>
                <w:b w:val="0"/>
                <w:bCs/>
                <w:color w:val="auto"/>
                <w:spacing w:val="6"/>
                <w:sz w:val="24"/>
                <w:szCs w:val="24"/>
                <w:highlight w:val="none"/>
              </w:rPr>
              <w:t>15m</w:t>
            </w:r>
            <w:r>
              <w:rPr>
                <w:rFonts w:hint="default" w:ascii="Times New Roman" w:hAnsi="Times New Roman" w:eastAsia="宋体" w:cs="Times New Roman"/>
                <w:b w:val="0"/>
                <w:bCs/>
                <w:color w:val="auto"/>
                <w:spacing w:val="6"/>
                <w:sz w:val="24"/>
                <w:szCs w:val="24"/>
                <w:highlight w:val="none"/>
                <w:lang w:val="en-US" w:eastAsia="zh-CN"/>
              </w:rPr>
              <w:t>高</w:t>
            </w:r>
            <w:r>
              <w:rPr>
                <w:rFonts w:hint="default" w:ascii="Times New Roman" w:hAnsi="Times New Roman" w:eastAsia="宋体" w:cs="Times New Roman"/>
                <w:b w:val="0"/>
                <w:bCs/>
                <w:color w:val="auto"/>
                <w:spacing w:val="6"/>
                <w:sz w:val="24"/>
                <w:szCs w:val="24"/>
                <w:highlight w:val="none"/>
              </w:rPr>
              <w:t>排气筒</w:t>
            </w:r>
            <w:r>
              <w:rPr>
                <w:rFonts w:hint="default" w:ascii="Times New Roman" w:hAnsi="Times New Roman" w:eastAsia="宋体" w:cs="Times New Roman"/>
                <w:b w:val="0"/>
                <w:bCs/>
                <w:color w:val="auto"/>
                <w:spacing w:val="6"/>
                <w:sz w:val="24"/>
                <w:szCs w:val="24"/>
                <w:highlight w:val="none"/>
                <w:lang w:val="en-US" w:eastAsia="zh-CN"/>
              </w:rPr>
              <w:t>排放。</w:t>
            </w:r>
            <w:r>
              <w:rPr>
                <w:rFonts w:hint="default" w:ascii="Times New Roman" w:hAnsi="Times New Roman" w:eastAsia="宋体" w:cs="Times New Roman"/>
                <w:b w:val="0"/>
                <w:bCs/>
                <w:color w:val="auto"/>
                <w:spacing w:val="6"/>
                <w:sz w:val="24"/>
                <w:szCs w:val="24"/>
                <w:highlight w:val="none"/>
              </w:rPr>
              <w:t>根据类比同类相似建设项目</w:t>
            </w:r>
            <w:r>
              <w:rPr>
                <w:rFonts w:hint="eastAsia" w:ascii="Times New Roman" w:hAnsi="Times New Roman" w:cs="Times New Roman"/>
                <w:b w:val="0"/>
                <w:bCs/>
                <w:color w:val="auto"/>
                <w:spacing w:val="6"/>
                <w:sz w:val="24"/>
                <w:szCs w:val="24"/>
                <w:highlight w:val="none"/>
                <w:lang w:eastAsia="zh-CN"/>
              </w:rPr>
              <w:t>，</w:t>
            </w:r>
            <w:r>
              <w:rPr>
                <w:rFonts w:hint="default" w:ascii="Times New Roman" w:hAnsi="Times New Roman" w:cs="Times New Roman"/>
                <w:sz w:val="24"/>
                <w:szCs w:val="24"/>
              </w:rPr>
              <w:t>除尘器</w:t>
            </w:r>
            <w:r>
              <w:rPr>
                <w:rFonts w:hint="eastAsia" w:cs="Times New Roman"/>
                <w:b w:val="0"/>
                <w:bCs/>
                <w:color w:val="auto"/>
                <w:sz w:val="24"/>
                <w:szCs w:val="24"/>
                <w:highlight w:val="none"/>
                <w:lang w:val="en-US" w:eastAsia="zh-CN"/>
              </w:rPr>
              <w:t>的</w:t>
            </w:r>
            <w:r>
              <w:rPr>
                <w:rFonts w:hint="default" w:ascii="Times New Roman" w:hAnsi="Times New Roman" w:cs="Times New Roman"/>
                <w:b w:val="0"/>
                <w:bCs w:val="0"/>
                <w:color w:val="auto"/>
                <w:sz w:val="24"/>
                <w:szCs w:val="24"/>
              </w:rPr>
              <w:t>入口粉尘产生浓度约</w:t>
            </w:r>
            <w:r>
              <w:rPr>
                <w:rFonts w:hint="eastAsia" w:cs="Times New Roman"/>
                <w:b w:val="0"/>
                <w:bCs w:val="0"/>
                <w:color w:val="auto"/>
                <w:sz w:val="24"/>
                <w:szCs w:val="24"/>
                <w:lang w:val="en-US" w:eastAsia="zh-CN"/>
              </w:rPr>
              <w:t>25</w:t>
            </w:r>
            <w:r>
              <w:rPr>
                <w:rFonts w:hint="default" w:ascii="Times New Roman" w:hAnsi="Times New Roman" w:cs="Times New Roman"/>
                <w:b w:val="0"/>
                <w:bCs w:val="0"/>
                <w:color w:val="auto"/>
                <w:sz w:val="24"/>
                <w:szCs w:val="24"/>
              </w:rPr>
              <w:t>00mg/m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w:t>
            </w:r>
            <w:r>
              <w:rPr>
                <w:rFonts w:ascii="Times New Roman" w:hAnsi="Times New Roman" w:cs="Times New Roman"/>
                <w:b w:val="0"/>
                <w:bCs w:val="0"/>
                <w:color w:val="auto"/>
                <w:sz w:val="24"/>
                <w:szCs w:val="24"/>
              </w:rPr>
              <w:t>设计出口浓度为</w:t>
            </w:r>
            <w:r>
              <w:rPr>
                <w:rFonts w:hint="eastAsia" w:cs="Times New Roman"/>
                <w:b w:val="0"/>
                <w:bCs w:val="0"/>
                <w:color w:val="auto"/>
                <w:sz w:val="24"/>
                <w:szCs w:val="24"/>
                <w:lang w:val="en-US" w:eastAsia="zh-CN"/>
              </w:rPr>
              <w:t>10</w:t>
            </w:r>
            <w:r>
              <w:rPr>
                <w:rFonts w:ascii="Times New Roman" w:hAnsi="Times New Roman" w:cs="Times New Roman"/>
                <w:b w:val="0"/>
                <w:bCs w:val="0"/>
                <w:color w:val="auto"/>
                <w:sz w:val="24"/>
                <w:szCs w:val="24"/>
              </w:rPr>
              <w:t>mg/m</w:t>
            </w:r>
            <w:r>
              <w:rPr>
                <w:rFonts w:hint="eastAsia" w:ascii="Times New Roman" w:hAnsi="Times New Roman" w:cs="Times New Roman"/>
                <w:b w:val="0"/>
                <w:bCs w:val="0"/>
                <w:color w:val="auto"/>
                <w:sz w:val="24"/>
                <w:szCs w:val="24"/>
                <w:vertAlign w:val="superscript"/>
              </w:rPr>
              <w:t>3</w:t>
            </w:r>
            <w:r>
              <w:rPr>
                <w:rFonts w:hint="eastAsia" w:cs="Times New Roman"/>
                <w:b w:val="0"/>
                <w:bCs w:val="0"/>
                <w:color w:val="auto"/>
                <w:sz w:val="24"/>
                <w:szCs w:val="24"/>
                <w:lang w:eastAsia="zh-CN"/>
              </w:rPr>
              <w:t>，</w:t>
            </w:r>
            <w:r>
              <w:rPr>
                <w:rFonts w:hint="eastAsia"/>
                <w:b w:val="0"/>
                <w:bCs w:val="0"/>
                <w:color w:val="auto"/>
                <w:sz w:val="24"/>
                <w:szCs w:val="24"/>
                <w:lang w:val="en-US" w:eastAsia="zh-CN"/>
              </w:rPr>
              <w:t>设计过滤风速（w）为0.6m/min，</w:t>
            </w:r>
            <w:r>
              <w:rPr>
                <w:rFonts w:hint="eastAsia"/>
                <w:b w:val="0"/>
                <w:bCs w:val="0"/>
                <w:color w:val="auto"/>
                <w:sz w:val="24"/>
                <w:szCs w:val="24"/>
                <w:lang w:eastAsia="zh-CN"/>
              </w:rPr>
              <w:t>设计处理风量（</w:t>
            </w:r>
            <w:r>
              <w:rPr>
                <w:rFonts w:hint="eastAsia"/>
                <w:b w:val="0"/>
                <w:bCs w:val="0"/>
                <w:color w:val="auto"/>
                <w:sz w:val="24"/>
                <w:szCs w:val="24"/>
                <w:lang w:val="en-US" w:eastAsia="zh-CN"/>
              </w:rPr>
              <w:t>V</w:t>
            </w:r>
            <w:r>
              <w:rPr>
                <w:rFonts w:hint="eastAsia"/>
                <w:b w:val="0"/>
                <w:bCs w:val="0"/>
                <w:color w:val="auto"/>
                <w:sz w:val="24"/>
                <w:szCs w:val="24"/>
                <w:lang w:eastAsia="zh-CN"/>
              </w:rPr>
              <w:t>）为</w:t>
            </w:r>
            <w:r>
              <w:rPr>
                <w:rFonts w:hint="eastAsia"/>
                <w:b w:val="0"/>
                <w:bCs w:val="0"/>
                <w:color w:val="auto"/>
                <w:sz w:val="24"/>
                <w:szCs w:val="24"/>
                <w:lang w:val="en-US" w:eastAsia="zh-CN"/>
              </w:rPr>
              <w:t>15000</w:t>
            </w:r>
            <w:r>
              <w:rPr>
                <w:rFonts w:ascii="Times New Roman" w:hAnsi="Times New Roman" w:cs="Times New Roman"/>
                <w:b w:val="0"/>
                <w:bCs w:val="0"/>
                <w:color w:val="auto"/>
                <w:sz w:val="24"/>
                <w:szCs w:val="24"/>
              </w:rPr>
              <w:t>m³/h</w:t>
            </w:r>
            <w:r>
              <w:rPr>
                <w:rFonts w:hint="eastAsia" w:cs="Times New Roman"/>
                <w:b w:val="0"/>
                <w:bCs w:val="0"/>
                <w:color w:val="auto"/>
                <w:sz w:val="24"/>
                <w:szCs w:val="24"/>
                <w:lang w:eastAsia="zh-CN"/>
              </w:rPr>
              <w:t>，</w:t>
            </w:r>
            <w:r>
              <w:rPr>
                <w:rFonts w:hint="eastAsia"/>
                <w:b w:val="0"/>
                <w:bCs w:val="0"/>
                <w:color w:val="auto"/>
                <w:sz w:val="24"/>
                <w:szCs w:val="24"/>
                <w:lang w:eastAsia="zh-CN"/>
              </w:rPr>
              <w:t>根据公式</w:t>
            </w:r>
            <w:r>
              <w:rPr>
                <w:rFonts w:hint="eastAsia"/>
                <w:b w:val="0"/>
                <w:bCs w:val="0"/>
                <w:color w:val="auto"/>
                <w:sz w:val="24"/>
                <w:szCs w:val="24"/>
                <w:lang w:val="en-US" w:eastAsia="zh-CN"/>
              </w:rPr>
              <w:t>V=60Fw，设计过滤面积（F）约为417</w:t>
            </w:r>
            <w:r>
              <w:rPr>
                <w:rFonts w:ascii="Times New Roman" w:hAnsi="Times New Roman" w:cs="Times New Roman"/>
                <w:b w:val="0"/>
                <w:bCs w:val="0"/>
                <w:color w:val="auto"/>
                <w:sz w:val="24"/>
                <w:szCs w:val="24"/>
              </w:rPr>
              <w:t>m</w:t>
            </w:r>
            <w:r>
              <w:rPr>
                <w:rFonts w:hint="eastAsia" w:cs="Times New Roman"/>
                <w:b w:val="0"/>
                <w:bCs w:val="0"/>
                <w:color w:val="auto"/>
                <w:sz w:val="24"/>
                <w:szCs w:val="24"/>
                <w:vertAlign w:val="superscript"/>
                <w:lang w:val="en-US" w:eastAsia="zh-CN"/>
              </w:rPr>
              <w:t>2</w:t>
            </w:r>
            <w:r>
              <w:rPr>
                <w:rFonts w:hint="eastAsia"/>
                <w:b w:val="0"/>
                <w:bCs w:val="0"/>
                <w:color w:val="auto"/>
                <w:sz w:val="24"/>
                <w:szCs w:val="24"/>
                <w:lang w:eastAsia="zh-CN"/>
              </w:rPr>
              <w:t>。粉尘产生量为</w:t>
            </w:r>
            <w:r>
              <w:rPr>
                <w:rFonts w:hint="eastAsia" w:cs="Times New Roman"/>
                <w:sz w:val="24"/>
                <w:szCs w:val="24"/>
                <w:lang w:val="en-US" w:eastAsia="zh-CN"/>
              </w:rPr>
              <w:t>162</w:t>
            </w:r>
            <w:r>
              <w:rPr>
                <w:rFonts w:hint="default" w:ascii="Times New Roman" w:hAnsi="Times New Roman" w:cs="Times New Roman"/>
                <w:sz w:val="24"/>
                <w:szCs w:val="24"/>
              </w:rPr>
              <w:t>t/a，有组织排放量为0.</w:t>
            </w:r>
            <w:r>
              <w:rPr>
                <w:rFonts w:hint="eastAsia" w:cs="Times New Roman"/>
                <w:sz w:val="24"/>
                <w:szCs w:val="24"/>
                <w:lang w:val="en-US" w:eastAsia="zh-CN"/>
              </w:rPr>
              <w:t>648</w:t>
            </w:r>
            <w:r>
              <w:rPr>
                <w:rFonts w:hint="default" w:ascii="Times New Roman" w:hAnsi="Times New Roman" w:cs="Times New Roman"/>
                <w:sz w:val="24"/>
                <w:szCs w:val="24"/>
              </w:rPr>
              <w:t>t/a，</w:t>
            </w:r>
            <w:r>
              <w:rPr>
                <w:rFonts w:hint="eastAsia" w:cs="Times New Roman"/>
                <w:sz w:val="24"/>
                <w:szCs w:val="24"/>
                <w:lang w:eastAsia="zh-CN"/>
              </w:rPr>
              <w:t>排放速率</w:t>
            </w:r>
            <w:r>
              <w:rPr>
                <w:rFonts w:hint="eastAsia" w:cs="Times New Roman"/>
                <w:sz w:val="24"/>
                <w:szCs w:val="24"/>
                <w:lang w:val="en-US" w:eastAsia="zh-CN"/>
              </w:rPr>
              <w:t>0.15kg/h。</w:t>
            </w:r>
            <w:r>
              <w:rPr>
                <w:rFonts w:hint="default" w:ascii="Times New Roman" w:hAnsi="Times New Roman" w:cs="Times New Roman"/>
                <w:color w:val="000000"/>
                <w:sz w:val="24"/>
                <w:szCs w:val="24"/>
              </w:rPr>
              <w:t>满足《水泥工业大气污染物排放标准》(GB4915-2013)中水泥制品生产的标准中特别排放限值。</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ascii="Times New Roman" w:hAnsi="Times New Roman" w:cs="Times New Roman"/>
                <w:sz w:val="24"/>
                <w:szCs w:val="24"/>
                <w:lang w:val="en-US" w:eastAsia="zh-CN"/>
              </w:rPr>
              <w:t>1#生产线</w:t>
            </w:r>
            <w:r>
              <w:rPr>
                <w:rFonts w:hint="default" w:ascii="Times New Roman" w:hAnsi="Times New Roman" w:cs="Times New Roman"/>
                <w:sz w:val="24"/>
                <w:szCs w:val="24"/>
              </w:rPr>
              <w:t>无组织粉尘排放量为</w:t>
            </w:r>
            <w:r>
              <w:rPr>
                <w:rFonts w:hint="eastAsia" w:cs="Times New Roman"/>
                <w:sz w:val="24"/>
                <w:szCs w:val="24"/>
                <w:lang w:val="en-US" w:eastAsia="zh-CN"/>
              </w:rPr>
              <w:t>4.86</w:t>
            </w:r>
            <w:r>
              <w:rPr>
                <w:rFonts w:hint="default" w:ascii="Times New Roman" w:hAnsi="Times New Roman" w:cs="Times New Roman"/>
                <w:sz w:val="24"/>
                <w:szCs w:val="24"/>
              </w:rPr>
              <w:t>t/a。</w:t>
            </w:r>
            <w:r>
              <w:rPr>
                <w:rFonts w:hint="eastAsia" w:cs="Times New Roman"/>
                <w:sz w:val="24"/>
                <w:szCs w:val="24"/>
                <w:lang w:eastAsia="zh-CN"/>
              </w:rPr>
              <w:t>环评要求设备置于全封闭车间内，洒水抑尘，及时清扫等措施降低粉尘排放量，通过采取上述措施后，抑尘效率达</w:t>
            </w:r>
            <w:r>
              <w:rPr>
                <w:rFonts w:hint="eastAsia" w:cs="Times New Roman"/>
                <w:sz w:val="24"/>
                <w:szCs w:val="24"/>
                <w:lang w:val="en-US" w:eastAsia="zh-CN"/>
              </w:rPr>
              <w:t>99%，则排放量为0.0486</w:t>
            </w:r>
            <w:r>
              <w:rPr>
                <w:rFonts w:hint="default" w:ascii="Times New Roman" w:hAnsi="Times New Roman" w:cs="Times New Roman"/>
                <w:sz w:val="24"/>
                <w:szCs w:val="24"/>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000000" w:themeColor="text1"/>
                <w:sz w:val="24"/>
                <w:szCs w:val="24"/>
                <w14:textFill>
                  <w14:solidFill>
                    <w14:schemeClr w14:val="tx1"/>
                  </w14:solidFill>
                </w14:textFill>
              </w:rPr>
            </w:pPr>
            <w:r>
              <w:rPr>
                <w:rFonts w:hint="eastAsia" w:ascii="Times New Roman" w:hAnsi="Times New Roman" w:cs="Times New Roman"/>
                <w:bCs/>
                <w:sz w:val="24"/>
                <w:szCs w:val="24"/>
              </w:rPr>
              <w:t>②</w:t>
            </w:r>
            <w:r>
              <w:rPr>
                <w:rFonts w:hint="eastAsia" w:cs="Times New Roman"/>
                <w:sz w:val="24"/>
                <w:szCs w:val="24"/>
                <w:lang w:val="en-US" w:eastAsia="zh-CN"/>
              </w:rPr>
              <w:t>2</w:t>
            </w:r>
            <w:r>
              <w:rPr>
                <w:rFonts w:hint="eastAsia" w:cs="Times New Roman"/>
                <w:color w:val="auto"/>
                <w:sz w:val="24"/>
                <w:szCs w:val="24"/>
                <w:lang w:val="en-US" w:eastAsia="zh-CN"/>
              </w:rPr>
              <w:t>#</w:t>
            </w:r>
            <w:r>
              <w:rPr>
                <w:rFonts w:hint="eastAsia" w:cs="Times New Roman"/>
                <w:color w:val="auto"/>
                <w:sz w:val="24"/>
                <w:szCs w:val="24"/>
                <w:lang w:eastAsia="zh-CN"/>
              </w:rPr>
              <w:t>生产线</w:t>
            </w:r>
            <w:r>
              <w:rPr>
                <w:rFonts w:hint="eastAsia"/>
                <w:color w:val="000000" w:themeColor="text1"/>
                <w:sz w:val="24"/>
                <w:szCs w:val="24"/>
                <w:lang w:eastAsia="zh-CN"/>
                <w14:textFill>
                  <w14:solidFill>
                    <w14:schemeClr w14:val="tx1"/>
                  </w14:solidFill>
                </w14:textFill>
              </w:rPr>
              <w:t>生产过程中</w:t>
            </w:r>
            <w:r>
              <w:rPr>
                <w:rFonts w:hint="eastAsia"/>
                <w:bCs/>
                <w:color w:val="000000" w:themeColor="text1"/>
                <w:sz w:val="24"/>
                <w:szCs w:val="24"/>
                <w14:textFill>
                  <w14:solidFill>
                    <w14:schemeClr w14:val="tx1"/>
                  </w14:solidFill>
                </w14:textFill>
              </w:rPr>
              <w:t>产生的粉尘</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eastAsia="宋体" w:cs="Times New Roman"/>
                <w:b w:val="0"/>
                <w:bCs/>
                <w:color w:val="auto"/>
                <w:sz w:val="24"/>
                <w:szCs w:val="24"/>
                <w:highlight w:val="none"/>
              </w:rPr>
              <w:t>本项目</w:t>
            </w:r>
            <w:r>
              <w:rPr>
                <w:rFonts w:hint="eastAsia" w:cs="Times New Roman"/>
                <w:color w:val="auto"/>
                <w:sz w:val="24"/>
                <w:szCs w:val="24"/>
                <w:lang w:val="en-US" w:eastAsia="zh-CN"/>
              </w:rPr>
              <w:t>2#</w:t>
            </w:r>
            <w:r>
              <w:rPr>
                <w:rFonts w:hint="eastAsia" w:cs="Times New Roman"/>
                <w:color w:val="auto"/>
                <w:sz w:val="24"/>
                <w:szCs w:val="24"/>
                <w:lang w:eastAsia="zh-CN"/>
              </w:rPr>
              <w:t>生产线的建筑垃圾投料口</w:t>
            </w:r>
            <w:r>
              <w:rPr>
                <w:rFonts w:hint="eastAsia"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pacing w:val="6"/>
                <w:sz w:val="24"/>
                <w:szCs w:val="24"/>
                <w:highlight w:val="none"/>
              </w:rPr>
              <w:t>破碎机</w:t>
            </w:r>
            <w:r>
              <w:rPr>
                <w:rFonts w:hint="eastAsia" w:eastAsia="宋体" w:cs="Times New Roman"/>
                <w:b w:val="0"/>
                <w:bCs/>
                <w:color w:val="auto"/>
                <w:spacing w:val="6"/>
                <w:sz w:val="24"/>
                <w:szCs w:val="24"/>
                <w:highlight w:val="none"/>
                <w:lang w:eastAsia="zh-CN"/>
              </w:rPr>
              <w:t>入料口、粉碎机入料口、</w:t>
            </w:r>
            <w:r>
              <w:rPr>
                <w:rFonts w:hint="eastAsia" w:cs="Times New Roman"/>
                <w:b w:val="0"/>
                <w:bCs/>
                <w:color w:val="auto"/>
                <w:spacing w:val="6"/>
                <w:sz w:val="24"/>
                <w:szCs w:val="24"/>
                <w:highlight w:val="none"/>
                <w:lang w:val="en-US" w:eastAsia="zh-CN"/>
              </w:rPr>
              <w:t>2台</w:t>
            </w:r>
            <w:r>
              <w:rPr>
                <w:rFonts w:hint="eastAsia" w:eastAsia="宋体" w:cs="Times New Roman"/>
                <w:b w:val="0"/>
                <w:bCs/>
                <w:color w:val="auto"/>
                <w:spacing w:val="6"/>
                <w:sz w:val="24"/>
                <w:szCs w:val="24"/>
                <w:highlight w:val="none"/>
                <w:lang w:eastAsia="zh-CN"/>
              </w:rPr>
              <w:t>筛分机入料口</w:t>
            </w:r>
            <w:r>
              <w:rPr>
                <w:rFonts w:hint="default" w:ascii="Times New Roman" w:hAnsi="Times New Roman" w:eastAsia="宋体" w:cs="Times New Roman"/>
                <w:b w:val="0"/>
                <w:bCs/>
                <w:color w:val="auto"/>
                <w:spacing w:val="6"/>
                <w:sz w:val="24"/>
                <w:szCs w:val="24"/>
                <w:highlight w:val="none"/>
              </w:rPr>
              <w:t>、搅拌机上方分别设置</w:t>
            </w:r>
            <w:r>
              <w:rPr>
                <w:rFonts w:hint="eastAsia" w:ascii="Times New Roman" w:hAnsi="Times New Roman" w:eastAsia="宋体" w:cs="Times New Roman"/>
                <w:b w:val="0"/>
                <w:bCs/>
                <w:color w:val="auto"/>
                <w:spacing w:val="6"/>
                <w:sz w:val="24"/>
                <w:szCs w:val="24"/>
                <w:highlight w:val="none"/>
                <w:lang w:val="en-US" w:eastAsia="zh-CN"/>
              </w:rPr>
              <w:t>1个</w:t>
            </w:r>
            <w:r>
              <w:rPr>
                <w:rFonts w:hint="default" w:ascii="Times New Roman" w:hAnsi="Times New Roman" w:eastAsia="宋体" w:cs="Times New Roman"/>
                <w:b w:val="0"/>
                <w:bCs/>
                <w:color w:val="auto"/>
                <w:spacing w:val="6"/>
                <w:sz w:val="24"/>
                <w:szCs w:val="24"/>
                <w:highlight w:val="none"/>
              </w:rPr>
              <w:t>集气罩</w:t>
            </w:r>
            <w:r>
              <w:rPr>
                <w:rFonts w:hint="eastAsia" w:cs="Times New Roman"/>
                <w:b w:val="0"/>
                <w:bCs/>
                <w:color w:val="auto"/>
                <w:spacing w:val="6"/>
                <w:sz w:val="24"/>
                <w:szCs w:val="24"/>
                <w:highlight w:val="none"/>
                <w:lang w:eastAsia="zh-CN"/>
              </w:rPr>
              <w:t>，共设</w:t>
            </w:r>
            <w:r>
              <w:rPr>
                <w:rFonts w:hint="eastAsia" w:cs="Times New Roman"/>
                <w:b w:val="0"/>
                <w:bCs/>
                <w:color w:val="auto"/>
                <w:spacing w:val="6"/>
                <w:sz w:val="24"/>
                <w:szCs w:val="24"/>
                <w:highlight w:val="none"/>
                <w:lang w:val="en-US" w:eastAsia="zh-CN"/>
              </w:rPr>
              <w:t>6个</w:t>
            </w:r>
            <w:r>
              <w:rPr>
                <w:rFonts w:hint="default" w:ascii="Times New Roman" w:hAnsi="Times New Roman" w:eastAsia="宋体" w:cs="Times New Roman"/>
                <w:b w:val="0"/>
                <w:bCs/>
                <w:color w:val="auto"/>
                <w:spacing w:val="6"/>
                <w:sz w:val="24"/>
                <w:szCs w:val="24"/>
                <w:highlight w:val="none"/>
              </w:rPr>
              <w:t>集气罩</w:t>
            </w:r>
            <w:r>
              <w:rPr>
                <w:rFonts w:hint="eastAsia" w:eastAsia="宋体" w:cs="Times New Roman"/>
                <w:b w:val="0"/>
                <w:bCs/>
                <w:color w:val="auto"/>
                <w:spacing w:val="6"/>
                <w:sz w:val="24"/>
                <w:szCs w:val="24"/>
                <w:highlight w:val="none"/>
                <w:lang w:eastAsia="zh-CN"/>
              </w:rPr>
              <w:t>，</w:t>
            </w:r>
            <w:r>
              <w:rPr>
                <w:rFonts w:hint="default" w:ascii="Times New Roman" w:hAnsi="Times New Roman" w:cs="Times New Roman"/>
                <w:color w:val="auto"/>
                <w:sz w:val="24"/>
                <w:szCs w:val="24"/>
              </w:rPr>
              <w:t>集气效率为9</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r>
              <w:rPr>
                <w:rFonts w:hint="eastAsia" w:eastAsia="宋体" w:cs="Times New Roman"/>
                <w:b w:val="0"/>
                <w:bCs/>
                <w:color w:val="auto"/>
                <w:spacing w:val="6"/>
                <w:sz w:val="24"/>
                <w:szCs w:val="24"/>
                <w:highlight w:val="none"/>
                <w:lang w:eastAsia="zh-CN"/>
              </w:rPr>
              <w:t>筛分机进行全封闭</w:t>
            </w:r>
            <w:r>
              <w:rPr>
                <w:rFonts w:hint="default" w:ascii="Times New Roman" w:hAnsi="Times New Roman" w:eastAsia="宋体" w:cs="Times New Roman"/>
                <w:b w:val="0"/>
                <w:bCs/>
                <w:color w:val="auto"/>
                <w:spacing w:val="6"/>
                <w:sz w:val="24"/>
                <w:szCs w:val="24"/>
                <w:highlight w:val="none"/>
              </w:rPr>
              <w:t>，</w:t>
            </w:r>
            <w:r>
              <w:rPr>
                <w:rFonts w:hint="eastAsia" w:ascii="Times New Roman" w:hAnsi="Times New Roman" w:eastAsia="宋体" w:cs="Times New Roman"/>
                <w:b w:val="0"/>
                <w:bCs/>
                <w:color w:val="auto"/>
                <w:spacing w:val="6"/>
                <w:sz w:val="24"/>
                <w:szCs w:val="24"/>
                <w:highlight w:val="none"/>
                <w:lang w:eastAsia="zh-CN"/>
              </w:rPr>
              <w:t>设备出料口与输送皮带进行封闭连接，</w:t>
            </w:r>
            <w:r>
              <w:rPr>
                <w:rFonts w:hint="default" w:ascii="Times New Roman" w:hAnsi="Times New Roman" w:eastAsia="宋体" w:cs="Times New Roman"/>
                <w:b w:val="0"/>
                <w:bCs/>
                <w:color w:val="auto"/>
                <w:spacing w:val="6"/>
                <w:sz w:val="24"/>
                <w:szCs w:val="24"/>
                <w:highlight w:val="none"/>
                <w:lang w:val="en-US" w:eastAsia="zh-CN"/>
              </w:rPr>
              <w:t>收集的废气引入1台</w:t>
            </w:r>
            <w:r>
              <w:rPr>
                <w:rFonts w:hint="default" w:ascii="Times New Roman" w:hAnsi="Times New Roman" w:eastAsia="宋体" w:cs="Times New Roman"/>
                <w:b w:val="0"/>
                <w:bCs/>
                <w:color w:val="auto"/>
                <w:spacing w:val="6"/>
                <w:sz w:val="24"/>
                <w:szCs w:val="24"/>
                <w:highlight w:val="none"/>
              </w:rPr>
              <w:t>共用</w:t>
            </w:r>
            <w:r>
              <w:rPr>
                <w:rFonts w:hint="default" w:ascii="Times New Roman" w:hAnsi="Times New Roman" w:eastAsia="宋体" w:cs="Times New Roman"/>
                <w:b w:val="0"/>
                <w:bCs/>
                <w:color w:val="auto"/>
                <w:spacing w:val="6"/>
                <w:sz w:val="24"/>
                <w:szCs w:val="24"/>
                <w:highlight w:val="none"/>
                <w:lang w:val="en-US" w:eastAsia="zh-CN"/>
              </w:rPr>
              <w:t>的布袋除尘器，处理后经</w:t>
            </w:r>
            <w:r>
              <w:rPr>
                <w:rFonts w:hint="default" w:ascii="Times New Roman" w:hAnsi="Times New Roman" w:eastAsia="宋体" w:cs="Times New Roman"/>
                <w:b w:val="0"/>
                <w:bCs/>
                <w:color w:val="auto"/>
                <w:spacing w:val="6"/>
                <w:sz w:val="24"/>
                <w:szCs w:val="24"/>
                <w:highlight w:val="none"/>
              </w:rPr>
              <w:t>15m</w:t>
            </w:r>
            <w:r>
              <w:rPr>
                <w:rFonts w:hint="default" w:ascii="Times New Roman" w:hAnsi="Times New Roman" w:eastAsia="宋体" w:cs="Times New Roman"/>
                <w:b w:val="0"/>
                <w:bCs/>
                <w:color w:val="auto"/>
                <w:spacing w:val="6"/>
                <w:sz w:val="24"/>
                <w:szCs w:val="24"/>
                <w:highlight w:val="none"/>
                <w:lang w:val="en-US" w:eastAsia="zh-CN"/>
              </w:rPr>
              <w:t>高</w:t>
            </w:r>
            <w:r>
              <w:rPr>
                <w:rFonts w:hint="default" w:ascii="Times New Roman" w:hAnsi="Times New Roman" w:eastAsia="宋体" w:cs="Times New Roman"/>
                <w:b w:val="0"/>
                <w:bCs/>
                <w:color w:val="auto"/>
                <w:spacing w:val="6"/>
                <w:sz w:val="24"/>
                <w:szCs w:val="24"/>
                <w:highlight w:val="none"/>
              </w:rPr>
              <w:t>排气筒</w:t>
            </w:r>
            <w:r>
              <w:rPr>
                <w:rFonts w:hint="default" w:ascii="Times New Roman" w:hAnsi="Times New Roman" w:eastAsia="宋体" w:cs="Times New Roman"/>
                <w:b w:val="0"/>
                <w:bCs/>
                <w:color w:val="auto"/>
                <w:spacing w:val="6"/>
                <w:sz w:val="24"/>
                <w:szCs w:val="24"/>
                <w:highlight w:val="none"/>
                <w:lang w:val="en-US" w:eastAsia="zh-CN"/>
              </w:rPr>
              <w:t>排放。</w:t>
            </w:r>
            <w:r>
              <w:rPr>
                <w:rFonts w:hint="default" w:ascii="Times New Roman" w:hAnsi="Times New Roman" w:eastAsia="宋体" w:cs="Times New Roman"/>
                <w:b w:val="0"/>
                <w:bCs/>
                <w:color w:val="auto"/>
                <w:spacing w:val="6"/>
                <w:sz w:val="24"/>
                <w:szCs w:val="24"/>
                <w:highlight w:val="none"/>
              </w:rPr>
              <w:t>根据类比同类相似建设项目</w:t>
            </w:r>
            <w:r>
              <w:rPr>
                <w:rFonts w:hint="eastAsia" w:ascii="Times New Roman" w:hAnsi="Times New Roman" w:cs="Times New Roman"/>
                <w:b w:val="0"/>
                <w:bCs/>
                <w:color w:val="auto"/>
                <w:spacing w:val="6"/>
                <w:sz w:val="24"/>
                <w:szCs w:val="24"/>
                <w:highlight w:val="none"/>
                <w:lang w:eastAsia="zh-CN"/>
              </w:rPr>
              <w:t>，</w:t>
            </w:r>
            <w:r>
              <w:rPr>
                <w:rFonts w:hint="default" w:ascii="Times New Roman" w:hAnsi="Times New Roman" w:cs="Times New Roman"/>
                <w:sz w:val="24"/>
                <w:szCs w:val="24"/>
              </w:rPr>
              <w:t>除尘器</w:t>
            </w:r>
            <w:r>
              <w:rPr>
                <w:rFonts w:hint="eastAsia" w:cs="Times New Roman"/>
                <w:b w:val="0"/>
                <w:bCs/>
                <w:color w:val="auto"/>
                <w:sz w:val="24"/>
                <w:szCs w:val="24"/>
                <w:highlight w:val="none"/>
                <w:lang w:val="en-US" w:eastAsia="zh-CN"/>
              </w:rPr>
              <w:t>的</w:t>
            </w:r>
            <w:r>
              <w:rPr>
                <w:rFonts w:hint="default" w:ascii="Times New Roman" w:hAnsi="Times New Roman" w:cs="Times New Roman"/>
                <w:b w:val="0"/>
                <w:bCs w:val="0"/>
                <w:color w:val="auto"/>
                <w:sz w:val="24"/>
                <w:szCs w:val="24"/>
              </w:rPr>
              <w:t>入口粉尘产生浓度约</w:t>
            </w:r>
            <w:r>
              <w:rPr>
                <w:rFonts w:hint="eastAsia" w:cs="Times New Roman"/>
                <w:b w:val="0"/>
                <w:bCs w:val="0"/>
                <w:color w:val="auto"/>
                <w:sz w:val="24"/>
                <w:szCs w:val="24"/>
                <w:lang w:val="en-US" w:eastAsia="zh-CN"/>
              </w:rPr>
              <w:t>25</w:t>
            </w:r>
            <w:r>
              <w:rPr>
                <w:rFonts w:hint="default" w:ascii="Times New Roman" w:hAnsi="Times New Roman" w:cs="Times New Roman"/>
                <w:b w:val="0"/>
                <w:bCs w:val="0"/>
                <w:color w:val="auto"/>
                <w:sz w:val="24"/>
                <w:szCs w:val="24"/>
              </w:rPr>
              <w:t>00mg/m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w:t>
            </w:r>
            <w:r>
              <w:rPr>
                <w:rFonts w:ascii="Times New Roman" w:hAnsi="Times New Roman" w:cs="Times New Roman"/>
                <w:b w:val="0"/>
                <w:bCs w:val="0"/>
                <w:color w:val="auto"/>
                <w:sz w:val="24"/>
                <w:szCs w:val="24"/>
              </w:rPr>
              <w:t>设计出口浓度为</w:t>
            </w:r>
            <w:r>
              <w:rPr>
                <w:rFonts w:hint="eastAsia" w:cs="Times New Roman"/>
                <w:b w:val="0"/>
                <w:bCs w:val="0"/>
                <w:color w:val="auto"/>
                <w:sz w:val="24"/>
                <w:szCs w:val="24"/>
                <w:lang w:val="en-US" w:eastAsia="zh-CN"/>
              </w:rPr>
              <w:t>10</w:t>
            </w:r>
            <w:r>
              <w:rPr>
                <w:rFonts w:ascii="Times New Roman" w:hAnsi="Times New Roman" w:cs="Times New Roman"/>
                <w:b w:val="0"/>
                <w:bCs w:val="0"/>
                <w:color w:val="auto"/>
                <w:sz w:val="24"/>
                <w:szCs w:val="24"/>
              </w:rPr>
              <w:t>mg/m</w:t>
            </w:r>
            <w:r>
              <w:rPr>
                <w:rFonts w:hint="eastAsia" w:ascii="Times New Roman" w:hAnsi="Times New Roman" w:cs="Times New Roman"/>
                <w:b w:val="0"/>
                <w:bCs w:val="0"/>
                <w:color w:val="auto"/>
                <w:sz w:val="24"/>
                <w:szCs w:val="24"/>
                <w:vertAlign w:val="superscript"/>
              </w:rPr>
              <w:t>3</w:t>
            </w:r>
            <w:r>
              <w:rPr>
                <w:rFonts w:hint="eastAsia" w:cs="Times New Roman"/>
                <w:b w:val="0"/>
                <w:bCs w:val="0"/>
                <w:color w:val="auto"/>
                <w:sz w:val="24"/>
                <w:szCs w:val="24"/>
                <w:lang w:eastAsia="zh-CN"/>
              </w:rPr>
              <w:t>，</w:t>
            </w:r>
            <w:r>
              <w:rPr>
                <w:rFonts w:hint="eastAsia"/>
                <w:b w:val="0"/>
                <w:bCs w:val="0"/>
                <w:color w:val="auto"/>
                <w:sz w:val="24"/>
                <w:szCs w:val="24"/>
                <w:lang w:val="en-US" w:eastAsia="zh-CN"/>
              </w:rPr>
              <w:t>设计过滤风速（w）为0.6m/min，</w:t>
            </w:r>
            <w:r>
              <w:rPr>
                <w:rFonts w:hint="eastAsia"/>
                <w:b w:val="0"/>
                <w:bCs w:val="0"/>
                <w:color w:val="auto"/>
                <w:sz w:val="24"/>
                <w:szCs w:val="24"/>
                <w:lang w:eastAsia="zh-CN"/>
              </w:rPr>
              <w:t>设计处理风量（</w:t>
            </w:r>
            <w:r>
              <w:rPr>
                <w:rFonts w:hint="eastAsia"/>
                <w:b w:val="0"/>
                <w:bCs w:val="0"/>
                <w:color w:val="auto"/>
                <w:sz w:val="24"/>
                <w:szCs w:val="24"/>
                <w:lang w:val="en-US" w:eastAsia="zh-CN"/>
              </w:rPr>
              <w:t>V</w:t>
            </w:r>
            <w:r>
              <w:rPr>
                <w:rFonts w:hint="eastAsia"/>
                <w:b w:val="0"/>
                <w:bCs w:val="0"/>
                <w:color w:val="auto"/>
                <w:sz w:val="24"/>
                <w:szCs w:val="24"/>
                <w:lang w:eastAsia="zh-CN"/>
              </w:rPr>
              <w:t>）为</w:t>
            </w:r>
            <w:r>
              <w:rPr>
                <w:rFonts w:hint="eastAsia"/>
                <w:b w:val="0"/>
                <w:bCs w:val="0"/>
                <w:color w:val="auto"/>
                <w:sz w:val="24"/>
                <w:szCs w:val="24"/>
                <w:lang w:val="en-US" w:eastAsia="zh-CN"/>
              </w:rPr>
              <w:t>15000</w:t>
            </w:r>
            <w:r>
              <w:rPr>
                <w:rFonts w:ascii="Times New Roman" w:hAnsi="Times New Roman" w:cs="Times New Roman"/>
                <w:b w:val="0"/>
                <w:bCs w:val="0"/>
                <w:color w:val="auto"/>
                <w:sz w:val="24"/>
                <w:szCs w:val="24"/>
              </w:rPr>
              <w:t>m³/h</w:t>
            </w:r>
            <w:r>
              <w:rPr>
                <w:rFonts w:hint="eastAsia" w:cs="Times New Roman"/>
                <w:b w:val="0"/>
                <w:bCs w:val="0"/>
                <w:color w:val="auto"/>
                <w:sz w:val="24"/>
                <w:szCs w:val="24"/>
                <w:lang w:eastAsia="zh-CN"/>
              </w:rPr>
              <w:t>，</w:t>
            </w:r>
            <w:r>
              <w:rPr>
                <w:rFonts w:hint="eastAsia"/>
                <w:b w:val="0"/>
                <w:bCs w:val="0"/>
                <w:color w:val="auto"/>
                <w:sz w:val="24"/>
                <w:szCs w:val="24"/>
                <w:lang w:eastAsia="zh-CN"/>
              </w:rPr>
              <w:t>根据公式</w:t>
            </w:r>
            <w:r>
              <w:rPr>
                <w:rFonts w:hint="eastAsia"/>
                <w:b w:val="0"/>
                <w:bCs w:val="0"/>
                <w:color w:val="auto"/>
                <w:sz w:val="24"/>
                <w:szCs w:val="24"/>
                <w:lang w:val="en-US" w:eastAsia="zh-CN"/>
              </w:rPr>
              <w:t>V=60Fw，设计过滤面积（F）约为417</w:t>
            </w:r>
            <w:r>
              <w:rPr>
                <w:rFonts w:ascii="Times New Roman" w:hAnsi="Times New Roman" w:cs="Times New Roman"/>
                <w:b w:val="0"/>
                <w:bCs w:val="0"/>
                <w:color w:val="auto"/>
                <w:sz w:val="24"/>
                <w:szCs w:val="24"/>
              </w:rPr>
              <w:t>m</w:t>
            </w:r>
            <w:r>
              <w:rPr>
                <w:rFonts w:hint="eastAsia" w:cs="Times New Roman"/>
                <w:b w:val="0"/>
                <w:bCs w:val="0"/>
                <w:color w:val="auto"/>
                <w:sz w:val="24"/>
                <w:szCs w:val="24"/>
                <w:vertAlign w:val="superscript"/>
                <w:lang w:val="en-US" w:eastAsia="zh-CN"/>
              </w:rPr>
              <w:t>2</w:t>
            </w:r>
            <w:r>
              <w:rPr>
                <w:rFonts w:hint="eastAsia"/>
                <w:b w:val="0"/>
                <w:bCs w:val="0"/>
                <w:color w:val="auto"/>
                <w:sz w:val="24"/>
                <w:szCs w:val="24"/>
                <w:lang w:eastAsia="zh-CN"/>
              </w:rPr>
              <w:t>。粉尘产生量为</w:t>
            </w:r>
            <w:r>
              <w:rPr>
                <w:rFonts w:hint="eastAsia" w:cs="Times New Roman"/>
                <w:sz w:val="24"/>
                <w:szCs w:val="24"/>
                <w:lang w:val="en-US" w:eastAsia="zh-CN"/>
              </w:rPr>
              <w:t>162</w:t>
            </w:r>
            <w:r>
              <w:rPr>
                <w:rFonts w:hint="default" w:ascii="Times New Roman" w:hAnsi="Times New Roman" w:cs="Times New Roman"/>
                <w:sz w:val="24"/>
                <w:szCs w:val="24"/>
              </w:rPr>
              <w:t>t/a，有组织排放量为0.</w:t>
            </w:r>
            <w:r>
              <w:rPr>
                <w:rFonts w:hint="eastAsia" w:cs="Times New Roman"/>
                <w:sz w:val="24"/>
                <w:szCs w:val="24"/>
                <w:lang w:val="en-US" w:eastAsia="zh-CN"/>
              </w:rPr>
              <w:t>648</w:t>
            </w:r>
            <w:r>
              <w:rPr>
                <w:rFonts w:hint="default" w:ascii="Times New Roman" w:hAnsi="Times New Roman" w:cs="Times New Roman"/>
                <w:sz w:val="24"/>
                <w:szCs w:val="24"/>
              </w:rPr>
              <w:t>t/a，</w:t>
            </w:r>
            <w:r>
              <w:rPr>
                <w:rFonts w:hint="eastAsia" w:cs="Times New Roman"/>
                <w:sz w:val="24"/>
                <w:szCs w:val="24"/>
                <w:lang w:eastAsia="zh-CN"/>
              </w:rPr>
              <w:t>排放速率</w:t>
            </w:r>
            <w:r>
              <w:rPr>
                <w:rFonts w:hint="eastAsia" w:cs="Times New Roman"/>
                <w:sz w:val="24"/>
                <w:szCs w:val="24"/>
                <w:lang w:val="en-US" w:eastAsia="zh-CN"/>
              </w:rPr>
              <w:t>0.15kg/h。</w:t>
            </w:r>
            <w:r>
              <w:rPr>
                <w:rFonts w:hint="default" w:ascii="Times New Roman" w:hAnsi="Times New Roman" w:cs="Times New Roman"/>
                <w:color w:val="000000"/>
                <w:sz w:val="24"/>
                <w:szCs w:val="24"/>
              </w:rPr>
              <w:t>满足《水泥工业大气污染物排放标准》(GB4915-2013)中水泥制品生产的标准中特别排放限值。</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s="Times New Roman"/>
                <w:sz w:val="24"/>
                <w:szCs w:val="24"/>
                <w:lang w:val="en-US" w:eastAsia="zh-CN"/>
              </w:rPr>
              <w:t>2</w:t>
            </w:r>
            <w:r>
              <w:rPr>
                <w:rFonts w:hint="eastAsia" w:ascii="Times New Roman" w:hAnsi="Times New Roman" w:cs="Times New Roman"/>
                <w:sz w:val="24"/>
                <w:szCs w:val="24"/>
                <w:lang w:val="en-US" w:eastAsia="zh-CN"/>
              </w:rPr>
              <w:t>#生产线</w:t>
            </w:r>
            <w:r>
              <w:rPr>
                <w:rFonts w:hint="default" w:ascii="Times New Roman" w:hAnsi="Times New Roman" w:cs="Times New Roman"/>
                <w:sz w:val="24"/>
                <w:szCs w:val="24"/>
              </w:rPr>
              <w:t>无组织粉尘排放量为</w:t>
            </w:r>
            <w:r>
              <w:rPr>
                <w:rFonts w:hint="eastAsia" w:cs="Times New Roman"/>
                <w:sz w:val="24"/>
                <w:szCs w:val="24"/>
                <w:lang w:val="en-US" w:eastAsia="zh-CN"/>
              </w:rPr>
              <w:t>4.86</w:t>
            </w:r>
            <w:r>
              <w:rPr>
                <w:rFonts w:hint="default" w:ascii="Times New Roman" w:hAnsi="Times New Roman" w:cs="Times New Roman"/>
                <w:sz w:val="24"/>
                <w:szCs w:val="24"/>
              </w:rPr>
              <w:t>t/a。</w:t>
            </w:r>
            <w:r>
              <w:rPr>
                <w:rFonts w:hint="eastAsia" w:cs="Times New Roman"/>
                <w:sz w:val="24"/>
                <w:szCs w:val="24"/>
                <w:lang w:eastAsia="zh-CN"/>
              </w:rPr>
              <w:t>环评要求设备置于全封闭车间内，洒水抑尘，及时清扫等措施降低粉尘排放量，通过采取上述措施后，抑尘效率达</w:t>
            </w:r>
            <w:r>
              <w:rPr>
                <w:rFonts w:hint="eastAsia" w:cs="Times New Roman"/>
                <w:sz w:val="24"/>
                <w:szCs w:val="24"/>
                <w:lang w:val="en-US" w:eastAsia="zh-CN"/>
              </w:rPr>
              <w:t>99%，则排放量为0.0486</w:t>
            </w:r>
            <w:r>
              <w:rPr>
                <w:rFonts w:hint="default" w:ascii="Times New Roman" w:hAnsi="Times New Roman" w:cs="Times New Roman"/>
                <w:sz w:val="24"/>
                <w:szCs w:val="24"/>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w:t>
            </w:r>
            <w:r>
              <w:rPr>
                <w:rFonts w:hint="eastAsia" w:cs="Times New Roman"/>
                <w:color w:val="auto"/>
                <w:sz w:val="24"/>
                <w:szCs w:val="24"/>
                <w:highlight w:val="none"/>
                <w:lang w:eastAsia="zh-CN"/>
              </w:rPr>
              <w:t>水泥筒仓顶部</w:t>
            </w:r>
            <w:r>
              <w:rPr>
                <w:rFonts w:hint="default" w:ascii="Times New Roman" w:hAnsi="Times New Roman" w:eastAsia="宋体" w:cs="Times New Roman"/>
                <w:bCs/>
                <w:color w:val="auto"/>
                <w:sz w:val="24"/>
                <w:szCs w:val="24"/>
                <w:highlight w:val="none"/>
              </w:rPr>
              <w:t>呼吸孔产生的粉尘</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本项目</w:t>
            </w:r>
            <w:r>
              <w:rPr>
                <w:rFonts w:hint="eastAsia" w:cs="Times New Roman"/>
                <w:color w:val="000000" w:themeColor="text1"/>
                <w:sz w:val="24"/>
                <w:szCs w:val="24"/>
                <w:lang w:eastAsia="zh-CN"/>
                <w14:textFill>
                  <w14:solidFill>
                    <w14:schemeClr w14:val="tx1"/>
                  </w14:solidFill>
                </w14:textFill>
              </w:rPr>
              <w:t>设有一个</w:t>
            </w:r>
            <w:r>
              <w:rPr>
                <w:rFonts w:hint="default" w:ascii="Times New Roman" w:hAnsi="Times New Roman" w:cs="Times New Roman"/>
                <w:color w:val="000000" w:themeColor="text1"/>
                <w:sz w:val="24"/>
                <w:szCs w:val="24"/>
                <w14:textFill>
                  <w14:solidFill>
                    <w14:schemeClr w14:val="tx1"/>
                  </w14:solidFill>
                </w14:textFill>
              </w:rPr>
              <w:t>储量为</w:t>
            </w:r>
            <w:r>
              <w:rPr>
                <w:rFonts w:hint="eastAsia" w:cs="Times New Roman"/>
                <w:color w:val="000000" w:themeColor="text1"/>
                <w:sz w:val="24"/>
                <w:szCs w:val="24"/>
                <w:lang w:val="en-US" w:eastAsia="zh-CN"/>
                <w14:textFill>
                  <w14:solidFill>
                    <w14:schemeClr w14:val="tx1"/>
                  </w14:solidFill>
                </w14:textFill>
              </w:rPr>
              <w:t>15</w:t>
            </w:r>
            <w:r>
              <w:rPr>
                <w:rFonts w:hint="default" w:ascii="Times New Roman" w:hAnsi="Times New Roman" w:cs="Times New Roman"/>
                <w:color w:val="000000" w:themeColor="text1"/>
                <w:sz w:val="24"/>
                <w:szCs w:val="24"/>
                <w14:textFill>
                  <w14:solidFill>
                    <w14:schemeClr w14:val="tx1"/>
                  </w14:solidFill>
                </w14:textFill>
              </w:rPr>
              <w:t>0t</w:t>
            </w:r>
            <w:r>
              <w:rPr>
                <w:rFonts w:hint="eastAsia" w:ascii="Times New Roman" w:hAnsi="Times New Roman" w:cs="Times New Roman"/>
                <w:color w:val="000000" w:themeColor="text1"/>
                <w:sz w:val="24"/>
                <w:szCs w:val="24"/>
                <w:lang w:eastAsia="zh-CN"/>
                <w14:textFill>
                  <w14:solidFill>
                    <w14:schemeClr w14:val="tx1"/>
                  </w14:solidFill>
                </w14:textFill>
              </w:rPr>
              <w:t>的</w:t>
            </w:r>
            <w:r>
              <w:rPr>
                <w:rFonts w:hint="eastAsia" w:cs="Times New Roman"/>
                <w:color w:val="000000" w:themeColor="text1"/>
                <w:sz w:val="24"/>
                <w:szCs w:val="24"/>
                <w:lang w:eastAsia="zh-CN"/>
                <w14:textFill>
                  <w14:solidFill>
                    <w14:schemeClr w14:val="tx1"/>
                  </w14:solidFill>
                </w14:textFill>
              </w:rPr>
              <w:t>水泥筒仓</w:t>
            </w:r>
            <w:r>
              <w:rPr>
                <w:rFonts w:hint="default" w:ascii="Times New Roman" w:hAnsi="Times New Roman" w:cs="Times New Roman"/>
                <w:color w:val="000000" w:themeColor="text1"/>
                <w:sz w:val="24"/>
                <w:szCs w:val="24"/>
                <w14:textFill>
                  <w14:solidFill>
                    <w14:schemeClr w14:val="tx1"/>
                  </w14:solidFill>
                </w14:textFill>
              </w:rPr>
              <w:t>，项目水泥年</w:t>
            </w:r>
            <w:r>
              <w:rPr>
                <w:rFonts w:hint="default" w:ascii="Times New Roman" w:hAnsi="Times New Roman" w:cs="Times New Roman"/>
                <w:sz w:val="24"/>
                <w:szCs w:val="24"/>
              </w:rPr>
              <w:t>用量为</w:t>
            </w:r>
            <w:r>
              <w:rPr>
                <w:rFonts w:hint="eastAsia" w:cs="Times New Roman"/>
                <w:color w:val="000000" w:themeColor="text1"/>
                <w:sz w:val="24"/>
                <w:szCs w:val="24"/>
                <w:lang w:val="en-US" w:eastAsia="zh-CN"/>
                <w14:textFill>
                  <w14:solidFill>
                    <w14:schemeClr w14:val="tx1"/>
                  </w14:solidFill>
                </w14:textFill>
              </w:rPr>
              <w:t>3万</w:t>
            </w:r>
            <w:r>
              <w:rPr>
                <w:rFonts w:hint="default" w:ascii="Times New Roman" w:hAnsi="Times New Roman" w:cs="Times New Roman"/>
                <w:color w:val="000000" w:themeColor="text1"/>
                <w:sz w:val="24"/>
                <w:szCs w:val="24"/>
                <w14:textFill>
                  <w14:solidFill>
                    <w14:schemeClr w14:val="tx1"/>
                  </w14:solidFill>
                </w14:textFill>
              </w:rPr>
              <w:t>t，</w:t>
            </w:r>
            <w:r>
              <w:rPr>
                <w:rFonts w:hint="eastAsia" w:ascii="Times New Roman" w:hAnsi="Times New Roman" w:eastAsia="宋体" w:cs="Times New Roman"/>
                <w:sz w:val="24"/>
                <w:lang w:eastAsia="zh-CN"/>
              </w:rPr>
              <w:t>在将原料送入</w:t>
            </w:r>
            <w:r>
              <w:rPr>
                <w:rFonts w:hint="eastAsia" w:cs="Times New Roman"/>
                <w:sz w:val="24"/>
                <w:lang w:eastAsia="zh-CN"/>
              </w:rPr>
              <w:t>筒仓</w:t>
            </w:r>
            <w:r>
              <w:rPr>
                <w:rFonts w:hint="eastAsia" w:ascii="Times New Roman" w:hAnsi="Times New Roman" w:eastAsia="宋体" w:cs="Times New Roman"/>
                <w:sz w:val="24"/>
                <w:lang w:eastAsia="zh-CN"/>
              </w:rPr>
              <w:t>的过程中会产生粉尘</w:t>
            </w:r>
            <w:r>
              <w:rPr>
                <w:rFonts w:hint="eastAsia" w:ascii="Times New Roman" w:hAnsi="Times New Roman" w:eastAsia="宋体" w:cs="Times New Roman"/>
                <w:sz w:val="24"/>
                <w:lang w:val="en-US" w:eastAsia="zh-CN"/>
              </w:rPr>
              <w:t>，为间歇性排放</w:t>
            </w:r>
            <w:r>
              <w:rPr>
                <w:rFonts w:hint="eastAsia" w:ascii="Times New Roman" w:hAnsi="Times New Roman" w:eastAsia="宋体" w:cs="Times New Roman"/>
                <w:sz w:val="24"/>
                <w:lang w:eastAsia="zh-CN"/>
              </w:rPr>
              <w:t>，年上料时间为</w:t>
            </w:r>
            <w:r>
              <w:rPr>
                <w:rFonts w:hint="eastAsia" w:ascii="Times New Roman" w:hAnsi="Times New Roman" w:eastAsia="宋体" w:cs="Times New Roman"/>
                <w:sz w:val="24"/>
                <w:lang w:val="en-US" w:eastAsia="zh-CN"/>
              </w:rPr>
              <w:t>300h。</w:t>
            </w:r>
            <w:r>
              <w:rPr>
                <w:rFonts w:hint="eastAsia" w:cs="Times New Roman"/>
                <w:sz w:val="24"/>
                <w:lang w:eastAsia="zh-CN"/>
              </w:rPr>
              <w:t>筒仓顶部</w:t>
            </w:r>
            <w:r>
              <w:rPr>
                <w:rFonts w:hint="default" w:ascii="Times New Roman" w:hAnsi="Times New Roman" w:eastAsia="宋体" w:cs="Times New Roman"/>
                <w:sz w:val="24"/>
              </w:rPr>
              <w:t>设高效</w:t>
            </w:r>
            <w:r>
              <w:rPr>
                <w:rFonts w:hint="default" w:ascii="Times New Roman" w:hAnsi="Times New Roman" w:cs="Times New Roman"/>
                <w:color w:val="000000" w:themeColor="text1"/>
                <w:sz w:val="24"/>
                <w:szCs w:val="24"/>
                <w14:textFill>
                  <w14:solidFill>
                    <w14:schemeClr w14:val="tx1"/>
                  </w14:solidFill>
                </w14:textFill>
              </w:rPr>
              <w:t>脉冲反吹式除尘器1台，</w:t>
            </w:r>
            <w:r>
              <w:rPr>
                <w:rFonts w:hint="default" w:ascii="Times New Roman" w:hAnsi="Times New Roman" w:cs="Times New Roman"/>
                <w:sz w:val="24"/>
                <w:szCs w:val="24"/>
              </w:rPr>
              <w:t>风量为</w:t>
            </w:r>
            <w:r>
              <w:rPr>
                <w:rFonts w:hint="eastAsia" w:cs="Times New Roman"/>
                <w:sz w:val="24"/>
                <w:szCs w:val="24"/>
                <w:lang w:val="en-US" w:eastAsia="zh-CN"/>
              </w:rPr>
              <w:t>30</w:t>
            </w:r>
            <w:r>
              <w:rPr>
                <w:rFonts w:hint="default" w:ascii="Times New Roman" w:hAnsi="Times New Roman" w:cs="Times New Roman"/>
                <w:sz w:val="24"/>
                <w:szCs w:val="24"/>
              </w:rPr>
              <w:t>00m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/h，</w:t>
            </w:r>
            <w:r>
              <w:rPr>
                <w:rFonts w:hint="eastAsia" w:cs="Times New Roman"/>
                <w:sz w:val="24"/>
                <w:szCs w:val="24"/>
                <w:lang w:eastAsia="zh-CN"/>
              </w:rPr>
              <w:t>集尘效率为</w:t>
            </w:r>
            <w:r>
              <w:rPr>
                <w:rFonts w:hint="eastAsia" w:cs="Times New Roman"/>
                <w:sz w:val="24"/>
                <w:szCs w:val="24"/>
                <w:lang w:val="en-US" w:eastAsia="zh-CN"/>
              </w:rPr>
              <w:t>99%，</w:t>
            </w:r>
            <w:r>
              <w:rPr>
                <w:rFonts w:hint="default" w:ascii="Times New Roman" w:hAnsi="Times New Roman" w:cs="Times New Roman"/>
                <w:sz w:val="24"/>
                <w:szCs w:val="24"/>
              </w:rPr>
              <w:t>除尘效率为99.5%以上。</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参考同类项目，水泥输入筒仓过程中粉尘</w:t>
            </w:r>
            <w:r>
              <w:rPr>
                <w:rFonts w:hint="default" w:ascii="Times New Roman" w:hAnsi="Times New Roman" w:cs="Times New Roman"/>
                <w:color w:val="000000" w:themeColor="text1"/>
                <w:sz w:val="24"/>
                <w:szCs w:val="24"/>
                <w14:textFill>
                  <w14:solidFill>
                    <w14:schemeClr w14:val="tx1"/>
                  </w14:solidFill>
                </w14:textFill>
              </w:rPr>
              <w:t>产</w:t>
            </w:r>
            <w:r>
              <w:rPr>
                <w:rFonts w:hint="eastAsia" w:cs="Times New Roman"/>
                <w:color w:val="000000" w:themeColor="text1"/>
                <w:sz w:val="24"/>
                <w:szCs w:val="24"/>
                <w:lang w:eastAsia="zh-CN"/>
                <w14:textFill>
                  <w14:solidFill>
                    <w14:schemeClr w14:val="tx1"/>
                  </w14:solidFill>
                </w14:textFill>
              </w:rPr>
              <w:t>生</w:t>
            </w:r>
            <w:r>
              <w:rPr>
                <w:rFonts w:hint="default" w:ascii="Times New Roman" w:hAnsi="Times New Roman" w:cs="Times New Roman"/>
                <w:color w:val="000000" w:themeColor="text1"/>
                <w:sz w:val="24"/>
                <w:szCs w:val="24"/>
                <w14:textFill>
                  <w14:solidFill>
                    <w14:schemeClr w14:val="tx1"/>
                  </w14:solidFill>
                </w14:textFill>
              </w:rPr>
              <w:t>浓度为</w:t>
            </w:r>
            <w:r>
              <w:rPr>
                <w:rFonts w:hint="eastAsia" w:cs="Times New Roman"/>
                <w:color w:val="000000" w:themeColor="text1"/>
                <w:sz w:val="24"/>
                <w:szCs w:val="24"/>
                <w:lang w:val="en-US" w:eastAsia="zh-CN"/>
                <w14:textFill>
                  <w14:solidFill>
                    <w14:schemeClr w14:val="tx1"/>
                  </w14:solidFill>
                </w14:textFill>
              </w:rPr>
              <w:t>2000</w:t>
            </w:r>
            <w:r>
              <w:rPr>
                <w:rFonts w:hint="default" w:ascii="Times New Roman" w:hAnsi="Times New Roman" w:cs="Times New Roman"/>
                <w:color w:val="000000" w:themeColor="text1"/>
                <w:sz w:val="24"/>
                <w:szCs w:val="24"/>
                <w14:textFill>
                  <w14:solidFill>
                    <w14:schemeClr w14:val="tx1"/>
                  </w14:solidFill>
                </w14:textFill>
              </w:rPr>
              <w:t>mg/m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产尘量为</w:t>
            </w:r>
            <w:r>
              <w:rPr>
                <w:rFonts w:hint="eastAsia" w:cs="Times New Roman"/>
                <w:color w:val="000000" w:themeColor="text1"/>
                <w:sz w:val="24"/>
                <w:szCs w:val="24"/>
                <w:lang w:val="en-US" w:eastAsia="zh-CN"/>
                <w14:textFill>
                  <w14:solidFill>
                    <w14:schemeClr w14:val="tx1"/>
                  </w14:solidFill>
                </w14:textFill>
              </w:rPr>
              <w:t>1.8</w:t>
            </w:r>
            <w:r>
              <w:rPr>
                <w:rFonts w:hint="default" w:ascii="Times New Roman" w:hAnsi="Times New Roman" w:cs="Times New Roman"/>
                <w:sz w:val="24"/>
                <w:szCs w:val="24"/>
              </w:rPr>
              <w:t>t/a</w:t>
            </w:r>
            <w:r>
              <w:rPr>
                <w:rFonts w:hint="eastAsia" w:cs="Times New Roman"/>
                <w:sz w:val="24"/>
                <w:szCs w:val="24"/>
                <w:lang w:eastAsia="zh-CN"/>
              </w:rPr>
              <w:t>，</w:t>
            </w:r>
            <w:r>
              <w:rPr>
                <w:rFonts w:hint="default" w:ascii="Times New Roman" w:hAnsi="Times New Roman" w:cs="Times New Roman"/>
                <w:color w:val="000000" w:themeColor="text1"/>
                <w:sz w:val="24"/>
                <w:szCs w:val="24"/>
                <w14:textFill>
                  <w14:solidFill>
                    <w14:schemeClr w14:val="tx1"/>
                  </w14:solidFill>
                </w14:textFill>
              </w:rPr>
              <w:t>除尘器出口排放浓度为</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mg/m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，则</w:t>
            </w:r>
            <w:r>
              <w:rPr>
                <w:rFonts w:hint="eastAsia" w:cs="Times New Roman"/>
                <w:color w:val="000000" w:themeColor="text1"/>
                <w:sz w:val="24"/>
                <w:szCs w:val="24"/>
                <w:lang w:eastAsia="zh-CN"/>
                <w14:textFill>
                  <w14:solidFill>
                    <w14:schemeClr w14:val="tx1"/>
                  </w14:solidFill>
                </w14:textFill>
              </w:rPr>
              <w:t>水泥筒仓</w:t>
            </w:r>
            <w:r>
              <w:rPr>
                <w:rFonts w:hint="default" w:ascii="Times New Roman" w:hAnsi="Times New Roman" w:cs="Times New Roman"/>
                <w:color w:val="000000" w:themeColor="text1"/>
                <w:sz w:val="24"/>
                <w:szCs w:val="24"/>
                <w14:textFill>
                  <w14:solidFill>
                    <w14:schemeClr w14:val="tx1"/>
                  </w14:solidFill>
                </w14:textFill>
              </w:rPr>
              <w:t>顶粉尘排放量0.</w:t>
            </w:r>
            <w:r>
              <w:rPr>
                <w:rFonts w:hint="eastAsia" w:cs="Times New Roman"/>
                <w:color w:val="000000" w:themeColor="text1"/>
                <w:sz w:val="24"/>
                <w:szCs w:val="24"/>
                <w:lang w:val="en-US" w:eastAsia="zh-CN"/>
                <w14:textFill>
                  <w14:solidFill>
                    <w14:schemeClr w14:val="tx1"/>
                  </w14:solidFill>
                </w14:textFill>
              </w:rPr>
              <w:t>009</w:t>
            </w:r>
            <w:r>
              <w:rPr>
                <w:rFonts w:hint="default" w:ascii="Times New Roman" w:hAnsi="Times New Roman" w:cs="Times New Roman"/>
                <w:color w:val="000000" w:themeColor="text1"/>
                <w:sz w:val="24"/>
                <w:szCs w:val="24"/>
                <w14:textFill>
                  <w14:solidFill>
                    <w14:schemeClr w14:val="tx1"/>
                  </w14:solidFill>
                </w14:textFill>
              </w:rPr>
              <w:t>t/a，</w:t>
            </w:r>
            <w:r>
              <w:rPr>
                <w:rFonts w:hint="eastAsia" w:cs="Times New Roman"/>
                <w:color w:val="000000" w:themeColor="text1"/>
                <w:sz w:val="24"/>
                <w:szCs w:val="24"/>
                <w:lang w:eastAsia="zh-CN"/>
                <w14:textFill>
                  <w14:solidFill>
                    <w14:schemeClr w14:val="tx1"/>
                  </w14:solidFill>
                </w14:textFill>
              </w:rPr>
              <w:t>排放速率为</w:t>
            </w:r>
            <w:r>
              <w:rPr>
                <w:rFonts w:hint="eastAsia" w:cs="Times New Roman"/>
                <w:color w:val="000000" w:themeColor="text1"/>
                <w:sz w:val="24"/>
                <w:szCs w:val="24"/>
                <w:lang w:val="en-US" w:eastAsia="zh-CN"/>
                <w14:textFill>
                  <w14:solidFill>
                    <w14:schemeClr w14:val="tx1"/>
                  </w14:solidFill>
                </w14:textFill>
              </w:rPr>
              <w:t>0.03kg/h。</w:t>
            </w:r>
            <w:r>
              <w:rPr>
                <w:rFonts w:hint="default" w:ascii="Times New Roman" w:hAnsi="Times New Roman" w:cs="Times New Roman"/>
                <w:color w:val="000000" w:themeColor="text1"/>
                <w:sz w:val="24"/>
                <w:szCs w:val="24"/>
                <w14:textFill>
                  <w14:solidFill>
                    <w14:schemeClr w14:val="tx1"/>
                  </w14:solidFill>
                </w14:textFill>
              </w:rPr>
              <w:t>除尘后废气经</w:t>
            </w:r>
            <w:r>
              <w:rPr>
                <w:rFonts w:hint="eastAsia" w:cs="Times New Roman"/>
                <w:color w:val="000000" w:themeColor="text1"/>
                <w:sz w:val="24"/>
                <w:szCs w:val="24"/>
                <w:lang w:eastAsia="zh-CN"/>
                <w14:textFill>
                  <w14:solidFill>
                    <w14:schemeClr w14:val="tx1"/>
                  </w14:solidFill>
                </w14:textFill>
              </w:rPr>
              <w:t>筒仓</w:t>
            </w:r>
            <w:r>
              <w:rPr>
                <w:rFonts w:hint="default" w:ascii="Times New Roman" w:hAnsi="Times New Roman" w:cs="Times New Roman"/>
                <w:color w:val="000000" w:themeColor="text1"/>
                <w:sz w:val="24"/>
                <w:szCs w:val="24"/>
                <w14:textFill>
                  <w14:solidFill>
                    <w14:schemeClr w14:val="tx1"/>
                  </w14:solidFill>
                </w14:textFill>
              </w:rPr>
              <w:t>顶部加设</w:t>
            </w:r>
            <w:r>
              <w:rPr>
                <w:rFonts w:hint="eastAsia" w:cs="Times New Roman"/>
                <w:color w:val="000000" w:themeColor="text1"/>
                <w:sz w:val="24"/>
                <w:szCs w:val="24"/>
                <w:lang w:val="en-US" w:eastAsia="zh-CN"/>
                <w14:textFill>
                  <w14:solidFill>
                    <w14:schemeClr w14:val="tx1"/>
                  </w14:solidFill>
                </w14:textFill>
              </w:rPr>
              <w:t>1.5</w:t>
            </w:r>
            <w:r>
              <w:rPr>
                <w:rFonts w:hint="default" w:ascii="Times New Roman" w:hAnsi="Times New Roman" w:cs="Times New Roman"/>
                <w:color w:val="000000" w:themeColor="text1"/>
                <w:sz w:val="24"/>
                <w:szCs w:val="24"/>
                <w14:textFill>
                  <w14:solidFill>
                    <w14:schemeClr w14:val="tx1"/>
                  </w14:solidFill>
                </w14:textFill>
              </w:rPr>
              <w:t>米排气筒（</w:t>
            </w:r>
            <w:r>
              <w:rPr>
                <w:rFonts w:hint="eastAsia" w:cs="Times New Roman"/>
                <w:color w:val="000000" w:themeColor="text1"/>
                <w:sz w:val="24"/>
                <w:szCs w:val="24"/>
                <w:lang w:eastAsia="zh-CN"/>
                <w14:textFill>
                  <w14:solidFill>
                    <w14:schemeClr w14:val="tx1"/>
                  </w14:solidFill>
                </w14:textFill>
              </w:rPr>
              <w:t>筒仓</w:t>
            </w:r>
            <w:r>
              <w:rPr>
                <w:rFonts w:hint="default" w:ascii="Times New Roman" w:hAnsi="Times New Roman" w:cs="Times New Roman"/>
                <w:color w:val="000000" w:themeColor="text1"/>
                <w:sz w:val="24"/>
                <w:szCs w:val="24"/>
                <w14:textFill>
                  <w14:solidFill>
                    <w14:schemeClr w14:val="tx1"/>
                  </w14:solidFill>
                </w14:textFill>
              </w:rPr>
              <w:t>高</w:t>
            </w:r>
            <w:r>
              <w:rPr>
                <w:rFonts w:hint="eastAsia" w:cs="Times New Roman"/>
                <w:color w:val="000000" w:themeColor="text1"/>
                <w:sz w:val="24"/>
                <w:szCs w:val="24"/>
                <w:lang w:val="en-US" w:eastAsia="zh-CN"/>
                <w14:textFill>
                  <w14:solidFill>
                    <w14:schemeClr w14:val="tx1"/>
                  </w14:solidFill>
                </w14:textFill>
              </w:rPr>
              <w:t>16.5</w:t>
            </w:r>
            <w:r>
              <w:rPr>
                <w:rFonts w:hint="default" w:ascii="Times New Roman" w:hAnsi="Times New Roman" w:cs="Times New Roman"/>
                <w:color w:val="000000" w:themeColor="text1"/>
                <w:sz w:val="24"/>
                <w:szCs w:val="24"/>
                <w14:textFill>
                  <w14:solidFill>
                    <w14:schemeClr w14:val="tx1"/>
                  </w14:solidFill>
                </w14:textFill>
              </w:rPr>
              <w:t>m）排放。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经计算，采取环评提出的措施后，</w:t>
            </w:r>
            <w:r>
              <w:rPr>
                <w:rFonts w:hint="eastAsia" w:cs="Times New Roman"/>
                <w:color w:val="000000" w:themeColor="text1"/>
                <w:sz w:val="24"/>
                <w:szCs w:val="24"/>
                <w:lang w:eastAsia="zh-CN"/>
                <w14:textFill>
                  <w14:solidFill>
                    <w14:schemeClr w14:val="tx1"/>
                  </w14:solidFill>
                </w14:textFill>
              </w:rPr>
              <w:t>水泥筒仓</w:t>
            </w:r>
            <w:r>
              <w:rPr>
                <w:rFonts w:hint="default" w:ascii="Times New Roman" w:hAnsi="Times New Roman" w:cs="Times New Roman"/>
                <w:color w:val="000000" w:themeColor="text1"/>
                <w:sz w:val="24"/>
                <w:szCs w:val="24"/>
                <w14:textFill>
                  <w14:solidFill>
                    <w14:schemeClr w14:val="tx1"/>
                  </w14:solidFill>
                </w14:textFill>
              </w:rPr>
              <w:t>粉尘排放浓度及排气筒高度符合《水泥工业大气污染物排放标准》(GB4915-2013)中水泥制品生产的标准中特别排放限值的要求。</w:t>
            </w:r>
            <w:r>
              <w:rPr>
                <w:rFonts w:hint="default" w:ascii="Times New Roman" w:hAnsi="Times New Roman" w:cs="Times New Roman"/>
                <w:sz w:val="24"/>
                <w:szCs w:val="24"/>
              </w:rPr>
              <w:t>此工段无组织粉尘排放量为</w:t>
            </w:r>
            <w:r>
              <w:rPr>
                <w:rFonts w:hint="eastAsia" w:cs="Times New Roman"/>
                <w:sz w:val="24"/>
                <w:szCs w:val="24"/>
                <w:lang w:val="en-US" w:eastAsia="zh-CN"/>
              </w:rPr>
              <w:t>0.018</w:t>
            </w:r>
            <w:r>
              <w:rPr>
                <w:rFonts w:hint="default" w:ascii="Times New Roman" w:hAnsi="Times New Roman" w:cs="Times New Roman"/>
                <w:sz w:val="24"/>
                <w:szCs w:val="24"/>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lang w:eastAsia="zh-CN"/>
                <w14:textFill>
                  <w14:solidFill>
                    <w14:schemeClr w14:val="tx1"/>
                  </w14:solidFill>
                </w14:textFill>
              </w:rPr>
              <w:t>大气环境</w:t>
            </w:r>
            <w:r>
              <w:rPr>
                <w:color w:val="000000" w:themeColor="text1"/>
                <w:sz w:val="24"/>
                <w:szCs w:val="24"/>
                <w14:textFill>
                  <w14:solidFill>
                    <w14:schemeClr w14:val="tx1"/>
                  </w14:solidFill>
                </w14:textFill>
              </w:rPr>
              <w:t>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FF0000"/>
                <w:sz w:val="24"/>
                <w:szCs w:val="24"/>
              </w:rPr>
            </w:pPr>
            <w:r>
              <w:rPr>
                <w:rFonts w:ascii="Times New Roman" w:hAnsi="Times New Roman" w:cs="Times New Roman"/>
                <w:sz w:val="24"/>
                <w:szCs w:val="24"/>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sz w:val="24"/>
                <w:szCs w:val="24"/>
              </w:rPr>
            </w:pPr>
            <w:bookmarkStart w:id="5" w:name="OLE_LINK152"/>
            <w:bookmarkStart w:id="6" w:name="OLE_LINK153"/>
            <w:bookmarkStart w:id="7" w:name="OLE_LINK151"/>
            <w:bookmarkStart w:id="8" w:name="OLE_LINK154"/>
            <w:r>
              <w:rPr>
                <w:rFonts w:hint="eastAsia"/>
                <w:sz w:val="24"/>
                <w:szCs w:val="24"/>
              </w:rPr>
              <w:t>（</w:t>
            </w:r>
            <w:r>
              <w:rPr>
                <w:sz w:val="24"/>
                <w:szCs w:val="24"/>
              </w:rPr>
              <w:t>1</w:t>
            </w:r>
            <w:r>
              <w:rPr>
                <w:rFonts w:hint="eastAsia"/>
                <w:sz w:val="24"/>
                <w:szCs w:val="24"/>
              </w:rPr>
              <w:t>）</w:t>
            </w:r>
            <w:r>
              <w:rPr>
                <w:sz w:val="24"/>
                <w:szCs w:val="24"/>
              </w:rPr>
              <w:t>Pmax</w:t>
            </w:r>
            <w:r>
              <w:rPr>
                <w:rFonts w:hint="eastAsia"/>
                <w:sz w:val="24"/>
                <w:szCs w:val="24"/>
              </w:rPr>
              <w:t>及</w:t>
            </w:r>
            <w:r>
              <w:rPr>
                <w:sz w:val="24"/>
                <w:szCs w:val="24"/>
              </w:rPr>
              <w:t>D</w:t>
            </w:r>
            <w:r>
              <w:rPr>
                <w:sz w:val="24"/>
                <w:szCs w:val="24"/>
                <w:vertAlign w:val="subscript"/>
              </w:rPr>
              <w:t>10%</w:t>
            </w:r>
            <w:r>
              <w:rPr>
                <w:rFonts w:hint="eastAsia"/>
                <w:sz w:val="24"/>
                <w:szCs w:val="24"/>
              </w:rPr>
              <w:t>的确定</w:t>
            </w:r>
          </w:p>
          <w:bookmarkEnd w:id="5"/>
          <w:bookmarkEnd w:id="6"/>
          <w:bookmarkEnd w:id="7"/>
          <w:bookmarkEnd w:id="8"/>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sz w:val="24"/>
                <w:szCs w:val="24"/>
              </w:rPr>
              <w:drawing>
                <wp:anchor distT="0" distB="0" distL="114300" distR="114300" simplePos="0" relativeHeight="251664384" behindDoc="0" locked="0" layoutInCell="1" allowOverlap="1">
                  <wp:simplePos x="0" y="0"/>
                  <wp:positionH relativeFrom="column">
                    <wp:posOffset>896620</wp:posOffset>
                  </wp:positionH>
                  <wp:positionV relativeFrom="paragraph">
                    <wp:posOffset>593090</wp:posOffset>
                  </wp:positionV>
                  <wp:extent cx="1000125" cy="409575"/>
                  <wp:effectExtent l="0" t="0" r="9525" b="8890"/>
                  <wp:wrapSquare wrapText="bothSides"/>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noChangeArrowheads="1"/>
                          </pic:cNvPicPr>
                        </pic:nvPicPr>
                        <pic:blipFill>
                          <a:blip r:embed="rId25" cstate="print"/>
                          <a:srcRect/>
                          <a:stretch>
                            <a:fillRect/>
                          </a:stretch>
                        </pic:blipFill>
                        <pic:spPr>
                          <a:xfrm>
                            <a:off x="0" y="0"/>
                            <a:ext cx="1000125" cy="409575"/>
                          </a:xfrm>
                          <a:prstGeom prst="rect">
                            <a:avLst/>
                          </a:prstGeom>
                          <a:noFill/>
                          <a:ln w="9525">
                            <a:noFill/>
                            <a:miter lim="800000"/>
                            <a:headEnd/>
                            <a:tailEnd/>
                          </a:ln>
                        </pic:spPr>
                      </pic:pic>
                    </a:graphicData>
                  </a:graphic>
                </wp:anchor>
              </w:drawing>
            </w:r>
            <w:r>
              <w:rPr>
                <w:rFonts w:hint="eastAsia"/>
                <w:sz w:val="24"/>
                <w:szCs w:val="24"/>
              </w:rPr>
              <w:t>依据《环境影响评价技术导则</w:t>
            </w:r>
            <w:r>
              <w:rPr>
                <w:sz w:val="24"/>
                <w:szCs w:val="24"/>
              </w:rPr>
              <w:t>·</w:t>
            </w:r>
            <w:r>
              <w:rPr>
                <w:rFonts w:hint="eastAsia"/>
                <w:sz w:val="24"/>
                <w:szCs w:val="24"/>
              </w:rPr>
              <w:t>大气环境》</w:t>
            </w:r>
            <w:r>
              <w:rPr>
                <w:sz w:val="24"/>
                <w:szCs w:val="24"/>
              </w:rPr>
              <w:t>(HJ2.2-20</w:t>
            </w:r>
            <w:r>
              <w:rPr>
                <w:rFonts w:hint="eastAsia"/>
                <w:sz w:val="24"/>
                <w:szCs w:val="24"/>
              </w:rPr>
              <w:t>1</w:t>
            </w:r>
            <w:r>
              <w:rPr>
                <w:sz w:val="24"/>
                <w:szCs w:val="24"/>
              </w:rPr>
              <w:t>8)</w:t>
            </w:r>
            <w:r>
              <w:rPr>
                <w:rFonts w:hint="eastAsia"/>
                <w:sz w:val="24"/>
                <w:szCs w:val="24"/>
              </w:rPr>
              <w:t>中最大地面浓度占标率的计算公式：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sz w:val="24"/>
                <w:szCs w:val="24"/>
                <w:lang w:val="en-US" w:eastAsia="zh-CN"/>
              </w:rPr>
            </w:pPr>
            <w:r>
              <w:rPr>
                <w:sz w:val="24"/>
                <w:szCs w:val="24"/>
              </w:rPr>
              <w:t xml:space="preserve"> </w:t>
            </w: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176"/>
              <w:jc w:val="left"/>
              <w:textAlignment w:val="auto"/>
              <w:rPr>
                <w:rFonts w:hint="default" w:ascii="Times New Roman" w:hAnsi="Times New Roman" w:cs="Times New Roman" w:eastAsiaTheme="minorEastAsia"/>
                <w:sz w:val="24"/>
                <w:szCs w:val="24"/>
              </w:rPr>
            </w:pPr>
            <m:oMath>
              <m:sSub>
                <m:sSubPr>
                  <m:ctrlPr>
                    <w:rPr>
                      <w:rFonts w:hint="default" w:ascii="Cambria Math" w:hAnsi="Cambria Math" w:cs="Times New Roman" w:eastAsiaTheme="minorEastAsia"/>
                      <w:sz w:val="24"/>
                      <w:szCs w:val="24"/>
                    </w:rPr>
                  </m:ctrlPr>
                </m:sSubPr>
                <m:e>
                  <m:r>
                    <w:rPr>
                      <w:rFonts w:hint="default" w:ascii="Cambria Math" w:hAnsi="Cambria Math" w:cs="Times New Roman" w:eastAsiaTheme="minorEastAsia"/>
                      <w:sz w:val="24"/>
                      <w:szCs w:val="24"/>
                    </w:rPr>
                    <m:t>P</m:t>
                  </m:r>
                  <m:ctrlPr>
                    <w:rPr>
                      <w:rFonts w:hint="default" w:ascii="Cambria Math" w:hAnsi="Cambria Math" w:cs="Times New Roman" w:eastAsiaTheme="minorEastAsia"/>
                      <w:sz w:val="24"/>
                      <w:szCs w:val="24"/>
                    </w:rPr>
                  </m:ctrlPr>
                </m:e>
                <m:sub>
                  <m:r>
                    <w:rPr>
                      <w:rFonts w:hint="default" w:ascii="Cambria Math" w:hAnsi="Cambria Math" w:cs="Times New Roman" w:eastAsiaTheme="minorEastAsia"/>
                      <w:sz w:val="24"/>
                      <w:szCs w:val="24"/>
                    </w:rPr>
                    <m:t>i</m:t>
                  </m:r>
                  <m:ctrlPr>
                    <w:rPr>
                      <w:rFonts w:hint="default" w:ascii="Cambria Math" w:hAnsi="Cambria Math" w:cs="Times New Roman" w:eastAsiaTheme="minorEastAsia"/>
                      <w:sz w:val="24"/>
                      <w:szCs w:val="24"/>
                    </w:rPr>
                  </m:ctrlPr>
                </m:sub>
              </m:sSub>
            </m:oMath>
            <w:r>
              <w:rPr>
                <w:rFonts w:hint="default" w:ascii="Times New Roman" w:hAnsi="Times New Roman" w:cs="Times New Roman" w:eastAsiaTheme="minorEastAsia"/>
                <w:sz w:val="24"/>
                <w:szCs w:val="24"/>
              </w:rPr>
              <w:t>——第i个污染物的最大地面空气质量浓度占标率，%；</w:t>
            </w:r>
          </w:p>
          <w:p>
            <w:pPr>
              <w:keepNext w:val="0"/>
              <w:keepLines w:val="0"/>
              <w:pageBreakBefore w:val="0"/>
              <w:widowControl w:val="0"/>
              <w:kinsoku/>
              <w:wordWrap/>
              <w:overflowPunct/>
              <w:topLinePunct w:val="0"/>
              <w:autoSpaceDE/>
              <w:autoSpaceDN/>
              <w:bidi w:val="0"/>
              <w:adjustRightInd/>
              <w:snapToGrid/>
              <w:spacing w:line="360" w:lineRule="auto"/>
              <w:ind w:firstLine="422" w:firstLineChars="176"/>
              <w:jc w:val="left"/>
              <w:textAlignment w:val="auto"/>
              <w:rPr>
                <w:rFonts w:hint="default" w:ascii="Times New Roman" w:hAnsi="Times New Roman" w:cs="Times New Roman" w:eastAsiaTheme="minorEastAsia"/>
                <w:sz w:val="24"/>
                <w:szCs w:val="24"/>
              </w:rPr>
            </w:pPr>
            <m:oMath>
              <m:sSub>
                <m:sSubPr>
                  <m:ctrlPr>
                    <w:rPr>
                      <w:rFonts w:hint="default" w:ascii="Cambria Math" w:hAnsi="Cambria Math" w:cs="Times New Roman" w:eastAsiaTheme="minorEastAsia"/>
                      <w:i/>
                      <w:sz w:val="24"/>
                      <w:szCs w:val="24"/>
                    </w:rPr>
                  </m:ctrlPr>
                </m:sSubPr>
                <m:e>
                  <m:r>
                    <w:rPr>
                      <w:rFonts w:hint="default" w:ascii="Cambria Math" w:hAnsi="Cambria Math" w:cs="Times New Roman" w:eastAsiaTheme="minorEastAsia"/>
                      <w:sz w:val="24"/>
                      <w:szCs w:val="24"/>
                    </w:rPr>
                    <m:t>C</m:t>
                  </m:r>
                  <m:ctrlPr>
                    <w:rPr>
                      <w:rFonts w:hint="default" w:ascii="Cambria Math" w:hAnsi="Cambria Math" w:cs="Times New Roman" w:eastAsiaTheme="minorEastAsia"/>
                      <w:i/>
                      <w:sz w:val="24"/>
                      <w:szCs w:val="24"/>
                    </w:rPr>
                  </m:ctrlPr>
                </m:e>
                <m:sub>
                  <m:r>
                    <w:rPr>
                      <w:rFonts w:hint="default" w:ascii="Cambria Math" w:hAnsi="Cambria Math" w:cs="Times New Roman" w:eastAsiaTheme="minorEastAsia"/>
                      <w:sz w:val="24"/>
                      <w:szCs w:val="24"/>
                    </w:rPr>
                    <m:t>i</m:t>
                  </m:r>
                  <m:ctrlPr>
                    <w:rPr>
                      <w:rFonts w:hint="default" w:ascii="Cambria Math" w:hAnsi="Cambria Math" w:cs="Times New Roman" w:eastAsiaTheme="minorEastAsia"/>
                      <w:i/>
                      <w:sz w:val="24"/>
                      <w:szCs w:val="24"/>
                    </w:rPr>
                  </m:ctrlPr>
                </m:sub>
              </m:sSub>
            </m:oMath>
            <w:r>
              <w:rPr>
                <w:rFonts w:hint="default" w:ascii="Times New Roman" w:hAnsi="Times New Roman" w:cs="Times New Roman" w:eastAsiaTheme="minorEastAsia"/>
                <w:sz w:val="24"/>
                <w:szCs w:val="24"/>
              </w:rPr>
              <w:t>——采用估算模型计算出的第i个污染物的最大1h地面空气质量浓度，μg/m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176"/>
              <w:jc w:val="left"/>
              <w:textAlignment w:val="auto"/>
              <w:rPr>
                <w:rFonts w:hint="default" w:ascii="Times New Roman" w:hAnsi="Times New Roman" w:cs="Times New Roman" w:eastAsiaTheme="minorEastAsia"/>
                <w:sz w:val="24"/>
                <w:szCs w:val="24"/>
              </w:rPr>
            </w:pPr>
            <m:oMath>
              <m:sSub>
                <m:sSubPr>
                  <m:ctrlPr>
                    <w:rPr>
                      <w:rFonts w:hint="default" w:ascii="Cambria Math" w:hAnsi="Cambria Math" w:cs="Times New Roman" w:eastAsiaTheme="minorEastAsia"/>
                      <w:i/>
                      <w:sz w:val="24"/>
                      <w:szCs w:val="24"/>
                    </w:rPr>
                  </m:ctrlPr>
                </m:sSubPr>
                <m:e>
                  <m:r>
                    <w:rPr>
                      <w:rFonts w:hint="default" w:ascii="Cambria Math" w:hAnsi="Cambria Math" w:cs="Times New Roman" w:eastAsiaTheme="minorEastAsia"/>
                      <w:sz w:val="24"/>
                      <w:szCs w:val="24"/>
                    </w:rPr>
                    <m:t>C</m:t>
                  </m:r>
                  <m:ctrlPr>
                    <w:rPr>
                      <w:rFonts w:hint="default" w:ascii="Cambria Math" w:hAnsi="Cambria Math" w:cs="Times New Roman" w:eastAsiaTheme="minorEastAsia"/>
                      <w:i/>
                      <w:sz w:val="24"/>
                      <w:szCs w:val="24"/>
                    </w:rPr>
                  </m:ctrlPr>
                </m:e>
                <m:sub>
                  <m:r>
                    <w:rPr>
                      <w:rFonts w:hint="default" w:ascii="Cambria Math" w:hAnsi="Cambria Math" w:cs="Times New Roman" w:eastAsiaTheme="minorEastAsia"/>
                      <w:sz w:val="24"/>
                      <w:szCs w:val="24"/>
                    </w:rPr>
                    <m:t>0i</m:t>
                  </m:r>
                  <m:ctrlPr>
                    <w:rPr>
                      <w:rFonts w:hint="default" w:ascii="Cambria Math" w:hAnsi="Cambria Math" w:cs="Times New Roman" w:eastAsiaTheme="minorEastAsia"/>
                      <w:i/>
                      <w:sz w:val="24"/>
                      <w:szCs w:val="24"/>
                    </w:rPr>
                  </m:ctrlPr>
                </m:sub>
              </m:sSub>
            </m:oMath>
            <w:r>
              <w:rPr>
                <w:rFonts w:hint="default" w:ascii="Times New Roman" w:hAnsi="Times New Roman" w:cs="Times New Roman" w:eastAsiaTheme="minorEastAsia"/>
                <w:sz w:val="24"/>
                <w:szCs w:val="24"/>
              </w:rPr>
              <w:t>——第i个污染物的环境空气质量浓度标准，μg/m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176"/>
              <w:jc w:val="left"/>
              <w:textAlignment w:val="auto"/>
              <w:rPr>
                <w:rFonts w:hint="default" w:ascii="Times New Roman" w:hAnsi="Times New Roman" w:cs="Times New Roman" w:eastAsiaTheme="minorEastAsia"/>
                <w:sz w:val="24"/>
                <w:szCs w:val="24"/>
              </w:rPr>
            </w:pPr>
            <w:r>
              <w:rPr>
                <w:rFonts w:hint="eastAsia"/>
                <w:sz w:val="24"/>
                <w:szCs w:val="24"/>
              </w:rPr>
              <w:t>（</w:t>
            </w:r>
            <w:r>
              <w:rPr>
                <w:sz w:val="24"/>
                <w:szCs w:val="24"/>
              </w:rPr>
              <w:t>2</w:t>
            </w:r>
            <w:r>
              <w:rPr>
                <w:rFonts w:hint="eastAsia"/>
                <w:sz w:val="24"/>
                <w:szCs w:val="24"/>
              </w:rPr>
              <w:t>）</w:t>
            </w:r>
            <w:r>
              <w:rPr>
                <w:rFonts w:hint="default" w:ascii="Times New Roman" w:hAnsi="Times New Roman" w:cs="Times New Roman" w:eastAsiaTheme="minorEastAsia"/>
                <w:sz w:val="24"/>
                <w:szCs w:val="24"/>
              </w:rPr>
              <w:t>评价等级判别表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176"/>
              <w:jc w:val="lef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评价等级按下表的分级判据进行划分</w:t>
            </w:r>
          </w:p>
          <w:p>
            <w:pPr>
              <w:keepNext w:val="0"/>
              <w:keepLines w:val="0"/>
              <w:pageBreakBefore w:val="0"/>
              <w:widowControl w:val="0"/>
              <w:kinsoku/>
              <w:wordWrap/>
              <w:overflowPunct/>
              <w:topLinePunct w:val="0"/>
              <w:autoSpaceDE/>
              <w:autoSpaceDN/>
              <w:bidi w:val="0"/>
              <w:adjustRightInd/>
              <w:snapToGrid/>
              <w:spacing w:line="240" w:lineRule="auto"/>
              <w:ind w:firstLine="371" w:firstLineChars="176"/>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表</w:t>
            </w:r>
            <w:r>
              <w:rPr>
                <w:rFonts w:hint="eastAsia" w:cs="Times New Roman" w:eastAsiaTheme="minorEastAsia"/>
                <w:b/>
                <w:bCs/>
                <w:sz w:val="21"/>
                <w:szCs w:val="21"/>
                <w:lang w:val="en-US" w:eastAsia="zh-CN"/>
              </w:rPr>
              <w:t>24</w:t>
            </w:r>
            <w:r>
              <w:rPr>
                <w:rFonts w:hint="default" w:ascii="Times New Roman" w:hAnsi="Times New Roman" w:cs="Times New Roman" w:eastAsiaTheme="minorEastAsia"/>
                <w:b/>
                <w:bCs/>
                <w:sz w:val="21"/>
                <w:szCs w:val="21"/>
              </w:rPr>
              <w:t xml:space="preserve"> 评价等级判别表</w:t>
            </w:r>
          </w:p>
          <w:tbl>
            <w:tblPr>
              <w:tblStyle w:val="22"/>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52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评价工作等级</w:t>
                  </w:r>
                </w:p>
              </w:tc>
              <w:tc>
                <w:tcPr>
                  <w:tcW w:w="452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52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一级评价</w:t>
                  </w:r>
                </w:p>
              </w:tc>
              <w:tc>
                <w:tcPr>
                  <w:tcW w:w="452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52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二级评价</w:t>
                  </w:r>
                </w:p>
              </w:tc>
              <w:tc>
                <w:tcPr>
                  <w:tcW w:w="452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1%≦Pmax&lt;10%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52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三级评价</w:t>
                  </w:r>
                </w:p>
              </w:tc>
              <w:tc>
                <w:tcPr>
                  <w:tcW w:w="452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Pmax&lt;1%</w:t>
                  </w:r>
                </w:p>
              </w:tc>
            </w:tr>
          </w:tbl>
          <w:p>
            <w:pPr>
              <w:spacing w:line="480" w:lineRule="exact"/>
              <w:ind w:firstLine="422" w:firstLineChars="176"/>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（3）污染物评价标准</w:t>
            </w:r>
          </w:p>
          <w:p>
            <w:pPr>
              <w:spacing w:line="480" w:lineRule="exact"/>
              <w:ind w:firstLine="422" w:firstLineChars="176"/>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污染物评价标准和来源见下表。</w:t>
            </w:r>
          </w:p>
          <w:p>
            <w:pPr>
              <w:keepNext w:val="0"/>
              <w:keepLines w:val="0"/>
              <w:pageBreakBefore w:val="0"/>
              <w:widowControl w:val="0"/>
              <w:kinsoku/>
              <w:wordWrap/>
              <w:overflowPunct/>
              <w:topLinePunct w:val="0"/>
              <w:autoSpaceDE/>
              <w:autoSpaceDN/>
              <w:bidi w:val="0"/>
              <w:adjustRightInd/>
              <w:snapToGrid/>
              <w:spacing w:line="240" w:lineRule="auto"/>
              <w:ind w:firstLine="371" w:firstLineChars="176"/>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表2</w:t>
            </w:r>
            <w:r>
              <w:rPr>
                <w:rFonts w:hint="eastAsia" w:cs="Times New Roman" w:eastAsiaTheme="minorEastAsia"/>
                <w:b/>
                <w:bCs/>
                <w:sz w:val="21"/>
                <w:szCs w:val="21"/>
                <w:lang w:val="en-US" w:eastAsia="zh-CN"/>
              </w:rPr>
              <w:t>5</w:t>
            </w:r>
            <w:r>
              <w:rPr>
                <w:rFonts w:hint="default" w:ascii="Times New Roman" w:hAnsi="Times New Roman" w:cs="Times New Roman" w:eastAsiaTheme="minorEastAsia"/>
                <w:b/>
                <w:bCs/>
                <w:sz w:val="21"/>
                <w:szCs w:val="21"/>
              </w:rPr>
              <w:t xml:space="preserve">  污染物评价标准</w:t>
            </w:r>
          </w:p>
          <w:tbl>
            <w:tblPr>
              <w:tblStyle w:val="21"/>
              <w:tblW w:w="9035" w:type="dxa"/>
              <w:tblInd w:w="0" w:type="dxa"/>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
            <w:tblGrid>
              <w:gridCol w:w="1543"/>
              <w:gridCol w:w="1020"/>
              <w:gridCol w:w="1095"/>
              <w:gridCol w:w="1680"/>
              <w:gridCol w:w="3697"/>
            </w:tblGrid>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1543"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污染物名称</w:t>
                  </w:r>
                </w:p>
              </w:tc>
              <w:tc>
                <w:tcPr>
                  <w:tcW w:w="102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功能区</w:t>
                  </w:r>
                </w:p>
              </w:tc>
              <w:tc>
                <w:tcPr>
                  <w:tcW w:w="109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取值时间</w:t>
                  </w:r>
                </w:p>
              </w:tc>
              <w:tc>
                <w:tcPr>
                  <w:tcW w:w="168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标准值(μg/m³)</w:t>
                  </w:r>
                </w:p>
              </w:tc>
              <w:tc>
                <w:tcPr>
                  <w:tcW w:w="369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1543"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PM</w:t>
                  </w:r>
                  <w:r>
                    <w:rPr>
                      <w:rFonts w:hint="default" w:ascii="Times New Roman" w:hAnsi="Times New Roman" w:cs="Times New Roman" w:eastAsiaTheme="minorEastAsia"/>
                      <w:b w:val="0"/>
                      <w:sz w:val="21"/>
                      <w:szCs w:val="21"/>
                      <w:vertAlign w:val="subscript"/>
                    </w:rPr>
                    <w:t>10</w:t>
                  </w:r>
                </w:p>
              </w:tc>
              <w:tc>
                <w:tcPr>
                  <w:tcW w:w="102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二类区</w:t>
                  </w:r>
                </w:p>
              </w:tc>
              <w:tc>
                <w:tcPr>
                  <w:tcW w:w="109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日均</w:t>
                  </w:r>
                </w:p>
              </w:tc>
              <w:tc>
                <w:tcPr>
                  <w:tcW w:w="168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150.0</w:t>
                  </w:r>
                </w:p>
              </w:tc>
              <w:tc>
                <w:tcPr>
                  <w:tcW w:w="3697"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环境空气质量标准(GB 3095-2012)</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1543"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TSP</w:t>
                  </w:r>
                </w:p>
              </w:tc>
              <w:tc>
                <w:tcPr>
                  <w:tcW w:w="1020"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二类区</w:t>
                  </w:r>
                </w:p>
              </w:tc>
              <w:tc>
                <w:tcPr>
                  <w:tcW w:w="1095"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日均</w:t>
                  </w:r>
                </w:p>
              </w:tc>
              <w:tc>
                <w:tcPr>
                  <w:tcW w:w="1680"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300.0</w:t>
                  </w:r>
                </w:p>
              </w:tc>
              <w:tc>
                <w:tcPr>
                  <w:tcW w:w="3697"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环境空气质量标准(GB 3095-2012)</w:t>
                  </w:r>
                </w:p>
              </w:tc>
            </w:tr>
          </w:tbl>
          <w:p>
            <w:pPr>
              <w:spacing w:line="480" w:lineRule="exact"/>
              <w:ind w:firstLine="480" w:firstLineChars="200"/>
              <w:rPr>
                <w:sz w:val="24"/>
                <w:szCs w:val="24"/>
              </w:rPr>
            </w:pPr>
            <w:r>
              <w:rPr>
                <w:rFonts w:hint="eastAsia"/>
                <w:sz w:val="24"/>
                <w:szCs w:val="24"/>
              </w:rPr>
              <w:t>1）</w:t>
            </w:r>
            <w:r>
              <w:rPr>
                <w:sz w:val="24"/>
                <w:szCs w:val="24"/>
              </w:rPr>
              <w:t>污染源参数的选取</w:t>
            </w:r>
          </w:p>
          <w:p>
            <w:pPr>
              <w:spacing w:line="480" w:lineRule="exact"/>
              <w:ind w:firstLine="480" w:firstLineChars="200"/>
              <w:rPr>
                <w:sz w:val="24"/>
                <w:szCs w:val="24"/>
              </w:rPr>
            </w:pPr>
            <w:r>
              <w:rPr>
                <w:sz w:val="24"/>
                <w:szCs w:val="24"/>
              </w:rPr>
              <w:t>本工程大气污染物排放源强和排放参数见</w:t>
            </w:r>
            <w:r>
              <w:rPr>
                <w:rFonts w:hint="eastAsia"/>
                <w:sz w:val="24"/>
                <w:szCs w:val="24"/>
                <w:lang w:eastAsia="zh-CN"/>
              </w:rPr>
              <w:t>下表</w:t>
            </w:r>
            <w:r>
              <w:rPr>
                <w:sz w:val="24"/>
                <w:szCs w:val="24"/>
              </w:rPr>
              <w:t>。</w:t>
            </w:r>
          </w:p>
          <w:p>
            <w:pPr>
              <w:ind w:firstLine="482"/>
              <w:jc w:val="center"/>
              <w:rPr>
                <w:rFonts w:hint="default" w:ascii="Times New Roman" w:hAnsi="Times New Roman" w:cs="Times New Roman" w:eastAsiaTheme="minorEastAsia"/>
                <w:b/>
                <w:bCs w:val="0"/>
                <w:color w:val="000000" w:themeColor="text1"/>
                <w:sz w:val="21"/>
                <w:szCs w:val="21"/>
                <w14:textFill>
                  <w14:solidFill>
                    <w14:schemeClr w14:val="tx1"/>
                  </w14:solidFill>
                </w14:textFill>
              </w:rPr>
            </w:pPr>
            <w:r>
              <w:rPr>
                <w:rFonts w:hint="default" w:ascii="Times New Roman" w:hAnsi="Times New Roman" w:cs="Times New Roman" w:eastAsiaTheme="minorEastAsia"/>
                <w:b/>
                <w:bCs w:val="0"/>
                <w:color w:val="000000" w:themeColor="text1"/>
                <w:sz w:val="21"/>
                <w:szCs w:val="21"/>
                <w14:textFill>
                  <w14:solidFill>
                    <w14:schemeClr w14:val="tx1"/>
                  </w14:solidFill>
                </w14:textFill>
              </w:rPr>
              <w:t>表</w:t>
            </w:r>
            <w:r>
              <w:rPr>
                <w:rFonts w:hint="eastAsia" w:cs="Times New Roman" w:eastAsiaTheme="minorEastAsia"/>
                <w:b/>
                <w:bCs w:val="0"/>
                <w:color w:val="000000" w:themeColor="text1"/>
                <w:sz w:val="21"/>
                <w:szCs w:val="21"/>
                <w:lang w:val="en-US" w:eastAsia="zh-CN"/>
                <w14:textFill>
                  <w14:solidFill>
                    <w14:schemeClr w14:val="tx1"/>
                  </w14:solidFill>
                </w14:textFill>
              </w:rPr>
              <w:t>26</w:t>
            </w:r>
            <w:r>
              <w:rPr>
                <w:rFonts w:hint="default" w:ascii="Times New Roman" w:hAnsi="Times New Roman" w:cs="Times New Roman" w:eastAsiaTheme="minorEastAsia"/>
                <w:b/>
                <w:bCs w:val="0"/>
                <w:color w:val="000000" w:themeColor="text1"/>
                <w:sz w:val="21"/>
                <w:szCs w:val="21"/>
                <w14:textFill>
                  <w14:solidFill>
                    <w14:schemeClr w14:val="tx1"/>
                  </w14:solidFill>
                </w14:textFill>
              </w:rPr>
              <w:t xml:space="preserve"> 大气污染物排放源强及排放参数</w:t>
            </w:r>
          </w:p>
          <w:tbl>
            <w:tblPr>
              <w:tblStyle w:val="21"/>
              <w:tblW w:w="9035" w:type="dxa"/>
              <w:tblInd w:w="0" w:type="dxa"/>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
            <w:tblGrid>
              <w:gridCol w:w="1089"/>
              <w:gridCol w:w="941"/>
              <w:gridCol w:w="1112"/>
              <w:gridCol w:w="966"/>
              <w:gridCol w:w="840"/>
              <w:gridCol w:w="945"/>
              <w:gridCol w:w="885"/>
              <w:gridCol w:w="885"/>
              <w:gridCol w:w="1372"/>
            </w:tblGrid>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1089" w:type="dxa"/>
                  <w:vMerge w:val="restart"/>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污染源名称</w:t>
                  </w:r>
                </w:p>
              </w:tc>
              <w:tc>
                <w:tcPr>
                  <w:tcW w:w="2053"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排气筒底部中心坐标(°)</w:t>
                  </w:r>
                </w:p>
              </w:tc>
              <w:tc>
                <w:tcPr>
                  <w:tcW w:w="966" w:type="dxa"/>
                  <w:vMerge w:val="restart"/>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排气筒底部海拔高度(m)</w:t>
                  </w:r>
                </w:p>
              </w:tc>
              <w:tc>
                <w:tcPr>
                  <w:tcW w:w="3555" w:type="dxa"/>
                  <w:gridSpan w:val="4"/>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排气筒参数</w:t>
                  </w:r>
                </w:p>
              </w:tc>
              <w:tc>
                <w:tcPr>
                  <w:tcW w:w="137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污染物排放速率(kg/h)</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1089" w:type="dxa"/>
                  <w:vMerge w:val="continue"/>
                  <w:vAlign w:val="center"/>
                </w:tcPr>
                <w:p>
                  <w:pPr>
                    <w:jc w:val="center"/>
                    <w:rPr>
                      <w:rFonts w:hint="default" w:ascii="Times New Roman" w:hAnsi="Times New Roman" w:cs="Times New Roman" w:eastAsiaTheme="minorEastAsia"/>
                      <w:sz w:val="21"/>
                      <w:szCs w:val="21"/>
                    </w:rPr>
                  </w:pPr>
                </w:p>
              </w:tc>
              <w:tc>
                <w:tcPr>
                  <w:tcW w:w="941"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经度</w:t>
                  </w:r>
                </w:p>
              </w:tc>
              <w:tc>
                <w:tcPr>
                  <w:tcW w:w="111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纬度</w:t>
                  </w:r>
                </w:p>
              </w:tc>
              <w:tc>
                <w:tcPr>
                  <w:tcW w:w="966" w:type="dxa"/>
                  <w:vMerge w:val="continue"/>
                  <w:vAlign w:val="center"/>
                </w:tcPr>
                <w:p>
                  <w:pPr>
                    <w:jc w:val="center"/>
                    <w:rPr>
                      <w:rFonts w:hint="default" w:ascii="Times New Roman" w:hAnsi="Times New Roman" w:cs="Times New Roman" w:eastAsiaTheme="minorEastAsia"/>
                      <w:sz w:val="21"/>
                      <w:szCs w:val="21"/>
                    </w:rPr>
                  </w:pPr>
                </w:p>
              </w:tc>
              <w:tc>
                <w:tcPr>
                  <w:tcW w:w="84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高度(m)</w:t>
                  </w:r>
                </w:p>
              </w:tc>
              <w:tc>
                <w:tcPr>
                  <w:tcW w:w="94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内径(m)</w:t>
                  </w:r>
                </w:p>
              </w:tc>
              <w:tc>
                <w:tcPr>
                  <w:tcW w:w="88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温度(℃)</w:t>
                  </w:r>
                </w:p>
              </w:tc>
              <w:tc>
                <w:tcPr>
                  <w:tcW w:w="88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流速(m/s)</w:t>
                  </w:r>
                </w:p>
              </w:tc>
              <w:tc>
                <w:tcPr>
                  <w:tcW w:w="1372"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PM</w:t>
                  </w:r>
                  <w:r>
                    <w:rPr>
                      <w:rFonts w:hint="default" w:ascii="Times New Roman" w:hAnsi="Times New Roman" w:cs="Times New Roman" w:eastAsiaTheme="minorEastAsia"/>
                      <w:b w:val="0"/>
                      <w:sz w:val="21"/>
                      <w:szCs w:val="21"/>
                      <w:vertAlign w:val="subscript"/>
                    </w:rPr>
                    <w:t>10</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1089"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sz w:val="21"/>
                      <w:szCs w:val="21"/>
                    </w:rPr>
                    <w:t>1</w:t>
                  </w:r>
                  <w:r>
                    <w:rPr>
                      <w:rFonts w:hint="eastAsia" w:cs="Times New Roman" w:eastAsiaTheme="minorEastAsia"/>
                      <w:b w:val="0"/>
                      <w:sz w:val="21"/>
                      <w:szCs w:val="21"/>
                      <w:lang w:val="en-US" w:eastAsia="zh-CN"/>
                    </w:rPr>
                    <w:t>#生产线除尘器排气筒</w:t>
                  </w:r>
                </w:p>
              </w:tc>
              <w:tc>
                <w:tcPr>
                  <w:tcW w:w="941"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112.104989</w:t>
                  </w:r>
                </w:p>
              </w:tc>
              <w:tc>
                <w:tcPr>
                  <w:tcW w:w="1112"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38.190555</w:t>
                  </w:r>
                </w:p>
              </w:tc>
              <w:tc>
                <w:tcPr>
                  <w:tcW w:w="966"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1515.00</w:t>
                  </w:r>
                </w:p>
              </w:tc>
              <w:tc>
                <w:tcPr>
                  <w:tcW w:w="840"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hint="default" w:ascii="Times New Roman" w:hAnsi="Times New Roman" w:eastAsia="宋体" w:cs="Times New Roman"/>
                      <w:b w:val="0"/>
                      <w:sz w:val="21"/>
                      <w:szCs w:val="21"/>
                    </w:rPr>
                    <w:t>.00</w:t>
                  </w:r>
                </w:p>
              </w:tc>
              <w:tc>
                <w:tcPr>
                  <w:tcW w:w="945"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w:t>
                  </w:r>
                  <w:r>
                    <w:rPr>
                      <w:rFonts w:hint="eastAsia" w:cs="Times New Roman"/>
                      <w:b w:val="0"/>
                      <w:sz w:val="21"/>
                      <w:szCs w:val="21"/>
                      <w:lang w:val="en-US" w:eastAsia="zh-CN"/>
                    </w:rPr>
                    <w:t>5</w:t>
                  </w:r>
                  <w:r>
                    <w:rPr>
                      <w:rFonts w:hint="default" w:ascii="Times New Roman" w:hAnsi="Times New Roman" w:eastAsia="宋体" w:cs="Times New Roman"/>
                      <w:b w:val="0"/>
                      <w:sz w:val="21"/>
                      <w:szCs w:val="21"/>
                    </w:rPr>
                    <w:t>0</w:t>
                  </w:r>
                </w:p>
              </w:tc>
              <w:tc>
                <w:tcPr>
                  <w:tcW w:w="885"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25.00</w:t>
                  </w:r>
                </w:p>
              </w:tc>
              <w:tc>
                <w:tcPr>
                  <w:tcW w:w="885" w:type="dxa"/>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b w:val="0"/>
                      <w:sz w:val="21"/>
                      <w:szCs w:val="21"/>
                      <w:lang w:val="en-US" w:eastAsia="zh-CN"/>
                    </w:rPr>
                    <w:t>21.23</w:t>
                  </w:r>
                </w:p>
              </w:tc>
              <w:tc>
                <w:tcPr>
                  <w:tcW w:w="1372"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0.150</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1089" w:type="dxa"/>
                  <w:vAlign w:val="center"/>
                </w:tcPr>
                <w:p>
                  <w:pPr>
                    <w:jc w:val="center"/>
                    <w:rPr>
                      <w:rFonts w:hint="eastAsia" w:ascii="Times New Roman" w:hAnsi="Times New Roman" w:cs="Times New Roman" w:eastAsiaTheme="minorEastAsia"/>
                      <w:sz w:val="21"/>
                      <w:szCs w:val="21"/>
                      <w:lang w:eastAsia="zh-CN"/>
                    </w:rPr>
                  </w:pPr>
                  <w:r>
                    <w:rPr>
                      <w:rFonts w:hint="default" w:ascii="Times New Roman" w:hAnsi="Times New Roman" w:cs="Times New Roman" w:eastAsiaTheme="minorEastAsia"/>
                      <w:b w:val="0"/>
                      <w:sz w:val="21"/>
                      <w:szCs w:val="21"/>
                    </w:rPr>
                    <w:t>2</w:t>
                  </w:r>
                  <w:r>
                    <w:rPr>
                      <w:rFonts w:hint="eastAsia" w:cs="Times New Roman" w:eastAsiaTheme="minorEastAsia"/>
                      <w:b w:val="0"/>
                      <w:sz w:val="21"/>
                      <w:szCs w:val="21"/>
                      <w:lang w:val="en-US" w:eastAsia="zh-CN"/>
                    </w:rPr>
                    <w:t>#生产线除尘器排气筒</w:t>
                  </w:r>
                </w:p>
              </w:tc>
              <w:tc>
                <w:tcPr>
                  <w:tcW w:w="941"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112.104989</w:t>
                  </w:r>
                </w:p>
              </w:tc>
              <w:tc>
                <w:tcPr>
                  <w:tcW w:w="1112"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38.190555</w:t>
                  </w:r>
                </w:p>
              </w:tc>
              <w:tc>
                <w:tcPr>
                  <w:tcW w:w="966"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1515.00</w:t>
                  </w:r>
                </w:p>
              </w:tc>
              <w:tc>
                <w:tcPr>
                  <w:tcW w:w="840"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r>
                    <w:rPr>
                      <w:rFonts w:hint="default" w:ascii="Times New Roman" w:hAnsi="Times New Roman" w:eastAsia="宋体" w:cs="Times New Roman"/>
                      <w:b w:val="0"/>
                      <w:sz w:val="21"/>
                      <w:szCs w:val="21"/>
                    </w:rPr>
                    <w:t>.00</w:t>
                  </w:r>
                </w:p>
              </w:tc>
              <w:tc>
                <w:tcPr>
                  <w:tcW w:w="945"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w:t>
                  </w:r>
                  <w:r>
                    <w:rPr>
                      <w:rFonts w:hint="eastAsia" w:cs="Times New Roman"/>
                      <w:b w:val="0"/>
                      <w:sz w:val="21"/>
                      <w:szCs w:val="21"/>
                      <w:lang w:val="en-US" w:eastAsia="zh-CN"/>
                    </w:rPr>
                    <w:t>5</w:t>
                  </w:r>
                  <w:r>
                    <w:rPr>
                      <w:rFonts w:hint="default" w:ascii="Times New Roman" w:hAnsi="Times New Roman" w:eastAsia="宋体" w:cs="Times New Roman"/>
                      <w:b w:val="0"/>
                      <w:sz w:val="21"/>
                      <w:szCs w:val="21"/>
                    </w:rPr>
                    <w:t>0</w:t>
                  </w:r>
                </w:p>
              </w:tc>
              <w:tc>
                <w:tcPr>
                  <w:tcW w:w="885"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25.00</w:t>
                  </w:r>
                </w:p>
              </w:tc>
              <w:tc>
                <w:tcPr>
                  <w:tcW w:w="885" w:type="dxa"/>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b w:val="0"/>
                      <w:sz w:val="21"/>
                      <w:szCs w:val="21"/>
                      <w:lang w:val="en-US" w:eastAsia="zh-CN"/>
                    </w:rPr>
                    <w:t>21.23</w:t>
                  </w:r>
                </w:p>
              </w:tc>
              <w:tc>
                <w:tcPr>
                  <w:tcW w:w="1372"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0.150</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1089" w:type="dxa"/>
                  <w:vAlign w:val="center"/>
                </w:tcPr>
                <w:p>
                  <w:pPr>
                    <w:jc w:val="center"/>
                    <w:rPr>
                      <w:rFonts w:hint="eastAsia" w:ascii="Times New Roman" w:hAnsi="Times New Roman" w:cs="Times New Roman" w:eastAsiaTheme="minorEastAsia"/>
                      <w:sz w:val="21"/>
                      <w:szCs w:val="21"/>
                      <w:lang w:eastAsia="zh-CN"/>
                    </w:rPr>
                  </w:pPr>
                  <w:r>
                    <w:rPr>
                      <w:rFonts w:hint="eastAsia" w:cs="Times New Roman" w:eastAsiaTheme="minorEastAsia"/>
                      <w:b w:val="0"/>
                      <w:sz w:val="21"/>
                      <w:szCs w:val="21"/>
                      <w:lang w:eastAsia="zh-CN"/>
                    </w:rPr>
                    <w:t>筒仓除尘器排气筒</w:t>
                  </w:r>
                </w:p>
              </w:tc>
              <w:tc>
                <w:tcPr>
                  <w:tcW w:w="941"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112.104619</w:t>
                  </w:r>
                </w:p>
              </w:tc>
              <w:tc>
                <w:tcPr>
                  <w:tcW w:w="1112"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38.190497</w:t>
                  </w:r>
                </w:p>
              </w:tc>
              <w:tc>
                <w:tcPr>
                  <w:tcW w:w="966"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1517.00</w:t>
                  </w:r>
                </w:p>
              </w:tc>
              <w:tc>
                <w:tcPr>
                  <w:tcW w:w="840"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18.00</w:t>
                  </w:r>
                </w:p>
              </w:tc>
              <w:tc>
                <w:tcPr>
                  <w:tcW w:w="945"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0.25</w:t>
                  </w:r>
                </w:p>
              </w:tc>
              <w:tc>
                <w:tcPr>
                  <w:tcW w:w="885"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25.00</w:t>
                  </w:r>
                </w:p>
              </w:tc>
              <w:tc>
                <w:tcPr>
                  <w:tcW w:w="885" w:type="dxa"/>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b w:val="0"/>
                      <w:sz w:val="21"/>
                      <w:szCs w:val="21"/>
                      <w:lang w:val="en-US" w:eastAsia="zh-CN"/>
                    </w:rPr>
                    <w:t>16.98</w:t>
                  </w:r>
                </w:p>
              </w:tc>
              <w:tc>
                <w:tcPr>
                  <w:tcW w:w="1372"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0.030</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2</w:t>
            </w:r>
            <w:r>
              <w:rPr>
                <w:rFonts w:hint="eastAsia" w:cs="Times New Roman"/>
                <w:b/>
                <w:bCs/>
                <w:sz w:val="21"/>
                <w:szCs w:val="21"/>
                <w:lang w:val="en-US" w:eastAsia="zh-CN"/>
              </w:rPr>
              <w:t>7</w:t>
            </w:r>
            <w:r>
              <w:rPr>
                <w:rFonts w:hint="default" w:ascii="Times New Roman" w:hAnsi="Times New Roman" w:eastAsia="宋体" w:cs="Times New Roman"/>
                <w:b/>
                <w:bCs/>
                <w:sz w:val="21"/>
                <w:szCs w:val="21"/>
              </w:rPr>
              <w:t xml:space="preserve">  主要废气污染源参数一览表(矩形面源)</w:t>
            </w:r>
          </w:p>
          <w:tbl>
            <w:tblPr>
              <w:tblStyle w:val="21"/>
              <w:tblW w:w="9035" w:type="dxa"/>
              <w:tblInd w:w="-15" w:type="dxa"/>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
            <w:tblGrid>
              <w:gridCol w:w="702"/>
              <w:gridCol w:w="1343"/>
              <w:gridCol w:w="1231"/>
              <w:gridCol w:w="1007"/>
              <w:gridCol w:w="1114"/>
              <w:gridCol w:w="1018"/>
              <w:gridCol w:w="1204"/>
              <w:gridCol w:w="1416"/>
            </w:tblGrid>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3" w:hRule="atLeast"/>
              </w:trPr>
              <w:tc>
                <w:tcPr>
                  <w:tcW w:w="702" w:type="dxa"/>
                  <w:vMerge w:val="restart"/>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污染源名称</w:t>
                  </w:r>
                </w:p>
              </w:tc>
              <w:tc>
                <w:tcPr>
                  <w:tcW w:w="2574" w:type="dxa"/>
                  <w:gridSpan w:val="2"/>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坐标(°)</w:t>
                  </w:r>
                </w:p>
              </w:tc>
              <w:tc>
                <w:tcPr>
                  <w:tcW w:w="1007" w:type="dxa"/>
                  <w:vMerge w:val="restart"/>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海拔高度(m)</w:t>
                  </w:r>
                </w:p>
              </w:tc>
              <w:tc>
                <w:tcPr>
                  <w:tcW w:w="3336" w:type="dxa"/>
                  <w:gridSpan w:val="3"/>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矩形面源</w:t>
                  </w:r>
                </w:p>
              </w:tc>
              <w:tc>
                <w:tcPr>
                  <w:tcW w:w="1416" w:type="dxa"/>
                  <w:vMerge w:val="restart"/>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TSP污染物排放速率(kg/h)</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3" w:hRule="atLeast"/>
              </w:trPr>
              <w:tc>
                <w:tcPr>
                  <w:tcW w:w="702" w:type="dxa"/>
                  <w:vMerge w:val="continue"/>
                  <w:vAlign w:val="center"/>
                </w:tcPr>
                <w:p>
                  <w:pPr>
                    <w:jc w:val="center"/>
                    <w:rPr>
                      <w:rFonts w:hint="default" w:ascii="Times New Roman" w:hAnsi="Times New Roman" w:cs="Times New Roman"/>
                      <w:sz w:val="21"/>
                      <w:szCs w:val="21"/>
                    </w:rPr>
                  </w:pPr>
                </w:p>
              </w:tc>
              <w:tc>
                <w:tcPr>
                  <w:tcW w:w="1343"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经度</w:t>
                  </w:r>
                </w:p>
              </w:tc>
              <w:tc>
                <w:tcPr>
                  <w:tcW w:w="1231"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纬度</w:t>
                  </w:r>
                </w:p>
              </w:tc>
              <w:tc>
                <w:tcPr>
                  <w:tcW w:w="1007" w:type="dxa"/>
                  <w:vMerge w:val="continue"/>
                  <w:vAlign w:val="center"/>
                </w:tcPr>
                <w:p>
                  <w:pPr>
                    <w:jc w:val="center"/>
                    <w:rPr>
                      <w:rFonts w:hint="default" w:ascii="Times New Roman" w:hAnsi="Times New Roman" w:cs="Times New Roman"/>
                      <w:sz w:val="21"/>
                      <w:szCs w:val="21"/>
                    </w:rPr>
                  </w:pPr>
                </w:p>
              </w:tc>
              <w:tc>
                <w:tcPr>
                  <w:tcW w:w="1114"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长度(m)</w:t>
                  </w:r>
                </w:p>
              </w:tc>
              <w:tc>
                <w:tcPr>
                  <w:tcW w:w="1018"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宽度(m)</w:t>
                  </w:r>
                </w:p>
              </w:tc>
              <w:tc>
                <w:tcPr>
                  <w:tcW w:w="1204"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有效高度(m)</w:t>
                  </w:r>
                </w:p>
              </w:tc>
              <w:tc>
                <w:tcPr>
                  <w:tcW w:w="1416" w:type="dxa"/>
                  <w:vMerge w:val="continue"/>
                  <w:vAlign w:val="center"/>
                </w:tcPr>
                <w:p>
                  <w:pPr>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3" w:hRule="atLeast"/>
              </w:trPr>
              <w:tc>
                <w:tcPr>
                  <w:tcW w:w="702" w:type="dxa"/>
                  <w:vAlign w:val="center"/>
                </w:tcPr>
                <w:p>
                  <w:pPr>
                    <w:jc w:val="center"/>
                    <w:rPr>
                      <w:rFonts w:hint="eastAsia" w:ascii="Times New Roman" w:hAnsi="Times New Roman" w:eastAsia="宋体" w:cs="Times New Roman"/>
                      <w:sz w:val="21"/>
                      <w:szCs w:val="21"/>
                      <w:lang w:eastAsia="zh-CN"/>
                    </w:rPr>
                  </w:pPr>
                  <w:r>
                    <w:rPr>
                      <w:rFonts w:hint="eastAsia" w:cs="Times New Roman"/>
                      <w:b w:val="0"/>
                      <w:sz w:val="21"/>
                      <w:szCs w:val="21"/>
                      <w:lang w:eastAsia="zh-CN"/>
                    </w:rPr>
                    <w:t>生产车间</w:t>
                  </w:r>
                </w:p>
              </w:tc>
              <w:tc>
                <w:tcPr>
                  <w:tcW w:w="1343"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112.10476</w:t>
                  </w:r>
                </w:p>
              </w:tc>
              <w:tc>
                <w:tcPr>
                  <w:tcW w:w="1231"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38.19067</w:t>
                  </w:r>
                </w:p>
              </w:tc>
              <w:tc>
                <w:tcPr>
                  <w:tcW w:w="1007"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1515.00</w:t>
                  </w:r>
                </w:p>
              </w:tc>
              <w:tc>
                <w:tcPr>
                  <w:tcW w:w="1114"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28.00</w:t>
                  </w:r>
                </w:p>
              </w:tc>
              <w:tc>
                <w:tcPr>
                  <w:tcW w:w="1018"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25.00</w:t>
                  </w:r>
                </w:p>
              </w:tc>
              <w:tc>
                <w:tcPr>
                  <w:tcW w:w="1204"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9.00</w:t>
                  </w:r>
                </w:p>
              </w:tc>
              <w:tc>
                <w:tcPr>
                  <w:tcW w:w="1416"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0.025</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3" w:hRule="atLeast"/>
              </w:trPr>
              <w:tc>
                <w:tcPr>
                  <w:tcW w:w="702" w:type="dxa"/>
                  <w:vAlign w:val="center"/>
                </w:tcPr>
                <w:p>
                  <w:pPr>
                    <w:jc w:val="center"/>
                    <w:rPr>
                      <w:rFonts w:hint="eastAsia" w:ascii="Times New Roman" w:hAnsi="Times New Roman" w:eastAsia="宋体" w:cs="Times New Roman"/>
                      <w:b w:val="0"/>
                      <w:sz w:val="21"/>
                      <w:szCs w:val="21"/>
                      <w:lang w:eastAsia="zh-CN"/>
                    </w:rPr>
                  </w:pPr>
                  <w:r>
                    <w:rPr>
                      <w:rFonts w:hint="eastAsia" w:cs="Times New Roman"/>
                      <w:b w:val="0"/>
                      <w:sz w:val="21"/>
                      <w:szCs w:val="21"/>
                      <w:lang w:eastAsia="zh-CN"/>
                    </w:rPr>
                    <w:t>原料库</w:t>
                  </w:r>
                </w:p>
              </w:tc>
              <w:tc>
                <w:tcPr>
                  <w:tcW w:w="1343"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112.104754</w:t>
                  </w:r>
                </w:p>
              </w:tc>
              <w:tc>
                <w:tcPr>
                  <w:tcW w:w="1231"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38.190666</w:t>
                  </w:r>
                </w:p>
              </w:tc>
              <w:tc>
                <w:tcPr>
                  <w:tcW w:w="1007"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1517.00</w:t>
                  </w:r>
                </w:p>
              </w:tc>
              <w:tc>
                <w:tcPr>
                  <w:tcW w:w="1114"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25.00</w:t>
                  </w:r>
                </w:p>
              </w:tc>
              <w:tc>
                <w:tcPr>
                  <w:tcW w:w="1018"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28.00</w:t>
                  </w:r>
                </w:p>
              </w:tc>
              <w:tc>
                <w:tcPr>
                  <w:tcW w:w="1204"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9.00</w:t>
                  </w:r>
                </w:p>
              </w:tc>
              <w:tc>
                <w:tcPr>
                  <w:tcW w:w="1416"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0.052</w:t>
                  </w:r>
                </w:p>
              </w:tc>
            </w:tr>
          </w:tbl>
          <w:p>
            <w:pPr>
              <w:pStyle w:val="4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rPr>
            </w:pPr>
            <w:r>
              <w:rPr>
                <w:rFonts w:hint="eastAsia"/>
                <w:sz w:val="24"/>
                <w:szCs w:val="24"/>
              </w:rPr>
              <w:t>2）</w:t>
            </w:r>
            <w:r>
              <w:rPr>
                <w:rFonts w:hint="default" w:ascii="Times New Roman" w:hAnsi="Times New Roman" w:cs="Times New Roman" w:eastAsiaTheme="minorEastAsia"/>
                <w:b w:val="0"/>
                <w:bCs w:val="0"/>
                <w:sz w:val="24"/>
                <w:szCs w:val="24"/>
              </w:rPr>
              <w:t>项目参数</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b w:val="0"/>
                <w:sz w:val="24"/>
                <w:szCs w:val="24"/>
              </w:rPr>
              <w:t>估算模式所用参数见表</w:t>
            </w:r>
          </w:p>
          <w:p>
            <w:pPr>
              <w:bidi w:val="0"/>
              <w:jc w:val="center"/>
              <w:rPr>
                <w:rFonts w:hint="default"/>
                <w:b/>
                <w:bCs/>
              </w:rPr>
            </w:pPr>
            <w:r>
              <w:rPr>
                <w:rFonts w:hint="default"/>
                <w:b/>
                <w:bCs/>
              </w:rPr>
              <w:t>表</w:t>
            </w:r>
            <w:r>
              <w:rPr>
                <w:rFonts w:hint="eastAsia"/>
                <w:b/>
                <w:bCs/>
                <w:lang w:val="en-US" w:eastAsia="zh-CN"/>
              </w:rPr>
              <w:t>28</w:t>
            </w:r>
            <w:r>
              <w:rPr>
                <w:rFonts w:hint="default"/>
                <w:b/>
                <w:bCs/>
              </w:rPr>
              <w:t xml:space="preserve">  估算模型参数表</w:t>
            </w:r>
          </w:p>
          <w:tbl>
            <w:tblPr>
              <w:tblStyle w:val="21"/>
              <w:tblW w:w="9038" w:type="dxa"/>
              <w:tblInd w:w="0" w:type="dxa"/>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
            <w:tblGrid>
              <w:gridCol w:w="2806"/>
              <w:gridCol w:w="1712"/>
              <w:gridCol w:w="1714"/>
              <w:gridCol w:w="2806"/>
            </w:tblGrid>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4518"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参数</w:t>
                  </w:r>
                </w:p>
              </w:tc>
              <w:tc>
                <w:tcPr>
                  <w:tcW w:w="4520"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取值</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2806" w:type="dxa"/>
                  <w:vMerge w:val="restart"/>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城市/农村选项</w:t>
                  </w:r>
                </w:p>
              </w:tc>
              <w:tc>
                <w:tcPr>
                  <w:tcW w:w="3426"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城市/农村</w:t>
                  </w:r>
                </w:p>
              </w:tc>
              <w:tc>
                <w:tcPr>
                  <w:tcW w:w="280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农村</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2806" w:type="dxa"/>
                  <w:vMerge w:val="continue"/>
                  <w:vAlign w:val="center"/>
                </w:tcPr>
                <w:p>
                  <w:pPr>
                    <w:jc w:val="center"/>
                    <w:rPr>
                      <w:rFonts w:hint="default" w:ascii="Times New Roman" w:hAnsi="Times New Roman" w:cs="Times New Roman" w:eastAsiaTheme="minorEastAsia"/>
                      <w:sz w:val="21"/>
                      <w:szCs w:val="21"/>
                    </w:rPr>
                  </w:pPr>
                </w:p>
              </w:tc>
              <w:tc>
                <w:tcPr>
                  <w:tcW w:w="3426"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人口数(城市人口数)</w:t>
                  </w:r>
                </w:p>
              </w:tc>
              <w:tc>
                <w:tcPr>
                  <w:tcW w:w="280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4518"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最高环境温度</w:t>
                  </w:r>
                </w:p>
              </w:tc>
              <w:tc>
                <w:tcPr>
                  <w:tcW w:w="4520"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39.4</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4518"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最低环境温度</w:t>
                  </w:r>
                </w:p>
              </w:tc>
              <w:tc>
                <w:tcPr>
                  <w:tcW w:w="4520"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-25.5</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4518"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土地利用类型</w:t>
                  </w:r>
                </w:p>
              </w:tc>
              <w:tc>
                <w:tcPr>
                  <w:tcW w:w="4520"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农田</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4518"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区域湿度条件</w:t>
                  </w:r>
                </w:p>
              </w:tc>
              <w:tc>
                <w:tcPr>
                  <w:tcW w:w="4520"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中等湿度</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2806" w:type="dxa"/>
                  <w:vMerge w:val="restart"/>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是否考虑地形</w:t>
                  </w:r>
                </w:p>
              </w:tc>
              <w:tc>
                <w:tcPr>
                  <w:tcW w:w="3426"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考虑地形</w:t>
                  </w:r>
                </w:p>
              </w:tc>
              <w:tc>
                <w:tcPr>
                  <w:tcW w:w="280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2806" w:type="dxa"/>
                  <w:vMerge w:val="continue"/>
                  <w:vAlign w:val="center"/>
                </w:tcPr>
                <w:p>
                  <w:pPr>
                    <w:jc w:val="center"/>
                    <w:rPr>
                      <w:rFonts w:hint="default" w:ascii="Times New Roman" w:hAnsi="Times New Roman" w:cs="Times New Roman" w:eastAsiaTheme="minorEastAsia"/>
                      <w:sz w:val="21"/>
                      <w:szCs w:val="21"/>
                    </w:rPr>
                  </w:pPr>
                </w:p>
              </w:tc>
              <w:tc>
                <w:tcPr>
                  <w:tcW w:w="3426"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地形数据分辨率(m)</w:t>
                  </w:r>
                </w:p>
              </w:tc>
              <w:tc>
                <w:tcPr>
                  <w:tcW w:w="280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2806" w:type="dxa"/>
                  <w:vMerge w:val="restart"/>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是否考虑岸线熏烟</w:t>
                  </w:r>
                </w:p>
              </w:tc>
              <w:tc>
                <w:tcPr>
                  <w:tcW w:w="3426"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考虑岸线熏烟</w:t>
                  </w:r>
                </w:p>
              </w:tc>
              <w:tc>
                <w:tcPr>
                  <w:tcW w:w="280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2806" w:type="dxa"/>
                  <w:vMerge w:val="continue"/>
                  <w:vAlign w:val="center"/>
                </w:tcPr>
                <w:p>
                  <w:pPr>
                    <w:jc w:val="center"/>
                    <w:rPr>
                      <w:rFonts w:hint="default" w:ascii="Times New Roman" w:hAnsi="Times New Roman" w:cs="Times New Roman" w:eastAsiaTheme="minorEastAsia"/>
                      <w:sz w:val="21"/>
                      <w:szCs w:val="21"/>
                    </w:rPr>
                  </w:pPr>
                </w:p>
              </w:tc>
              <w:tc>
                <w:tcPr>
                  <w:tcW w:w="3426"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岸线距离/m</w:t>
                  </w:r>
                </w:p>
              </w:tc>
              <w:tc>
                <w:tcPr>
                  <w:tcW w:w="280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2806" w:type="dxa"/>
                  <w:vMerge w:val="continue"/>
                  <w:vAlign w:val="center"/>
                </w:tcPr>
                <w:p>
                  <w:pPr>
                    <w:jc w:val="center"/>
                    <w:rPr>
                      <w:rFonts w:hint="default" w:ascii="Times New Roman" w:hAnsi="Times New Roman" w:cs="Times New Roman" w:eastAsiaTheme="minorEastAsia"/>
                      <w:sz w:val="21"/>
                      <w:szCs w:val="21"/>
                    </w:rPr>
                  </w:pPr>
                </w:p>
              </w:tc>
              <w:tc>
                <w:tcPr>
                  <w:tcW w:w="3426" w:type="dxa"/>
                  <w:gridSpan w:val="2"/>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岸线方向/°</w:t>
                  </w:r>
                </w:p>
              </w:tc>
              <w:tc>
                <w:tcPr>
                  <w:tcW w:w="280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rPr>
            </w:pPr>
            <w:r>
              <w:rPr>
                <w:rFonts w:hint="eastAsia"/>
                <w:sz w:val="24"/>
                <w:szCs w:val="24"/>
                <w:lang w:val="en-US" w:eastAsia="zh-CN"/>
              </w:rPr>
              <w:t>3)</w:t>
            </w:r>
            <w:r>
              <w:rPr>
                <w:rFonts w:hint="default"/>
                <w:sz w:val="24"/>
                <w:szCs w:val="24"/>
              </w:rPr>
              <w:t>评价工作等级确定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rPr>
            </w:pPr>
            <w:r>
              <w:rPr>
                <w:rFonts w:hint="default"/>
                <w:sz w:val="24"/>
                <w:szCs w:val="24"/>
              </w:rPr>
              <w:t>本项目所有污染源的正常排放的污染物的Pmax和D10%预测结果如下:</w:t>
            </w:r>
          </w:p>
          <w:p>
            <w:pPr>
              <w:bidi w:val="0"/>
              <w:jc w:val="center"/>
              <w:rPr>
                <w:rFonts w:hint="default"/>
                <w:b/>
                <w:bCs/>
              </w:rPr>
            </w:pPr>
            <w:r>
              <w:rPr>
                <w:rFonts w:hint="default"/>
                <w:b/>
                <w:bCs/>
              </w:rPr>
              <w:t>表</w:t>
            </w:r>
            <w:r>
              <w:rPr>
                <w:rFonts w:hint="eastAsia"/>
                <w:b/>
                <w:bCs/>
                <w:lang w:val="en-US" w:eastAsia="zh-CN"/>
              </w:rPr>
              <w:t>29</w:t>
            </w:r>
            <w:r>
              <w:rPr>
                <w:rFonts w:hint="default"/>
                <w:b/>
                <w:bCs/>
              </w:rPr>
              <w:t xml:space="preserve">  Pmax和D10%预测和计算结果一览表</w:t>
            </w:r>
          </w:p>
          <w:tbl>
            <w:tblPr>
              <w:tblStyle w:val="21"/>
              <w:tblW w:w="9035" w:type="dxa"/>
              <w:tblInd w:w="0" w:type="dxa"/>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
            <w:tblGrid>
              <w:gridCol w:w="1749"/>
              <w:gridCol w:w="1140"/>
              <w:gridCol w:w="1739"/>
              <w:gridCol w:w="1474"/>
              <w:gridCol w:w="1540"/>
              <w:gridCol w:w="1393"/>
            </w:tblGrid>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1749"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污染源名称</w:t>
                  </w:r>
                </w:p>
              </w:tc>
              <w:tc>
                <w:tcPr>
                  <w:tcW w:w="114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评价因子</w:t>
                  </w:r>
                </w:p>
              </w:tc>
              <w:tc>
                <w:tcPr>
                  <w:tcW w:w="1739"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评价标准(μg/m³)</w:t>
                  </w:r>
                </w:p>
              </w:tc>
              <w:tc>
                <w:tcPr>
                  <w:tcW w:w="147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Cmax(μg/m³)</w:t>
                  </w:r>
                </w:p>
              </w:tc>
              <w:tc>
                <w:tcPr>
                  <w:tcW w:w="154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Pmax(%)</w:t>
                  </w:r>
                </w:p>
              </w:tc>
              <w:tc>
                <w:tcPr>
                  <w:tcW w:w="1393"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D10%(m)</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174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b w:val="0"/>
                      <w:sz w:val="21"/>
                      <w:szCs w:val="21"/>
                    </w:rPr>
                    <w:t>1</w:t>
                  </w:r>
                  <w:r>
                    <w:rPr>
                      <w:rFonts w:hint="eastAsia" w:cs="Times New Roman" w:eastAsiaTheme="minorEastAsia"/>
                      <w:b w:val="0"/>
                      <w:sz w:val="21"/>
                      <w:szCs w:val="21"/>
                      <w:lang w:val="en-US" w:eastAsia="zh-CN"/>
                    </w:rPr>
                    <w:t>#生产线除尘器排气筒</w:t>
                  </w:r>
                </w:p>
              </w:tc>
              <w:tc>
                <w:tcPr>
                  <w:tcW w:w="114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b w:val="0"/>
                      <w:sz w:val="21"/>
                      <w:szCs w:val="21"/>
                    </w:rPr>
                    <w:t>PM</w:t>
                  </w:r>
                  <w:r>
                    <w:rPr>
                      <w:rFonts w:hint="default" w:ascii="Times New Roman" w:hAnsi="Times New Roman" w:cs="Times New Roman" w:eastAsiaTheme="minorEastAsia"/>
                      <w:b w:val="0"/>
                      <w:sz w:val="21"/>
                      <w:szCs w:val="21"/>
                      <w:vertAlign w:val="subscript"/>
                    </w:rPr>
                    <w:t>10</w:t>
                  </w:r>
                </w:p>
              </w:tc>
              <w:tc>
                <w:tcPr>
                  <w:tcW w:w="173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450.0</w:t>
                  </w:r>
                </w:p>
              </w:tc>
              <w:tc>
                <w:tcPr>
                  <w:tcW w:w="1474"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4.344</w:t>
                  </w:r>
                </w:p>
              </w:tc>
              <w:tc>
                <w:tcPr>
                  <w:tcW w:w="1540"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0.965</w:t>
                  </w:r>
                </w:p>
              </w:tc>
              <w:tc>
                <w:tcPr>
                  <w:tcW w:w="1393"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b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174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b w:val="0"/>
                      <w:sz w:val="21"/>
                      <w:szCs w:val="21"/>
                    </w:rPr>
                    <w:t>2</w:t>
                  </w:r>
                  <w:r>
                    <w:rPr>
                      <w:rFonts w:hint="eastAsia" w:cs="Times New Roman" w:eastAsiaTheme="minorEastAsia"/>
                      <w:b w:val="0"/>
                      <w:sz w:val="21"/>
                      <w:szCs w:val="21"/>
                      <w:lang w:val="en-US" w:eastAsia="zh-CN"/>
                    </w:rPr>
                    <w:t>#生产线除尘器排气筒</w:t>
                  </w:r>
                </w:p>
              </w:tc>
              <w:tc>
                <w:tcPr>
                  <w:tcW w:w="114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b w:val="0"/>
                      <w:sz w:val="21"/>
                      <w:szCs w:val="21"/>
                    </w:rPr>
                    <w:t>PM</w:t>
                  </w:r>
                  <w:r>
                    <w:rPr>
                      <w:rFonts w:hint="default" w:ascii="Times New Roman" w:hAnsi="Times New Roman" w:cs="Times New Roman" w:eastAsiaTheme="minorEastAsia"/>
                      <w:b w:val="0"/>
                      <w:sz w:val="21"/>
                      <w:szCs w:val="21"/>
                      <w:vertAlign w:val="subscript"/>
                    </w:rPr>
                    <w:t>10</w:t>
                  </w:r>
                </w:p>
              </w:tc>
              <w:tc>
                <w:tcPr>
                  <w:tcW w:w="173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450.0</w:t>
                  </w:r>
                </w:p>
              </w:tc>
              <w:tc>
                <w:tcPr>
                  <w:tcW w:w="1474"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4.344</w:t>
                  </w:r>
                </w:p>
              </w:tc>
              <w:tc>
                <w:tcPr>
                  <w:tcW w:w="1540"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0.965</w:t>
                  </w:r>
                </w:p>
              </w:tc>
              <w:tc>
                <w:tcPr>
                  <w:tcW w:w="1393"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b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174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b w:val="0"/>
                      <w:sz w:val="21"/>
                      <w:szCs w:val="21"/>
                      <w:lang w:eastAsia="zh-CN"/>
                    </w:rPr>
                    <w:t>水泥筒仓除尘器排气筒</w:t>
                  </w:r>
                </w:p>
              </w:tc>
              <w:tc>
                <w:tcPr>
                  <w:tcW w:w="114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sz w:val="21"/>
                      <w:szCs w:val="21"/>
                    </w:rPr>
                    <w:t>PM</w:t>
                  </w:r>
                  <w:r>
                    <w:rPr>
                      <w:rFonts w:hint="default" w:ascii="Times New Roman" w:hAnsi="Times New Roman" w:cs="Times New Roman" w:eastAsiaTheme="minorEastAsia"/>
                      <w:b w:val="0"/>
                      <w:sz w:val="21"/>
                      <w:szCs w:val="21"/>
                      <w:vertAlign w:val="subscript"/>
                    </w:rPr>
                    <w:t>10</w:t>
                  </w:r>
                </w:p>
              </w:tc>
              <w:tc>
                <w:tcPr>
                  <w:tcW w:w="173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450.0</w:t>
                  </w:r>
                </w:p>
              </w:tc>
              <w:tc>
                <w:tcPr>
                  <w:tcW w:w="1474"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0.797</w:t>
                  </w:r>
                </w:p>
              </w:tc>
              <w:tc>
                <w:tcPr>
                  <w:tcW w:w="1540"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0.177</w:t>
                  </w:r>
                </w:p>
              </w:tc>
              <w:tc>
                <w:tcPr>
                  <w:tcW w:w="1393"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1749" w:type="dxa"/>
                  <w:vAlign w:val="center"/>
                </w:tcPr>
                <w:p>
                  <w:pPr>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原料库</w:t>
                  </w:r>
                </w:p>
              </w:tc>
              <w:tc>
                <w:tcPr>
                  <w:tcW w:w="1140"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TSP</w:t>
                  </w:r>
                </w:p>
              </w:tc>
              <w:tc>
                <w:tcPr>
                  <w:tcW w:w="173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900.0</w:t>
                  </w:r>
                </w:p>
              </w:tc>
              <w:tc>
                <w:tcPr>
                  <w:tcW w:w="1474"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8.180</w:t>
                  </w:r>
                </w:p>
              </w:tc>
              <w:tc>
                <w:tcPr>
                  <w:tcW w:w="1540"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0.909</w:t>
                  </w:r>
                </w:p>
              </w:tc>
              <w:tc>
                <w:tcPr>
                  <w:tcW w:w="1393"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0" w:space="0"/>
                  <w:insideV w:val="single" w:color="auto" w:sz="0" w:space="0"/>
                </w:tblBorders>
                <w:tblLayout w:type="fixed"/>
                <w:tblCellMar>
                  <w:top w:w="0" w:type="dxa"/>
                  <w:left w:w="108" w:type="dxa"/>
                  <w:bottom w:w="0" w:type="dxa"/>
                  <w:right w:w="108" w:type="dxa"/>
                </w:tblCellMar>
              </w:tblPrEx>
              <w:trPr>
                <w:trHeight w:val="283" w:hRule="atLeast"/>
              </w:trPr>
              <w:tc>
                <w:tcPr>
                  <w:tcW w:w="1749" w:type="dxa"/>
                  <w:vAlign w:val="center"/>
                </w:tcPr>
                <w:p>
                  <w:pPr>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生产车间</w:t>
                  </w:r>
                </w:p>
              </w:tc>
              <w:tc>
                <w:tcPr>
                  <w:tcW w:w="1140"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TSP</w:t>
                  </w:r>
                </w:p>
              </w:tc>
              <w:tc>
                <w:tcPr>
                  <w:tcW w:w="173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900.0</w:t>
                  </w:r>
                </w:p>
              </w:tc>
              <w:tc>
                <w:tcPr>
                  <w:tcW w:w="1474"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3.934</w:t>
                  </w:r>
                </w:p>
              </w:tc>
              <w:tc>
                <w:tcPr>
                  <w:tcW w:w="1540"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0.437</w:t>
                  </w:r>
                </w:p>
              </w:tc>
              <w:tc>
                <w:tcPr>
                  <w:tcW w:w="1393"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w:t>
                  </w:r>
                </w:p>
              </w:tc>
            </w:tr>
          </w:tbl>
          <w:p>
            <w:pPr>
              <w:numPr>
                <w:ilvl w:val="0"/>
                <w:numId w:val="0"/>
              </w:numPr>
              <w:spacing w:beforeLines="50" w:line="360" w:lineRule="auto"/>
              <w:ind w:firstLine="480" w:firstLineChars="200"/>
              <w:rPr>
                <w:rFonts w:hint="eastAsia"/>
                <w:sz w:val="24"/>
                <w:szCs w:val="24"/>
                <w:lang w:val="en-US" w:eastAsia="zh-CN"/>
              </w:rPr>
            </w:pPr>
            <w:r>
              <w:rPr>
                <w:rFonts w:hint="eastAsia"/>
                <w:sz w:val="24"/>
                <w:szCs w:val="24"/>
                <w:lang w:val="en-US" w:eastAsia="zh-CN"/>
              </w:rPr>
              <w:t>4）污染源结果</w:t>
            </w:r>
          </w:p>
          <w:p>
            <w:pPr>
              <w:ind w:firstLine="482"/>
              <w:jc w:val="center"/>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黑体" w:hAnsi="黑体" w:eastAsia="黑体" w:cs="黑体"/>
                <w:bCs/>
                <w:color w:val="000000" w:themeColor="text1"/>
                <w:sz w:val="21"/>
                <w:szCs w:val="21"/>
                <w14:textFill>
                  <w14:solidFill>
                    <w14:schemeClr w14:val="tx1"/>
                  </w14:solidFill>
                </w14:textFill>
              </w:rPr>
              <w:t>表</w:t>
            </w:r>
            <w:r>
              <w:rPr>
                <w:rFonts w:hint="eastAsia" w:eastAsia="黑体"/>
                <w:b/>
                <w:bCs/>
                <w:color w:val="000000" w:themeColor="text1"/>
                <w:sz w:val="21"/>
                <w:szCs w:val="21"/>
                <w:lang w:val="en-US" w:eastAsia="zh-CN"/>
                <w14:textFill>
                  <w14:solidFill>
                    <w14:schemeClr w14:val="tx1"/>
                  </w14:solidFill>
                </w14:textFill>
              </w:rPr>
              <w:t>30</w:t>
            </w:r>
            <w:r>
              <w:rPr>
                <w:rFonts w:hint="eastAsia" w:ascii="黑体" w:hAnsi="黑体" w:eastAsia="黑体" w:cs="黑体"/>
                <w:bCs/>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pacing w:val="0"/>
                <w:kern w:val="0"/>
                <w:sz w:val="21"/>
                <w:szCs w:val="21"/>
                <w:lang w:eastAsia="zh-CN"/>
                <w14:textFill>
                  <w14:solidFill>
                    <w14:schemeClr w14:val="tx1"/>
                  </w14:solidFill>
                </w14:textFill>
              </w:rPr>
              <w:t>水泥筒仓</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除尘器</w:t>
            </w: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排气筒</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污染物最大地面浓度及其占标率</w:t>
            </w:r>
          </w:p>
          <w:tbl>
            <w:tblPr>
              <w:tblStyle w:val="22"/>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21"/>
              <w:gridCol w:w="3224"/>
              <w:gridCol w:w="24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下方向距离(m)</w:t>
                  </w:r>
                </w:p>
              </w:tc>
              <w:tc>
                <w:tcPr>
                  <w:tcW w:w="563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eastAsia" w:cs="Times New Roman"/>
                      <w:sz w:val="21"/>
                      <w:szCs w:val="21"/>
                      <w:lang w:val="en-US" w:eastAsia="zh-CN"/>
                    </w:rPr>
                    <w:t>点</w:t>
                  </w:r>
                  <w:r>
                    <w:rPr>
                      <w:rFonts w:hint="default" w:ascii="Times New Roman" w:hAnsi="Times New Roman" w:eastAsia="宋体" w:cs="Times New Roman"/>
                      <w:sz w:val="21"/>
                      <w:szCs w:val="21"/>
                      <w:lang w:eastAsia="zh-CN"/>
                    </w:rPr>
                    <w:t>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32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PM</w:t>
                  </w:r>
                  <w:r>
                    <w:rPr>
                      <w:rFonts w:hint="default" w:ascii="Times New Roman" w:hAnsi="Times New Roman" w:eastAsia="宋体" w:cs="Times New Roman"/>
                      <w:sz w:val="21"/>
                      <w:szCs w:val="21"/>
                      <w:vertAlign w:val="subscript"/>
                      <w:lang w:val="en-US" w:eastAsia="zh-CN"/>
                    </w:rPr>
                    <w:t>10</w:t>
                  </w:r>
                  <w:r>
                    <w:rPr>
                      <w:rFonts w:hint="default" w:ascii="Times New Roman" w:hAnsi="Times New Roman" w:eastAsia="宋体" w:cs="Times New Roman"/>
                      <w:sz w:val="21"/>
                      <w:szCs w:val="21"/>
                    </w:rPr>
                    <w:t>浓度（ug/m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PM</w:t>
                  </w:r>
                  <w:r>
                    <w:rPr>
                      <w:rFonts w:hint="default" w:ascii="Times New Roman" w:hAnsi="Times New Roman" w:eastAsia="宋体" w:cs="Times New Roman"/>
                      <w:sz w:val="21"/>
                      <w:szCs w:val="21"/>
                      <w:vertAlign w:val="subscript"/>
                      <w:lang w:val="en-US" w:eastAsia="zh-CN"/>
                    </w:rPr>
                    <w:t>10</w:t>
                  </w:r>
                  <w:r>
                    <w:rPr>
                      <w:rFonts w:hint="default" w:ascii="Times New Roman" w:hAnsi="Times New Roman" w:eastAsia="宋体" w:cs="Times New Roman"/>
                      <w:sz w:val="21"/>
                      <w:szCs w:val="21"/>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50.0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0.138</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75.0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0.513</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0.699</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129.0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0.797</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0.715</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0.669</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0.614</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500.0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0.513</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600.0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0.434</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0.096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700.0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0.421</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0.093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800.0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0.402</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900.0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0.378</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0.084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1000.0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0.355</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1200.0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0.334</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0.074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1400.0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0.320</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0.071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1600.0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0.304</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下风向最大浓度</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0.797</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下风向最大浓度出现距离</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129.0</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D10%最远距离</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w:t>
                  </w:r>
                </w:p>
              </w:tc>
            </w:tr>
          </w:tbl>
          <w:p>
            <w:pPr>
              <w:ind w:firstLine="482"/>
              <w:jc w:val="center"/>
              <w:rPr>
                <w:rFonts w:ascii="黑体" w:hAnsi="黑体" w:eastAsia="黑体" w:cs="黑体"/>
                <w:bCs/>
                <w:color w:val="000000" w:themeColor="text1"/>
                <w:sz w:val="21"/>
                <w:szCs w:val="21"/>
                <w14:textFill>
                  <w14:solidFill>
                    <w14:schemeClr w14:val="tx1"/>
                  </w14:solidFill>
                </w14:textFill>
              </w:rPr>
            </w:pPr>
            <w:r>
              <w:rPr>
                <w:rFonts w:hint="default" w:ascii="Times New Roman" w:hAnsi="Times New Roman" w:cs="Times New Roman" w:eastAsiaTheme="minorEastAsia"/>
                <w:b/>
                <w:bCs w:val="0"/>
                <w:color w:val="000000" w:themeColor="text1"/>
                <w:sz w:val="21"/>
                <w:szCs w:val="21"/>
                <w14:textFill>
                  <w14:solidFill>
                    <w14:schemeClr w14:val="tx1"/>
                  </w14:solidFill>
                </w14:textFill>
              </w:rPr>
              <w:t>表</w:t>
            </w:r>
            <w:r>
              <w:rPr>
                <w:rFonts w:hint="eastAsia" w:cs="Times New Roman" w:eastAsiaTheme="minorEastAsia"/>
                <w:b/>
                <w:bCs w:val="0"/>
                <w:color w:val="000000" w:themeColor="text1"/>
                <w:sz w:val="21"/>
                <w:szCs w:val="21"/>
                <w:lang w:val="en-US" w:eastAsia="zh-CN"/>
                <w14:textFill>
                  <w14:solidFill>
                    <w14:schemeClr w14:val="tx1"/>
                  </w14:solidFill>
                </w14:textFill>
              </w:rPr>
              <w:t>31</w:t>
            </w:r>
            <w:r>
              <w:rPr>
                <w:rFonts w:hint="default" w:ascii="Times New Roman" w:hAnsi="Times New Roman" w:cs="Times New Roman" w:eastAsiaTheme="minorEastAsia"/>
                <w:b/>
                <w:bCs w:val="0"/>
                <w:color w:val="000000" w:themeColor="text1"/>
                <w:sz w:val="21"/>
                <w:szCs w:val="21"/>
                <w14:textFill>
                  <w14:solidFill>
                    <w14:schemeClr w14:val="tx1"/>
                  </w14:solidFill>
                </w14:textFill>
              </w:rPr>
              <w:t xml:space="preserve">  </w:t>
            </w:r>
            <w:r>
              <w:rPr>
                <w:rFonts w:hint="eastAsia" w:cs="Times New Roman" w:eastAsiaTheme="minorEastAsia"/>
                <w:b/>
                <w:bCs w:val="0"/>
                <w:color w:val="000000" w:themeColor="text1"/>
                <w:sz w:val="21"/>
                <w:szCs w:val="21"/>
                <w:lang w:val="en-US" w:eastAsia="zh-CN"/>
                <w14:textFill>
                  <w14:solidFill>
                    <w14:schemeClr w14:val="tx1"/>
                  </w14:solidFill>
                </w14:textFill>
              </w:rPr>
              <w:t>1#生产线</w:t>
            </w:r>
            <w:r>
              <w:rPr>
                <w:rFonts w:hint="default" w:ascii="Times New Roman" w:hAnsi="Times New Roman" w:cs="Times New Roman" w:eastAsiaTheme="minorEastAsia"/>
                <w:b/>
                <w:bCs w:val="0"/>
                <w:color w:val="000000" w:themeColor="text1"/>
                <w:sz w:val="21"/>
                <w:szCs w:val="21"/>
                <w14:textFill>
                  <w14:solidFill>
                    <w14:schemeClr w14:val="tx1"/>
                  </w14:solidFill>
                </w14:textFill>
              </w:rPr>
              <w:t>除尘器</w:t>
            </w:r>
            <w:r>
              <w:rPr>
                <w:rFonts w:hint="eastAsia" w:cs="Times New Roman" w:eastAsiaTheme="minorEastAsia"/>
                <w:b/>
                <w:bCs w:val="0"/>
                <w:color w:val="000000" w:themeColor="text1"/>
                <w:sz w:val="21"/>
                <w:szCs w:val="21"/>
                <w:lang w:eastAsia="zh-CN"/>
                <w14:textFill>
                  <w14:solidFill>
                    <w14:schemeClr w14:val="tx1"/>
                  </w14:solidFill>
                </w14:textFill>
              </w:rPr>
              <w:t>排气筒</w:t>
            </w:r>
            <w:r>
              <w:rPr>
                <w:rFonts w:hint="default" w:ascii="Times New Roman" w:hAnsi="Times New Roman" w:cs="Times New Roman" w:eastAsiaTheme="minorEastAsia"/>
                <w:b/>
                <w:bCs w:val="0"/>
                <w:color w:val="000000" w:themeColor="text1"/>
                <w:sz w:val="21"/>
                <w:szCs w:val="21"/>
                <w14:textFill>
                  <w14:solidFill>
                    <w14:schemeClr w14:val="tx1"/>
                  </w14:solidFill>
                </w14:textFill>
              </w:rPr>
              <w:t>污染物最大地面浓度及其占标率</w:t>
            </w:r>
          </w:p>
          <w:tbl>
            <w:tblPr>
              <w:tblStyle w:val="22"/>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21"/>
              <w:gridCol w:w="3224"/>
              <w:gridCol w:w="24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下方向距离(m)</w:t>
                  </w:r>
                </w:p>
              </w:tc>
              <w:tc>
                <w:tcPr>
                  <w:tcW w:w="563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eastAsia" w:cs="Times New Roman"/>
                      <w:sz w:val="21"/>
                      <w:szCs w:val="21"/>
                      <w:lang w:val="en-US" w:eastAsia="zh-CN"/>
                    </w:rPr>
                    <w:t>点</w:t>
                  </w:r>
                  <w:r>
                    <w:rPr>
                      <w:rFonts w:hint="default" w:ascii="Times New Roman" w:hAnsi="Times New Roman" w:eastAsia="宋体" w:cs="Times New Roman"/>
                      <w:sz w:val="21"/>
                      <w:szCs w:val="21"/>
                      <w:lang w:eastAsia="zh-CN"/>
                    </w:rPr>
                    <w:t>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32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PM</w:t>
                  </w:r>
                  <w:r>
                    <w:rPr>
                      <w:rFonts w:hint="default" w:ascii="Times New Roman" w:hAnsi="Times New Roman" w:eastAsia="宋体" w:cs="Times New Roman"/>
                      <w:sz w:val="21"/>
                      <w:szCs w:val="21"/>
                      <w:vertAlign w:val="subscript"/>
                      <w:lang w:val="en-US" w:eastAsia="zh-CN"/>
                    </w:rPr>
                    <w:t>10</w:t>
                  </w:r>
                  <w:r>
                    <w:rPr>
                      <w:rFonts w:hint="default" w:ascii="Times New Roman" w:hAnsi="Times New Roman" w:eastAsia="宋体" w:cs="Times New Roman"/>
                      <w:sz w:val="21"/>
                      <w:szCs w:val="21"/>
                    </w:rPr>
                    <w:t>浓度（ug/m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PM</w:t>
                  </w:r>
                  <w:r>
                    <w:rPr>
                      <w:rFonts w:hint="default" w:ascii="Times New Roman" w:hAnsi="Times New Roman" w:eastAsia="宋体" w:cs="Times New Roman"/>
                      <w:sz w:val="21"/>
                      <w:szCs w:val="21"/>
                      <w:vertAlign w:val="subscript"/>
                      <w:lang w:val="en-US" w:eastAsia="zh-CN"/>
                    </w:rPr>
                    <w:t>10</w:t>
                  </w:r>
                  <w:r>
                    <w:rPr>
                      <w:rFonts w:hint="default" w:ascii="Times New Roman" w:hAnsi="Times New Roman" w:eastAsia="宋体" w:cs="Times New Roman"/>
                      <w:sz w:val="21"/>
                      <w:szCs w:val="21"/>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50.0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0.216</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75.0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1.563</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0.347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2.917</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0.648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138.0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4.344</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0.965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4.114</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0.914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3.813</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0.847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3.325</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0.739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500.0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2.711</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0.602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600.0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2.481</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0.551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700.0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2.377</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0.528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800.0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2.226</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900.0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2.092</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1000.0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2.028</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1200.0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1.919</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1400.0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1.813</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1600.0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1.742</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0.387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下风向最大浓度</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4.344</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0.965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下风向最大浓度出现距离</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138.0</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D10%最远距离</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w:t>
                  </w:r>
                </w:p>
              </w:tc>
            </w:tr>
          </w:tbl>
          <w:p>
            <w:pPr>
              <w:ind w:firstLine="482"/>
              <w:jc w:val="center"/>
              <w:rPr>
                <w:rFonts w:hint="default" w:ascii="Times New Roman" w:hAnsi="Times New Roman" w:cs="Times New Roman" w:eastAsiaTheme="minorEastAsia"/>
                <w:b/>
                <w:bCs w:val="0"/>
                <w:color w:val="000000" w:themeColor="text1"/>
                <w:sz w:val="21"/>
                <w:szCs w:val="21"/>
                <w14:textFill>
                  <w14:solidFill>
                    <w14:schemeClr w14:val="tx1"/>
                  </w14:solidFill>
                </w14:textFill>
              </w:rPr>
            </w:pPr>
            <w:r>
              <w:rPr>
                <w:rFonts w:hint="default" w:ascii="Times New Roman" w:hAnsi="Times New Roman" w:cs="Times New Roman" w:eastAsiaTheme="minorEastAsia"/>
                <w:b/>
                <w:bCs w:val="0"/>
                <w:color w:val="000000" w:themeColor="text1"/>
                <w:sz w:val="21"/>
                <w:szCs w:val="21"/>
                <w14:textFill>
                  <w14:solidFill>
                    <w14:schemeClr w14:val="tx1"/>
                  </w14:solidFill>
                </w14:textFill>
              </w:rPr>
              <w:t>表</w:t>
            </w:r>
            <w:r>
              <w:rPr>
                <w:rFonts w:hint="eastAsia" w:cs="Times New Roman" w:eastAsiaTheme="minorEastAsia"/>
                <w:b/>
                <w:bCs w:val="0"/>
                <w:color w:val="000000" w:themeColor="text1"/>
                <w:sz w:val="21"/>
                <w:szCs w:val="21"/>
                <w:lang w:val="en-US" w:eastAsia="zh-CN"/>
                <w14:textFill>
                  <w14:solidFill>
                    <w14:schemeClr w14:val="tx1"/>
                  </w14:solidFill>
                </w14:textFill>
              </w:rPr>
              <w:t>32</w:t>
            </w:r>
            <w:r>
              <w:rPr>
                <w:rFonts w:hint="default" w:ascii="Times New Roman" w:hAnsi="Times New Roman" w:cs="Times New Roman" w:eastAsiaTheme="minorEastAsia"/>
                <w:b/>
                <w:bCs w:val="0"/>
                <w:color w:val="000000" w:themeColor="text1"/>
                <w:sz w:val="21"/>
                <w:szCs w:val="21"/>
                <w14:textFill>
                  <w14:solidFill>
                    <w14:schemeClr w14:val="tx1"/>
                  </w14:solidFill>
                </w14:textFill>
              </w:rPr>
              <w:t xml:space="preserve">  </w:t>
            </w:r>
            <w:r>
              <w:rPr>
                <w:rFonts w:hint="eastAsia" w:cs="Times New Roman" w:eastAsiaTheme="minorEastAsia"/>
                <w:b/>
                <w:bCs w:val="0"/>
                <w:color w:val="000000" w:themeColor="text1"/>
                <w:sz w:val="21"/>
                <w:szCs w:val="21"/>
                <w:lang w:val="en-US" w:eastAsia="zh-CN"/>
                <w14:textFill>
                  <w14:solidFill>
                    <w14:schemeClr w14:val="tx1"/>
                  </w14:solidFill>
                </w14:textFill>
              </w:rPr>
              <w:t>2#生产线</w:t>
            </w:r>
            <w:r>
              <w:rPr>
                <w:rFonts w:hint="default" w:ascii="Times New Roman" w:hAnsi="Times New Roman" w:cs="Times New Roman" w:eastAsiaTheme="minorEastAsia"/>
                <w:b/>
                <w:bCs w:val="0"/>
                <w:color w:val="000000" w:themeColor="text1"/>
                <w:sz w:val="21"/>
                <w:szCs w:val="21"/>
                <w14:textFill>
                  <w14:solidFill>
                    <w14:schemeClr w14:val="tx1"/>
                  </w14:solidFill>
                </w14:textFill>
              </w:rPr>
              <w:t>除尘器</w:t>
            </w:r>
            <w:r>
              <w:rPr>
                <w:rFonts w:hint="eastAsia" w:cs="Times New Roman" w:eastAsiaTheme="minorEastAsia"/>
                <w:b/>
                <w:bCs w:val="0"/>
                <w:color w:val="000000" w:themeColor="text1"/>
                <w:sz w:val="21"/>
                <w:szCs w:val="21"/>
                <w:lang w:eastAsia="zh-CN"/>
                <w14:textFill>
                  <w14:solidFill>
                    <w14:schemeClr w14:val="tx1"/>
                  </w14:solidFill>
                </w14:textFill>
              </w:rPr>
              <w:t>排气筒</w:t>
            </w:r>
            <w:r>
              <w:rPr>
                <w:rFonts w:hint="default" w:ascii="Times New Roman" w:hAnsi="Times New Roman" w:cs="Times New Roman" w:eastAsiaTheme="minorEastAsia"/>
                <w:b/>
                <w:bCs w:val="0"/>
                <w:color w:val="000000" w:themeColor="text1"/>
                <w:sz w:val="21"/>
                <w:szCs w:val="21"/>
                <w14:textFill>
                  <w14:solidFill>
                    <w14:schemeClr w14:val="tx1"/>
                  </w14:solidFill>
                </w14:textFill>
              </w:rPr>
              <w:t>污染物最大地面浓度及其占标率</w:t>
            </w:r>
          </w:p>
          <w:tbl>
            <w:tblPr>
              <w:tblStyle w:val="22"/>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21"/>
              <w:gridCol w:w="3224"/>
              <w:gridCol w:w="24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下方向距离(m)</w:t>
                  </w:r>
                </w:p>
              </w:tc>
              <w:tc>
                <w:tcPr>
                  <w:tcW w:w="563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eastAsia" w:cs="Times New Roman"/>
                      <w:sz w:val="21"/>
                      <w:szCs w:val="21"/>
                      <w:lang w:val="en-US" w:eastAsia="zh-CN"/>
                    </w:rPr>
                    <w:t>点</w:t>
                  </w:r>
                  <w:r>
                    <w:rPr>
                      <w:rFonts w:hint="default" w:ascii="Times New Roman" w:hAnsi="Times New Roman" w:eastAsia="宋体" w:cs="Times New Roman"/>
                      <w:sz w:val="21"/>
                      <w:szCs w:val="21"/>
                      <w:lang w:eastAsia="zh-CN"/>
                    </w:rPr>
                    <w:t>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32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PM</w:t>
                  </w:r>
                  <w:r>
                    <w:rPr>
                      <w:rFonts w:hint="default" w:ascii="Times New Roman" w:hAnsi="Times New Roman" w:eastAsia="宋体" w:cs="Times New Roman"/>
                      <w:sz w:val="21"/>
                      <w:szCs w:val="21"/>
                      <w:vertAlign w:val="subscript"/>
                      <w:lang w:val="en-US" w:eastAsia="zh-CN"/>
                    </w:rPr>
                    <w:t>10</w:t>
                  </w:r>
                  <w:r>
                    <w:rPr>
                      <w:rFonts w:hint="default" w:ascii="Times New Roman" w:hAnsi="Times New Roman" w:eastAsia="宋体" w:cs="Times New Roman"/>
                      <w:sz w:val="21"/>
                      <w:szCs w:val="21"/>
                    </w:rPr>
                    <w:t>浓度（ug/m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PM</w:t>
                  </w:r>
                  <w:r>
                    <w:rPr>
                      <w:rFonts w:hint="default" w:ascii="Times New Roman" w:hAnsi="Times New Roman" w:eastAsia="宋体" w:cs="Times New Roman"/>
                      <w:sz w:val="21"/>
                      <w:szCs w:val="21"/>
                      <w:vertAlign w:val="subscript"/>
                      <w:lang w:val="en-US" w:eastAsia="zh-CN"/>
                    </w:rPr>
                    <w:t>10</w:t>
                  </w:r>
                  <w:r>
                    <w:rPr>
                      <w:rFonts w:hint="default" w:ascii="Times New Roman" w:hAnsi="Times New Roman" w:eastAsia="宋体" w:cs="Times New Roman"/>
                      <w:sz w:val="21"/>
                      <w:szCs w:val="21"/>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50.0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0.216</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75.0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1.563</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0.347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2.917</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0.648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138.0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4.344</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0.965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4.114</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0.914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3.813</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0.847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3.325</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0.739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500.0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2.711</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0.602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600.0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2.481</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0.551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700.0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2.377</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0.528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800.0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2.226</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900.0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2.092</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1000.0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2.028</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1200.0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1.919</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1400.0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1.813</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1600.0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1.742</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0.387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下风向最大浓度</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4.344</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0.965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下风向最大浓度出现距离</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138.0</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D10%最远距离</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w:t>
                  </w:r>
                </w:p>
              </w:tc>
            </w:tr>
          </w:tbl>
          <w:p>
            <w:pPr>
              <w:ind w:firstLine="482"/>
              <w:jc w:val="center"/>
              <w:rPr>
                <w:rFonts w:hint="default" w:ascii="Times New Roman" w:hAnsi="Times New Roman" w:cs="Times New Roman" w:eastAsiaTheme="minorEastAsia"/>
                <w:b/>
                <w:bCs w:val="0"/>
                <w:color w:val="000000" w:themeColor="text1"/>
                <w:sz w:val="21"/>
                <w:szCs w:val="21"/>
                <w14:textFill>
                  <w14:solidFill>
                    <w14:schemeClr w14:val="tx1"/>
                  </w14:solidFill>
                </w14:textFill>
              </w:rPr>
            </w:pPr>
            <w:r>
              <w:rPr>
                <w:rFonts w:hint="default" w:ascii="Times New Roman" w:hAnsi="Times New Roman" w:cs="Times New Roman" w:eastAsiaTheme="minorEastAsia"/>
                <w:b/>
                <w:bCs w:val="0"/>
                <w:color w:val="000000" w:themeColor="text1"/>
                <w:sz w:val="21"/>
                <w:szCs w:val="21"/>
                <w14:textFill>
                  <w14:solidFill>
                    <w14:schemeClr w14:val="tx1"/>
                  </w14:solidFill>
                </w14:textFill>
              </w:rPr>
              <w:t>表</w:t>
            </w:r>
            <w:r>
              <w:rPr>
                <w:rFonts w:hint="eastAsia" w:cs="Times New Roman" w:eastAsiaTheme="minorEastAsia"/>
                <w:b/>
                <w:bCs w:val="0"/>
                <w:color w:val="000000" w:themeColor="text1"/>
                <w:sz w:val="21"/>
                <w:szCs w:val="21"/>
                <w:lang w:val="en-US" w:eastAsia="zh-CN"/>
                <w14:textFill>
                  <w14:solidFill>
                    <w14:schemeClr w14:val="tx1"/>
                  </w14:solidFill>
                </w14:textFill>
              </w:rPr>
              <w:t>33</w:t>
            </w:r>
            <w:r>
              <w:rPr>
                <w:rFonts w:hint="default" w:ascii="Times New Roman" w:hAnsi="Times New Roman" w:cs="Times New Roman" w:eastAsiaTheme="minorEastAsia"/>
                <w:b/>
                <w:bCs w:val="0"/>
                <w:color w:val="000000" w:themeColor="text1"/>
                <w:sz w:val="21"/>
                <w:szCs w:val="21"/>
                <w14:textFill>
                  <w14:solidFill>
                    <w14:schemeClr w14:val="tx1"/>
                  </w14:solidFill>
                </w14:textFill>
              </w:rPr>
              <w:t xml:space="preserve">  </w:t>
            </w:r>
            <w:r>
              <w:rPr>
                <w:rFonts w:hint="eastAsia" w:cs="Times New Roman" w:eastAsiaTheme="minorEastAsia"/>
                <w:b/>
                <w:bCs w:val="0"/>
                <w:color w:val="000000" w:themeColor="text1"/>
                <w:sz w:val="21"/>
                <w:szCs w:val="21"/>
                <w:lang w:eastAsia="zh-CN"/>
                <w14:textFill>
                  <w14:solidFill>
                    <w14:schemeClr w14:val="tx1"/>
                  </w14:solidFill>
                </w14:textFill>
              </w:rPr>
              <w:t>原料库无组织</w:t>
            </w:r>
            <w:r>
              <w:rPr>
                <w:rFonts w:hint="default" w:ascii="Times New Roman" w:hAnsi="Times New Roman" w:cs="Times New Roman" w:eastAsiaTheme="minorEastAsia"/>
                <w:b/>
                <w:bCs w:val="0"/>
                <w:color w:val="000000" w:themeColor="text1"/>
                <w:sz w:val="21"/>
                <w:szCs w:val="21"/>
                <w14:textFill>
                  <w14:solidFill>
                    <w14:schemeClr w14:val="tx1"/>
                  </w14:solidFill>
                </w14:textFill>
              </w:rPr>
              <w:t>污染物最大地面浓度及其占标率</w:t>
            </w:r>
          </w:p>
          <w:tbl>
            <w:tblPr>
              <w:tblStyle w:val="22"/>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21"/>
              <w:gridCol w:w="3224"/>
              <w:gridCol w:w="24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vMerge w:val="restar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下风向距离</w:t>
                  </w:r>
                </w:p>
              </w:tc>
              <w:tc>
                <w:tcPr>
                  <w:tcW w:w="5638" w:type="dxa"/>
                  <w:gridSpan w:val="2"/>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矩形面源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TSP浓度(μg/m³)</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TSP占标率(%)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4.884</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0.543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25.0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7.323</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0.814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50.0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8.145</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0.905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70.0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8.180</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0.909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7.822</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0.869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5.880</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0.653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5.020</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0.558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4.521</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0.502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500.0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4.096</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600.0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3.698</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700.0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3.404</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0.378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800.0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3.093</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0.344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900.0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2.821</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0.313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1000.0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2.583</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0.287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1200.0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2.191</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0.243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1400.0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1.885</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0.209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1600.0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1.643</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2" w:hRule="exact"/>
              </w:trPr>
              <w:tc>
                <w:tcPr>
                  <w:tcW w:w="3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下风向最大浓度</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8.180</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0.909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下风向最大浓度出现距离</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70.0</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D10%最远距离</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w:t>
                  </w:r>
                </w:p>
              </w:tc>
            </w:tr>
          </w:tbl>
          <w:p>
            <w:pPr>
              <w:ind w:firstLine="482"/>
              <w:jc w:val="center"/>
              <w:rPr>
                <w:rFonts w:hint="default" w:ascii="Times New Roman" w:hAnsi="Times New Roman" w:cs="Times New Roman" w:eastAsiaTheme="minorEastAsia"/>
                <w:b/>
                <w:bCs w:val="0"/>
                <w:color w:val="000000" w:themeColor="text1"/>
                <w:sz w:val="21"/>
                <w:szCs w:val="21"/>
                <w14:textFill>
                  <w14:solidFill>
                    <w14:schemeClr w14:val="tx1"/>
                  </w14:solidFill>
                </w14:textFill>
              </w:rPr>
            </w:pPr>
            <w:r>
              <w:rPr>
                <w:rFonts w:hint="default" w:ascii="Times New Roman" w:hAnsi="Times New Roman" w:cs="Times New Roman" w:eastAsiaTheme="minorEastAsia"/>
                <w:b/>
                <w:bCs w:val="0"/>
                <w:color w:val="000000" w:themeColor="text1"/>
                <w:sz w:val="21"/>
                <w:szCs w:val="21"/>
                <w14:textFill>
                  <w14:solidFill>
                    <w14:schemeClr w14:val="tx1"/>
                  </w14:solidFill>
                </w14:textFill>
              </w:rPr>
              <w:t>表</w:t>
            </w:r>
            <w:r>
              <w:rPr>
                <w:rFonts w:hint="eastAsia" w:cs="Times New Roman" w:eastAsiaTheme="minorEastAsia"/>
                <w:b/>
                <w:bCs w:val="0"/>
                <w:color w:val="000000" w:themeColor="text1"/>
                <w:sz w:val="21"/>
                <w:szCs w:val="21"/>
                <w:lang w:val="en-US" w:eastAsia="zh-CN"/>
                <w14:textFill>
                  <w14:solidFill>
                    <w14:schemeClr w14:val="tx1"/>
                  </w14:solidFill>
                </w14:textFill>
              </w:rPr>
              <w:t>34</w:t>
            </w:r>
            <w:r>
              <w:rPr>
                <w:rFonts w:hint="default" w:ascii="Times New Roman" w:hAnsi="Times New Roman" w:cs="Times New Roman" w:eastAsiaTheme="minorEastAsia"/>
                <w:b/>
                <w:bCs w:val="0"/>
                <w:color w:val="000000" w:themeColor="text1"/>
                <w:sz w:val="21"/>
                <w:szCs w:val="21"/>
                <w14:textFill>
                  <w14:solidFill>
                    <w14:schemeClr w14:val="tx1"/>
                  </w14:solidFill>
                </w14:textFill>
              </w:rPr>
              <w:t xml:space="preserve">  </w:t>
            </w:r>
            <w:r>
              <w:rPr>
                <w:rFonts w:hint="eastAsia" w:cs="Times New Roman" w:eastAsiaTheme="minorEastAsia"/>
                <w:b/>
                <w:bCs w:val="0"/>
                <w:color w:val="000000" w:themeColor="text1"/>
                <w:sz w:val="21"/>
                <w:szCs w:val="21"/>
                <w:lang w:eastAsia="zh-CN"/>
                <w14:textFill>
                  <w14:solidFill>
                    <w14:schemeClr w14:val="tx1"/>
                  </w14:solidFill>
                </w14:textFill>
              </w:rPr>
              <w:t>生产车间无组织</w:t>
            </w:r>
            <w:r>
              <w:rPr>
                <w:rFonts w:hint="default" w:ascii="Times New Roman" w:hAnsi="Times New Roman" w:cs="Times New Roman" w:eastAsiaTheme="minorEastAsia"/>
                <w:b/>
                <w:bCs w:val="0"/>
                <w:color w:val="000000" w:themeColor="text1"/>
                <w:sz w:val="21"/>
                <w:szCs w:val="21"/>
                <w14:textFill>
                  <w14:solidFill>
                    <w14:schemeClr w14:val="tx1"/>
                  </w14:solidFill>
                </w14:textFill>
              </w:rPr>
              <w:t>污染物最大地面浓度及其占标率</w:t>
            </w:r>
          </w:p>
          <w:tbl>
            <w:tblPr>
              <w:tblStyle w:val="22"/>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21"/>
              <w:gridCol w:w="3224"/>
              <w:gridCol w:w="24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vMerge w:val="restar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下风向距离</w:t>
                  </w:r>
                </w:p>
              </w:tc>
              <w:tc>
                <w:tcPr>
                  <w:tcW w:w="5638" w:type="dxa"/>
                  <w:gridSpan w:val="2"/>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矩形面源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TSP浓度(μg/m³)</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TSP占标率(%)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2.349</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0.261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25.0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3.522</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0.391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50.0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3.917</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70.0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3.934</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50.0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3.917</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3.761</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0.418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2.828</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0.314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300.0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2.414</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0.268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400.0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2.174</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0.242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500.0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1.970</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600.0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1.778</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700.0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1.637</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800.0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1.487</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900.0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1.357</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1000.0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1.242</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1200.0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1.054</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1400.0</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0.907</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2" w:hRule="exact"/>
              </w:trPr>
              <w:tc>
                <w:tcPr>
                  <w:tcW w:w="3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下风向最大浓度</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8.180</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0.909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下风向最大浓度出现距离</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70.0</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D10%最远距离</w:t>
                  </w:r>
                </w:p>
              </w:tc>
              <w:tc>
                <w:tcPr>
                  <w:tcW w:w="322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w:t>
                  </w:r>
                </w:p>
              </w:tc>
              <w:tc>
                <w:tcPr>
                  <w:tcW w:w="2414"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sz w:val="21"/>
                      <w:szCs w:val="21"/>
                    </w:rPr>
                    <w:t>/</w:t>
                  </w:r>
                </w:p>
              </w:tc>
            </w:tr>
          </w:tbl>
          <w:p>
            <w:pPr>
              <w:keepNext w:val="0"/>
              <w:keepLines w:val="0"/>
              <w:pageBreakBefore w:val="0"/>
              <w:widowControl w:val="0"/>
              <w:tabs>
                <w:tab w:val="left" w:pos="3375"/>
              </w:tabs>
              <w:kinsoku/>
              <w:wordWrap/>
              <w:overflowPunct/>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b w:val="0"/>
                <w:sz w:val="24"/>
                <w:szCs w:val="24"/>
              </w:rPr>
            </w:pPr>
          </w:p>
          <w:p>
            <w:pPr>
              <w:tabs>
                <w:tab w:val="left" w:pos="3375"/>
              </w:tabs>
              <w:spacing w:line="360" w:lineRule="auto"/>
              <w:ind w:firstLine="480" w:firstLineChars="200"/>
              <w:jc w:val="both"/>
              <w:rPr>
                <w:sz w:val="24"/>
                <w:szCs w:val="24"/>
              </w:rPr>
            </w:pPr>
            <w:r>
              <w:rPr>
                <w:rFonts w:hint="default" w:ascii="Times New Roman" w:hAnsi="Times New Roman" w:eastAsia="宋体" w:cs="Times New Roman"/>
                <w:b w:val="0"/>
                <w:sz w:val="24"/>
                <w:szCs w:val="24"/>
              </w:rPr>
              <w:t>本项目Pmax最大值出现为生产线排放的PM</w:t>
            </w:r>
            <w:r>
              <w:rPr>
                <w:rFonts w:hint="default" w:ascii="Times New Roman" w:hAnsi="Times New Roman" w:eastAsia="宋体" w:cs="Times New Roman"/>
                <w:b w:val="0"/>
                <w:sz w:val="24"/>
                <w:szCs w:val="24"/>
                <w:vertAlign w:val="subscript"/>
              </w:rPr>
              <w:t>10</w:t>
            </w:r>
            <w:r>
              <w:rPr>
                <w:rFonts w:hint="eastAsia" w:ascii="Times New Roman" w:hAnsi="Times New Roman" w:eastAsia="宋体" w:cs="Times New Roman"/>
                <w:b w:val="0"/>
                <w:sz w:val="24"/>
                <w:szCs w:val="24"/>
                <w:vertAlign w:val="subscript"/>
                <w:lang w:val="en-US" w:eastAsia="zh-CN"/>
              </w:rPr>
              <w:t xml:space="preserve"> </w:t>
            </w:r>
            <w:r>
              <w:rPr>
                <w:rFonts w:hint="default" w:ascii="Times New Roman" w:hAnsi="Times New Roman" w:eastAsia="宋体" w:cs="Times New Roman"/>
                <w:b w:val="0"/>
                <w:sz w:val="24"/>
                <w:szCs w:val="24"/>
              </w:rPr>
              <w:t>Pmax值为0.965%,Cmax为4.344μg/m³,根据《环境影响评价技术导则 大气环境》（HJ2.2-2018）分级判据，确定本项目大气环境影响评价工作等级为三级.</w:t>
            </w:r>
            <w:r>
              <w:rPr>
                <w:rFonts w:hint="eastAsia"/>
                <w:sz w:val="24"/>
                <w:szCs w:val="24"/>
                <w:lang w:eastAsia="zh-CN"/>
              </w:rPr>
              <w:t>，不需进行进一步评价和预测</w:t>
            </w:r>
            <w:r>
              <w:rPr>
                <w:sz w:val="24"/>
                <w:szCs w:val="24"/>
              </w:rPr>
              <w:t>。</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themeColor="text1"/>
                <w:sz w:val="24"/>
                <w:szCs w:val="24"/>
                <w:lang w:eastAsia="zh-CN"/>
                <w14:textFill>
                  <w14:solidFill>
                    <w14:schemeClr w14:val="tx1"/>
                  </w14:solidFill>
                </w14:textFill>
              </w:rPr>
              <w:t>本项目原料库</w:t>
            </w:r>
            <w:r>
              <w:rPr>
                <w:rFonts w:hint="default" w:ascii="Times New Roman" w:hAnsi="Times New Roman" w:cs="Times New Roman"/>
                <w:color w:val="000000" w:themeColor="text1"/>
                <w:sz w:val="24"/>
                <w:szCs w:val="24"/>
                <w:lang w:val="en-US" w:eastAsia="zh-CN"/>
                <w14:textFill>
                  <w14:solidFill>
                    <w14:schemeClr w14:val="tx1"/>
                  </w14:solidFill>
                </w14:textFill>
              </w:rPr>
              <w:t>20m处</w:t>
            </w:r>
            <w:r>
              <w:rPr>
                <w:rFonts w:hint="default" w:ascii="Times New Roman" w:hAnsi="Times New Roman" w:cs="Times New Roman"/>
                <w:color w:val="000000" w:themeColor="text1"/>
                <w:sz w:val="24"/>
                <w:szCs w:val="24"/>
                <w14:textFill>
                  <w14:solidFill>
                    <w14:schemeClr w14:val="tx1"/>
                  </w14:solidFill>
                </w14:textFill>
              </w:rPr>
              <w:t>无组织</w:t>
            </w:r>
            <w:r>
              <w:rPr>
                <w:rFonts w:hint="default" w:ascii="Times New Roman" w:hAnsi="Times New Roman" w:cs="Times New Roman"/>
                <w:color w:val="000000" w:themeColor="text1"/>
                <w:sz w:val="24"/>
                <w:szCs w:val="24"/>
                <w:lang w:eastAsia="zh-CN"/>
                <w14:textFill>
                  <w14:solidFill>
                    <w14:schemeClr w14:val="tx1"/>
                  </w14:solidFill>
                </w14:textFill>
              </w:rPr>
              <w:t>颗粒物的</w:t>
            </w:r>
            <w:r>
              <w:rPr>
                <w:rFonts w:hint="default" w:ascii="Times New Roman" w:hAnsi="Times New Roman" w:cs="Times New Roman"/>
                <w:color w:val="000000" w:themeColor="text1"/>
                <w:sz w:val="24"/>
                <w:szCs w:val="24"/>
                <w14:textFill>
                  <w14:solidFill>
                    <w14:schemeClr w14:val="tx1"/>
                  </w14:solidFill>
                </w14:textFill>
              </w:rPr>
              <w:t>排放</w:t>
            </w:r>
            <w:r>
              <w:rPr>
                <w:rFonts w:hint="default" w:ascii="Times New Roman" w:hAnsi="Times New Roman" w:cs="Times New Roman"/>
                <w:color w:val="000000" w:themeColor="text1"/>
                <w:sz w:val="24"/>
                <w:szCs w:val="24"/>
                <w:lang w:eastAsia="zh-CN"/>
                <w14:textFill>
                  <w14:solidFill>
                    <w14:schemeClr w14:val="tx1"/>
                  </w14:solidFill>
                </w14:textFill>
              </w:rPr>
              <w:t>浓度范围在</w:t>
            </w:r>
            <w:r>
              <w:rPr>
                <w:rFonts w:hint="default" w:ascii="Times New Roman" w:hAnsi="Times New Roman" w:cs="Times New Roman"/>
                <w:color w:val="000000" w:themeColor="text1"/>
                <w:sz w:val="24"/>
                <w:szCs w:val="24"/>
                <w:lang w:val="en-US" w:eastAsia="zh-CN"/>
                <w14:textFill>
                  <w14:solidFill>
                    <w14:schemeClr w14:val="tx1"/>
                  </w14:solidFill>
                </w14:textFill>
              </w:rPr>
              <w:t>4.884~7.323</w:t>
            </w:r>
            <w:r>
              <w:rPr>
                <w:rFonts w:hint="default" w:ascii="Times New Roman" w:hAnsi="Times New Roman" w:eastAsia="宋体" w:cs="Times New Roman"/>
                <w:b w:val="0"/>
                <w:sz w:val="24"/>
                <w:szCs w:val="24"/>
              </w:rPr>
              <w:t>μg/m³</w:t>
            </w:r>
            <w:r>
              <w:rPr>
                <w:rFonts w:hint="default" w:ascii="Times New Roman" w:hAnsi="Times New Roman" w:cs="Times New Roman"/>
                <w:sz w:val="24"/>
                <w:szCs w:val="24"/>
                <w:lang w:eastAsia="zh-CN"/>
              </w:rPr>
              <w:t>，</w:t>
            </w:r>
            <w:r>
              <w:rPr>
                <w:rFonts w:hint="default" w:ascii="Times New Roman" w:hAnsi="Times New Roman" w:cs="Times New Roman"/>
                <w:color w:val="000000" w:themeColor="text1"/>
                <w:sz w:val="24"/>
                <w:szCs w:val="24"/>
                <w:lang w:eastAsia="zh-CN"/>
                <w14:textFill>
                  <w14:solidFill>
                    <w14:schemeClr w14:val="tx1"/>
                  </w14:solidFill>
                </w14:textFill>
              </w:rPr>
              <w:t>生产车间</w:t>
            </w:r>
            <w:r>
              <w:rPr>
                <w:rFonts w:hint="default" w:ascii="Times New Roman" w:hAnsi="Times New Roman" w:cs="Times New Roman"/>
                <w:color w:val="000000" w:themeColor="text1"/>
                <w:sz w:val="24"/>
                <w:szCs w:val="24"/>
                <w:lang w:val="en-US" w:eastAsia="zh-CN"/>
                <w14:textFill>
                  <w14:solidFill>
                    <w14:schemeClr w14:val="tx1"/>
                  </w14:solidFill>
                </w14:textFill>
              </w:rPr>
              <w:t>20m处</w:t>
            </w:r>
            <w:r>
              <w:rPr>
                <w:rFonts w:hint="default" w:ascii="Times New Roman" w:hAnsi="Times New Roman" w:cs="Times New Roman"/>
                <w:color w:val="000000" w:themeColor="text1"/>
                <w:sz w:val="24"/>
                <w:szCs w:val="24"/>
                <w14:textFill>
                  <w14:solidFill>
                    <w14:schemeClr w14:val="tx1"/>
                  </w14:solidFill>
                </w14:textFill>
              </w:rPr>
              <w:t>无组织</w:t>
            </w:r>
            <w:r>
              <w:rPr>
                <w:rFonts w:hint="default" w:ascii="Times New Roman" w:hAnsi="Times New Roman" w:cs="Times New Roman"/>
                <w:color w:val="000000" w:themeColor="text1"/>
                <w:sz w:val="24"/>
                <w:szCs w:val="24"/>
                <w:lang w:eastAsia="zh-CN"/>
                <w14:textFill>
                  <w14:solidFill>
                    <w14:schemeClr w14:val="tx1"/>
                  </w14:solidFill>
                </w14:textFill>
              </w:rPr>
              <w:t>颗粒物的</w:t>
            </w:r>
            <w:r>
              <w:rPr>
                <w:rFonts w:hint="default" w:ascii="Times New Roman" w:hAnsi="Times New Roman" w:cs="Times New Roman"/>
                <w:color w:val="000000" w:themeColor="text1"/>
                <w:sz w:val="24"/>
                <w:szCs w:val="24"/>
                <w14:textFill>
                  <w14:solidFill>
                    <w14:schemeClr w14:val="tx1"/>
                  </w14:solidFill>
                </w14:textFill>
              </w:rPr>
              <w:t>排放</w:t>
            </w:r>
            <w:r>
              <w:rPr>
                <w:rFonts w:hint="default" w:ascii="Times New Roman" w:hAnsi="Times New Roman" w:cs="Times New Roman"/>
                <w:color w:val="000000" w:themeColor="text1"/>
                <w:sz w:val="24"/>
                <w:szCs w:val="24"/>
                <w:lang w:eastAsia="zh-CN"/>
                <w14:textFill>
                  <w14:solidFill>
                    <w14:schemeClr w14:val="tx1"/>
                  </w14:solidFill>
                </w14:textFill>
              </w:rPr>
              <w:t>浓度范围在</w:t>
            </w:r>
            <w:r>
              <w:rPr>
                <w:rFonts w:hint="default" w:ascii="Times New Roman" w:hAnsi="Times New Roman" w:cs="Times New Roman"/>
                <w:color w:val="000000" w:themeColor="text1"/>
                <w:sz w:val="24"/>
                <w:szCs w:val="24"/>
                <w:lang w:val="en-US" w:eastAsia="zh-CN"/>
                <w14:textFill>
                  <w14:solidFill>
                    <w14:schemeClr w14:val="tx1"/>
                  </w14:solidFill>
                </w14:textFill>
              </w:rPr>
              <w:t>2.349~3.522</w:t>
            </w:r>
            <w:r>
              <w:rPr>
                <w:rFonts w:hint="default" w:ascii="Times New Roman" w:hAnsi="Times New Roman" w:eastAsia="宋体" w:cs="Times New Roman"/>
                <w:b w:val="0"/>
                <w:sz w:val="24"/>
                <w:szCs w:val="24"/>
              </w:rPr>
              <w:t>μg/m³</w:t>
            </w:r>
            <w:r>
              <w:rPr>
                <w:rFonts w:hint="default" w:ascii="Times New Roman" w:hAnsi="Times New Roman" w:cs="Times New Roman"/>
                <w:sz w:val="24"/>
                <w:szCs w:val="24"/>
                <w:lang w:eastAsia="zh-CN"/>
              </w:rPr>
              <w:t>，</w:t>
            </w:r>
            <w:r>
              <w:rPr>
                <w:rFonts w:hint="default" w:ascii="Times New Roman" w:hAnsi="Times New Roman" w:cs="Times New Roman"/>
                <w:color w:val="000000" w:themeColor="text1"/>
                <w:sz w:val="24"/>
                <w:szCs w:val="24"/>
                <w:lang w:eastAsia="zh-CN"/>
                <w14:textFill>
                  <w14:solidFill>
                    <w14:schemeClr w14:val="tx1"/>
                  </w14:solidFill>
                </w14:textFill>
              </w:rPr>
              <w:t>满足</w:t>
            </w:r>
            <w:r>
              <w:rPr>
                <w:rFonts w:hint="default" w:ascii="Times New Roman" w:hAnsi="Times New Roman" w:cs="Times New Roman"/>
                <w:color w:val="000000" w:themeColor="text1"/>
                <w:sz w:val="24"/>
                <w:szCs w:val="24"/>
                <w14:textFill>
                  <w14:solidFill>
                    <w14:schemeClr w14:val="tx1"/>
                  </w14:solidFill>
                </w14:textFill>
              </w:rPr>
              <w:t>《水泥工业大气污染物排放标准》(GB4915-2013)表3中</w:t>
            </w:r>
            <w:r>
              <w:rPr>
                <w:rFonts w:hint="default" w:ascii="Times New Roman" w:hAnsi="Times New Roman" w:cs="Times New Roman"/>
                <w:color w:val="000000" w:themeColor="text1"/>
                <w:sz w:val="24"/>
                <w:szCs w:val="24"/>
                <w:lang w:eastAsia="zh-CN"/>
                <w14:textFill>
                  <w14:solidFill>
                    <w14:schemeClr w14:val="tx1"/>
                  </w14:solidFill>
                </w14:textFill>
              </w:rPr>
              <w:t>对无组织排放浓度</w:t>
            </w:r>
            <w:r>
              <w:rPr>
                <w:rFonts w:hint="default" w:ascii="Times New Roman" w:hAnsi="Times New Roman" w:cs="Times New Roman"/>
                <w:color w:val="000000" w:themeColor="text1"/>
                <w:sz w:val="24"/>
                <w:szCs w:val="24"/>
                <w14:textFill>
                  <w14:solidFill>
                    <w14:schemeClr w14:val="tx1"/>
                  </w14:solidFill>
                </w14:textFill>
              </w:rPr>
              <w:t>的相关要求，即厂界外20m处</w:t>
            </w:r>
            <w:r>
              <w:rPr>
                <w:rFonts w:hint="default" w:ascii="Times New Roman" w:hAnsi="Times New Roman" w:cs="Times New Roman"/>
                <w:bCs/>
                <w:color w:val="000000" w:themeColor="text1"/>
                <w:sz w:val="24"/>
                <w:szCs w:val="24"/>
                <w14:textFill>
                  <w14:solidFill>
                    <w14:schemeClr w14:val="tx1"/>
                  </w14:solidFill>
                </w14:textFill>
              </w:rPr>
              <w:t>浓度0.5mg/Nm</w:t>
            </w:r>
            <w:r>
              <w:rPr>
                <w:rFonts w:hint="default" w:ascii="Times New Roman" w:hAnsi="Times New Roman" w:cs="Times New Roman"/>
                <w:bCs/>
                <w:color w:val="000000" w:themeColor="text1"/>
                <w:sz w:val="24"/>
                <w:szCs w:val="24"/>
                <w:vertAlign w:val="superscript"/>
                <w14:textFill>
                  <w14:solidFill>
                    <w14:schemeClr w14:val="tx1"/>
                  </w14:solidFill>
                </w14:textFill>
              </w:rPr>
              <w:t>3</w:t>
            </w:r>
            <w:r>
              <w:rPr>
                <w:rFonts w:hint="default" w:ascii="Times New Roman" w:hAnsi="Times New Roman" w:cs="Times New Roman"/>
                <w:sz w:val="24"/>
                <w:szCs w:val="24"/>
              </w:rPr>
              <w:t>。</w:t>
            </w:r>
          </w:p>
          <w:p>
            <w:pPr>
              <w:pStyle w:val="11"/>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b/>
                <w:bCs w:val="0"/>
                <w:sz w:val="21"/>
              </w:rPr>
            </w:pPr>
            <w:r>
              <w:rPr>
                <w:rFonts w:hint="default" w:ascii="Times New Roman" w:hAnsi="Times New Roman" w:eastAsia="宋体" w:cs="Times New Roman"/>
                <w:b/>
                <w:bCs w:val="0"/>
                <w:sz w:val="21"/>
              </w:rPr>
              <w:t>表</w:t>
            </w:r>
            <w:r>
              <w:rPr>
                <w:rFonts w:hint="eastAsia" w:ascii="Times New Roman" w:hAnsi="Times New Roman" w:cs="Times New Roman"/>
                <w:b/>
                <w:bCs w:val="0"/>
                <w:sz w:val="21"/>
                <w:lang w:val="en-US" w:eastAsia="zh-CN"/>
              </w:rPr>
              <w:t>35</w:t>
            </w:r>
            <w:r>
              <w:rPr>
                <w:rFonts w:hint="default" w:ascii="Times New Roman" w:hAnsi="Times New Roman" w:eastAsia="宋体" w:cs="Times New Roman"/>
                <w:b/>
                <w:bCs w:val="0"/>
                <w:sz w:val="21"/>
              </w:rPr>
              <w:t xml:space="preserve">  大气环境影响评价自查表</w:t>
            </w:r>
          </w:p>
          <w:tbl>
            <w:tblPr>
              <w:tblStyle w:val="22"/>
              <w:tblW w:w="90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974"/>
              <w:gridCol w:w="1615"/>
              <w:gridCol w:w="1518"/>
              <w:gridCol w:w="98"/>
              <w:gridCol w:w="97"/>
              <w:gridCol w:w="704"/>
              <w:gridCol w:w="769"/>
              <w:gridCol w:w="212"/>
              <w:gridCol w:w="30"/>
              <w:gridCol w:w="644"/>
              <w:gridCol w:w="917"/>
              <w:gridCol w:w="29"/>
              <w:gridCol w:w="124"/>
              <w:gridCol w:w="196"/>
              <w:gridCol w:w="371"/>
              <w:gridCol w:w="7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39" w:hRule="atLeast"/>
                <w:jc w:val="center"/>
              </w:trPr>
              <w:tc>
                <w:tcPr>
                  <w:tcW w:w="2589" w:type="dxa"/>
                  <w:gridSpan w:val="2"/>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工作内容</w:t>
                  </w:r>
                </w:p>
              </w:tc>
              <w:tc>
                <w:tcPr>
                  <w:tcW w:w="6423" w:type="dxa"/>
                  <w:gridSpan w:val="14"/>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19" w:hRule="atLeast"/>
                <w:jc w:val="center"/>
              </w:trPr>
              <w:tc>
                <w:tcPr>
                  <w:tcW w:w="974" w:type="dxa"/>
                  <w:vMerge w:val="restart"/>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评价等级与</w:t>
                  </w:r>
                </w:p>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范围</w:t>
                  </w:r>
                </w:p>
              </w:tc>
              <w:tc>
                <w:tcPr>
                  <w:tcW w:w="1615"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评价等级</w:t>
                  </w:r>
                </w:p>
              </w:tc>
              <w:tc>
                <w:tcPr>
                  <w:tcW w:w="2417" w:type="dxa"/>
                  <w:gridSpan w:val="4"/>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一级□</w:t>
                  </w:r>
                </w:p>
              </w:tc>
              <w:tc>
                <w:tcPr>
                  <w:tcW w:w="2572" w:type="dxa"/>
                  <w:gridSpan w:val="5"/>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二级</w:t>
                  </w:r>
                  <w:r>
                    <w:rPr>
                      <w:rFonts w:hint="default" w:ascii="Times New Roman" w:hAnsi="Times New Roman" w:cs="Times New Roman"/>
                      <w:sz w:val="21"/>
                      <w:szCs w:val="21"/>
                    </w:rPr>
                    <w:sym w:font="Wingdings 2" w:char="00A3"/>
                  </w:r>
                </w:p>
              </w:tc>
              <w:tc>
                <w:tcPr>
                  <w:tcW w:w="1434" w:type="dxa"/>
                  <w:gridSpan w:val="5"/>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三级</w:t>
                  </w:r>
                  <w:r>
                    <w:rPr>
                      <w:rFonts w:hint="default" w:ascii="Times New Roman" w:hAnsi="Times New Roman" w:cs="Times New Roman"/>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618" w:hRule="atLeast"/>
                <w:jc w:val="center"/>
              </w:trPr>
              <w:tc>
                <w:tcPr>
                  <w:tcW w:w="974" w:type="dxa"/>
                  <w:vMerge w:val="continue"/>
                  <w:vAlign w:val="center"/>
                </w:tcPr>
                <w:p>
                  <w:pPr>
                    <w:spacing w:line="240" w:lineRule="auto"/>
                    <w:ind w:firstLine="0" w:firstLineChars="0"/>
                    <w:jc w:val="center"/>
                    <w:rPr>
                      <w:rFonts w:hint="default" w:ascii="Times New Roman" w:hAnsi="Times New Roman" w:cs="Times New Roman"/>
                      <w:sz w:val="21"/>
                      <w:szCs w:val="21"/>
                    </w:rPr>
                  </w:pPr>
                </w:p>
              </w:tc>
              <w:tc>
                <w:tcPr>
                  <w:tcW w:w="1615"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评价范围</w:t>
                  </w:r>
                </w:p>
              </w:tc>
              <w:tc>
                <w:tcPr>
                  <w:tcW w:w="2417" w:type="dxa"/>
                  <w:gridSpan w:val="4"/>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边长=50km□</w:t>
                  </w:r>
                </w:p>
              </w:tc>
              <w:tc>
                <w:tcPr>
                  <w:tcW w:w="2572" w:type="dxa"/>
                  <w:gridSpan w:val="5"/>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边长=5~50km</w:t>
                  </w:r>
                  <w:r>
                    <w:rPr>
                      <w:rFonts w:hint="default" w:ascii="Times New Roman" w:hAnsi="Times New Roman" w:cs="Times New Roman"/>
                      <w:sz w:val="21"/>
                      <w:szCs w:val="21"/>
                    </w:rPr>
                    <w:sym w:font="Wingdings 2" w:char="00A3"/>
                  </w:r>
                </w:p>
              </w:tc>
              <w:tc>
                <w:tcPr>
                  <w:tcW w:w="1434" w:type="dxa"/>
                  <w:gridSpan w:val="5"/>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边长=5km</w:t>
                  </w:r>
                  <w:r>
                    <w:rPr>
                      <w:rFonts w:hint="default" w:ascii="Times New Roman" w:hAnsi="Times New Roman" w:cs="Times New Roman"/>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628" w:hRule="atLeast"/>
                <w:jc w:val="center"/>
              </w:trPr>
              <w:tc>
                <w:tcPr>
                  <w:tcW w:w="974" w:type="dxa"/>
                  <w:vMerge w:val="restart"/>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评价因子</w:t>
                  </w:r>
                </w:p>
              </w:tc>
              <w:tc>
                <w:tcPr>
                  <w:tcW w:w="1615"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+NOx排放量</w:t>
                  </w:r>
                </w:p>
              </w:tc>
              <w:tc>
                <w:tcPr>
                  <w:tcW w:w="1518"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≥2000t/a□</w:t>
                  </w:r>
                </w:p>
              </w:tc>
              <w:tc>
                <w:tcPr>
                  <w:tcW w:w="3471" w:type="dxa"/>
                  <w:gridSpan w:val="8"/>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500~2000t/a□</w:t>
                  </w:r>
                </w:p>
              </w:tc>
              <w:tc>
                <w:tcPr>
                  <w:tcW w:w="1434" w:type="dxa"/>
                  <w:gridSpan w:val="5"/>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&lt;500t/a</w:t>
                  </w:r>
                  <w:r>
                    <w:rPr>
                      <w:rFonts w:hint="default" w:ascii="Times New Roman" w:hAnsi="Times New Roman" w:cs="Times New Roman"/>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936" w:hRule="atLeast"/>
                <w:jc w:val="center"/>
              </w:trPr>
              <w:tc>
                <w:tcPr>
                  <w:tcW w:w="974" w:type="dxa"/>
                  <w:vMerge w:val="continue"/>
                  <w:vAlign w:val="center"/>
                </w:tcPr>
                <w:p>
                  <w:pPr>
                    <w:spacing w:line="240" w:lineRule="auto"/>
                    <w:ind w:firstLine="0" w:firstLineChars="0"/>
                    <w:jc w:val="center"/>
                    <w:rPr>
                      <w:rFonts w:hint="default" w:ascii="Times New Roman" w:hAnsi="Times New Roman" w:cs="Times New Roman"/>
                      <w:sz w:val="21"/>
                      <w:szCs w:val="21"/>
                    </w:rPr>
                  </w:pPr>
                </w:p>
              </w:tc>
              <w:tc>
                <w:tcPr>
                  <w:tcW w:w="1615"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评价因子</w:t>
                  </w:r>
                </w:p>
              </w:tc>
              <w:tc>
                <w:tcPr>
                  <w:tcW w:w="4072" w:type="dxa"/>
                  <w:gridSpan w:val="8"/>
                  <w:vAlign w:val="center"/>
                </w:tcPr>
                <w:p>
                  <w:pPr>
                    <w:spacing w:line="240" w:lineRule="auto"/>
                    <w:ind w:left="0" w:leftChars="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 xml:space="preserve">基本污染物（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 PM</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 ）</w:t>
                  </w:r>
                </w:p>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 xml:space="preserve">其他污染物（    </w:t>
                  </w:r>
                  <w:r>
                    <w:rPr>
                      <w:rFonts w:hint="eastAsia" w:cs="Times New Roman"/>
                      <w:sz w:val="21"/>
                      <w:szCs w:val="21"/>
                      <w:lang w:val="en-US" w:eastAsia="zh-CN"/>
                    </w:rPr>
                    <w:t>TSP</w:t>
                  </w:r>
                  <w:r>
                    <w:rPr>
                      <w:rFonts w:hint="default" w:ascii="Times New Roman" w:hAnsi="Times New Roman" w:cs="Times New Roman"/>
                      <w:sz w:val="21"/>
                      <w:szCs w:val="21"/>
                    </w:rPr>
                    <w:t xml:space="preserve">   ）</w:t>
                  </w:r>
                </w:p>
              </w:tc>
              <w:tc>
                <w:tcPr>
                  <w:tcW w:w="2351" w:type="dxa"/>
                  <w:gridSpan w:val="6"/>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包括二次PM</w:t>
                  </w:r>
                  <w:r>
                    <w:rPr>
                      <w:rFonts w:hint="default" w:ascii="Times New Roman" w:hAnsi="Times New Roman" w:cs="Times New Roman"/>
                      <w:sz w:val="21"/>
                      <w:szCs w:val="21"/>
                      <w:vertAlign w:val="subscript"/>
                    </w:rPr>
                    <w:t>2.5</w:t>
                  </w:r>
                  <w:r>
                    <w:rPr>
                      <w:rFonts w:hint="default" w:ascii="Times New Roman" w:hAnsi="Times New Roman" w:cs="Times New Roman"/>
                      <w:sz w:val="21"/>
                      <w:szCs w:val="21"/>
                    </w:rPr>
                    <w:t>□</w:t>
                  </w:r>
                </w:p>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不包括二次PM</w:t>
                  </w:r>
                  <w:r>
                    <w:rPr>
                      <w:rFonts w:hint="default" w:ascii="Times New Roman" w:hAnsi="Times New Roman" w:cs="Times New Roman"/>
                      <w:sz w:val="21"/>
                      <w:szCs w:val="21"/>
                      <w:vertAlign w:val="subscript"/>
                    </w:rPr>
                    <w:t>2.5</w:t>
                  </w:r>
                  <w:r>
                    <w:rPr>
                      <w:rFonts w:hint="default" w:ascii="Times New Roman" w:hAnsi="Times New Roman" w:cs="Times New Roman"/>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628" w:hRule="atLeast"/>
                <w:jc w:val="center"/>
              </w:trPr>
              <w:tc>
                <w:tcPr>
                  <w:tcW w:w="974"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评价标准</w:t>
                  </w:r>
                </w:p>
              </w:tc>
              <w:tc>
                <w:tcPr>
                  <w:tcW w:w="1615"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评价标准</w:t>
                  </w:r>
                </w:p>
              </w:tc>
              <w:tc>
                <w:tcPr>
                  <w:tcW w:w="1616" w:type="dxa"/>
                  <w:gridSpan w:val="2"/>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国家标准</w:t>
                  </w:r>
                  <w:r>
                    <w:rPr>
                      <w:rFonts w:hint="default" w:ascii="Times New Roman" w:hAnsi="Times New Roman" w:cs="Times New Roman"/>
                      <w:sz w:val="21"/>
                      <w:szCs w:val="21"/>
                    </w:rPr>
                    <w:sym w:font="Wingdings 2" w:char="0052"/>
                  </w:r>
                </w:p>
              </w:tc>
              <w:tc>
                <w:tcPr>
                  <w:tcW w:w="1782" w:type="dxa"/>
                  <w:gridSpan w:val="4"/>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地方标准□</w:t>
                  </w:r>
                </w:p>
              </w:tc>
              <w:tc>
                <w:tcPr>
                  <w:tcW w:w="1620" w:type="dxa"/>
                  <w:gridSpan w:val="4"/>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附录D□</w:t>
                  </w:r>
                </w:p>
              </w:tc>
              <w:tc>
                <w:tcPr>
                  <w:tcW w:w="1405" w:type="dxa"/>
                  <w:gridSpan w:val="4"/>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其他标准□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628" w:hRule="atLeast"/>
                <w:jc w:val="center"/>
              </w:trPr>
              <w:tc>
                <w:tcPr>
                  <w:tcW w:w="974" w:type="dxa"/>
                  <w:vMerge w:val="restart"/>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现状评价</w:t>
                  </w:r>
                </w:p>
              </w:tc>
              <w:tc>
                <w:tcPr>
                  <w:tcW w:w="1615"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环境功能区</w:t>
                  </w:r>
                </w:p>
              </w:tc>
              <w:tc>
                <w:tcPr>
                  <w:tcW w:w="2417" w:type="dxa"/>
                  <w:gridSpan w:val="4"/>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一类区□</w:t>
                  </w:r>
                </w:p>
              </w:tc>
              <w:tc>
                <w:tcPr>
                  <w:tcW w:w="2572" w:type="dxa"/>
                  <w:gridSpan w:val="5"/>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二类区</w:t>
                  </w:r>
                  <w:r>
                    <w:rPr>
                      <w:rFonts w:hint="default" w:ascii="Times New Roman" w:hAnsi="Times New Roman" w:cs="Times New Roman"/>
                      <w:sz w:val="21"/>
                      <w:szCs w:val="21"/>
                    </w:rPr>
                    <w:sym w:font="Wingdings 2" w:char="0052"/>
                  </w:r>
                </w:p>
              </w:tc>
              <w:tc>
                <w:tcPr>
                  <w:tcW w:w="1434" w:type="dxa"/>
                  <w:gridSpan w:val="5"/>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一类区和二类区□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19" w:hRule="atLeast"/>
                <w:jc w:val="center"/>
              </w:trPr>
              <w:tc>
                <w:tcPr>
                  <w:tcW w:w="974" w:type="dxa"/>
                  <w:vMerge w:val="continue"/>
                  <w:vAlign w:val="center"/>
                </w:tcPr>
                <w:p>
                  <w:pPr>
                    <w:spacing w:line="240" w:lineRule="auto"/>
                    <w:ind w:firstLine="0" w:firstLineChars="0"/>
                    <w:jc w:val="center"/>
                    <w:rPr>
                      <w:rFonts w:hint="default" w:ascii="Times New Roman" w:hAnsi="Times New Roman" w:cs="Times New Roman"/>
                      <w:sz w:val="21"/>
                      <w:szCs w:val="21"/>
                    </w:rPr>
                  </w:pPr>
                </w:p>
              </w:tc>
              <w:tc>
                <w:tcPr>
                  <w:tcW w:w="1615"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评价基准年</w:t>
                  </w:r>
                </w:p>
              </w:tc>
              <w:tc>
                <w:tcPr>
                  <w:tcW w:w="6423" w:type="dxa"/>
                  <w:gridSpan w:val="14"/>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  201</w:t>
                  </w:r>
                  <w:r>
                    <w:rPr>
                      <w:rFonts w:hint="eastAsia" w:cs="Times New Roman"/>
                      <w:sz w:val="21"/>
                      <w:szCs w:val="21"/>
                      <w:lang w:val="en-US" w:eastAsia="zh-CN"/>
                    </w:rPr>
                    <w:t>9</w:t>
                  </w:r>
                  <w:r>
                    <w:rPr>
                      <w:rFonts w:hint="default" w:ascii="Times New Roman" w:hAnsi="Times New Roman" w:cs="Times New Roman"/>
                      <w:sz w:val="21"/>
                      <w:szCs w:val="21"/>
                    </w:rPr>
                    <w:t xml:space="preserve">   ）年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936" w:hRule="atLeast"/>
                <w:jc w:val="center"/>
              </w:trPr>
              <w:tc>
                <w:tcPr>
                  <w:tcW w:w="974" w:type="dxa"/>
                  <w:vMerge w:val="continue"/>
                  <w:vAlign w:val="center"/>
                </w:tcPr>
                <w:p>
                  <w:pPr>
                    <w:spacing w:line="240" w:lineRule="auto"/>
                    <w:ind w:firstLine="0" w:firstLineChars="0"/>
                    <w:jc w:val="center"/>
                    <w:rPr>
                      <w:rFonts w:hint="default" w:ascii="Times New Roman" w:hAnsi="Times New Roman" w:cs="Times New Roman"/>
                      <w:sz w:val="21"/>
                      <w:szCs w:val="21"/>
                    </w:rPr>
                  </w:pPr>
                </w:p>
              </w:tc>
              <w:tc>
                <w:tcPr>
                  <w:tcW w:w="1615"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环境空气质量</w:t>
                  </w:r>
                </w:p>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现状调差数据来源</w:t>
                  </w:r>
                </w:p>
              </w:tc>
              <w:tc>
                <w:tcPr>
                  <w:tcW w:w="2417" w:type="dxa"/>
                  <w:gridSpan w:val="4"/>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长期例行监测数据□</w:t>
                  </w:r>
                </w:p>
              </w:tc>
              <w:tc>
                <w:tcPr>
                  <w:tcW w:w="2572" w:type="dxa"/>
                  <w:gridSpan w:val="5"/>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主管部门发布的数据</w:t>
                  </w:r>
                  <w:r>
                    <w:rPr>
                      <w:rFonts w:hint="default" w:ascii="Times New Roman" w:hAnsi="Times New Roman" w:cs="Times New Roman"/>
                      <w:sz w:val="21"/>
                      <w:szCs w:val="21"/>
                    </w:rPr>
                    <w:sym w:font="Wingdings 2" w:char="0052"/>
                  </w:r>
                </w:p>
              </w:tc>
              <w:tc>
                <w:tcPr>
                  <w:tcW w:w="1434" w:type="dxa"/>
                  <w:gridSpan w:val="5"/>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现状补充监测□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19" w:hRule="atLeast"/>
                <w:jc w:val="center"/>
              </w:trPr>
              <w:tc>
                <w:tcPr>
                  <w:tcW w:w="974" w:type="dxa"/>
                  <w:vMerge w:val="continue"/>
                  <w:vAlign w:val="center"/>
                </w:tcPr>
                <w:p>
                  <w:pPr>
                    <w:spacing w:line="240" w:lineRule="auto"/>
                    <w:ind w:firstLine="0" w:firstLineChars="0"/>
                    <w:jc w:val="center"/>
                    <w:rPr>
                      <w:rFonts w:hint="default" w:ascii="Times New Roman" w:hAnsi="Times New Roman" w:cs="Times New Roman"/>
                      <w:sz w:val="21"/>
                      <w:szCs w:val="21"/>
                    </w:rPr>
                  </w:pPr>
                </w:p>
              </w:tc>
              <w:tc>
                <w:tcPr>
                  <w:tcW w:w="1615"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现状评价</w:t>
                  </w:r>
                </w:p>
              </w:tc>
              <w:tc>
                <w:tcPr>
                  <w:tcW w:w="3398" w:type="dxa"/>
                  <w:gridSpan w:val="6"/>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达标区</w:t>
                  </w:r>
                  <w:r>
                    <w:rPr>
                      <w:rFonts w:hint="default" w:ascii="Times New Roman" w:hAnsi="Times New Roman" w:cs="Times New Roman"/>
                      <w:sz w:val="21"/>
                      <w:szCs w:val="21"/>
                    </w:rPr>
                    <w:sym w:font="Wingdings 2" w:char="0052"/>
                  </w:r>
                </w:p>
              </w:tc>
              <w:tc>
                <w:tcPr>
                  <w:tcW w:w="3025" w:type="dxa"/>
                  <w:gridSpan w:val="8"/>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不达标区</w:t>
                  </w:r>
                  <w:r>
                    <w:rPr>
                      <w:rFonts w:hint="default" w:ascii="Times New Roman" w:hAnsi="Times New Roman"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08" w:hRule="atLeast"/>
                <w:jc w:val="center"/>
              </w:trPr>
              <w:tc>
                <w:tcPr>
                  <w:tcW w:w="974"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污染源</w:t>
                  </w:r>
                </w:p>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调查</w:t>
                  </w:r>
                </w:p>
              </w:tc>
              <w:tc>
                <w:tcPr>
                  <w:tcW w:w="1615"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调查内容</w:t>
                  </w:r>
                </w:p>
              </w:tc>
              <w:tc>
                <w:tcPr>
                  <w:tcW w:w="2417" w:type="dxa"/>
                  <w:gridSpan w:val="4"/>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本项目正常排放源</w:t>
                  </w:r>
                  <w:r>
                    <w:rPr>
                      <w:rFonts w:hint="default" w:ascii="Times New Roman" w:hAnsi="Times New Roman" w:cs="Times New Roman"/>
                      <w:sz w:val="21"/>
                      <w:szCs w:val="21"/>
                    </w:rPr>
                    <w:sym w:font="Wingdings 2" w:char="0052"/>
                  </w:r>
                </w:p>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本项目非正常排放源□</w:t>
                  </w:r>
                </w:p>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现有污染源 □</w:t>
                  </w:r>
                </w:p>
              </w:tc>
              <w:tc>
                <w:tcPr>
                  <w:tcW w:w="1655" w:type="dxa"/>
                  <w:gridSpan w:val="4"/>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拟替代的污染源□</w:t>
                  </w:r>
                </w:p>
              </w:tc>
              <w:tc>
                <w:tcPr>
                  <w:tcW w:w="1637" w:type="dxa"/>
                  <w:gridSpan w:val="5"/>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其他在建、拟建项目污染源□</w:t>
                  </w:r>
                </w:p>
              </w:tc>
              <w:tc>
                <w:tcPr>
                  <w:tcW w:w="714"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区域污染源□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628" w:hRule="atLeast"/>
                <w:jc w:val="center"/>
              </w:trPr>
              <w:tc>
                <w:tcPr>
                  <w:tcW w:w="974" w:type="dxa"/>
                  <w:vMerge w:val="restart"/>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环境监测</w:t>
                  </w:r>
                </w:p>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计划</w:t>
                  </w:r>
                </w:p>
              </w:tc>
              <w:tc>
                <w:tcPr>
                  <w:tcW w:w="1615"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污染源监测</w:t>
                  </w:r>
                </w:p>
              </w:tc>
              <w:tc>
                <w:tcPr>
                  <w:tcW w:w="3186" w:type="dxa"/>
                  <w:gridSpan w:val="5"/>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监测因子：（PM</w:t>
                  </w:r>
                  <w:r>
                    <w:rPr>
                      <w:rFonts w:hint="default" w:ascii="Times New Roman" w:hAnsi="Times New Roman" w:cs="Times New Roman"/>
                      <w:sz w:val="21"/>
                      <w:szCs w:val="21"/>
                      <w:vertAlign w:val="subscript"/>
                    </w:rPr>
                    <w:t>10</w:t>
                  </w:r>
                  <w:r>
                    <w:rPr>
                      <w:rFonts w:hint="eastAsia" w:cs="Times New Roman"/>
                      <w:sz w:val="21"/>
                      <w:szCs w:val="21"/>
                      <w:vertAlign w:val="baseline"/>
                      <w:lang w:eastAsia="zh-CN"/>
                    </w:rPr>
                    <w:t>、颗粒物</w:t>
                  </w:r>
                  <w:r>
                    <w:rPr>
                      <w:rFonts w:hint="default" w:ascii="Times New Roman" w:hAnsi="Times New Roman" w:cs="Times New Roman"/>
                      <w:sz w:val="21"/>
                      <w:szCs w:val="21"/>
                    </w:rPr>
                    <w:t>）</w:t>
                  </w:r>
                </w:p>
              </w:tc>
              <w:tc>
                <w:tcPr>
                  <w:tcW w:w="2152" w:type="dxa"/>
                  <w:gridSpan w:val="7"/>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 xml:space="preserve">有组织废气监测 </w:t>
                  </w:r>
                  <w:r>
                    <w:rPr>
                      <w:rFonts w:hint="default" w:ascii="Times New Roman" w:hAnsi="Times New Roman" w:cs="Times New Roman"/>
                      <w:sz w:val="21"/>
                      <w:szCs w:val="21"/>
                    </w:rPr>
                    <w:sym w:font="Wingdings 2" w:char="0052"/>
                  </w:r>
                </w:p>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 xml:space="preserve">无组织废气监测 </w:t>
                  </w:r>
                  <w:r>
                    <w:rPr>
                      <w:rFonts w:hint="default" w:ascii="Times New Roman" w:hAnsi="Times New Roman" w:cs="Times New Roman"/>
                      <w:sz w:val="21"/>
                      <w:szCs w:val="21"/>
                    </w:rPr>
                    <w:sym w:font="Wingdings 2" w:char="0052"/>
                  </w:r>
                </w:p>
              </w:tc>
              <w:tc>
                <w:tcPr>
                  <w:tcW w:w="1085" w:type="dxa"/>
                  <w:gridSpan w:val="2"/>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无监测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628" w:hRule="atLeast"/>
                <w:jc w:val="center"/>
              </w:trPr>
              <w:tc>
                <w:tcPr>
                  <w:tcW w:w="974" w:type="dxa"/>
                  <w:vMerge w:val="continue"/>
                  <w:vAlign w:val="center"/>
                </w:tcPr>
                <w:p>
                  <w:pPr>
                    <w:spacing w:line="240" w:lineRule="auto"/>
                    <w:ind w:firstLine="0" w:firstLineChars="0"/>
                    <w:jc w:val="center"/>
                    <w:rPr>
                      <w:rFonts w:hint="default" w:ascii="Times New Roman" w:hAnsi="Times New Roman" w:cs="Times New Roman"/>
                      <w:sz w:val="21"/>
                      <w:szCs w:val="21"/>
                    </w:rPr>
                  </w:pPr>
                </w:p>
              </w:tc>
              <w:tc>
                <w:tcPr>
                  <w:tcW w:w="1615"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环境质量监测</w:t>
                  </w:r>
                </w:p>
              </w:tc>
              <w:tc>
                <w:tcPr>
                  <w:tcW w:w="3186" w:type="dxa"/>
                  <w:gridSpan w:val="5"/>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监测因子：（            ）</w:t>
                  </w:r>
                </w:p>
              </w:tc>
              <w:tc>
                <w:tcPr>
                  <w:tcW w:w="2152" w:type="dxa"/>
                  <w:gridSpan w:val="7"/>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监测点位数（    ）</w:t>
                  </w:r>
                </w:p>
              </w:tc>
              <w:tc>
                <w:tcPr>
                  <w:tcW w:w="1085" w:type="dxa"/>
                  <w:gridSpan w:val="2"/>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 xml:space="preserve">无监测 </w:t>
                  </w:r>
                  <w:r>
                    <w:rPr>
                      <w:rFonts w:hint="default" w:ascii="Times New Roman" w:hAnsi="Times New Roman" w:cs="Times New Roman"/>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19" w:hRule="atLeast"/>
                <w:jc w:val="center"/>
              </w:trPr>
              <w:tc>
                <w:tcPr>
                  <w:tcW w:w="974" w:type="dxa"/>
                  <w:vMerge w:val="restart"/>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评价结论</w:t>
                  </w:r>
                </w:p>
              </w:tc>
              <w:tc>
                <w:tcPr>
                  <w:tcW w:w="1615"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环境影响</w:t>
                  </w:r>
                </w:p>
              </w:tc>
              <w:tc>
                <w:tcPr>
                  <w:tcW w:w="6423" w:type="dxa"/>
                  <w:gridSpan w:val="14"/>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 xml:space="preserve">可以接受 </w:t>
                  </w:r>
                  <w:r>
                    <w:rPr>
                      <w:rFonts w:hint="default" w:ascii="Times New Roman" w:hAnsi="Times New Roman" w:cs="Times New Roman"/>
                      <w:sz w:val="21"/>
                      <w:szCs w:val="21"/>
                    </w:rPr>
                    <w:sym w:font="Wingdings 2" w:char="0052"/>
                  </w:r>
                  <w:r>
                    <w:rPr>
                      <w:rFonts w:hint="default" w:ascii="Times New Roman" w:hAnsi="Times New Roman" w:cs="Times New Roman"/>
                      <w:sz w:val="21"/>
                      <w:szCs w:val="21"/>
                    </w:rPr>
                    <w:t xml:space="preserve">            不可以接受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628" w:hRule="atLeast"/>
                <w:jc w:val="center"/>
              </w:trPr>
              <w:tc>
                <w:tcPr>
                  <w:tcW w:w="974" w:type="dxa"/>
                  <w:vMerge w:val="continue"/>
                  <w:vAlign w:val="center"/>
                </w:tcPr>
                <w:p>
                  <w:pPr>
                    <w:spacing w:line="240" w:lineRule="auto"/>
                    <w:ind w:firstLine="0" w:firstLineChars="0"/>
                    <w:jc w:val="center"/>
                    <w:rPr>
                      <w:rFonts w:hint="default" w:ascii="Times New Roman" w:hAnsi="Times New Roman" w:cs="Times New Roman"/>
                      <w:sz w:val="21"/>
                      <w:szCs w:val="21"/>
                    </w:rPr>
                  </w:pPr>
                </w:p>
              </w:tc>
              <w:tc>
                <w:tcPr>
                  <w:tcW w:w="1615"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大气环境防护距离</w:t>
                  </w:r>
                </w:p>
              </w:tc>
              <w:tc>
                <w:tcPr>
                  <w:tcW w:w="6423" w:type="dxa"/>
                  <w:gridSpan w:val="14"/>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距（   /    ）厂界最远（  /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628" w:hRule="atLeast"/>
                <w:jc w:val="center"/>
              </w:trPr>
              <w:tc>
                <w:tcPr>
                  <w:tcW w:w="974" w:type="dxa"/>
                  <w:vMerge w:val="continue"/>
                  <w:vAlign w:val="center"/>
                </w:tcPr>
                <w:p>
                  <w:pPr>
                    <w:spacing w:line="240" w:lineRule="auto"/>
                    <w:ind w:firstLine="0" w:firstLineChars="0"/>
                    <w:jc w:val="center"/>
                    <w:rPr>
                      <w:rFonts w:hint="default" w:ascii="Times New Roman" w:hAnsi="Times New Roman" w:cs="Times New Roman"/>
                      <w:sz w:val="21"/>
                      <w:szCs w:val="21"/>
                    </w:rPr>
                  </w:pPr>
                </w:p>
              </w:tc>
              <w:tc>
                <w:tcPr>
                  <w:tcW w:w="1615" w:type="dxa"/>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污染源年排放量</w:t>
                  </w:r>
                </w:p>
              </w:tc>
              <w:tc>
                <w:tcPr>
                  <w:tcW w:w="1713" w:type="dxa"/>
                  <w:gridSpan w:val="3"/>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：（）t/a</w:t>
                  </w:r>
                </w:p>
              </w:tc>
              <w:tc>
                <w:tcPr>
                  <w:tcW w:w="1715" w:type="dxa"/>
                  <w:gridSpan w:val="4"/>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NOx：（）t/a</w:t>
                  </w:r>
                </w:p>
              </w:tc>
              <w:tc>
                <w:tcPr>
                  <w:tcW w:w="1714" w:type="dxa"/>
                  <w:gridSpan w:val="4"/>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颗粒物：</w:t>
                  </w:r>
                  <w:r>
                    <w:rPr>
                      <w:rFonts w:hint="default" w:ascii="Times New Roman" w:hAnsi="Times New Roman" w:cs="Times New Roman"/>
                      <w:color w:val="auto"/>
                      <w:sz w:val="21"/>
                      <w:szCs w:val="21"/>
                    </w:rPr>
                    <w:t>（</w:t>
                  </w:r>
                  <w:r>
                    <w:rPr>
                      <w:rFonts w:hint="eastAsia" w:cs="Times New Roman"/>
                      <w:color w:val="auto"/>
                      <w:sz w:val="21"/>
                      <w:szCs w:val="21"/>
                      <w:lang w:val="en-US" w:eastAsia="zh-CN"/>
                    </w:rPr>
                    <w:t>1.305</w:t>
                  </w:r>
                  <w:r>
                    <w:rPr>
                      <w:rFonts w:hint="default" w:ascii="Times New Roman" w:hAnsi="Times New Roman" w:cs="Times New Roman"/>
                      <w:sz w:val="21"/>
                      <w:szCs w:val="21"/>
                    </w:rPr>
                    <w:t>）t/a</w:t>
                  </w:r>
                </w:p>
              </w:tc>
              <w:tc>
                <w:tcPr>
                  <w:tcW w:w="1281" w:type="dxa"/>
                  <w:gridSpan w:val="3"/>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VOCs：（）t/a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49" w:hRule="atLeast"/>
                <w:jc w:val="center"/>
              </w:trPr>
              <w:tc>
                <w:tcPr>
                  <w:tcW w:w="9012" w:type="dxa"/>
                  <w:gridSpan w:val="16"/>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注：“□”为勾选项，填“</w:t>
                  </w:r>
                  <w:r>
                    <w:rPr>
                      <w:rFonts w:hint="default" w:ascii="Times New Roman" w:hAnsi="Times New Roman" w:cs="Times New Roman"/>
                      <w:sz w:val="21"/>
                      <w:szCs w:val="21"/>
                    </w:rPr>
                    <w:sym w:font="Wingdings 2" w:char="F050"/>
                  </w:r>
                  <w:r>
                    <w:rPr>
                      <w:rFonts w:hint="default" w:ascii="Times New Roman" w:hAnsi="Times New Roman" w:cs="Times New Roman"/>
                      <w:sz w:val="21"/>
                      <w:szCs w:val="21"/>
                    </w:rPr>
                    <w:t>”；“（  ）”为内容填写项。</w:t>
                  </w:r>
                </w:p>
              </w:tc>
            </w:tr>
          </w:tbl>
          <w:p>
            <w:pPr>
              <w:pStyle w:val="27"/>
              <w:keepNext w:val="0"/>
              <w:keepLines w:val="0"/>
              <w:pageBreakBefore w:val="0"/>
              <w:kinsoku/>
              <w:wordWrap/>
              <w:overflowPunct/>
              <w:topLinePunct w:val="0"/>
              <w:autoSpaceDE/>
              <w:autoSpaceDN/>
              <w:bidi w:val="0"/>
              <w:spacing w:line="360" w:lineRule="auto"/>
              <w:ind w:firstLine="482"/>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二、</w:t>
            </w:r>
            <w:r>
              <w:rPr>
                <w:rFonts w:hint="eastAsia"/>
                <w:b/>
                <w:color w:val="000000" w:themeColor="text1"/>
                <w:sz w:val="24"/>
                <w:szCs w:val="24"/>
                <w14:textFill>
                  <w14:solidFill>
                    <w14:schemeClr w14:val="tx1"/>
                  </w14:solidFill>
                </w14:textFill>
              </w:rPr>
              <w:t>水环境影响</w:t>
            </w:r>
            <w:r>
              <w:rPr>
                <w:b/>
                <w:color w:val="000000" w:themeColor="text1"/>
                <w:sz w:val="24"/>
                <w:szCs w:val="24"/>
                <w14:textFill>
                  <w14:solidFill>
                    <w14:schemeClr w14:val="tx1"/>
                  </w14:solidFill>
                </w14:textFill>
              </w:rPr>
              <w:t>分析</w:t>
            </w:r>
          </w:p>
          <w:p>
            <w:pPr>
              <w:pStyle w:val="27"/>
              <w:keepNext w:val="0"/>
              <w:keepLines w:val="0"/>
              <w:pageBreakBefore w:val="0"/>
              <w:kinsoku/>
              <w:wordWrap/>
              <w:overflowPunct/>
              <w:topLinePunct w:val="0"/>
              <w:autoSpaceDE/>
              <w:autoSpaceDN/>
              <w:bidi w:val="0"/>
              <w:spacing w:line="360" w:lineRule="auto"/>
              <w:ind w:firstLine="48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本项目产生的废水有生产废水和生活污水。</w:t>
            </w:r>
          </w:p>
          <w:p>
            <w:pPr>
              <w:pStyle w:val="27"/>
              <w:keepNext w:val="0"/>
              <w:keepLines w:val="0"/>
              <w:pageBreakBefore w:val="0"/>
              <w:kinsoku/>
              <w:wordWrap/>
              <w:overflowPunct/>
              <w:topLinePunct w:val="0"/>
              <w:autoSpaceDE/>
              <w:autoSpaceDN/>
              <w:bidi w:val="0"/>
              <w:spacing w:line="360" w:lineRule="auto"/>
              <w:ind w:firstLine="48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1、生活污水</w:t>
            </w:r>
          </w:p>
          <w:p>
            <w:pPr>
              <w:keepNext w:val="0"/>
              <w:keepLines w:val="0"/>
              <w:pageBreakBefore w:val="0"/>
              <w:kinsoku/>
              <w:wordWrap/>
              <w:overflowPunct/>
              <w:topLinePunct w:val="0"/>
              <w:autoSpaceDE/>
              <w:autoSpaceDN/>
              <w:bidi w:val="0"/>
              <w:spacing w:line="360" w:lineRule="auto"/>
              <w:ind w:firstLine="480" w:firstLineChars="200"/>
              <w:jc w:val="both"/>
              <w:textAlignment w:val="auto"/>
              <w:rPr>
                <w:bCs/>
                <w:sz w:val="24"/>
                <w:szCs w:val="24"/>
              </w:rPr>
            </w:pPr>
            <w:r>
              <w:rPr>
                <w:bCs/>
                <w:sz w:val="24"/>
                <w:szCs w:val="24"/>
              </w:rPr>
              <w:t>本项目生活污水产生量为</w:t>
            </w:r>
            <w:r>
              <w:rPr>
                <w:rFonts w:hint="eastAsia"/>
                <w:bCs/>
                <w:sz w:val="24"/>
                <w:szCs w:val="24"/>
                <w:lang w:val="en-US" w:eastAsia="zh-CN"/>
              </w:rPr>
              <w:t>1.6</w:t>
            </w:r>
            <w:r>
              <w:rPr>
                <w:bCs/>
                <w:sz w:val="24"/>
                <w:szCs w:val="24"/>
              </w:rPr>
              <w:t>m</w:t>
            </w:r>
            <w:r>
              <w:rPr>
                <w:bCs/>
                <w:sz w:val="24"/>
                <w:szCs w:val="24"/>
                <w:vertAlign w:val="superscript"/>
              </w:rPr>
              <w:t>3</w:t>
            </w:r>
            <w:r>
              <w:rPr>
                <w:bCs/>
                <w:sz w:val="24"/>
                <w:szCs w:val="24"/>
              </w:rPr>
              <w:t>/d</w:t>
            </w:r>
            <w:r>
              <w:rPr>
                <w:rFonts w:hint="eastAsia"/>
                <w:sz w:val="24"/>
                <w:szCs w:val="24"/>
              </w:rPr>
              <w:t>，</w:t>
            </w:r>
            <w:r>
              <w:rPr>
                <w:rFonts w:hint="eastAsia"/>
                <w:sz w:val="24"/>
                <w:szCs w:val="24"/>
                <w:lang w:eastAsia="zh-CN"/>
              </w:rPr>
              <w:t>生活污水主要为盥洗废水，</w:t>
            </w:r>
            <w:r>
              <w:rPr>
                <w:rFonts w:hint="eastAsia"/>
                <w:bCs/>
                <w:sz w:val="24"/>
                <w:szCs w:val="24"/>
              </w:rPr>
              <w:t>水质</w:t>
            </w:r>
            <w:r>
              <w:rPr>
                <w:bCs/>
                <w:sz w:val="24"/>
                <w:szCs w:val="24"/>
              </w:rPr>
              <w:t>简单</w:t>
            </w:r>
            <w:r>
              <w:rPr>
                <w:rFonts w:hint="eastAsia"/>
                <w:bCs/>
                <w:sz w:val="24"/>
                <w:szCs w:val="24"/>
                <w:lang w:eastAsia="zh-CN"/>
              </w:rPr>
              <w:t>直接用于</w:t>
            </w:r>
            <w:r>
              <w:rPr>
                <w:rFonts w:hint="eastAsia"/>
                <w:bCs/>
                <w:sz w:val="24"/>
                <w:szCs w:val="24"/>
              </w:rPr>
              <w:t>用于厂区泼洒抑尘</w:t>
            </w:r>
            <w:r>
              <w:rPr>
                <w:bCs/>
                <w:sz w:val="24"/>
                <w:szCs w:val="24"/>
              </w:rPr>
              <w:t>。</w:t>
            </w:r>
          </w:p>
          <w:p>
            <w:pPr>
              <w:keepNext w:val="0"/>
              <w:keepLines w:val="0"/>
              <w:pageBreakBefore w:val="0"/>
              <w:kinsoku/>
              <w:wordWrap/>
              <w:overflowPunct/>
              <w:topLinePunct w:val="0"/>
              <w:autoSpaceDE/>
              <w:autoSpaceDN/>
              <w:bidi w:val="0"/>
              <w:spacing w:line="360" w:lineRule="auto"/>
              <w:ind w:firstLine="480" w:firstLineChars="200"/>
              <w:jc w:val="both"/>
              <w:textAlignment w:val="auto"/>
              <w:rPr>
                <w:bCs/>
                <w:sz w:val="24"/>
                <w:szCs w:val="24"/>
              </w:rPr>
            </w:pPr>
            <w:r>
              <w:rPr>
                <w:bCs/>
                <w:sz w:val="24"/>
                <w:szCs w:val="24"/>
              </w:rPr>
              <w:t>2</w:t>
            </w:r>
            <w:r>
              <w:rPr>
                <w:rFonts w:hint="eastAsia"/>
                <w:bCs/>
                <w:sz w:val="24"/>
                <w:szCs w:val="24"/>
              </w:rPr>
              <w:t>、</w:t>
            </w:r>
            <w:r>
              <w:rPr>
                <w:bCs/>
                <w:sz w:val="24"/>
                <w:szCs w:val="24"/>
              </w:rPr>
              <w:t>生产废水</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rPr>
            </w:pPr>
            <w:r>
              <w:rPr>
                <w:sz w:val="24"/>
                <w:szCs w:val="24"/>
              </w:rPr>
              <w:t>本项目生产废水主要为搅拌机冲洗废水</w:t>
            </w:r>
            <w:r>
              <w:rPr>
                <w:rFonts w:hint="eastAsia"/>
                <w:sz w:val="24"/>
                <w:szCs w:val="24"/>
                <w:lang w:eastAsia="zh-CN"/>
              </w:rPr>
              <w:t>、车间地面冲洗废水</w:t>
            </w:r>
            <w:r>
              <w:rPr>
                <w:sz w:val="24"/>
                <w:szCs w:val="24"/>
              </w:rPr>
              <w:t>及</w:t>
            </w:r>
            <w:r>
              <w:rPr>
                <w:rFonts w:hint="eastAsia"/>
                <w:sz w:val="24"/>
                <w:szCs w:val="24"/>
              </w:rPr>
              <w:t>洗车废水，产生</w:t>
            </w:r>
            <w:r>
              <w:rPr>
                <w:sz w:val="24"/>
                <w:szCs w:val="24"/>
              </w:rPr>
              <w:t>量为</w:t>
            </w:r>
            <w:r>
              <w:rPr>
                <w:rFonts w:hint="eastAsia"/>
                <w:sz w:val="24"/>
                <w:szCs w:val="24"/>
                <w:lang w:val="en-US" w:eastAsia="zh-CN"/>
              </w:rPr>
              <w:t>3.48</w:t>
            </w:r>
            <w:r>
              <w:rPr>
                <w:sz w:val="24"/>
                <w:szCs w:val="24"/>
              </w:rPr>
              <w:t>m</w:t>
            </w:r>
            <w:r>
              <w:rPr>
                <w:sz w:val="24"/>
                <w:szCs w:val="24"/>
                <w:vertAlign w:val="superscript"/>
              </w:rPr>
              <w:t>3</w:t>
            </w:r>
            <w:r>
              <w:rPr>
                <w:sz w:val="24"/>
                <w:szCs w:val="24"/>
              </w:rPr>
              <w:t>/d</w:t>
            </w:r>
            <w:r>
              <w:rPr>
                <w:rFonts w:hint="eastAsia"/>
                <w:sz w:val="24"/>
                <w:szCs w:val="24"/>
                <w:lang w:eastAsia="zh-CN"/>
              </w:rPr>
              <w:t>。</w:t>
            </w:r>
            <w:r>
              <w:rPr>
                <w:rFonts w:hint="default" w:ascii="Times New Roman" w:hAnsi="Times New Roman" w:eastAsia="宋体" w:cs="Times New Roman"/>
                <w:color w:val="000000" w:themeColor="text1"/>
                <w:sz w:val="24"/>
                <w:szCs w:val="24"/>
                <w14:textFill>
                  <w14:solidFill>
                    <w14:schemeClr w14:val="tx1"/>
                  </w14:solidFill>
                </w14:textFill>
              </w:rPr>
              <w:t>设备冲洗废水</w:t>
            </w:r>
            <w:r>
              <w:rPr>
                <w:rFonts w:hint="eastAsia" w:cs="Times New Roman"/>
                <w:color w:val="000000" w:themeColor="text1"/>
                <w:sz w:val="24"/>
                <w:szCs w:val="24"/>
                <w:lang w:eastAsia="zh-CN"/>
                <w14:textFill>
                  <w14:solidFill>
                    <w14:schemeClr w14:val="tx1"/>
                  </w14:solidFill>
                </w14:textFill>
              </w:rPr>
              <w:t>与</w:t>
            </w:r>
            <w:r>
              <w:rPr>
                <w:rFonts w:hint="default" w:ascii="Times New Roman" w:hAnsi="Times New Roman" w:cs="Times New Roman"/>
                <w:bCs/>
                <w:sz w:val="24"/>
                <w:szCs w:val="24"/>
              </w:rPr>
              <w:t>车间地面冲洗</w:t>
            </w:r>
            <w:r>
              <w:rPr>
                <w:rFonts w:hint="eastAsia" w:cs="Times New Roman"/>
                <w:bCs/>
                <w:sz w:val="24"/>
                <w:szCs w:val="24"/>
                <w:lang w:eastAsia="zh-CN"/>
              </w:rPr>
              <w:t>废水</w:t>
            </w:r>
            <w:r>
              <w:rPr>
                <w:rFonts w:hint="eastAsia" w:cs="Times New Roman"/>
                <w:color w:val="000000" w:themeColor="text1"/>
                <w:sz w:val="24"/>
                <w:szCs w:val="24"/>
                <w:lang w:eastAsia="zh-CN"/>
                <w14:textFill>
                  <w14:solidFill>
                    <w14:schemeClr w14:val="tx1"/>
                  </w14:solidFill>
                </w14:textFill>
              </w:rPr>
              <w:t>经一套砂石分离器+</w:t>
            </w:r>
            <w:r>
              <w:rPr>
                <w:rFonts w:hint="default" w:ascii="Times New Roman" w:hAnsi="Times New Roman" w:eastAsia="宋体" w:cs="Times New Roman"/>
                <w:color w:val="000000" w:themeColor="text1"/>
                <w:sz w:val="24"/>
                <w:szCs w:val="24"/>
                <w14:textFill>
                  <w14:solidFill>
                    <w14:schemeClr w14:val="tx1"/>
                  </w14:solidFill>
                </w14:textFill>
              </w:rPr>
              <w:t>1座</w:t>
            </w:r>
            <w:r>
              <w:rPr>
                <w:rFonts w:hint="eastAsia"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cs="Times New Roman"/>
                <w:color w:val="000000" w:themeColor="text1"/>
                <w:sz w:val="24"/>
                <w:szCs w:val="24"/>
                <w:lang w:eastAsia="zh-CN"/>
                <w14:textFill>
                  <w14:solidFill>
                    <w14:schemeClr w14:val="tx1"/>
                  </w14:solidFill>
                </w14:textFill>
              </w:rPr>
              <w:t>三级沉淀池进行处理</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sz w:val="24"/>
              </w:rPr>
              <w:t>生产废水经</w:t>
            </w:r>
            <w:r>
              <w:rPr>
                <w:rFonts w:hint="eastAsia" w:cs="Times New Roman"/>
                <w:sz w:val="24"/>
                <w:lang w:eastAsia="zh-CN"/>
              </w:rPr>
              <w:t>石粉</w:t>
            </w:r>
            <w:r>
              <w:rPr>
                <w:rFonts w:hint="default" w:ascii="Times New Roman" w:hAnsi="Times New Roman" w:eastAsia="宋体" w:cs="Times New Roman"/>
                <w:sz w:val="24"/>
              </w:rPr>
              <w:t>分离器经将砂子、石子、废水三者分离后，砂子、石子回用，废水进入沉淀池经沉淀均匀</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回用于搅拌工序，不外排</w:t>
            </w:r>
            <w:r>
              <w:rPr>
                <w:rFonts w:hint="eastAsia" w:cs="Times New Roman"/>
                <w:color w:val="000000" w:themeColor="text1"/>
                <w:sz w:val="24"/>
                <w:szCs w:val="24"/>
                <w:lang w:eastAsia="zh-CN"/>
                <w14:textFill>
                  <w14:solidFill>
                    <w14:schemeClr w14:val="tx1"/>
                  </w14:solidFill>
                </w14:textFill>
              </w:rPr>
              <w:t>；洗车废水经</w:t>
            </w:r>
            <w:r>
              <w:rPr>
                <w:rFonts w:hint="eastAsia" w:cs="Times New Roman"/>
                <w:color w:val="000000" w:themeColor="text1"/>
                <w:sz w:val="24"/>
                <w:szCs w:val="24"/>
                <w:lang w:val="en-US" w:eastAsia="zh-CN"/>
                <w14:textFill>
                  <w14:solidFill>
                    <w14:schemeClr w14:val="tx1"/>
                  </w14:solidFill>
                </w14:textFill>
              </w:rPr>
              <w:t>5</w:t>
            </w:r>
            <w:r>
              <w:rPr>
                <w:sz w:val="24"/>
                <w:szCs w:val="24"/>
              </w:rPr>
              <w:t>m</w:t>
            </w:r>
            <w:r>
              <w:rPr>
                <w:sz w:val="24"/>
                <w:szCs w:val="24"/>
                <w:vertAlign w:val="superscript"/>
              </w:rPr>
              <w:t>3</w:t>
            </w:r>
            <w:r>
              <w:rPr>
                <w:rFonts w:hint="eastAsia" w:cs="Times New Roman"/>
                <w:color w:val="000000" w:themeColor="text1"/>
                <w:sz w:val="24"/>
                <w:szCs w:val="24"/>
                <w:lang w:eastAsia="zh-CN"/>
                <w14:textFill>
                  <w14:solidFill>
                    <w14:schemeClr w14:val="tx1"/>
                  </w14:solidFill>
                </w14:textFill>
              </w:rPr>
              <w:t>洗车沉淀池沉淀后回用于洗车</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宋体" w:hAnsi="宋体"/>
                <w:sz w:val="24"/>
                <w:szCs w:val="24"/>
              </w:rPr>
              <w:t>洗车用水循环使用</w:t>
            </w:r>
            <w:r>
              <w:rPr>
                <w:rFonts w:hint="eastAsia" w:ascii="宋体" w:hAnsi="宋体"/>
                <w:sz w:val="24"/>
                <w:szCs w:val="24"/>
                <w:lang w:eastAsia="zh-CN"/>
              </w:rPr>
              <w:t>，</w:t>
            </w:r>
            <w:r>
              <w:rPr>
                <w:rFonts w:hint="default" w:ascii="Times New Roman" w:hAnsi="Times New Roman" w:eastAsia="宋体" w:cs="Times New Roman"/>
                <w:color w:val="000000" w:themeColor="text1"/>
                <w:sz w:val="24"/>
                <w:szCs w:val="24"/>
                <w14:textFill>
                  <w14:solidFill>
                    <w14:schemeClr w14:val="tx1"/>
                  </w14:solidFill>
                </w14:textFill>
              </w:rPr>
              <w:t>可以保证无生产废水外排。</w:t>
            </w:r>
            <w:r>
              <w:rPr>
                <w:rFonts w:hint="default" w:ascii="Times New Roman" w:hAnsi="Times New Roman" w:eastAsia="宋体" w:cs="Times New Roman"/>
                <w:sz w:val="24"/>
              </w:rPr>
              <w:t>故本项目产生的生产废水不会对周围水环境造成影响。</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kern w:val="0"/>
                <w:sz w:val="24"/>
                <w:szCs w:val="24"/>
              </w:rPr>
            </w:pPr>
            <w:r>
              <w:rPr>
                <w:rFonts w:hint="eastAsia"/>
                <w:bCs/>
                <w:sz w:val="24"/>
                <w:szCs w:val="24"/>
              </w:rPr>
              <w:t>3、</w:t>
            </w:r>
            <w:r>
              <w:rPr>
                <w:kern w:val="0"/>
                <w:sz w:val="24"/>
                <w:szCs w:val="24"/>
              </w:rPr>
              <w:t>生产废水沉淀处理工艺介绍</w:t>
            </w:r>
          </w:p>
          <w:p>
            <w:pPr>
              <w:keepNext w:val="0"/>
              <w:keepLines w:val="0"/>
              <w:pageBreakBefore w:val="0"/>
              <w:widowControl/>
              <w:tabs>
                <w:tab w:val="left" w:pos="900"/>
              </w:tabs>
              <w:kinsoku/>
              <w:wordWrap/>
              <w:overflowPunct/>
              <w:topLinePunct w:val="0"/>
              <w:autoSpaceDE/>
              <w:autoSpaceDN/>
              <w:bidi w:val="0"/>
              <w:adjustRightInd/>
              <w:snapToGrid/>
              <w:spacing w:line="360" w:lineRule="auto"/>
              <w:ind w:firstLine="480" w:firstLineChars="200"/>
              <w:jc w:val="both"/>
              <w:textAlignment w:val="auto"/>
              <w:rPr>
                <w:kern w:val="0"/>
                <w:sz w:val="24"/>
                <w:szCs w:val="24"/>
              </w:rPr>
            </w:pPr>
            <w:r>
              <w:rPr>
                <w:kern w:val="0"/>
                <w:sz w:val="24"/>
                <w:szCs w:val="24"/>
              </w:rPr>
              <w:t>（1）废水成分分析</w:t>
            </w:r>
          </w:p>
          <w:p>
            <w:pPr>
              <w:keepNext w:val="0"/>
              <w:keepLines w:val="0"/>
              <w:pageBreakBefore w:val="0"/>
              <w:widowControl/>
              <w:tabs>
                <w:tab w:val="left" w:pos="900"/>
              </w:tabs>
              <w:kinsoku/>
              <w:wordWrap/>
              <w:overflowPunct/>
              <w:topLinePunct w:val="0"/>
              <w:autoSpaceDE/>
              <w:autoSpaceDN/>
              <w:bidi w:val="0"/>
              <w:adjustRightInd/>
              <w:snapToGrid/>
              <w:spacing w:line="360" w:lineRule="auto"/>
              <w:ind w:firstLine="480" w:firstLineChars="200"/>
              <w:jc w:val="both"/>
              <w:textAlignment w:val="auto"/>
              <w:rPr>
                <w:kern w:val="0"/>
                <w:sz w:val="24"/>
                <w:szCs w:val="24"/>
              </w:rPr>
            </w:pPr>
            <w:r>
              <w:rPr>
                <w:kern w:val="0"/>
                <w:sz w:val="24"/>
                <w:szCs w:val="24"/>
              </w:rPr>
              <w:t>冲洗废水中的物质来自拌制</w:t>
            </w:r>
            <w:r>
              <w:rPr>
                <w:rFonts w:hint="eastAsia"/>
                <w:kern w:val="0"/>
                <w:sz w:val="24"/>
                <w:szCs w:val="24"/>
                <w:lang w:eastAsia="zh-CN"/>
              </w:rPr>
              <w:t>物料</w:t>
            </w:r>
            <w:r>
              <w:rPr>
                <w:kern w:val="0"/>
                <w:sz w:val="24"/>
                <w:szCs w:val="24"/>
              </w:rPr>
              <w:t>的原材料</w:t>
            </w:r>
            <w:r>
              <w:rPr>
                <w:rFonts w:hint="eastAsia"/>
                <w:kern w:val="0"/>
                <w:sz w:val="24"/>
                <w:szCs w:val="24"/>
              </w:rPr>
              <w:t>，</w:t>
            </w:r>
            <w:r>
              <w:rPr>
                <w:kern w:val="0"/>
                <w:sz w:val="24"/>
                <w:szCs w:val="24"/>
              </w:rPr>
              <w:t>即水泥、</w:t>
            </w:r>
            <w:r>
              <w:rPr>
                <w:rFonts w:hint="eastAsia"/>
                <w:kern w:val="0"/>
                <w:sz w:val="24"/>
                <w:szCs w:val="24"/>
              </w:rPr>
              <w:t>废石</w:t>
            </w:r>
            <w:r>
              <w:rPr>
                <w:kern w:val="0"/>
                <w:sz w:val="24"/>
                <w:szCs w:val="24"/>
              </w:rPr>
              <w:t>。运输车中残留的</w:t>
            </w:r>
            <w:r>
              <w:rPr>
                <w:rFonts w:hint="eastAsia"/>
                <w:kern w:val="0"/>
                <w:sz w:val="24"/>
                <w:szCs w:val="24"/>
                <w:lang w:eastAsia="zh-CN"/>
              </w:rPr>
              <w:t>物料通过</w:t>
            </w:r>
            <w:r>
              <w:rPr>
                <w:rFonts w:hint="eastAsia"/>
                <w:kern w:val="0"/>
                <w:sz w:val="24"/>
                <w:szCs w:val="24"/>
              </w:rPr>
              <w:t>4m×6m</w:t>
            </w:r>
            <w:r>
              <w:rPr>
                <w:rFonts w:hint="eastAsia"/>
                <w:kern w:val="0"/>
                <w:sz w:val="24"/>
                <w:szCs w:val="24"/>
                <w:lang w:eastAsia="zh-CN"/>
              </w:rPr>
              <w:t>全自动</w:t>
            </w:r>
            <w:r>
              <w:rPr>
                <w:rFonts w:hint="eastAsia"/>
                <w:kern w:val="0"/>
                <w:sz w:val="24"/>
                <w:szCs w:val="24"/>
              </w:rPr>
              <w:t>洗车平台</w:t>
            </w:r>
            <w:r>
              <w:rPr>
                <w:kern w:val="0"/>
                <w:sz w:val="24"/>
                <w:szCs w:val="24"/>
              </w:rPr>
              <w:t>冲洗后</w:t>
            </w:r>
            <w:r>
              <w:rPr>
                <w:rFonts w:hint="eastAsia"/>
                <w:kern w:val="0"/>
                <w:sz w:val="24"/>
                <w:szCs w:val="24"/>
              </w:rPr>
              <w:t>，</w:t>
            </w:r>
            <w:r>
              <w:rPr>
                <w:kern w:val="0"/>
                <w:sz w:val="24"/>
                <w:szCs w:val="24"/>
              </w:rPr>
              <w:t>经沉淀池收集沉淀后绝大部分粗细骨料及大于0.15mm颗粒被沉淀到沉淀池底。洗刷水中含有细小的水泥颗粒、骨料所带入粘土或淤泥颗粒</w:t>
            </w:r>
            <w:r>
              <w:rPr>
                <w:rFonts w:hint="eastAsia"/>
                <w:kern w:val="0"/>
                <w:sz w:val="24"/>
                <w:szCs w:val="24"/>
              </w:rPr>
              <w:t>，</w:t>
            </w:r>
            <w:r>
              <w:rPr>
                <w:kern w:val="0"/>
                <w:sz w:val="24"/>
                <w:szCs w:val="24"/>
              </w:rPr>
              <w:t>及可溶解的无机盐离子等。</w:t>
            </w:r>
          </w:p>
          <w:p>
            <w:pPr>
              <w:keepNext w:val="0"/>
              <w:keepLines w:val="0"/>
              <w:pageBreakBefore w:val="0"/>
              <w:widowControl/>
              <w:tabs>
                <w:tab w:val="left" w:pos="900"/>
              </w:tabs>
              <w:kinsoku/>
              <w:wordWrap/>
              <w:overflowPunct/>
              <w:topLinePunct w:val="0"/>
              <w:autoSpaceDE/>
              <w:autoSpaceDN/>
              <w:bidi w:val="0"/>
              <w:spacing w:line="360" w:lineRule="auto"/>
              <w:ind w:firstLine="480" w:firstLineChars="200"/>
              <w:jc w:val="both"/>
              <w:textAlignment w:val="auto"/>
              <w:rPr>
                <w:kern w:val="0"/>
                <w:sz w:val="24"/>
                <w:szCs w:val="24"/>
              </w:rPr>
            </w:pPr>
            <w:r>
              <w:rPr>
                <w:kern w:val="0"/>
                <w:sz w:val="24"/>
                <w:szCs w:val="24"/>
              </w:rPr>
              <w:t>（2）废水沉淀可行性说明</w:t>
            </w:r>
          </w:p>
          <w:p>
            <w:pPr>
              <w:keepNext w:val="0"/>
              <w:keepLines w:val="0"/>
              <w:pageBreakBefore w:val="0"/>
              <w:widowControl/>
              <w:tabs>
                <w:tab w:val="left" w:pos="900"/>
              </w:tabs>
              <w:kinsoku/>
              <w:wordWrap/>
              <w:overflowPunct/>
              <w:topLinePunct w:val="0"/>
              <w:autoSpaceDE/>
              <w:autoSpaceDN/>
              <w:bidi w:val="0"/>
              <w:spacing w:line="360" w:lineRule="auto"/>
              <w:ind w:firstLine="480" w:firstLineChars="200"/>
              <w:jc w:val="both"/>
              <w:textAlignment w:val="auto"/>
              <w:rPr>
                <w:kern w:val="0"/>
                <w:sz w:val="24"/>
                <w:szCs w:val="24"/>
              </w:rPr>
            </w:pPr>
            <w:r>
              <w:rPr>
                <w:kern w:val="0"/>
                <w:sz w:val="24"/>
                <w:szCs w:val="24"/>
              </w:rPr>
              <w:t>根据《中国预拌混凝土生产企业管理实用手册》第十章</w:t>
            </w:r>
            <w:r>
              <w:rPr>
                <w:rFonts w:hint="eastAsia"/>
                <w:kern w:val="0"/>
                <w:sz w:val="24"/>
                <w:szCs w:val="24"/>
              </w:rPr>
              <w:t>“</w:t>
            </w:r>
            <w:r>
              <w:rPr>
                <w:kern w:val="0"/>
                <w:sz w:val="24"/>
                <w:szCs w:val="24"/>
              </w:rPr>
              <w:t>混凝土技术创新</w:t>
            </w:r>
            <w:r>
              <w:rPr>
                <w:rFonts w:hint="eastAsia"/>
                <w:kern w:val="0"/>
                <w:sz w:val="24"/>
                <w:szCs w:val="24"/>
              </w:rPr>
              <w:t>”，</w:t>
            </w:r>
            <w:r>
              <w:rPr>
                <w:kern w:val="0"/>
                <w:sz w:val="24"/>
                <w:szCs w:val="24"/>
              </w:rPr>
              <w:t>指明通过对冲洗水重复利用的实验</w:t>
            </w:r>
            <w:r>
              <w:rPr>
                <w:rFonts w:hint="eastAsia"/>
                <w:kern w:val="0"/>
                <w:sz w:val="24"/>
                <w:szCs w:val="24"/>
              </w:rPr>
              <w:t>，</w:t>
            </w:r>
            <w:r>
              <w:rPr>
                <w:kern w:val="0"/>
                <w:sz w:val="24"/>
                <w:szCs w:val="24"/>
              </w:rPr>
              <w:t>沉淀后的冲洗水回用于混凝土生产过程是可行的</w:t>
            </w:r>
            <w:r>
              <w:rPr>
                <w:rFonts w:hint="eastAsia"/>
                <w:kern w:val="0"/>
                <w:sz w:val="24"/>
                <w:szCs w:val="24"/>
              </w:rPr>
              <w:t>，</w:t>
            </w:r>
            <w:r>
              <w:rPr>
                <w:kern w:val="0"/>
                <w:sz w:val="24"/>
                <w:szCs w:val="24"/>
              </w:rPr>
              <w:t>对混凝土的质量不会造成影响。</w:t>
            </w:r>
          </w:p>
          <w:p>
            <w:pPr>
              <w:keepNext w:val="0"/>
              <w:keepLines w:val="0"/>
              <w:pageBreakBefore w:val="0"/>
              <w:widowControl/>
              <w:tabs>
                <w:tab w:val="left" w:pos="900"/>
              </w:tabs>
              <w:kinsoku/>
              <w:wordWrap/>
              <w:overflowPunct/>
              <w:topLinePunct w:val="0"/>
              <w:autoSpaceDE/>
              <w:autoSpaceDN/>
              <w:bidi w:val="0"/>
              <w:spacing w:line="360" w:lineRule="auto"/>
              <w:ind w:firstLine="480" w:firstLineChars="200"/>
              <w:jc w:val="both"/>
              <w:textAlignment w:val="auto"/>
              <w:rPr>
                <w:kern w:val="0"/>
                <w:sz w:val="24"/>
                <w:szCs w:val="24"/>
              </w:rPr>
            </w:pPr>
            <w:r>
              <w:rPr>
                <w:kern w:val="0"/>
                <w:sz w:val="24"/>
                <w:szCs w:val="24"/>
              </w:rPr>
              <w:t>（3）生产废水处理工艺</w:t>
            </w:r>
          </w:p>
          <w:p>
            <w:pPr>
              <w:keepNext w:val="0"/>
              <w:keepLines w:val="0"/>
              <w:pageBreakBefore w:val="0"/>
              <w:kinsoku/>
              <w:wordWrap/>
              <w:overflowPunct/>
              <w:topLinePunct w:val="0"/>
              <w:autoSpaceDE/>
              <w:autoSpaceDN/>
              <w:bidi w:val="0"/>
              <w:spacing w:line="360" w:lineRule="auto"/>
              <w:ind w:firstLine="480" w:firstLineChars="200"/>
              <w:jc w:val="both"/>
              <w:textAlignment w:val="auto"/>
              <w:rPr>
                <w:sz w:val="24"/>
                <w:szCs w:val="24"/>
              </w:rPr>
            </w:pPr>
            <w:r>
              <w:rPr>
                <w:sz w:val="24"/>
                <w:szCs w:val="24"/>
              </w:rPr>
              <w:t>本项目生产废水排放量共</w:t>
            </w:r>
            <w:r>
              <w:rPr>
                <w:rFonts w:hint="eastAsia"/>
                <w:sz w:val="24"/>
                <w:szCs w:val="24"/>
                <w:lang w:val="en-US" w:eastAsia="zh-CN"/>
              </w:rPr>
              <w:t>3.48</w:t>
            </w:r>
            <w:r>
              <w:rPr>
                <w:sz w:val="24"/>
                <w:szCs w:val="24"/>
              </w:rPr>
              <w:t>m</w:t>
            </w:r>
            <w:r>
              <w:rPr>
                <w:sz w:val="24"/>
                <w:szCs w:val="24"/>
                <w:vertAlign w:val="superscript"/>
              </w:rPr>
              <w:t>3</w:t>
            </w:r>
            <w:r>
              <w:rPr>
                <w:sz w:val="24"/>
                <w:szCs w:val="24"/>
              </w:rPr>
              <w:t>/d</w:t>
            </w:r>
            <w:r>
              <w:rPr>
                <w:rFonts w:hint="eastAsia"/>
                <w:sz w:val="24"/>
                <w:szCs w:val="24"/>
              </w:rPr>
              <w:t>，</w:t>
            </w:r>
            <w:r>
              <w:rPr>
                <w:rFonts w:hint="default" w:ascii="Times New Roman" w:hAnsi="Times New Roman" w:eastAsia="宋体" w:cs="Times New Roman"/>
                <w:color w:val="000000" w:themeColor="text1"/>
                <w:sz w:val="24"/>
                <w:szCs w:val="24"/>
                <w14:textFill>
                  <w14:solidFill>
                    <w14:schemeClr w14:val="tx1"/>
                  </w14:solidFill>
                </w14:textFill>
              </w:rPr>
              <w:t>设备冲洗废水</w:t>
            </w:r>
            <w:r>
              <w:rPr>
                <w:rFonts w:hint="eastAsia" w:cs="Times New Roman"/>
                <w:color w:val="000000" w:themeColor="text1"/>
                <w:sz w:val="24"/>
                <w:szCs w:val="24"/>
                <w:lang w:eastAsia="zh-CN"/>
                <w14:textFill>
                  <w14:solidFill>
                    <w14:schemeClr w14:val="tx1"/>
                  </w14:solidFill>
                </w14:textFill>
              </w:rPr>
              <w:t>与</w:t>
            </w:r>
            <w:r>
              <w:rPr>
                <w:rFonts w:hint="default" w:ascii="Times New Roman" w:hAnsi="Times New Roman" w:cs="Times New Roman"/>
                <w:bCs/>
                <w:sz w:val="24"/>
                <w:szCs w:val="24"/>
              </w:rPr>
              <w:t>车间地面冲洗</w:t>
            </w:r>
            <w:r>
              <w:rPr>
                <w:rFonts w:hint="eastAsia" w:cs="Times New Roman"/>
                <w:bCs/>
                <w:sz w:val="24"/>
                <w:szCs w:val="24"/>
                <w:lang w:eastAsia="zh-CN"/>
              </w:rPr>
              <w:t>废水</w:t>
            </w:r>
            <w:r>
              <w:rPr>
                <w:rFonts w:hint="eastAsia" w:cs="Times New Roman"/>
                <w:color w:val="000000" w:themeColor="text1"/>
                <w:sz w:val="24"/>
                <w:szCs w:val="24"/>
                <w:lang w:eastAsia="zh-CN"/>
                <w14:textFill>
                  <w14:solidFill>
                    <w14:schemeClr w14:val="tx1"/>
                  </w14:solidFill>
                </w14:textFill>
              </w:rPr>
              <w:t>经一套砂石分离器+</w:t>
            </w:r>
            <w:r>
              <w:rPr>
                <w:rFonts w:hint="default" w:ascii="Times New Roman" w:hAnsi="Times New Roman" w:eastAsia="宋体" w:cs="Times New Roman"/>
                <w:color w:val="000000" w:themeColor="text1"/>
                <w:sz w:val="24"/>
                <w:szCs w:val="24"/>
                <w14:textFill>
                  <w14:solidFill>
                    <w14:schemeClr w14:val="tx1"/>
                  </w14:solidFill>
                </w14:textFill>
              </w:rPr>
              <w:t>1座</w:t>
            </w:r>
            <w:r>
              <w:rPr>
                <w:rFonts w:hint="eastAsia"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cs="Times New Roman"/>
                <w:color w:val="000000" w:themeColor="text1"/>
                <w:sz w:val="24"/>
                <w:szCs w:val="24"/>
                <w:lang w:eastAsia="zh-CN"/>
                <w14:textFill>
                  <w14:solidFill>
                    <w14:schemeClr w14:val="tx1"/>
                  </w14:solidFill>
                </w14:textFill>
              </w:rPr>
              <w:t>三级沉淀池进行处理</w:t>
            </w:r>
            <w:r>
              <w:rPr>
                <w:rFonts w:hint="default" w:ascii="Times New Roman" w:hAnsi="Times New Roman" w:eastAsia="宋体" w:cs="Times New Roman"/>
                <w:color w:val="000000" w:themeColor="text1"/>
                <w:sz w:val="24"/>
                <w:szCs w:val="24"/>
                <w14:textFill>
                  <w14:solidFill>
                    <w14:schemeClr w14:val="tx1"/>
                  </w14:solidFill>
                </w14:textFill>
              </w:rPr>
              <w:t>，沉淀后回用于搅拌工序</w:t>
            </w:r>
            <w:r>
              <w:rPr>
                <w:rFonts w:hint="eastAsia" w:cs="Times New Roman"/>
                <w:color w:val="000000" w:themeColor="text1"/>
                <w:sz w:val="24"/>
                <w:szCs w:val="24"/>
                <w:lang w:eastAsia="zh-CN"/>
                <w14:textFill>
                  <w14:solidFill>
                    <w14:schemeClr w14:val="tx1"/>
                  </w14:solidFill>
                </w14:textFill>
              </w:rPr>
              <w:t>，洗车废水经沉淀池沉淀后回用于洗车</w:t>
            </w:r>
            <w:r>
              <w:rPr>
                <w:rFonts w:hint="default" w:ascii="Times New Roman" w:hAnsi="Times New Roman" w:eastAsia="宋体" w:cs="Times New Roman"/>
                <w:color w:val="000000" w:themeColor="text1"/>
                <w:sz w:val="24"/>
                <w:szCs w:val="24"/>
                <w14:textFill>
                  <w14:solidFill>
                    <w14:schemeClr w14:val="tx1"/>
                  </w14:solidFill>
                </w14:textFill>
              </w:rPr>
              <w:t>，</w:t>
            </w:r>
            <w:r>
              <w:rPr>
                <w:sz w:val="24"/>
                <w:szCs w:val="24"/>
              </w:rPr>
              <w:t>可满足处理需求。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bCs/>
                <w:sz w:val="24"/>
                <w:szCs w:val="24"/>
              </w:rPr>
            </w:pPr>
            <w:r>
              <w:rPr>
                <w:bCs/>
                <w:sz w:val="24"/>
                <w:szCs w:val="24"/>
              </w:rPr>
              <w:t>4、初期雨水</w:t>
            </w:r>
          </w:p>
          <w:p>
            <w:pPr>
              <w:pStyle w:val="2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sz w:val="24"/>
                <w:szCs w:val="24"/>
              </w:rPr>
            </w:pPr>
            <w:r>
              <w:rPr>
                <w:sz w:val="24"/>
                <w:szCs w:val="24"/>
              </w:rPr>
              <w:t>本项目初期雨水收集池主要收集场地内初期雨水，</w:t>
            </w:r>
            <w:r>
              <w:rPr>
                <w:rFonts w:hint="eastAsia"/>
                <w:sz w:val="24"/>
                <w:szCs w:val="24"/>
                <w:lang w:eastAsia="zh-CN"/>
              </w:rPr>
              <w:t>场区</w:t>
            </w:r>
            <w:r>
              <w:rPr>
                <w:sz w:val="24"/>
                <w:szCs w:val="24"/>
              </w:rPr>
              <w:t>雨水由</w:t>
            </w:r>
            <w:r>
              <w:rPr>
                <w:rFonts w:hint="eastAsia"/>
                <w:sz w:val="24"/>
                <w:szCs w:val="24"/>
                <w:lang w:eastAsia="zh-CN"/>
              </w:rPr>
              <w:t>场区</w:t>
            </w:r>
            <w:r>
              <w:rPr>
                <w:sz w:val="24"/>
                <w:szCs w:val="24"/>
              </w:rPr>
              <w:t>主干道旁暗沟收集后，集中排入雨水收集池，平时处于清空状态。</w:t>
            </w:r>
          </w:p>
          <w:p>
            <w:pPr>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项目厂区内初期雨水量计算公式如下：</w:t>
            </w:r>
          </w:p>
          <w:p>
            <w:pPr>
              <w:spacing w:line="440" w:lineRule="exact"/>
              <w:ind w:firstLine="480" w:firstLineChars="200"/>
              <w:jc w:val="center"/>
              <w:rPr>
                <w:rFonts w:hint="default" w:ascii="Times New Roman" w:hAnsi="Times New Roman" w:cs="Times New Roman"/>
                <w:i/>
                <w:sz w:val="24"/>
              </w:rPr>
            </w:pPr>
            <w:r>
              <w:rPr>
                <w:rFonts w:hint="default" w:ascii="Times New Roman" w:hAnsi="Times New Roman" w:cs="Times New Roman"/>
                <w:i/>
                <w:sz w:val="24"/>
              </w:rPr>
              <w:t>Q=qFφT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sz w:val="24"/>
              </w:rPr>
            </w:pPr>
            <w:r>
              <w:rPr>
                <w:rFonts w:hint="default" w:ascii="Times New Roman" w:hAnsi="Times New Roman" w:cs="Times New Roman"/>
                <w:sz w:val="24"/>
              </w:rPr>
              <w:t>式中：</w:t>
            </w:r>
          </w:p>
          <w:p>
            <w:pPr>
              <w:keepNext w:val="0"/>
              <w:keepLines w:val="0"/>
              <w:pageBreakBefore w:val="0"/>
              <w:widowControl w:val="0"/>
              <w:kinsoku/>
              <w:wordWrap/>
              <w:overflowPunct/>
              <w:topLinePunct w:val="0"/>
              <w:autoSpaceDE/>
              <w:autoSpaceDN/>
              <w:bidi w:val="0"/>
              <w:adjustRightInd/>
              <w:snapToGrid/>
              <w:spacing w:line="360" w:lineRule="auto"/>
              <w:ind w:firstLine="1080" w:firstLineChars="450"/>
              <w:jc w:val="left"/>
              <w:textAlignment w:val="auto"/>
              <w:rPr>
                <w:rFonts w:hint="default" w:ascii="Times New Roman" w:hAnsi="Times New Roman" w:cs="Times New Roman"/>
                <w:sz w:val="24"/>
              </w:rPr>
            </w:pPr>
            <w:r>
              <w:rPr>
                <w:rFonts w:hint="default" w:ascii="Times New Roman" w:hAnsi="Times New Roman" w:cs="Times New Roman"/>
                <w:sz w:val="24"/>
              </w:rPr>
              <w:t>q—设计暴雨强度（L/s·公顷）；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rPr>
            </w:pPr>
            <w:r>
              <w:rPr>
                <w:rFonts w:hint="default" w:ascii="Times New Roman" w:hAnsi="Times New Roman" w:cs="Times New Roman"/>
                <w:sz w:val="24"/>
              </w:rPr>
              <w:t xml:space="preserve">     F—汇水面积（公顷）；汇水面积约</w:t>
            </w:r>
            <w:r>
              <w:rPr>
                <w:rFonts w:hint="eastAsia" w:cs="Times New Roman"/>
                <w:sz w:val="24"/>
                <w:lang w:val="en-US" w:eastAsia="zh-CN"/>
              </w:rPr>
              <w:t>1.5</w:t>
            </w:r>
            <w:r>
              <w:rPr>
                <w:rFonts w:hint="default" w:ascii="Times New Roman" w:hAnsi="Times New Roman" w:cs="Times New Roman"/>
                <w:sz w:val="24"/>
              </w:rPr>
              <w:t>公顷；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rPr>
            </w:pPr>
            <w:r>
              <w:rPr>
                <w:rFonts w:hint="default" w:ascii="Times New Roman" w:hAnsi="Times New Roman" w:cs="Times New Roman"/>
                <w:sz w:val="24"/>
              </w:rPr>
              <w:t xml:space="preserve">     φ—径流系数（0.4～0.9，取0.7）；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rPr>
            </w:pPr>
            <w:r>
              <w:rPr>
                <w:rFonts w:hint="default" w:ascii="Times New Roman" w:hAnsi="Times New Roman" w:cs="Times New Roman"/>
                <w:sz w:val="24"/>
              </w:rPr>
              <w:t xml:space="preserve">     T—收水时间（s，取15min，即900s）。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kern w:val="10"/>
                <w:sz w:val="24"/>
              </w:rPr>
            </w:pPr>
            <w:r>
              <w:rPr>
                <w:rFonts w:hint="default" w:ascii="Times New Roman" w:hAnsi="Times New Roman" w:cs="Times New Roman"/>
                <w:kern w:val="10"/>
                <w:sz w:val="24"/>
              </w:rPr>
              <w:t>利用收集到的太原市暴雨强度计算公式：</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kern w:val="10"/>
                <w:sz w:val="24"/>
                <w:vertAlign w:val="superscript"/>
              </w:rPr>
            </w:pPr>
            <w:r>
              <w:rPr>
                <w:rFonts w:hint="default" w:ascii="Times New Roman" w:hAnsi="Times New Roman" w:cs="Times New Roman"/>
                <w:kern w:val="10"/>
                <w:sz w:val="24"/>
              </w:rPr>
              <w:t>q=880(1+0.86lgT)/(t+4.6)</w:t>
            </w:r>
            <w:r>
              <w:rPr>
                <w:rFonts w:hint="default" w:ascii="Times New Roman" w:hAnsi="Times New Roman" w:cs="Times New Roman"/>
                <w:kern w:val="10"/>
                <w:sz w:val="24"/>
                <w:vertAlign w:val="superscript"/>
              </w:rPr>
              <w:t>0.62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式中：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kern w:val="10"/>
                <w:sz w:val="24"/>
              </w:rPr>
            </w:pPr>
            <w:r>
              <w:rPr>
                <w:rFonts w:hint="default" w:ascii="Times New Roman" w:hAnsi="Times New Roman" w:cs="Times New Roman"/>
                <w:sz w:val="24"/>
              </w:rPr>
              <w:t xml:space="preserve">     </w:t>
            </w:r>
            <w:r>
              <w:rPr>
                <w:rFonts w:hint="default" w:ascii="Times New Roman" w:hAnsi="Times New Roman" w:cs="Times New Roman"/>
                <w:kern w:val="10"/>
                <w:sz w:val="24"/>
              </w:rPr>
              <w:t>T—设计重现期，取T=2年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kern w:val="10"/>
                <w:sz w:val="24"/>
              </w:rPr>
            </w:pPr>
            <w:r>
              <w:rPr>
                <w:rFonts w:hint="default" w:ascii="Times New Roman" w:hAnsi="Times New Roman" w:cs="Times New Roman"/>
                <w:kern w:val="10"/>
                <w:sz w:val="24"/>
              </w:rPr>
              <w:t xml:space="preserve">      </w:t>
            </w:r>
            <w:r>
              <w:rPr>
                <w:rFonts w:hint="eastAsia" w:cs="Times New Roman"/>
                <w:kern w:val="10"/>
                <w:sz w:val="24"/>
                <w:lang w:val="en-US" w:eastAsia="zh-CN"/>
              </w:rPr>
              <w:t xml:space="preserve">   </w:t>
            </w:r>
            <w:r>
              <w:rPr>
                <w:rFonts w:hint="default" w:ascii="Times New Roman" w:hAnsi="Times New Roman" w:cs="Times New Roman"/>
                <w:kern w:val="10"/>
                <w:sz w:val="24"/>
              </w:rPr>
              <w:t>t—降雨历时(分)，取15分钟</w:t>
            </w:r>
          </w:p>
          <w:p>
            <w:pPr>
              <w:pStyle w:val="11"/>
              <w:keepNext w:val="0"/>
              <w:keepLines w:val="0"/>
              <w:pageBreakBefore w:val="0"/>
              <w:widowControl w:val="0"/>
              <w:tabs>
                <w:tab w:val="left" w:pos="8601"/>
              </w:tabs>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kern w:val="10"/>
                <w:sz w:val="24"/>
              </w:rPr>
            </w:pPr>
            <w:r>
              <w:rPr>
                <w:rFonts w:hint="default" w:ascii="Times New Roman" w:hAnsi="Times New Roman" w:cs="Times New Roman"/>
                <w:kern w:val="10"/>
                <w:sz w:val="24"/>
              </w:rPr>
              <w:t>q=175.09</w:t>
            </w:r>
            <w:r>
              <w:rPr>
                <w:rFonts w:hint="default" w:ascii="Times New Roman" w:hAnsi="Times New Roman" w:cs="Times New Roman"/>
                <w:sz w:val="24"/>
              </w:rPr>
              <w:t>L/s·公顷 ，Q=</w:t>
            </w:r>
            <w:r>
              <w:rPr>
                <w:rFonts w:hint="eastAsia" w:ascii="Times New Roman" w:hAnsi="Times New Roman" w:cs="Times New Roman"/>
                <w:sz w:val="24"/>
                <w:lang w:val="en-US" w:eastAsia="zh-CN"/>
              </w:rPr>
              <w:t>165.46</w:t>
            </w:r>
            <w:r>
              <w:rPr>
                <w:rFonts w:hint="default" w:ascii="Times New Roman" w:hAnsi="Times New Roman" w:cs="Times New Roman"/>
                <w:bCs/>
                <w:kern w:val="10"/>
                <w:sz w:val="24"/>
              </w:rPr>
              <w:t>m</w:t>
            </w:r>
            <w:r>
              <w:rPr>
                <w:rFonts w:hint="default" w:ascii="Times New Roman" w:hAnsi="Times New Roman" w:cs="Times New Roman"/>
                <w:bCs/>
                <w:kern w:val="10"/>
                <w:sz w:val="24"/>
                <w:vertAlign w:val="superscript"/>
              </w:rPr>
              <w:t>3</w:t>
            </w:r>
            <w:r>
              <w:rPr>
                <w:rFonts w:hint="eastAsia" w:ascii="Times New Roman" w:hAnsi="Times New Roman" w:cs="Times New Roman"/>
                <w:bCs/>
                <w:kern w:val="10"/>
                <w:sz w:val="24"/>
                <w:vertAlign w:val="baseline"/>
                <w:lang w:eastAsia="zh-CN"/>
              </w:rPr>
              <w:t>，</w:t>
            </w:r>
            <w:r>
              <w:rPr>
                <w:rFonts w:hint="default" w:ascii="Times New Roman" w:hAnsi="Times New Roman" w:cs="Times New Roman"/>
                <w:kern w:val="10"/>
                <w:sz w:val="24"/>
              </w:rPr>
              <w:t>则15分钟的初期雨水量为</w:t>
            </w:r>
            <w:r>
              <w:rPr>
                <w:rFonts w:hint="eastAsia" w:ascii="Times New Roman" w:hAnsi="Times New Roman" w:cs="Times New Roman"/>
                <w:kern w:val="10"/>
                <w:sz w:val="24"/>
                <w:lang w:val="en-US" w:eastAsia="zh-CN"/>
              </w:rPr>
              <w:t>165.46</w:t>
            </w:r>
            <w:r>
              <w:rPr>
                <w:rFonts w:hint="default" w:ascii="Times New Roman" w:hAnsi="Times New Roman" w:cs="Times New Roman"/>
                <w:bCs/>
                <w:kern w:val="10"/>
                <w:sz w:val="24"/>
              </w:rPr>
              <w:t>m</w:t>
            </w:r>
            <w:r>
              <w:rPr>
                <w:rFonts w:hint="default" w:ascii="Times New Roman" w:hAnsi="Times New Roman" w:cs="Times New Roman"/>
                <w:bCs/>
                <w:kern w:val="10"/>
                <w:sz w:val="24"/>
                <w:vertAlign w:val="superscript"/>
              </w:rPr>
              <w:t>3</w:t>
            </w:r>
            <w:r>
              <w:rPr>
                <w:rFonts w:hint="default" w:ascii="Times New Roman" w:hAnsi="Times New Roman" w:cs="Times New Roman"/>
                <w:kern w:val="1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sz w:val="24"/>
                <w:szCs w:val="24"/>
              </w:rPr>
              <w:t>环评要求在厂区边缘地势较低处</w:t>
            </w:r>
            <w:r>
              <w:rPr>
                <w:rFonts w:hint="eastAsia"/>
                <w:sz w:val="24"/>
                <w:szCs w:val="24"/>
                <w:lang w:eastAsia="zh-CN"/>
              </w:rPr>
              <w:t>（东南角）</w:t>
            </w:r>
            <w:r>
              <w:rPr>
                <w:sz w:val="24"/>
                <w:szCs w:val="24"/>
              </w:rPr>
              <w:t>设置一座容积为</w:t>
            </w:r>
            <w:r>
              <w:rPr>
                <w:rFonts w:hint="eastAsia"/>
                <w:sz w:val="24"/>
                <w:szCs w:val="24"/>
                <w:lang w:val="en-US" w:eastAsia="zh-CN"/>
              </w:rPr>
              <w:t>180</w:t>
            </w:r>
            <w:r>
              <w:rPr>
                <w:rFonts w:hint="eastAsia"/>
                <w:sz w:val="24"/>
                <w:szCs w:val="24"/>
              </w:rPr>
              <w:t>m</w:t>
            </w:r>
            <w:r>
              <w:rPr>
                <w:sz w:val="24"/>
                <w:szCs w:val="24"/>
                <w:vertAlign w:val="superscript"/>
              </w:rPr>
              <w:t>3</w:t>
            </w:r>
            <w:r>
              <w:rPr>
                <w:sz w:val="24"/>
                <w:szCs w:val="24"/>
              </w:rPr>
              <w:t>的初期雨水收集池</w:t>
            </w:r>
            <w:r>
              <w:rPr>
                <w:rFonts w:hint="eastAsia"/>
                <w:sz w:val="24"/>
                <w:szCs w:val="24"/>
              </w:rPr>
              <w:t>，</w:t>
            </w:r>
            <w:r>
              <w:rPr>
                <w:sz w:val="24"/>
                <w:szCs w:val="24"/>
              </w:rPr>
              <w:t>可满足本项目初期雨水的收集需要。评价要求收集的初期雨水不得外排</w:t>
            </w:r>
            <w:r>
              <w:rPr>
                <w:rFonts w:hint="eastAsia"/>
                <w:sz w:val="24"/>
                <w:szCs w:val="24"/>
              </w:rPr>
              <w:t>，</w:t>
            </w:r>
            <w:r>
              <w:rPr>
                <w:sz w:val="24"/>
                <w:szCs w:val="24"/>
              </w:rPr>
              <w:t>经预处理后废水回用于厂区洒水抑尘。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sz w:val="24"/>
                <w:szCs w:val="24"/>
              </w:rPr>
              <w:t>综上所述，本项目无废水外排，根据《环境影响评价技术导则地表水环境》（</w:t>
            </w:r>
            <w:r>
              <w:rPr>
                <w:sz w:val="24"/>
                <w:szCs w:val="24"/>
              </w:rPr>
              <w:t xml:space="preserve">HJ2.3-2018 </w:t>
            </w:r>
            <w:r>
              <w:rPr>
                <w:rFonts w:hint="eastAsia"/>
                <w:sz w:val="24"/>
                <w:szCs w:val="24"/>
              </w:rPr>
              <w:t>）中评价等级判别，本项目地表水评价等级为三级</w:t>
            </w:r>
            <w:r>
              <w:rPr>
                <w:sz w:val="24"/>
                <w:szCs w:val="24"/>
              </w:rPr>
              <w:t>B</w:t>
            </w:r>
            <w:r>
              <w:rPr>
                <w:rFonts w:hint="eastAsia"/>
                <w:sz w:val="24"/>
                <w:szCs w:val="24"/>
              </w:rPr>
              <w:t>，不进行水环境影响预测。</w:t>
            </w:r>
          </w:p>
          <w:p>
            <w:pPr>
              <w:spacing w:line="440" w:lineRule="exact"/>
              <w:ind w:firstLine="422" w:firstLineChars="200"/>
              <w:jc w:val="center"/>
              <w:rPr>
                <w:rFonts w:eastAsia="黑体"/>
                <w:bCs/>
                <w:sz w:val="21"/>
                <w:szCs w:val="21"/>
              </w:rPr>
            </w:pPr>
            <w:r>
              <w:rPr>
                <w:rFonts w:hint="default" w:ascii="Times New Roman" w:hAnsi="Times New Roman" w:cs="Times New Roman" w:eastAsiaTheme="minorEastAsia"/>
                <w:b/>
                <w:bCs w:val="0"/>
                <w:sz w:val="21"/>
                <w:szCs w:val="21"/>
              </w:rPr>
              <w:t>表</w:t>
            </w:r>
            <w:r>
              <w:rPr>
                <w:rFonts w:hint="default" w:ascii="Times New Roman" w:hAnsi="Times New Roman" w:cs="Times New Roman" w:eastAsiaTheme="minorEastAsia"/>
                <w:b/>
                <w:bCs w:val="0"/>
                <w:sz w:val="21"/>
                <w:szCs w:val="21"/>
                <w:lang w:val="en-US" w:eastAsia="zh-CN"/>
              </w:rPr>
              <w:t>3</w:t>
            </w:r>
            <w:r>
              <w:rPr>
                <w:rFonts w:hint="eastAsia" w:cs="Times New Roman" w:eastAsiaTheme="minorEastAsia"/>
                <w:b/>
                <w:bCs w:val="0"/>
                <w:sz w:val="21"/>
                <w:szCs w:val="21"/>
                <w:lang w:val="en-US" w:eastAsia="zh-CN"/>
              </w:rPr>
              <w:t>6</w:t>
            </w:r>
            <w:r>
              <w:rPr>
                <w:rFonts w:hint="default" w:ascii="Times New Roman" w:hAnsi="Times New Roman" w:cs="Times New Roman" w:eastAsiaTheme="minorEastAsia"/>
                <w:b/>
                <w:bCs w:val="0"/>
                <w:sz w:val="21"/>
                <w:szCs w:val="21"/>
                <w:lang w:val="en-US" w:eastAsia="zh-CN"/>
              </w:rPr>
              <w:t xml:space="preserve">  </w:t>
            </w:r>
            <w:r>
              <w:rPr>
                <w:rFonts w:hint="default" w:ascii="Times New Roman" w:hAnsi="Times New Roman" w:cs="Times New Roman" w:eastAsiaTheme="minorEastAsia"/>
                <w:b/>
                <w:bCs w:val="0"/>
                <w:sz w:val="21"/>
                <w:szCs w:val="21"/>
              </w:rPr>
              <w:t>建设项目地表水环境影响评价自查表</w:t>
            </w:r>
          </w:p>
          <w:tbl>
            <w:tblPr>
              <w:tblStyle w:val="22"/>
              <w:tblW w:w="903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452"/>
              <w:gridCol w:w="1206"/>
              <w:gridCol w:w="217"/>
              <w:gridCol w:w="951"/>
              <w:gridCol w:w="474"/>
              <w:gridCol w:w="446"/>
              <w:gridCol w:w="976"/>
              <w:gridCol w:w="475"/>
              <w:gridCol w:w="13"/>
              <w:gridCol w:w="478"/>
              <w:gridCol w:w="412"/>
              <w:gridCol w:w="42"/>
              <w:gridCol w:w="14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blHeader/>
                <w:jc w:val="center"/>
              </w:trPr>
              <w:tc>
                <w:tcPr>
                  <w:tcW w:w="1916" w:type="dxa"/>
                  <w:gridSpan w:val="2"/>
                  <w:tcBorders>
                    <w:top w:val="single" w:color="auto" w:sz="12" w:space="0"/>
                    <w:left w:val="single" w:color="auto" w:sz="12"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b/>
                      <w:sz w:val="21"/>
                      <w:szCs w:val="21"/>
                    </w:rPr>
                  </w:pPr>
                  <w:r>
                    <w:rPr>
                      <w:rFonts w:hint="eastAsia"/>
                      <w:b/>
                      <w:sz w:val="21"/>
                      <w:szCs w:val="21"/>
                    </w:rPr>
                    <w:t>工作内容</w:t>
                  </w:r>
                </w:p>
              </w:tc>
              <w:tc>
                <w:tcPr>
                  <w:tcW w:w="7122" w:type="dxa"/>
                  <w:gridSpan w:val="12"/>
                  <w:tcBorders>
                    <w:top w:val="single" w:color="auto" w:sz="12"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center"/>
                    <w:textAlignment w:val="auto"/>
                    <w:rPr>
                      <w:b/>
                      <w:sz w:val="21"/>
                      <w:szCs w:val="21"/>
                    </w:rPr>
                  </w:pPr>
                  <w:r>
                    <w:rPr>
                      <w:rFonts w:hint="eastAsia"/>
                      <w:b/>
                      <w:sz w:val="21"/>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restart"/>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影响识别</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影响类型</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水污染影响型</w:t>
                  </w:r>
                  <w:r>
                    <w:rPr>
                      <w:sz w:val="21"/>
                      <w:szCs w:val="21"/>
                    </w:rPr>
                    <w:t xml:space="preserve"> </w:t>
                  </w:r>
                  <w:sdt>
                    <w:sdtPr>
                      <w:rPr>
                        <w:sz w:val="21"/>
                        <w:szCs w:val="21"/>
                      </w:rPr>
                      <w:id w:val="-1298754026"/>
                    </w:sdtPr>
                    <w:sdtEndPr>
                      <w:rPr>
                        <w:sz w:val="21"/>
                        <w:szCs w:val="21"/>
                      </w:rPr>
                    </w:sdtEndPr>
                    <w:sdtContent>
                      <w:r>
                        <w:rPr>
                          <w:rFonts w:ascii="Wingdings 2" w:hAnsi="Wingdings 2" w:eastAsia="MS Gothic"/>
                          <w:sz w:val="21"/>
                          <w:szCs w:val="21"/>
                        </w:rPr>
                        <w:t></w:t>
                      </w:r>
                    </w:sdtContent>
                  </w:sdt>
                  <w:r>
                    <w:rPr>
                      <w:rFonts w:hint="eastAsia"/>
                      <w:sz w:val="21"/>
                      <w:szCs w:val="21"/>
                    </w:rPr>
                    <w:t>；水文要素影响型</w:t>
                  </w:r>
                  <w:r>
                    <w:rPr>
                      <w:sz w:val="21"/>
                      <w:szCs w:val="21"/>
                    </w:rPr>
                    <w:t xml:space="preserve"> </w:t>
                  </w:r>
                  <w:sdt>
                    <w:sdtPr>
                      <w:rPr>
                        <w:sz w:val="21"/>
                        <w:szCs w:val="21"/>
                      </w:rPr>
                      <w:id w:val="-1828115213"/>
                    </w:sdtPr>
                    <w:sdtEndPr>
                      <w:rPr>
                        <w:sz w:val="21"/>
                        <w:szCs w:val="21"/>
                      </w:rPr>
                    </w:sdtEndPr>
                    <w:sdtContent>
                      <w:r>
                        <w:rPr>
                          <w:rFonts w:hint="eastAsia" w:ascii="MS Gothic" w:hAnsi="MS Gothic" w:eastAsia="MS Gothic"/>
                          <w:sz w:val="21"/>
                          <w:szCs w:val="21"/>
                        </w:rPr>
                        <w:t>☐</w:t>
                      </w:r>
                    </w:sdtContent>
                  </w:sdt>
                  <w:r>
                    <w:rPr>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水环境保护目标</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饮用水水源保护区</w:t>
                  </w:r>
                  <w:r>
                    <w:rPr>
                      <w:sz w:val="21"/>
                      <w:szCs w:val="21"/>
                    </w:rPr>
                    <w:t xml:space="preserve"> </w:t>
                  </w:r>
                  <w:sdt>
                    <w:sdtPr>
                      <w:rPr>
                        <w:sz w:val="21"/>
                        <w:szCs w:val="21"/>
                      </w:rPr>
                      <w:id w:val="-2025785923"/>
                    </w:sdtPr>
                    <w:sdtEndPr>
                      <w:rPr>
                        <w:sz w:val="21"/>
                        <w:szCs w:val="21"/>
                      </w:rPr>
                    </w:sdtEndPr>
                    <w:sdtContent>
                      <w:r>
                        <w:rPr>
                          <w:rFonts w:hint="eastAsia" w:ascii="MS Gothic" w:hAnsi="MS Gothic" w:eastAsia="MS Gothic"/>
                          <w:sz w:val="21"/>
                          <w:szCs w:val="21"/>
                        </w:rPr>
                        <w:t>☐</w:t>
                      </w:r>
                    </w:sdtContent>
                  </w:sdt>
                  <w:r>
                    <w:rPr>
                      <w:rFonts w:hint="eastAsia"/>
                      <w:sz w:val="21"/>
                      <w:szCs w:val="21"/>
                    </w:rPr>
                    <w:t>；饮用水取水口</w:t>
                  </w:r>
                  <w:r>
                    <w:rPr>
                      <w:sz w:val="21"/>
                      <w:szCs w:val="21"/>
                    </w:rPr>
                    <w:t xml:space="preserve"> </w:t>
                  </w:r>
                  <w:sdt>
                    <w:sdtPr>
                      <w:rPr>
                        <w:sz w:val="21"/>
                        <w:szCs w:val="21"/>
                      </w:rPr>
                      <w:id w:val="2043554416"/>
                    </w:sdtPr>
                    <w:sdtEndPr>
                      <w:rPr>
                        <w:sz w:val="21"/>
                        <w:szCs w:val="21"/>
                      </w:rPr>
                    </w:sdtEndPr>
                    <w:sdtContent>
                      <w:r>
                        <w:rPr>
                          <w:rFonts w:hint="eastAsia" w:ascii="MS Gothic" w:hAnsi="MS Gothic" w:eastAsia="MS Gothic"/>
                          <w:sz w:val="21"/>
                          <w:szCs w:val="21"/>
                        </w:rPr>
                        <w:t>☐</w:t>
                      </w:r>
                    </w:sdtContent>
                  </w:sdt>
                  <w:r>
                    <w:rPr>
                      <w:rFonts w:hint="eastAsia"/>
                      <w:sz w:val="21"/>
                      <w:szCs w:val="21"/>
                    </w:rPr>
                    <w:t>；涉水的自然保护区</w:t>
                  </w:r>
                  <w:r>
                    <w:rPr>
                      <w:sz w:val="21"/>
                      <w:szCs w:val="21"/>
                    </w:rPr>
                    <w:t xml:space="preserve"> </w:t>
                  </w:r>
                  <w:sdt>
                    <w:sdtPr>
                      <w:rPr>
                        <w:sz w:val="21"/>
                        <w:szCs w:val="21"/>
                      </w:rPr>
                      <w:id w:val="-2130469953"/>
                    </w:sdtPr>
                    <w:sdtEndPr>
                      <w:rPr>
                        <w:sz w:val="21"/>
                        <w:szCs w:val="21"/>
                      </w:rPr>
                    </w:sdtEndPr>
                    <w:sdtContent>
                      <w:r>
                        <w:rPr>
                          <w:rFonts w:hint="eastAsia" w:ascii="MS Gothic" w:hAnsi="MS Gothic" w:eastAsia="MS Gothic"/>
                          <w:sz w:val="21"/>
                          <w:szCs w:val="21"/>
                        </w:rPr>
                        <w:t>☐</w:t>
                      </w:r>
                    </w:sdtContent>
                  </w:sdt>
                  <w:r>
                    <w:rPr>
                      <w:rFonts w:hint="eastAsia"/>
                      <w:sz w:val="21"/>
                      <w:szCs w:val="21"/>
                    </w:rPr>
                    <w:t>；重要湿地</w:t>
                  </w:r>
                  <w:r>
                    <w:rPr>
                      <w:sz w:val="21"/>
                      <w:szCs w:val="21"/>
                    </w:rPr>
                    <w:t xml:space="preserve"> </w:t>
                  </w:r>
                  <w:sdt>
                    <w:sdtPr>
                      <w:rPr>
                        <w:sz w:val="21"/>
                        <w:szCs w:val="21"/>
                      </w:rPr>
                      <w:id w:val="-1447305386"/>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重点保护与珍稀水生生物的栖息地</w:t>
                  </w:r>
                  <w:r>
                    <w:rPr>
                      <w:sz w:val="21"/>
                      <w:szCs w:val="21"/>
                    </w:rPr>
                    <w:t xml:space="preserve"> </w:t>
                  </w:r>
                  <w:sdt>
                    <w:sdtPr>
                      <w:rPr>
                        <w:sz w:val="21"/>
                        <w:szCs w:val="21"/>
                      </w:rPr>
                      <w:id w:val="191508089"/>
                    </w:sdtPr>
                    <w:sdtEndPr>
                      <w:rPr>
                        <w:sz w:val="21"/>
                        <w:szCs w:val="21"/>
                      </w:rPr>
                    </w:sdtEndPr>
                    <w:sdtContent>
                      <w:r>
                        <w:rPr>
                          <w:rFonts w:hint="eastAsia" w:ascii="MS Gothic" w:hAnsi="MS Gothic" w:eastAsia="MS Gothic"/>
                          <w:sz w:val="21"/>
                          <w:szCs w:val="21"/>
                        </w:rPr>
                        <w:t>☐</w:t>
                      </w:r>
                    </w:sdtContent>
                  </w:sdt>
                  <w:r>
                    <w:rPr>
                      <w:rFonts w:hint="eastAsia"/>
                      <w:sz w:val="21"/>
                      <w:szCs w:val="21"/>
                    </w:rPr>
                    <w:t>；重要水生生物的自然产卵场及索饵场、越冬场和洄游通道、天然渔场等渔业水体</w:t>
                  </w:r>
                  <w:r>
                    <w:rPr>
                      <w:sz w:val="21"/>
                      <w:szCs w:val="21"/>
                    </w:rPr>
                    <w:t xml:space="preserve"> </w:t>
                  </w:r>
                  <w:r>
                    <w:rPr>
                      <w:rFonts w:hint="eastAsia"/>
                      <w:sz w:val="21"/>
                      <w:szCs w:val="21"/>
                    </w:rPr>
                    <w:t>□；</w:t>
                  </w:r>
                </w:p>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涉水的风景名胜区</w:t>
                  </w:r>
                  <w:r>
                    <w:rPr>
                      <w:sz w:val="21"/>
                      <w:szCs w:val="21"/>
                    </w:rPr>
                    <w:t xml:space="preserve"> </w:t>
                  </w:r>
                  <w:sdt>
                    <w:sdtPr>
                      <w:rPr>
                        <w:sz w:val="21"/>
                        <w:szCs w:val="21"/>
                      </w:rPr>
                      <w:id w:val="-1056693041"/>
                    </w:sdtPr>
                    <w:sdtEndPr>
                      <w:rPr>
                        <w:sz w:val="21"/>
                        <w:szCs w:val="21"/>
                      </w:rPr>
                    </w:sdtEndPr>
                    <w:sdtContent>
                      <w:r>
                        <w:rPr>
                          <w:rFonts w:hint="eastAsia" w:ascii="MS Gothic" w:hAnsi="MS Gothic" w:eastAsia="MS Gothic"/>
                          <w:sz w:val="21"/>
                          <w:szCs w:val="21"/>
                        </w:rPr>
                        <w:t>☐</w:t>
                      </w:r>
                    </w:sdtContent>
                  </w:sdt>
                  <w:r>
                    <w:rPr>
                      <w:rFonts w:hint="eastAsia"/>
                      <w:sz w:val="21"/>
                      <w:szCs w:val="21"/>
                    </w:rPr>
                    <w:t>；其他</w:t>
                  </w:r>
                  <w:r>
                    <w:rPr>
                      <w:sz w:val="21"/>
                      <w:szCs w:val="21"/>
                    </w:rPr>
                    <w:t xml:space="preserve"> </w:t>
                  </w:r>
                  <w:sdt>
                    <w:sdtPr>
                      <w:rPr>
                        <w:sz w:val="21"/>
                        <w:szCs w:val="21"/>
                      </w:rPr>
                      <w:id w:val="1855461890"/>
                    </w:sdtPr>
                    <w:sdtEndPr>
                      <w:rPr>
                        <w:sz w:val="21"/>
                        <w:szCs w:val="21"/>
                      </w:rPr>
                    </w:sdtEndPr>
                    <w:sdtContent>
                      <w:r>
                        <w:rPr>
                          <w:rFonts w:ascii="Wingdings 2" w:hAnsi="Wingdings 2" w:eastAsia="MS Gothic"/>
                          <w:sz w:val="21"/>
                          <w:szCs w:val="21"/>
                        </w:rPr>
                        <w:t></w:t>
                      </w:r>
                    </w:sdtContent>
                  </w:sdt>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影响途径</w:t>
                  </w:r>
                </w:p>
              </w:tc>
              <w:tc>
                <w:tcPr>
                  <w:tcW w:w="475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水污染影响型</w:t>
                  </w:r>
                </w:p>
              </w:tc>
              <w:tc>
                <w:tcPr>
                  <w:tcW w:w="2364" w:type="dxa"/>
                  <w:gridSpan w:val="4"/>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475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直接排放</w:t>
                  </w:r>
                  <w:r>
                    <w:rPr>
                      <w:sz w:val="21"/>
                      <w:szCs w:val="21"/>
                    </w:rPr>
                    <w:t xml:space="preserve"> </w:t>
                  </w:r>
                  <w:sdt>
                    <w:sdtPr>
                      <w:rPr>
                        <w:sz w:val="21"/>
                        <w:szCs w:val="21"/>
                      </w:rPr>
                      <w:id w:val="1969008930"/>
                    </w:sdtPr>
                    <w:sdtEndPr>
                      <w:rPr>
                        <w:sz w:val="21"/>
                        <w:szCs w:val="21"/>
                      </w:rPr>
                    </w:sdtEndPr>
                    <w:sdtContent>
                      <w:r>
                        <w:rPr>
                          <w:rFonts w:hint="eastAsia" w:ascii="MS Gothic" w:hAnsi="MS Gothic" w:eastAsia="MS Gothic"/>
                          <w:sz w:val="21"/>
                          <w:szCs w:val="21"/>
                        </w:rPr>
                        <w:t>☐</w:t>
                      </w:r>
                    </w:sdtContent>
                  </w:sdt>
                  <w:r>
                    <w:rPr>
                      <w:rFonts w:hint="eastAsia"/>
                      <w:sz w:val="21"/>
                      <w:szCs w:val="21"/>
                    </w:rPr>
                    <w:t>；间接排放</w:t>
                  </w:r>
                  <w:r>
                    <w:rPr>
                      <w:sz w:val="21"/>
                      <w:szCs w:val="21"/>
                    </w:rPr>
                    <w:t xml:space="preserve"> </w:t>
                  </w:r>
                  <w:sdt>
                    <w:sdtPr>
                      <w:rPr>
                        <w:sz w:val="21"/>
                        <w:szCs w:val="21"/>
                      </w:rPr>
                      <w:id w:val="-1145427311"/>
                    </w:sdtPr>
                    <w:sdtEndPr>
                      <w:rPr>
                        <w:sz w:val="21"/>
                        <w:szCs w:val="21"/>
                      </w:rPr>
                    </w:sdtEndPr>
                    <w:sdtContent>
                      <w:r>
                        <w:rPr>
                          <w:rFonts w:hint="eastAsia" w:ascii="MS Gothic" w:hAnsi="MS Gothic" w:eastAsia="MS Gothic"/>
                          <w:sz w:val="21"/>
                          <w:szCs w:val="21"/>
                        </w:rPr>
                        <w:t>☐</w:t>
                      </w:r>
                    </w:sdtContent>
                  </w:sdt>
                  <w:r>
                    <w:rPr>
                      <w:rFonts w:hint="eastAsia"/>
                      <w:sz w:val="21"/>
                      <w:szCs w:val="21"/>
                    </w:rPr>
                    <w:t>；其他</w:t>
                  </w:r>
                  <w:r>
                    <w:rPr>
                      <w:sz w:val="21"/>
                      <w:szCs w:val="21"/>
                    </w:rPr>
                    <w:t xml:space="preserve"> </w:t>
                  </w:r>
                  <w:sdt>
                    <w:sdtPr>
                      <w:rPr>
                        <w:sz w:val="21"/>
                        <w:szCs w:val="21"/>
                      </w:rPr>
                      <w:id w:val="1558201544"/>
                    </w:sdtPr>
                    <w:sdtEndPr>
                      <w:rPr>
                        <w:sz w:val="21"/>
                        <w:szCs w:val="21"/>
                      </w:rPr>
                    </w:sdtEndPr>
                    <w:sdtContent>
                      <w:r>
                        <w:rPr>
                          <w:rFonts w:ascii="Wingdings 2" w:hAnsi="Wingdings 2" w:eastAsia="MS Gothic"/>
                          <w:sz w:val="21"/>
                          <w:szCs w:val="21"/>
                        </w:rPr>
                        <w:sym w:font="Wingdings 2" w:char="0052"/>
                      </w:r>
                    </w:sdtContent>
                  </w:sdt>
                </w:p>
              </w:tc>
              <w:tc>
                <w:tcPr>
                  <w:tcW w:w="2364" w:type="dxa"/>
                  <w:gridSpan w:val="4"/>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水温</w:t>
                  </w:r>
                  <w:r>
                    <w:rPr>
                      <w:sz w:val="21"/>
                      <w:szCs w:val="21"/>
                    </w:rPr>
                    <w:t xml:space="preserve"> </w:t>
                  </w:r>
                  <w:sdt>
                    <w:sdtPr>
                      <w:rPr>
                        <w:sz w:val="21"/>
                        <w:szCs w:val="21"/>
                      </w:rPr>
                      <w:id w:val="128141951"/>
                    </w:sdtPr>
                    <w:sdtEndPr>
                      <w:rPr>
                        <w:sz w:val="21"/>
                        <w:szCs w:val="21"/>
                      </w:rPr>
                    </w:sdtEndPr>
                    <w:sdtContent>
                      <w:r>
                        <w:rPr>
                          <w:rFonts w:hint="eastAsia" w:ascii="MS Gothic" w:hAnsi="MS Gothic" w:eastAsia="MS Gothic"/>
                          <w:sz w:val="21"/>
                          <w:szCs w:val="21"/>
                        </w:rPr>
                        <w:t>☐</w:t>
                      </w:r>
                    </w:sdtContent>
                  </w:sdt>
                  <w:r>
                    <w:rPr>
                      <w:rFonts w:hint="eastAsia"/>
                      <w:sz w:val="21"/>
                      <w:szCs w:val="21"/>
                    </w:rPr>
                    <w:t>；径流</w:t>
                  </w:r>
                  <w:r>
                    <w:rPr>
                      <w:sz w:val="21"/>
                      <w:szCs w:val="21"/>
                    </w:rPr>
                    <w:t xml:space="preserve"> </w:t>
                  </w:r>
                  <w:sdt>
                    <w:sdtPr>
                      <w:rPr>
                        <w:sz w:val="21"/>
                        <w:szCs w:val="21"/>
                      </w:rPr>
                      <w:id w:val="809527917"/>
                    </w:sdtPr>
                    <w:sdtEndPr>
                      <w:rPr>
                        <w:sz w:val="21"/>
                        <w:szCs w:val="21"/>
                      </w:rPr>
                    </w:sdtEndPr>
                    <w:sdtContent>
                      <w:r>
                        <w:rPr>
                          <w:rFonts w:hint="eastAsia" w:ascii="MS Gothic" w:hAnsi="MS Gothic" w:eastAsia="MS Gothic"/>
                          <w:sz w:val="21"/>
                          <w:szCs w:val="21"/>
                        </w:rPr>
                        <w:t>☐</w:t>
                      </w:r>
                    </w:sdtContent>
                  </w:sdt>
                  <w:r>
                    <w:rPr>
                      <w:rFonts w:hint="eastAsia"/>
                      <w:sz w:val="21"/>
                      <w:szCs w:val="21"/>
                    </w:rPr>
                    <w:t>；水域面积</w:t>
                  </w:r>
                  <w:r>
                    <w:rPr>
                      <w:sz w:val="21"/>
                      <w:szCs w:val="21"/>
                    </w:rPr>
                    <w:t xml:space="preserve"> </w:t>
                  </w:r>
                  <w:sdt>
                    <w:sdtPr>
                      <w:rPr>
                        <w:sz w:val="21"/>
                        <w:szCs w:val="21"/>
                      </w:rPr>
                      <w:id w:val="611479676"/>
                    </w:sdtPr>
                    <w:sdtEndPr>
                      <w:rPr>
                        <w:sz w:val="21"/>
                        <w:szCs w:val="21"/>
                      </w:rPr>
                    </w:sdtEndPr>
                    <w:sdtContent>
                      <w:r>
                        <w:rPr>
                          <w:rFonts w:hint="eastAsia" w:ascii="MS Gothic" w:hAnsi="MS Gothic" w:eastAsia="MS Gothic"/>
                          <w:sz w:val="21"/>
                          <w:szCs w:val="21"/>
                        </w:rPr>
                        <w:t>☐</w:t>
                      </w:r>
                    </w:sdtContent>
                  </w:sdt>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影响因子</w:t>
                  </w:r>
                </w:p>
              </w:tc>
              <w:tc>
                <w:tcPr>
                  <w:tcW w:w="475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持久性污染物</w:t>
                  </w:r>
                  <w:r>
                    <w:rPr>
                      <w:sz w:val="21"/>
                      <w:szCs w:val="21"/>
                    </w:rPr>
                    <w:t xml:space="preserve"> </w:t>
                  </w:r>
                  <w:sdt>
                    <w:sdtPr>
                      <w:rPr>
                        <w:sz w:val="21"/>
                        <w:szCs w:val="21"/>
                      </w:rPr>
                      <w:id w:val="-1895579890"/>
                    </w:sdtPr>
                    <w:sdtEndPr>
                      <w:rPr>
                        <w:sz w:val="21"/>
                        <w:szCs w:val="21"/>
                      </w:rPr>
                    </w:sdtEndPr>
                    <w:sdtContent>
                      <w:r>
                        <w:rPr>
                          <w:rFonts w:hint="eastAsia" w:ascii="MS Gothic" w:hAnsi="MS Gothic" w:eastAsia="MS Gothic"/>
                          <w:sz w:val="21"/>
                          <w:szCs w:val="21"/>
                        </w:rPr>
                        <w:t>☐</w:t>
                      </w:r>
                    </w:sdtContent>
                  </w:sdt>
                  <w:r>
                    <w:rPr>
                      <w:rFonts w:hint="eastAsia"/>
                      <w:sz w:val="21"/>
                      <w:szCs w:val="21"/>
                    </w:rPr>
                    <w:t>；有毒有害污染物</w:t>
                  </w:r>
                  <w:r>
                    <w:rPr>
                      <w:sz w:val="21"/>
                      <w:szCs w:val="21"/>
                    </w:rPr>
                    <w:t xml:space="preserve"> </w:t>
                  </w:r>
                  <w:sdt>
                    <w:sdtPr>
                      <w:rPr>
                        <w:sz w:val="21"/>
                        <w:szCs w:val="21"/>
                      </w:rPr>
                      <w:id w:val="-358508299"/>
                    </w:sdtPr>
                    <w:sdtEndPr>
                      <w:rPr>
                        <w:sz w:val="21"/>
                        <w:szCs w:val="21"/>
                      </w:rPr>
                    </w:sdtEndPr>
                    <w:sdtContent>
                      <w:r>
                        <w:rPr>
                          <w:rFonts w:hint="eastAsia" w:ascii="MS Gothic" w:hAnsi="MS Gothic" w:eastAsia="MS Gothic"/>
                          <w:sz w:val="21"/>
                          <w:szCs w:val="21"/>
                        </w:rPr>
                        <w:t>☐</w:t>
                      </w:r>
                    </w:sdtContent>
                  </w:sdt>
                  <w:r>
                    <w:rPr>
                      <w:rFonts w:hint="eastAsia"/>
                      <w:sz w:val="21"/>
                      <w:szCs w:val="21"/>
                    </w:rPr>
                    <w:t>；非持久性污染物</w:t>
                  </w:r>
                  <w:r>
                    <w:rPr>
                      <w:sz w:val="21"/>
                      <w:szCs w:val="21"/>
                    </w:rPr>
                    <w:t xml:space="preserve"> </w:t>
                  </w:r>
                  <w:sdt>
                    <w:sdtPr>
                      <w:rPr>
                        <w:sz w:val="21"/>
                        <w:szCs w:val="21"/>
                      </w:rPr>
                      <w:id w:val="1377667226"/>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both"/>
                    <w:textAlignment w:val="auto"/>
                    <w:rPr>
                      <w:sz w:val="21"/>
                      <w:szCs w:val="21"/>
                    </w:rPr>
                  </w:pPr>
                  <w:r>
                    <w:rPr>
                      <w:sz w:val="21"/>
                      <w:szCs w:val="21"/>
                    </w:rPr>
                    <w:t>pH</w:t>
                  </w:r>
                  <w:r>
                    <w:rPr>
                      <w:rFonts w:hint="eastAsia"/>
                      <w:sz w:val="21"/>
                      <w:szCs w:val="21"/>
                    </w:rPr>
                    <w:t>值</w:t>
                  </w:r>
                  <w:r>
                    <w:rPr>
                      <w:sz w:val="21"/>
                      <w:szCs w:val="21"/>
                    </w:rPr>
                    <w:t xml:space="preserve"> </w:t>
                  </w:r>
                  <w:sdt>
                    <w:sdtPr>
                      <w:rPr>
                        <w:sz w:val="21"/>
                        <w:szCs w:val="21"/>
                      </w:rPr>
                      <w:id w:val="-567964233"/>
                    </w:sdtPr>
                    <w:sdtEndPr>
                      <w:rPr>
                        <w:sz w:val="21"/>
                        <w:szCs w:val="21"/>
                      </w:rPr>
                    </w:sdtEndPr>
                    <w:sdtContent>
                      <w:r>
                        <w:rPr>
                          <w:rFonts w:hint="eastAsia" w:ascii="MS Gothic" w:hAnsi="MS Gothic" w:eastAsia="MS Gothic"/>
                          <w:sz w:val="21"/>
                          <w:szCs w:val="21"/>
                        </w:rPr>
                        <w:t>☐</w:t>
                      </w:r>
                    </w:sdtContent>
                  </w:sdt>
                  <w:r>
                    <w:rPr>
                      <w:rFonts w:hint="eastAsia"/>
                      <w:sz w:val="21"/>
                      <w:szCs w:val="21"/>
                    </w:rPr>
                    <w:t>；热污染</w:t>
                  </w:r>
                  <w:r>
                    <w:rPr>
                      <w:sz w:val="21"/>
                      <w:szCs w:val="21"/>
                    </w:rPr>
                    <w:t xml:space="preserve"> </w:t>
                  </w:r>
                  <w:sdt>
                    <w:sdtPr>
                      <w:rPr>
                        <w:sz w:val="21"/>
                        <w:szCs w:val="21"/>
                      </w:rPr>
                      <w:id w:val="191656849"/>
                    </w:sdtPr>
                    <w:sdtEndPr>
                      <w:rPr>
                        <w:sz w:val="21"/>
                        <w:szCs w:val="21"/>
                      </w:rPr>
                    </w:sdtEndPr>
                    <w:sdtContent>
                      <w:r>
                        <w:rPr>
                          <w:rFonts w:hint="eastAsia" w:ascii="MS Gothic" w:hAnsi="MS Gothic" w:eastAsia="MS Gothic"/>
                          <w:sz w:val="21"/>
                          <w:szCs w:val="21"/>
                        </w:rPr>
                        <w:t>☐</w:t>
                      </w:r>
                    </w:sdtContent>
                  </w:sdt>
                  <w:r>
                    <w:rPr>
                      <w:rFonts w:hint="eastAsia"/>
                      <w:sz w:val="21"/>
                      <w:szCs w:val="21"/>
                    </w:rPr>
                    <w:t>；富营养化</w:t>
                  </w:r>
                  <w:r>
                    <w:rPr>
                      <w:sz w:val="21"/>
                      <w:szCs w:val="21"/>
                    </w:rPr>
                    <w:t xml:space="preserve"> </w:t>
                  </w:r>
                  <w:sdt>
                    <w:sdtPr>
                      <w:rPr>
                        <w:sz w:val="21"/>
                        <w:szCs w:val="21"/>
                      </w:rPr>
                      <w:id w:val="-390725044"/>
                    </w:sdtPr>
                    <w:sdtEndPr>
                      <w:rPr>
                        <w:sz w:val="21"/>
                        <w:szCs w:val="21"/>
                      </w:rPr>
                    </w:sdtEndPr>
                    <w:sdtContent>
                      <w:r>
                        <w:rPr>
                          <w:rFonts w:hint="eastAsia" w:ascii="MS Gothic" w:hAnsi="MS Gothic" w:eastAsia="MS Gothic"/>
                          <w:sz w:val="21"/>
                          <w:szCs w:val="21"/>
                        </w:rPr>
                        <w:t>☐</w:t>
                      </w:r>
                    </w:sdtContent>
                  </w:sdt>
                  <w:r>
                    <w:rPr>
                      <w:rFonts w:hint="eastAsia"/>
                      <w:sz w:val="21"/>
                      <w:szCs w:val="21"/>
                    </w:rPr>
                    <w:t>；其他</w:t>
                  </w:r>
                  <w:r>
                    <w:rPr>
                      <w:sz w:val="21"/>
                      <w:szCs w:val="21"/>
                    </w:rPr>
                    <w:t xml:space="preserve"> </w:t>
                  </w:r>
                  <w:sdt>
                    <w:sdtPr>
                      <w:rPr>
                        <w:sz w:val="21"/>
                        <w:szCs w:val="21"/>
                      </w:rPr>
                      <w:id w:val="1088819277"/>
                    </w:sdtPr>
                    <w:sdtEndPr>
                      <w:rPr>
                        <w:sz w:val="21"/>
                        <w:szCs w:val="21"/>
                      </w:rPr>
                    </w:sdtEndPr>
                    <w:sdtContent>
                      <w:r>
                        <w:rPr>
                          <w:rFonts w:ascii="Wingdings 2" w:hAnsi="Wingdings 2" w:eastAsia="MS Gothic"/>
                          <w:sz w:val="21"/>
                          <w:szCs w:val="21"/>
                        </w:rPr>
                        <w:sym w:font="Wingdings 2" w:char="0052"/>
                      </w:r>
                    </w:sdtContent>
                  </w:sdt>
                  <w:r>
                    <w:rPr>
                      <w:sz w:val="21"/>
                      <w:szCs w:val="21"/>
                    </w:rPr>
                    <w:t xml:space="preserve"> </w:t>
                  </w:r>
                  <w:sdt>
                    <w:sdtPr>
                      <w:rPr>
                        <w:sz w:val="21"/>
                        <w:szCs w:val="21"/>
                      </w:rPr>
                      <w:id w:val="-487167281"/>
                      <w:showingPlcHdr/>
                    </w:sdtPr>
                    <w:sdtEndPr>
                      <w:rPr>
                        <w:sz w:val="21"/>
                        <w:szCs w:val="21"/>
                      </w:rPr>
                    </w:sdtEndPr>
                    <w:sdtContent/>
                  </w:sdt>
                </w:p>
              </w:tc>
              <w:tc>
                <w:tcPr>
                  <w:tcW w:w="2364" w:type="dxa"/>
                  <w:gridSpan w:val="4"/>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水温</w:t>
                  </w:r>
                  <w:r>
                    <w:rPr>
                      <w:sz w:val="21"/>
                      <w:szCs w:val="21"/>
                    </w:rPr>
                    <w:t xml:space="preserve"> </w:t>
                  </w:r>
                  <w:sdt>
                    <w:sdtPr>
                      <w:rPr>
                        <w:sz w:val="21"/>
                        <w:szCs w:val="21"/>
                      </w:rPr>
                      <w:id w:val="-807858680"/>
                    </w:sdtPr>
                    <w:sdtEndPr>
                      <w:rPr>
                        <w:sz w:val="21"/>
                        <w:szCs w:val="21"/>
                      </w:rPr>
                    </w:sdtEndPr>
                    <w:sdtContent>
                      <w:r>
                        <w:rPr>
                          <w:rFonts w:hint="eastAsia" w:ascii="MS Gothic" w:hAnsi="MS Gothic" w:eastAsia="MS Gothic"/>
                          <w:sz w:val="21"/>
                          <w:szCs w:val="21"/>
                        </w:rPr>
                        <w:t>☐</w:t>
                      </w:r>
                    </w:sdtContent>
                  </w:sdt>
                  <w:r>
                    <w:rPr>
                      <w:rFonts w:hint="eastAsia"/>
                      <w:sz w:val="21"/>
                      <w:szCs w:val="21"/>
                    </w:rPr>
                    <w:t>；水位（水深）</w:t>
                  </w:r>
                  <w:r>
                    <w:rPr>
                      <w:sz w:val="21"/>
                      <w:szCs w:val="21"/>
                    </w:rPr>
                    <w:t xml:space="preserve"> </w:t>
                  </w:r>
                  <w:sdt>
                    <w:sdtPr>
                      <w:rPr>
                        <w:sz w:val="21"/>
                        <w:szCs w:val="21"/>
                      </w:rPr>
                      <w:id w:val="-1677657161"/>
                    </w:sdtPr>
                    <w:sdtEndPr>
                      <w:rPr>
                        <w:sz w:val="21"/>
                        <w:szCs w:val="21"/>
                      </w:rPr>
                    </w:sdtEndPr>
                    <w:sdtContent>
                      <w:r>
                        <w:rPr>
                          <w:rFonts w:hint="eastAsia" w:ascii="MS Gothic" w:hAnsi="MS Gothic" w:eastAsia="MS Gothic"/>
                          <w:sz w:val="21"/>
                          <w:szCs w:val="21"/>
                        </w:rPr>
                        <w:t>☐</w:t>
                      </w:r>
                    </w:sdtContent>
                  </w:sdt>
                  <w:r>
                    <w:rPr>
                      <w:rFonts w:hint="eastAsia"/>
                      <w:sz w:val="21"/>
                      <w:szCs w:val="21"/>
                    </w:rPr>
                    <w:t>；流速</w:t>
                  </w:r>
                  <w:r>
                    <w:rPr>
                      <w:sz w:val="21"/>
                      <w:szCs w:val="21"/>
                    </w:rPr>
                    <w:t xml:space="preserve"> </w:t>
                  </w:r>
                  <w:sdt>
                    <w:sdtPr>
                      <w:rPr>
                        <w:sz w:val="21"/>
                        <w:szCs w:val="21"/>
                      </w:rPr>
                      <w:id w:val="16744340"/>
                    </w:sdtPr>
                    <w:sdtEndPr>
                      <w:rPr>
                        <w:sz w:val="21"/>
                        <w:szCs w:val="21"/>
                      </w:rPr>
                    </w:sdtEndPr>
                    <w:sdtContent>
                      <w:r>
                        <w:rPr>
                          <w:rFonts w:hint="eastAsia" w:ascii="MS Gothic" w:hAnsi="MS Gothic" w:eastAsia="MS Gothic"/>
                          <w:sz w:val="21"/>
                          <w:szCs w:val="21"/>
                        </w:rPr>
                        <w:t>☐</w:t>
                      </w:r>
                    </w:sdtContent>
                  </w:sdt>
                  <w:r>
                    <w:rPr>
                      <w:rFonts w:hint="eastAsia"/>
                      <w:sz w:val="21"/>
                      <w:szCs w:val="21"/>
                    </w:rPr>
                    <w:t>；流量</w:t>
                  </w:r>
                  <w:r>
                    <w:rPr>
                      <w:sz w:val="21"/>
                      <w:szCs w:val="21"/>
                    </w:rPr>
                    <w:t xml:space="preserve"> </w:t>
                  </w:r>
                  <w:sdt>
                    <w:sdtPr>
                      <w:rPr>
                        <w:sz w:val="21"/>
                        <w:szCs w:val="21"/>
                      </w:rPr>
                      <w:id w:val="-1229455908"/>
                    </w:sdtPr>
                    <w:sdtEndPr>
                      <w:rPr>
                        <w:sz w:val="21"/>
                        <w:szCs w:val="21"/>
                      </w:rPr>
                    </w:sdtEndPr>
                    <w:sdtContent>
                      <w:r>
                        <w:rPr>
                          <w:rFonts w:hint="eastAsia" w:ascii="MS Gothic" w:hAnsi="MS Gothic" w:eastAsia="MS Gothic"/>
                          <w:sz w:val="21"/>
                          <w:szCs w:val="21"/>
                        </w:rPr>
                        <w:t>☐</w:t>
                      </w:r>
                    </w:sdtContent>
                  </w:sdt>
                  <w:r>
                    <w:rPr>
                      <w:rFonts w:hint="eastAsia"/>
                      <w:sz w:val="21"/>
                      <w:szCs w:val="21"/>
                    </w:rPr>
                    <w:t>；其他</w:t>
                  </w:r>
                  <w:r>
                    <w:rPr>
                      <w:sz w:val="21"/>
                      <w:szCs w:val="21"/>
                    </w:rPr>
                    <w:t xml:space="preserve"> </w:t>
                  </w:r>
                  <w:sdt>
                    <w:sdtPr>
                      <w:rPr>
                        <w:sz w:val="21"/>
                        <w:szCs w:val="21"/>
                      </w:rPr>
                      <w:id w:val="1088819277"/>
                    </w:sdtPr>
                    <w:sdtEndPr>
                      <w:rPr>
                        <w:sz w:val="21"/>
                        <w:szCs w:val="21"/>
                      </w:rPr>
                    </w:sdtEndPr>
                    <w:sdtContent>
                      <w:r>
                        <w:rPr>
                          <w:rFonts w:ascii="Wingdings 2" w:hAnsi="Wingdings 2" w:eastAsia="MS Gothic"/>
                          <w:sz w:val="21"/>
                          <w:szCs w:val="21"/>
                        </w:rPr>
                        <w:sym w:font="Wingdings 2" w:char="00A3"/>
                      </w:r>
                    </w:sdtContent>
                  </w:sdt>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16" w:type="dxa"/>
                  <w:gridSpan w:val="2"/>
                  <w:vMerge w:val="restart"/>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评价等级</w:t>
                  </w:r>
                </w:p>
              </w:tc>
              <w:tc>
                <w:tcPr>
                  <w:tcW w:w="475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水污染影响型</w:t>
                  </w:r>
                </w:p>
              </w:tc>
              <w:tc>
                <w:tcPr>
                  <w:tcW w:w="2364" w:type="dxa"/>
                  <w:gridSpan w:val="4"/>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16" w:type="dxa"/>
                  <w:gridSpan w:val="2"/>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475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一级</w:t>
                  </w:r>
                  <w:r>
                    <w:rPr>
                      <w:sz w:val="21"/>
                      <w:szCs w:val="21"/>
                    </w:rPr>
                    <w:t xml:space="preserve"> </w:t>
                  </w:r>
                  <w:sdt>
                    <w:sdtPr>
                      <w:rPr>
                        <w:sz w:val="21"/>
                        <w:szCs w:val="21"/>
                      </w:rPr>
                      <w:id w:val="-1410929409"/>
                    </w:sdtPr>
                    <w:sdtEndPr>
                      <w:rPr>
                        <w:sz w:val="21"/>
                        <w:szCs w:val="21"/>
                      </w:rPr>
                    </w:sdtEndPr>
                    <w:sdtContent>
                      <w:r>
                        <w:rPr>
                          <w:rFonts w:hint="eastAsia" w:ascii="MS Gothic" w:hAnsi="MS Gothic" w:eastAsia="MS Gothic"/>
                          <w:sz w:val="21"/>
                          <w:szCs w:val="21"/>
                        </w:rPr>
                        <w:t>☐</w:t>
                      </w:r>
                    </w:sdtContent>
                  </w:sdt>
                  <w:r>
                    <w:rPr>
                      <w:rFonts w:hint="eastAsia"/>
                      <w:sz w:val="21"/>
                      <w:szCs w:val="21"/>
                    </w:rPr>
                    <w:t>；二级</w:t>
                  </w:r>
                  <w:r>
                    <w:rPr>
                      <w:sz w:val="21"/>
                      <w:szCs w:val="21"/>
                    </w:rPr>
                    <w:t xml:space="preserve"> </w:t>
                  </w:r>
                  <w:sdt>
                    <w:sdtPr>
                      <w:rPr>
                        <w:sz w:val="21"/>
                        <w:szCs w:val="21"/>
                      </w:rPr>
                      <w:id w:val="1636453769"/>
                    </w:sdtPr>
                    <w:sdtEndPr>
                      <w:rPr>
                        <w:sz w:val="21"/>
                        <w:szCs w:val="21"/>
                      </w:rPr>
                    </w:sdtEndPr>
                    <w:sdtContent>
                      <w:r>
                        <w:rPr>
                          <w:rFonts w:hint="eastAsia" w:ascii="MS Gothic" w:hAnsi="MS Gothic" w:eastAsia="MS Gothic"/>
                          <w:sz w:val="21"/>
                          <w:szCs w:val="21"/>
                        </w:rPr>
                        <w:t>☐</w:t>
                      </w:r>
                    </w:sdtContent>
                  </w:sdt>
                  <w:r>
                    <w:rPr>
                      <w:rFonts w:hint="eastAsia"/>
                      <w:sz w:val="21"/>
                      <w:szCs w:val="21"/>
                    </w:rPr>
                    <w:t>；三级</w:t>
                  </w:r>
                  <w:r>
                    <w:rPr>
                      <w:sz w:val="21"/>
                      <w:szCs w:val="21"/>
                    </w:rPr>
                    <w:t xml:space="preserve">A </w:t>
                  </w:r>
                  <w:sdt>
                    <w:sdtPr>
                      <w:rPr>
                        <w:sz w:val="21"/>
                        <w:szCs w:val="21"/>
                      </w:rPr>
                      <w:id w:val="-721207748"/>
                    </w:sdtPr>
                    <w:sdtEndPr>
                      <w:rPr>
                        <w:sz w:val="21"/>
                        <w:szCs w:val="21"/>
                      </w:rPr>
                    </w:sdtEndPr>
                    <w:sdtContent>
                      <w:r>
                        <w:rPr>
                          <w:rFonts w:hint="eastAsia" w:ascii="MS Gothic" w:hAnsi="MS Gothic" w:eastAsia="MS Gothic"/>
                          <w:sz w:val="21"/>
                          <w:szCs w:val="21"/>
                        </w:rPr>
                        <w:t>☐</w:t>
                      </w:r>
                    </w:sdtContent>
                  </w:sdt>
                  <w:r>
                    <w:rPr>
                      <w:rFonts w:hint="eastAsia"/>
                      <w:sz w:val="21"/>
                      <w:szCs w:val="21"/>
                    </w:rPr>
                    <w:t>；三级</w:t>
                  </w:r>
                  <w:r>
                    <w:rPr>
                      <w:sz w:val="21"/>
                      <w:szCs w:val="21"/>
                    </w:rPr>
                    <w:t xml:space="preserve">B </w:t>
                  </w:r>
                  <w:sdt>
                    <w:sdtPr>
                      <w:rPr>
                        <w:sz w:val="21"/>
                        <w:szCs w:val="21"/>
                      </w:rPr>
                      <w:id w:val="-948077338"/>
                    </w:sdtPr>
                    <w:sdtEndPr>
                      <w:rPr>
                        <w:sz w:val="21"/>
                        <w:szCs w:val="21"/>
                      </w:rPr>
                    </w:sdtEndPr>
                    <w:sdtContent>
                      <w:r>
                        <w:rPr>
                          <w:rFonts w:ascii="Wingdings 2" w:hAnsi="Wingdings 2" w:eastAsia="MS Gothic"/>
                          <w:sz w:val="21"/>
                          <w:szCs w:val="21"/>
                        </w:rPr>
                        <w:t></w:t>
                      </w:r>
                    </w:sdtContent>
                  </w:sdt>
                  <w:r>
                    <w:rPr>
                      <w:rFonts w:hint="eastAsia"/>
                      <w:sz w:val="21"/>
                      <w:szCs w:val="21"/>
                    </w:rPr>
                    <w:t>；</w:t>
                  </w:r>
                </w:p>
              </w:tc>
              <w:tc>
                <w:tcPr>
                  <w:tcW w:w="2364" w:type="dxa"/>
                  <w:gridSpan w:val="4"/>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一级</w:t>
                  </w:r>
                  <w:r>
                    <w:rPr>
                      <w:sz w:val="21"/>
                      <w:szCs w:val="21"/>
                    </w:rPr>
                    <w:t xml:space="preserve"> </w:t>
                  </w:r>
                  <w:sdt>
                    <w:sdtPr>
                      <w:rPr>
                        <w:sz w:val="21"/>
                        <w:szCs w:val="21"/>
                      </w:rPr>
                      <w:id w:val="1282454486"/>
                    </w:sdtPr>
                    <w:sdtEndPr>
                      <w:rPr>
                        <w:sz w:val="21"/>
                        <w:szCs w:val="21"/>
                      </w:rPr>
                    </w:sdtEndPr>
                    <w:sdtContent>
                      <w:r>
                        <w:rPr>
                          <w:rFonts w:hint="eastAsia" w:ascii="MS Gothic" w:hAnsi="MS Gothic" w:eastAsia="MS Gothic"/>
                          <w:sz w:val="21"/>
                          <w:szCs w:val="21"/>
                        </w:rPr>
                        <w:t>☐</w:t>
                      </w:r>
                    </w:sdtContent>
                  </w:sdt>
                  <w:r>
                    <w:rPr>
                      <w:rFonts w:hint="eastAsia"/>
                      <w:sz w:val="21"/>
                      <w:szCs w:val="21"/>
                    </w:rPr>
                    <w:t>；二级</w:t>
                  </w:r>
                  <w:r>
                    <w:rPr>
                      <w:sz w:val="21"/>
                      <w:szCs w:val="21"/>
                    </w:rPr>
                    <w:t xml:space="preserve"> </w:t>
                  </w:r>
                  <w:sdt>
                    <w:sdtPr>
                      <w:rPr>
                        <w:sz w:val="21"/>
                        <w:szCs w:val="21"/>
                      </w:rPr>
                      <w:id w:val="2030676622"/>
                    </w:sdtPr>
                    <w:sdtEndPr>
                      <w:rPr>
                        <w:sz w:val="21"/>
                        <w:szCs w:val="21"/>
                      </w:rPr>
                    </w:sdtEndPr>
                    <w:sdtContent>
                      <w:r>
                        <w:rPr>
                          <w:rFonts w:hint="eastAsia" w:ascii="MS Gothic" w:hAnsi="MS Gothic" w:eastAsia="MS Gothic"/>
                          <w:sz w:val="21"/>
                          <w:szCs w:val="21"/>
                        </w:rPr>
                        <w:t>☐</w:t>
                      </w:r>
                    </w:sdtContent>
                  </w:sdt>
                  <w:r>
                    <w:rPr>
                      <w:rFonts w:hint="eastAsia"/>
                      <w:sz w:val="21"/>
                      <w:szCs w:val="21"/>
                    </w:rPr>
                    <w:t>；三级</w:t>
                  </w:r>
                  <w:r>
                    <w:rPr>
                      <w:sz w:val="21"/>
                      <w:szCs w:val="21"/>
                    </w:rPr>
                    <w:t xml:space="preserve"> </w:t>
                  </w:r>
                  <w:sdt>
                    <w:sdtPr>
                      <w:rPr>
                        <w:sz w:val="21"/>
                        <w:szCs w:val="21"/>
                      </w:rPr>
                      <w:id w:val="1732885357"/>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restart"/>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现状调查</w:t>
                  </w:r>
                </w:p>
              </w:tc>
              <w:tc>
                <w:tcPr>
                  <w:tcW w:w="145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区域污染源</w:t>
                  </w:r>
                </w:p>
              </w:tc>
              <w:tc>
                <w:tcPr>
                  <w:tcW w:w="475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调查项目</w:t>
                  </w:r>
                </w:p>
              </w:tc>
              <w:tc>
                <w:tcPr>
                  <w:tcW w:w="2364" w:type="dxa"/>
                  <w:gridSpan w:val="4"/>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2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已建</w:t>
                  </w:r>
                  <w:r>
                    <w:rPr>
                      <w:sz w:val="21"/>
                      <w:szCs w:val="21"/>
                    </w:rPr>
                    <w:t xml:space="preserve"> </w:t>
                  </w:r>
                  <w:sdt>
                    <w:sdtPr>
                      <w:rPr>
                        <w:sz w:val="21"/>
                        <w:szCs w:val="21"/>
                      </w:rPr>
                      <w:id w:val="674925190"/>
                    </w:sdtPr>
                    <w:sdtEndPr>
                      <w:rPr>
                        <w:sz w:val="21"/>
                        <w:szCs w:val="21"/>
                      </w:rPr>
                    </w:sdtEndPr>
                    <w:sdtContent>
                      <w:r>
                        <w:rPr>
                          <w:rFonts w:hint="eastAsia" w:ascii="MS Gothic" w:hAnsi="MS Gothic" w:eastAsia="MS Gothic"/>
                          <w:sz w:val="21"/>
                          <w:szCs w:val="21"/>
                        </w:rPr>
                        <w:t>☐</w:t>
                      </w:r>
                    </w:sdtContent>
                  </w:sdt>
                  <w:r>
                    <w:rPr>
                      <w:rFonts w:hint="eastAsia"/>
                      <w:sz w:val="21"/>
                      <w:szCs w:val="21"/>
                    </w:rPr>
                    <w:t>；在建</w:t>
                  </w:r>
                  <w:r>
                    <w:rPr>
                      <w:sz w:val="21"/>
                      <w:szCs w:val="21"/>
                    </w:rPr>
                    <w:t xml:space="preserve"> </w:t>
                  </w:r>
                  <w:sdt>
                    <w:sdtPr>
                      <w:rPr>
                        <w:sz w:val="21"/>
                        <w:szCs w:val="21"/>
                      </w:rPr>
                      <w:id w:val="-1657301722"/>
                    </w:sdtPr>
                    <w:sdtEndPr>
                      <w:rPr>
                        <w:sz w:val="21"/>
                        <w:szCs w:val="21"/>
                      </w:rPr>
                    </w:sdtEndPr>
                    <w:sdtContent>
                      <w:r>
                        <w:rPr>
                          <w:rFonts w:hint="eastAsia" w:ascii="MS Gothic" w:hAnsi="MS Gothic" w:eastAsia="MS Gothic"/>
                          <w:sz w:val="21"/>
                          <w:szCs w:val="21"/>
                        </w:rPr>
                        <w:t>☐</w:t>
                      </w:r>
                    </w:sdtContent>
                  </w:sdt>
                  <w:r>
                    <w:rPr>
                      <w:rFonts w:hint="eastAsia"/>
                      <w:sz w:val="21"/>
                      <w:szCs w:val="21"/>
                    </w:rPr>
                    <w:t>；拟建</w:t>
                  </w:r>
                  <w:r>
                    <w:rPr>
                      <w:sz w:val="21"/>
                      <w:szCs w:val="21"/>
                    </w:rPr>
                    <w:t xml:space="preserve"> </w:t>
                  </w:r>
                  <w:sdt>
                    <w:sdtPr>
                      <w:rPr>
                        <w:sz w:val="21"/>
                        <w:szCs w:val="21"/>
                      </w:rPr>
                      <w:id w:val="649485941"/>
                    </w:sdtPr>
                    <w:sdtEndPr>
                      <w:rPr>
                        <w:sz w:val="21"/>
                        <w:szCs w:val="21"/>
                      </w:rPr>
                    </w:sdtEndPr>
                    <w:sdtContent>
                      <w:r>
                        <w:rPr>
                          <w:rFonts w:hint="eastAsia" w:ascii="MS Gothic" w:hAnsi="MS Gothic" w:eastAsia="MS Gothic"/>
                          <w:sz w:val="21"/>
                          <w:szCs w:val="21"/>
                        </w:rPr>
                        <w:t>☐</w:t>
                      </w:r>
                    </w:sdtContent>
                  </w:sdt>
                  <w:r>
                    <w:rPr>
                      <w:rFonts w:hint="eastAsia"/>
                      <w:sz w:val="21"/>
                      <w:szCs w:val="21"/>
                    </w:rPr>
                    <w:t>；其他</w:t>
                  </w:r>
                  <w:r>
                    <w:rPr>
                      <w:sz w:val="21"/>
                      <w:szCs w:val="21"/>
                    </w:rPr>
                    <w:t xml:space="preserve"> </w:t>
                  </w:r>
                  <w:sdt>
                    <w:sdtPr>
                      <w:rPr>
                        <w:sz w:val="21"/>
                        <w:szCs w:val="21"/>
                      </w:rPr>
                      <w:id w:val="4337942"/>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c>
                <w:tcPr>
                  <w:tcW w:w="3552"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拟替代的污染源</w:t>
                  </w:r>
                  <w:r>
                    <w:rPr>
                      <w:sz w:val="21"/>
                      <w:szCs w:val="21"/>
                    </w:rPr>
                    <w:t xml:space="preserve"> </w:t>
                  </w:r>
                  <w:sdt>
                    <w:sdtPr>
                      <w:rPr>
                        <w:sz w:val="21"/>
                        <w:szCs w:val="21"/>
                      </w:rPr>
                      <w:id w:val="1899932670"/>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c>
                <w:tcPr>
                  <w:tcW w:w="2364" w:type="dxa"/>
                  <w:gridSpan w:val="4"/>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排污许可证</w:t>
                  </w:r>
                  <w:r>
                    <w:rPr>
                      <w:sz w:val="21"/>
                      <w:szCs w:val="21"/>
                    </w:rPr>
                    <w:t xml:space="preserve"> </w:t>
                  </w:r>
                  <w:sdt>
                    <w:sdtPr>
                      <w:rPr>
                        <w:sz w:val="21"/>
                        <w:szCs w:val="21"/>
                      </w:rPr>
                      <w:id w:val="-1601405423"/>
                    </w:sdtPr>
                    <w:sdtEndPr>
                      <w:rPr>
                        <w:sz w:val="21"/>
                        <w:szCs w:val="21"/>
                      </w:rPr>
                    </w:sdtEndPr>
                    <w:sdtContent>
                      <w:r>
                        <w:rPr>
                          <w:rFonts w:hint="eastAsia" w:ascii="MS Gothic" w:hAnsi="MS Gothic" w:eastAsia="MS Gothic"/>
                          <w:sz w:val="21"/>
                          <w:szCs w:val="21"/>
                        </w:rPr>
                        <w:t>☐</w:t>
                      </w:r>
                    </w:sdtContent>
                  </w:sdt>
                  <w:r>
                    <w:rPr>
                      <w:rFonts w:hint="eastAsia"/>
                      <w:sz w:val="21"/>
                      <w:szCs w:val="21"/>
                    </w:rPr>
                    <w:t>；环评</w:t>
                  </w:r>
                  <w:r>
                    <w:rPr>
                      <w:sz w:val="21"/>
                      <w:szCs w:val="21"/>
                    </w:rPr>
                    <w:t xml:space="preserve"> </w:t>
                  </w:r>
                  <w:sdt>
                    <w:sdtPr>
                      <w:rPr>
                        <w:sz w:val="21"/>
                        <w:szCs w:val="21"/>
                      </w:rPr>
                      <w:id w:val="-1642257991"/>
                    </w:sdtPr>
                    <w:sdtEndPr>
                      <w:rPr>
                        <w:sz w:val="21"/>
                        <w:szCs w:val="21"/>
                      </w:rPr>
                    </w:sdtEndPr>
                    <w:sdtContent>
                      <w:r>
                        <w:rPr>
                          <w:rFonts w:hint="eastAsia" w:ascii="MS Gothic" w:hAnsi="MS Gothic" w:eastAsia="MS Gothic"/>
                          <w:sz w:val="21"/>
                          <w:szCs w:val="21"/>
                        </w:rPr>
                        <w:t>☐</w:t>
                      </w:r>
                    </w:sdtContent>
                  </w:sdt>
                  <w:r>
                    <w:rPr>
                      <w:rFonts w:hint="eastAsia"/>
                      <w:sz w:val="21"/>
                      <w:szCs w:val="21"/>
                    </w:rPr>
                    <w:t>；环保验收</w:t>
                  </w:r>
                  <w:r>
                    <w:rPr>
                      <w:sz w:val="21"/>
                      <w:szCs w:val="21"/>
                    </w:rPr>
                    <w:t xml:space="preserve"> </w:t>
                  </w:r>
                  <w:sdt>
                    <w:sdtPr>
                      <w:rPr>
                        <w:sz w:val="21"/>
                        <w:szCs w:val="21"/>
                      </w:rPr>
                      <w:id w:val="-244498109"/>
                    </w:sdtPr>
                    <w:sdtEndPr>
                      <w:rPr>
                        <w:sz w:val="21"/>
                        <w:szCs w:val="21"/>
                      </w:rPr>
                    </w:sdtEndPr>
                    <w:sdtContent>
                      <w:r>
                        <w:rPr>
                          <w:rFonts w:hint="eastAsia" w:ascii="MS Gothic" w:hAnsi="MS Gothic" w:eastAsia="MS Gothic"/>
                          <w:sz w:val="21"/>
                          <w:szCs w:val="21"/>
                        </w:rPr>
                        <w:t>☐</w:t>
                      </w:r>
                    </w:sdtContent>
                  </w:sdt>
                  <w:r>
                    <w:rPr>
                      <w:rFonts w:hint="eastAsia"/>
                      <w:sz w:val="21"/>
                      <w:szCs w:val="21"/>
                    </w:rPr>
                    <w:t>；既有实测</w:t>
                  </w:r>
                  <w:r>
                    <w:rPr>
                      <w:sz w:val="21"/>
                      <w:szCs w:val="21"/>
                    </w:rPr>
                    <w:t xml:space="preserve"> </w:t>
                  </w:r>
                  <w:sdt>
                    <w:sdtPr>
                      <w:rPr>
                        <w:sz w:val="21"/>
                        <w:szCs w:val="21"/>
                      </w:rPr>
                      <w:id w:val="126132221"/>
                    </w:sdtPr>
                    <w:sdtEndPr>
                      <w:rPr>
                        <w:sz w:val="21"/>
                        <w:szCs w:val="21"/>
                      </w:rPr>
                    </w:sdtEndPr>
                    <w:sdtContent>
                      <w:r>
                        <w:rPr>
                          <w:rFonts w:hint="eastAsia" w:ascii="MS Gothic" w:hAnsi="MS Gothic" w:eastAsia="MS Gothic"/>
                          <w:sz w:val="21"/>
                          <w:szCs w:val="21"/>
                        </w:rPr>
                        <w:t>☐</w:t>
                      </w:r>
                    </w:sdtContent>
                  </w:sdt>
                  <w:r>
                    <w:rPr>
                      <w:rFonts w:hint="eastAsia"/>
                      <w:sz w:val="21"/>
                      <w:szCs w:val="21"/>
                    </w:rPr>
                    <w:t>；现场监测</w:t>
                  </w:r>
                  <w:r>
                    <w:rPr>
                      <w:sz w:val="21"/>
                      <w:szCs w:val="21"/>
                    </w:rPr>
                    <w:t xml:space="preserve"> </w:t>
                  </w:r>
                  <w:sdt>
                    <w:sdtPr>
                      <w:rPr>
                        <w:sz w:val="21"/>
                        <w:szCs w:val="21"/>
                      </w:rPr>
                      <w:id w:val="477891858"/>
                    </w:sdtPr>
                    <w:sdtEndPr>
                      <w:rPr>
                        <w:sz w:val="21"/>
                        <w:szCs w:val="21"/>
                      </w:rPr>
                    </w:sdtEndPr>
                    <w:sdtContent>
                      <w:r>
                        <w:rPr>
                          <w:rFonts w:hint="eastAsia" w:ascii="MS Gothic" w:hAnsi="MS Gothic" w:eastAsia="MS Gothic"/>
                          <w:sz w:val="21"/>
                          <w:szCs w:val="21"/>
                        </w:rPr>
                        <w:t>☐</w:t>
                      </w:r>
                    </w:sdtContent>
                  </w:sdt>
                  <w:r>
                    <w:rPr>
                      <w:rFonts w:hint="eastAsia"/>
                      <w:sz w:val="21"/>
                      <w:szCs w:val="21"/>
                    </w:rPr>
                    <w:t>；入河排放数据</w:t>
                  </w:r>
                  <w:r>
                    <w:rPr>
                      <w:sz w:val="21"/>
                      <w:szCs w:val="21"/>
                    </w:rPr>
                    <w:t xml:space="preserve"> </w:t>
                  </w:r>
                  <w:sdt>
                    <w:sdtPr>
                      <w:rPr>
                        <w:sz w:val="21"/>
                        <w:szCs w:val="21"/>
                      </w:rPr>
                      <w:id w:val="-1473508445"/>
                    </w:sdtPr>
                    <w:sdtEndPr>
                      <w:rPr>
                        <w:sz w:val="21"/>
                        <w:szCs w:val="21"/>
                      </w:rPr>
                    </w:sdtEndPr>
                    <w:sdtContent>
                      <w:r>
                        <w:rPr>
                          <w:rFonts w:hint="eastAsia" w:ascii="MS Gothic" w:hAnsi="MS Gothic" w:eastAsia="MS Gothic"/>
                          <w:sz w:val="21"/>
                          <w:szCs w:val="21"/>
                        </w:rPr>
                        <w:t>☐</w:t>
                      </w:r>
                    </w:sdtContent>
                  </w:sdt>
                  <w:r>
                    <w:rPr>
                      <w:rFonts w:hint="eastAsia"/>
                      <w:sz w:val="21"/>
                      <w:szCs w:val="21"/>
                    </w:rPr>
                    <w:t>；其他</w:t>
                  </w:r>
                  <w:r>
                    <w:rPr>
                      <w:sz w:val="21"/>
                      <w:szCs w:val="21"/>
                    </w:rPr>
                    <w:t xml:space="preserve"> </w:t>
                  </w:r>
                  <w:sdt>
                    <w:sdtPr>
                      <w:rPr>
                        <w:sz w:val="21"/>
                        <w:szCs w:val="21"/>
                      </w:rPr>
                      <w:id w:val="-958953266"/>
                    </w:sdtPr>
                    <w:sdtEndPr>
                      <w:rPr>
                        <w:sz w:val="21"/>
                        <w:szCs w:val="21"/>
                      </w:rPr>
                    </w:sdtEndPr>
                    <w:sdtContent>
                      <w:r>
                        <w:rPr>
                          <w:rFonts w:hint="eastAsia" w:ascii="MS Gothic" w:hAnsi="MS Gothic" w:eastAsia="MS Gothic"/>
                          <w:sz w:val="21"/>
                          <w:szCs w:val="21"/>
                        </w:rPr>
                        <w:t>☐</w:t>
                      </w:r>
                    </w:sdtContent>
                  </w:sdt>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受影响水体水环境质量</w:t>
                  </w:r>
                </w:p>
              </w:tc>
              <w:tc>
                <w:tcPr>
                  <w:tcW w:w="475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调查项目</w:t>
                  </w:r>
                </w:p>
              </w:tc>
              <w:tc>
                <w:tcPr>
                  <w:tcW w:w="2364" w:type="dxa"/>
                  <w:gridSpan w:val="4"/>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475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丰水期</w:t>
                  </w:r>
                  <w:r>
                    <w:rPr>
                      <w:sz w:val="21"/>
                      <w:szCs w:val="21"/>
                    </w:rPr>
                    <w:t xml:space="preserve"> </w:t>
                  </w:r>
                  <w:sdt>
                    <w:sdtPr>
                      <w:rPr>
                        <w:sz w:val="21"/>
                        <w:szCs w:val="21"/>
                      </w:rPr>
                      <w:id w:val="-5454285"/>
                    </w:sdtPr>
                    <w:sdtEndPr>
                      <w:rPr>
                        <w:sz w:val="21"/>
                        <w:szCs w:val="21"/>
                      </w:rPr>
                    </w:sdtEndPr>
                    <w:sdtContent>
                      <w:r>
                        <w:rPr>
                          <w:rFonts w:hint="eastAsia" w:ascii="MS Gothic" w:hAnsi="MS Gothic" w:eastAsia="MS Gothic"/>
                          <w:sz w:val="21"/>
                          <w:szCs w:val="21"/>
                        </w:rPr>
                        <w:t>☐</w:t>
                      </w:r>
                    </w:sdtContent>
                  </w:sdt>
                  <w:r>
                    <w:rPr>
                      <w:rFonts w:hint="eastAsia"/>
                      <w:sz w:val="21"/>
                      <w:szCs w:val="21"/>
                    </w:rPr>
                    <w:t>；平水期</w:t>
                  </w:r>
                  <w:r>
                    <w:rPr>
                      <w:sz w:val="21"/>
                      <w:szCs w:val="21"/>
                    </w:rPr>
                    <w:t xml:space="preserve"> </w:t>
                  </w:r>
                  <w:sdt>
                    <w:sdtPr>
                      <w:rPr>
                        <w:sz w:val="21"/>
                        <w:szCs w:val="21"/>
                      </w:rPr>
                      <w:id w:val="-954629922"/>
                    </w:sdtPr>
                    <w:sdtEndPr>
                      <w:rPr>
                        <w:sz w:val="21"/>
                        <w:szCs w:val="21"/>
                      </w:rPr>
                    </w:sdtEndPr>
                    <w:sdtContent>
                      <w:r>
                        <w:rPr>
                          <w:rFonts w:hint="eastAsia" w:ascii="MS Gothic" w:hAnsi="MS Gothic" w:eastAsia="MS Gothic"/>
                          <w:sz w:val="21"/>
                          <w:szCs w:val="21"/>
                        </w:rPr>
                        <w:t>☐</w:t>
                      </w:r>
                    </w:sdtContent>
                  </w:sdt>
                  <w:r>
                    <w:rPr>
                      <w:rFonts w:hint="eastAsia"/>
                      <w:sz w:val="21"/>
                      <w:szCs w:val="21"/>
                    </w:rPr>
                    <w:t>；枯水期</w:t>
                  </w:r>
                  <w:r>
                    <w:rPr>
                      <w:sz w:val="21"/>
                      <w:szCs w:val="21"/>
                    </w:rPr>
                    <w:t xml:space="preserve"> </w:t>
                  </w:r>
                  <w:sdt>
                    <w:sdtPr>
                      <w:rPr>
                        <w:sz w:val="21"/>
                        <w:szCs w:val="21"/>
                      </w:rPr>
                      <w:id w:val="307910147"/>
                    </w:sdtPr>
                    <w:sdtEndPr>
                      <w:rPr>
                        <w:sz w:val="21"/>
                        <w:szCs w:val="21"/>
                      </w:rPr>
                    </w:sdtEndPr>
                    <w:sdtContent>
                      <w:r>
                        <w:rPr>
                          <w:rFonts w:hint="eastAsia" w:ascii="MS Gothic" w:hAnsi="MS Gothic" w:eastAsia="MS Gothic"/>
                          <w:sz w:val="21"/>
                          <w:szCs w:val="21"/>
                        </w:rPr>
                        <w:t>☐</w:t>
                      </w:r>
                    </w:sdtContent>
                  </w:sdt>
                  <w:r>
                    <w:rPr>
                      <w:rFonts w:hint="eastAsia"/>
                      <w:sz w:val="21"/>
                      <w:szCs w:val="21"/>
                    </w:rPr>
                    <w:t>；冰封期</w:t>
                  </w:r>
                  <w:r>
                    <w:rPr>
                      <w:sz w:val="21"/>
                      <w:szCs w:val="21"/>
                    </w:rPr>
                    <w:t xml:space="preserve"> </w:t>
                  </w:r>
                  <w:sdt>
                    <w:sdtPr>
                      <w:rPr>
                        <w:sz w:val="21"/>
                        <w:szCs w:val="21"/>
                      </w:rPr>
                      <w:id w:val="309447463"/>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春季</w:t>
                  </w:r>
                  <w:r>
                    <w:rPr>
                      <w:sz w:val="21"/>
                      <w:szCs w:val="21"/>
                    </w:rPr>
                    <w:t xml:space="preserve"> </w:t>
                  </w:r>
                  <w:sdt>
                    <w:sdtPr>
                      <w:rPr>
                        <w:sz w:val="21"/>
                        <w:szCs w:val="21"/>
                      </w:rPr>
                      <w:id w:val="272373803"/>
                    </w:sdtPr>
                    <w:sdtEndPr>
                      <w:rPr>
                        <w:sz w:val="21"/>
                        <w:szCs w:val="21"/>
                      </w:rPr>
                    </w:sdtEndPr>
                    <w:sdtContent>
                      <w:r>
                        <w:rPr>
                          <w:rFonts w:hint="eastAsia" w:ascii="MS Gothic" w:hAnsi="MS Gothic" w:eastAsia="MS Gothic"/>
                          <w:sz w:val="21"/>
                          <w:szCs w:val="21"/>
                        </w:rPr>
                        <w:t>☐</w:t>
                      </w:r>
                    </w:sdtContent>
                  </w:sdt>
                  <w:r>
                    <w:rPr>
                      <w:rFonts w:hint="eastAsia"/>
                      <w:sz w:val="21"/>
                      <w:szCs w:val="21"/>
                    </w:rPr>
                    <w:t>；夏季</w:t>
                  </w:r>
                  <w:r>
                    <w:rPr>
                      <w:sz w:val="21"/>
                      <w:szCs w:val="21"/>
                    </w:rPr>
                    <w:t xml:space="preserve"> </w:t>
                  </w:r>
                  <w:sdt>
                    <w:sdtPr>
                      <w:rPr>
                        <w:sz w:val="21"/>
                        <w:szCs w:val="21"/>
                      </w:rPr>
                      <w:id w:val="-1996490657"/>
                    </w:sdtPr>
                    <w:sdtEndPr>
                      <w:rPr>
                        <w:sz w:val="21"/>
                        <w:szCs w:val="21"/>
                      </w:rPr>
                    </w:sdtEndPr>
                    <w:sdtContent>
                      <w:r>
                        <w:rPr>
                          <w:rFonts w:hint="eastAsia" w:ascii="MS Gothic" w:hAnsi="MS Gothic" w:eastAsia="MS Gothic"/>
                          <w:sz w:val="21"/>
                          <w:szCs w:val="21"/>
                        </w:rPr>
                        <w:t>☐</w:t>
                      </w:r>
                    </w:sdtContent>
                  </w:sdt>
                  <w:r>
                    <w:rPr>
                      <w:rFonts w:hint="eastAsia"/>
                      <w:sz w:val="21"/>
                      <w:szCs w:val="21"/>
                    </w:rPr>
                    <w:t>；秋季</w:t>
                  </w:r>
                  <w:r>
                    <w:rPr>
                      <w:sz w:val="21"/>
                      <w:szCs w:val="21"/>
                    </w:rPr>
                    <w:t xml:space="preserve"> </w:t>
                  </w:r>
                  <w:sdt>
                    <w:sdtPr>
                      <w:rPr>
                        <w:sz w:val="21"/>
                        <w:szCs w:val="21"/>
                      </w:rPr>
                      <w:id w:val="-839320492"/>
                    </w:sdtPr>
                    <w:sdtEndPr>
                      <w:rPr>
                        <w:sz w:val="21"/>
                        <w:szCs w:val="21"/>
                      </w:rPr>
                    </w:sdtEndPr>
                    <w:sdtContent>
                      <w:r>
                        <w:rPr>
                          <w:rFonts w:hint="eastAsia" w:ascii="MS Gothic" w:hAnsi="MS Gothic" w:eastAsia="MS Gothic"/>
                          <w:sz w:val="21"/>
                          <w:szCs w:val="21"/>
                        </w:rPr>
                        <w:t>☐</w:t>
                      </w:r>
                    </w:sdtContent>
                  </w:sdt>
                  <w:r>
                    <w:rPr>
                      <w:rFonts w:hint="eastAsia"/>
                      <w:sz w:val="21"/>
                      <w:szCs w:val="21"/>
                    </w:rPr>
                    <w:t>；</w:t>
                  </w:r>
                  <w:r>
                    <w:rPr>
                      <w:sz w:val="21"/>
                      <w:szCs w:val="21"/>
                    </w:rPr>
                    <w:t xml:space="preserve"> </w:t>
                  </w:r>
                  <w:r>
                    <w:rPr>
                      <w:rFonts w:hint="eastAsia"/>
                      <w:sz w:val="21"/>
                      <w:szCs w:val="21"/>
                    </w:rPr>
                    <w:t>冬季</w:t>
                  </w:r>
                  <w:r>
                    <w:rPr>
                      <w:sz w:val="21"/>
                      <w:szCs w:val="21"/>
                    </w:rPr>
                    <w:t xml:space="preserve"> </w:t>
                  </w:r>
                  <w:sdt>
                    <w:sdtPr>
                      <w:rPr>
                        <w:sz w:val="21"/>
                        <w:szCs w:val="21"/>
                      </w:rPr>
                      <w:id w:val="-1644494141"/>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c>
                <w:tcPr>
                  <w:tcW w:w="2364" w:type="dxa"/>
                  <w:gridSpan w:val="4"/>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生态环境保护主管部门</w:t>
                  </w:r>
                  <w:r>
                    <w:rPr>
                      <w:sz w:val="21"/>
                      <w:szCs w:val="21"/>
                    </w:rPr>
                    <w:t xml:space="preserve"> </w:t>
                  </w:r>
                  <w:sdt>
                    <w:sdtPr>
                      <w:rPr>
                        <w:sz w:val="21"/>
                        <w:szCs w:val="21"/>
                      </w:rPr>
                      <w:id w:val="1166828519"/>
                    </w:sdtPr>
                    <w:sdtEndPr>
                      <w:rPr>
                        <w:sz w:val="21"/>
                        <w:szCs w:val="21"/>
                      </w:rPr>
                    </w:sdtEndPr>
                    <w:sdtContent>
                      <w:r>
                        <w:rPr>
                          <w:rFonts w:hint="eastAsia" w:ascii="MS Gothic" w:hAnsi="MS Gothic" w:eastAsia="MS Gothic"/>
                          <w:sz w:val="21"/>
                          <w:szCs w:val="21"/>
                        </w:rPr>
                        <w:t>☐</w:t>
                      </w:r>
                    </w:sdtContent>
                  </w:sdt>
                  <w:r>
                    <w:rPr>
                      <w:rFonts w:hint="eastAsia"/>
                      <w:sz w:val="21"/>
                      <w:szCs w:val="21"/>
                    </w:rPr>
                    <w:t>；补充监测</w:t>
                  </w:r>
                  <w:r>
                    <w:rPr>
                      <w:sz w:val="21"/>
                      <w:szCs w:val="21"/>
                    </w:rPr>
                    <w:t xml:space="preserve"> </w:t>
                  </w:r>
                  <w:sdt>
                    <w:sdtPr>
                      <w:rPr>
                        <w:sz w:val="21"/>
                        <w:szCs w:val="21"/>
                      </w:rPr>
                      <w:id w:val="-576818751"/>
                    </w:sdtPr>
                    <w:sdtEndPr>
                      <w:rPr>
                        <w:sz w:val="21"/>
                        <w:szCs w:val="21"/>
                      </w:rPr>
                    </w:sdtEndPr>
                    <w:sdtContent>
                      <w:r>
                        <w:rPr>
                          <w:rFonts w:hint="eastAsia" w:ascii="MS Gothic" w:hAnsi="MS Gothic" w:eastAsia="MS Gothic"/>
                          <w:sz w:val="21"/>
                          <w:szCs w:val="21"/>
                        </w:rPr>
                        <w:t>☐</w:t>
                      </w:r>
                    </w:sdtContent>
                  </w:sdt>
                  <w:r>
                    <w:rPr>
                      <w:rFonts w:hint="eastAsia"/>
                      <w:sz w:val="21"/>
                      <w:szCs w:val="21"/>
                    </w:rPr>
                    <w:t>；其他</w:t>
                  </w:r>
                  <w:r>
                    <w:rPr>
                      <w:sz w:val="21"/>
                      <w:szCs w:val="21"/>
                    </w:rPr>
                    <w:t xml:space="preserve"> </w:t>
                  </w:r>
                  <w:sdt>
                    <w:sdtPr>
                      <w:rPr>
                        <w:sz w:val="21"/>
                        <w:szCs w:val="21"/>
                      </w:rPr>
                      <w:id w:val="1449351708"/>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区域水资源开发利用状况</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未开发</w:t>
                  </w:r>
                  <w:r>
                    <w:rPr>
                      <w:sz w:val="21"/>
                      <w:szCs w:val="21"/>
                    </w:rPr>
                    <w:t xml:space="preserve"> </w:t>
                  </w:r>
                  <w:sdt>
                    <w:sdtPr>
                      <w:rPr>
                        <w:sz w:val="21"/>
                        <w:szCs w:val="21"/>
                      </w:rPr>
                      <w:id w:val="-627394352"/>
                    </w:sdtPr>
                    <w:sdtEndPr>
                      <w:rPr>
                        <w:sz w:val="21"/>
                        <w:szCs w:val="21"/>
                      </w:rPr>
                    </w:sdtEndPr>
                    <w:sdtContent>
                      <w:r>
                        <w:rPr>
                          <w:rFonts w:hint="eastAsia" w:ascii="MS Gothic" w:hAnsi="MS Gothic" w:eastAsia="MS Gothic"/>
                          <w:sz w:val="21"/>
                          <w:szCs w:val="21"/>
                        </w:rPr>
                        <w:t>☐</w:t>
                      </w:r>
                    </w:sdtContent>
                  </w:sdt>
                  <w:r>
                    <w:rPr>
                      <w:rFonts w:hint="eastAsia"/>
                      <w:sz w:val="21"/>
                      <w:szCs w:val="21"/>
                    </w:rPr>
                    <w:t>；开发量</w:t>
                  </w:r>
                  <w:r>
                    <w:rPr>
                      <w:sz w:val="21"/>
                      <w:szCs w:val="21"/>
                    </w:rPr>
                    <w:t>40%</w:t>
                  </w:r>
                  <w:r>
                    <w:rPr>
                      <w:rFonts w:hint="eastAsia"/>
                      <w:sz w:val="21"/>
                      <w:szCs w:val="21"/>
                    </w:rPr>
                    <w:t>以下</w:t>
                  </w:r>
                  <w:r>
                    <w:rPr>
                      <w:sz w:val="21"/>
                      <w:szCs w:val="21"/>
                    </w:rPr>
                    <w:t xml:space="preserve"> </w:t>
                  </w:r>
                  <w:sdt>
                    <w:sdtPr>
                      <w:rPr>
                        <w:sz w:val="21"/>
                        <w:szCs w:val="21"/>
                      </w:rPr>
                      <w:id w:val="1761713859"/>
                    </w:sdtPr>
                    <w:sdtEndPr>
                      <w:rPr>
                        <w:sz w:val="21"/>
                        <w:szCs w:val="21"/>
                      </w:rPr>
                    </w:sdtEndPr>
                    <w:sdtContent>
                      <w:r>
                        <w:rPr>
                          <w:rFonts w:hint="eastAsia" w:ascii="MS Gothic" w:hAnsi="MS Gothic" w:eastAsia="MS Gothic"/>
                          <w:sz w:val="21"/>
                          <w:szCs w:val="21"/>
                        </w:rPr>
                        <w:t>☐</w:t>
                      </w:r>
                    </w:sdtContent>
                  </w:sdt>
                  <w:r>
                    <w:rPr>
                      <w:rFonts w:hint="eastAsia"/>
                      <w:sz w:val="21"/>
                      <w:szCs w:val="21"/>
                    </w:rPr>
                    <w:t>；开发量</w:t>
                  </w:r>
                  <w:r>
                    <w:rPr>
                      <w:sz w:val="21"/>
                      <w:szCs w:val="21"/>
                    </w:rPr>
                    <w:t>40%</w:t>
                  </w:r>
                  <w:r>
                    <w:rPr>
                      <w:rFonts w:hint="eastAsia"/>
                      <w:sz w:val="21"/>
                      <w:szCs w:val="21"/>
                    </w:rPr>
                    <w:t>以上</w:t>
                  </w:r>
                  <w:r>
                    <w:rPr>
                      <w:sz w:val="21"/>
                      <w:szCs w:val="21"/>
                    </w:rPr>
                    <w:t xml:space="preserve"> </w:t>
                  </w:r>
                  <w:sdt>
                    <w:sdtPr>
                      <w:rPr>
                        <w:sz w:val="21"/>
                        <w:szCs w:val="21"/>
                      </w:rPr>
                      <w:id w:val="288178219"/>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水文情势调查</w:t>
                  </w:r>
                </w:p>
              </w:tc>
              <w:tc>
                <w:tcPr>
                  <w:tcW w:w="475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调查时期</w:t>
                  </w:r>
                </w:p>
              </w:tc>
              <w:tc>
                <w:tcPr>
                  <w:tcW w:w="2364" w:type="dxa"/>
                  <w:gridSpan w:val="4"/>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475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丰水期</w:t>
                  </w:r>
                  <w:r>
                    <w:rPr>
                      <w:sz w:val="21"/>
                      <w:szCs w:val="21"/>
                    </w:rPr>
                    <w:t xml:space="preserve"> </w:t>
                  </w:r>
                  <w:sdt>
                    <w:sdtPr>
                      <w:rPr>
                        <w:sz w:val="21"/>
                        <w:szCs w:val="21"/>
                      </w:rPr>
                      <w:id w:val="1283000180"/>
                    </w:sdtPr>
                    <w:sdtEndPr>
                      <w:rPr>
                        <w:sz w:val="21"/>
                        <w:szCs w:val="21"/>
                      </w:rPr>
                    </w:sdtEndPr>
                    <w:sdtContent>
                      <w:r>
                        <w:rPr>
                          <w:rFonts w:hint="eastAsia" w:ascii="MS Gothic" w:hAnsi="MS Gothic" w:eastAsia="MS Gothic"/>
                          <w:sz w:val="21"/>
                          <w:szCs w:val="21"/>
                        </w:rPr>
                        <w:t>☐</w:t>
                      </w:r>
                    </w:sdtContent>
                  </w:sdt>
                  <w:r>
                    <w:rPr>
                      <w:rFonts w:hint="eastAsia"/>
                      <w:sz w:val="21"/>
                      <w:szCs w:val="21"/>
                    </w:rPr>
                    <w:t>；平水期</w:t>
                  </w:r>
                  <w:r>
                    <w:rPr>
                      <w:sz w:val="21"/>
                      <w:szCs w:val="21"/>
                    </w:rPr>
                    <w:t xml:space="preserve"> </w:t>
                  </w:r>
                  <w:sdt>
                    <w:sdtPr>
                      <w:rPr>
                        <w:sz w:val="21"/>
                        <w:szCs w:val="21"/>
                      </w:rPr>
                      <w:id w:val="944036392"/>
                    </w:sdtPr>
                    <w:sdtEndPr>
                      <w:rPr>
                        <w:sz w:val="21"/>
                        <w:szCs w:val="21"/>
                      </w:rPr>
                    </w:sdtEndPr>
                    <w:sdtContent>
                      <w:r>
                        <w:rPr>
                          <w:rFonts w:hint="eastAsia" w:ascii="MS Gothic" w:hAnsi="MS Gothic" w:eastAsia="MS Gothic"/>
                          <w:sz w:val="21"/>
                          <w:szCs w:val="21"/>
                        </w:rPr>
                        <w:t>☐</w:t>
                      </w:r>
                    </w:sdtContent>
                  </w:sdt>
                  <w:r>
                    <w:rPr>
                      <w:rFonts w:hint="eastAsia"/>
                      <w:sz w:val="21"/>
                      <w:szCs w:val="21"/>
                    </w:rPr>
                    <w:t>；枯水期</w:t>
                  </w:r>
                  <w:r>
                    <w:rPr>
                      <w:sz w:val="21"/>
                      <w:szCs w:val="21"/>
                    </w:rPr>
                    <w:t xml:space="preserve"> </w:t>
                  </w:r>
                  <w:sdt>
                    <w:sdtPr>
                      <w:rPr>
                        <w:sz w:val="21"/>
                        <w:szCs w:val="21"/>
                      </w:rPr>
                      <w:id w:val="-1969197930"/>
                    </w:sdtPr>
                    <w:sdtEndPr>
                      <w:rPr>
                        <w:sz w:val="21"/>
                        <w:szCs w:val="21"/>
                      </w:rPr>
                    </w:sdtEndPr>
                    <w:sdtContent>
                      <w:r>
                        <w:rPr>
                          <w:rFonts w:hint="eastAsia" w:ascii="MS Gothic" w:hAnsi="MS Gothic" w:eastAsia="MS Gothic"/>
                          <w:sz w:val="21"/>
                          <w:szCs w:val="21"/>
                        </w:rPr>
                        <w:t>☐</w:t>
                      </w:r>
                    </w:sdtContent>
                  </w:sdt>
                  <w:r>
                    <w:rPr>
                      <w:rFonts w:hint="eastAsia"/>
                      <w:sz w:val="21"/>
                      <w:szCs w:val="21"/>
                    </w:rPr>
                    <w:t>；冰封期</w:t>
                  </w:r>
                  <w:r>
                    <w:rPr>
                      <w:sz w:val="21"/>
                      <w:szCs w:val="21"/>
                    </w:rPr>
                    <w:t xml:space="preserve"> </w:t>
                  </w:r>
                  <w:sdt>
                    <w:sdtPr>
                      <w:rPr>
                        <w:sz w:val="21"/>
                        <w:szCs w:val="21"/>
                      </w:rPr>
                      <w:id w:val="-23797870"/>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春季</w:t>
                  </w:r>
                  <w:r>
                    <w:rPr>
                      <w:sz w:val="21"/>
                      <w:szCs w:val="21"/>
                    </w:rPr>
                    <w:t xml:space="preserve"> </w:t>
                  </w:r>
                  <w:sdt>
                    <w:sdtPr>
                      <w:rPr>
                        <w:sz w:val="21"/>
                        <w:szCs w:val="21"/>
                      </w:rPr>
                      <w:id w:val="1453515294"/>
                    </w:sdtPr>
                    <w:sdtEndPr>
                      <w:rPr>
                        <w:sz w:val="21"/>
                        <w:szCs w:val="21"/>
                      </w:rPr>
                    </w:sdtEndPr>
                    <w:sdtContent>
                      <w:r>
                        <w:rPr>
                          <w:rFonts w:hint="eastAsia" w:ascii="MS Gothic" w:hAnsi="MS Gothic" w:eastAsia="MS Gothic"/>
                          <w:sz w:val="21"/>
                          <w:szCs w:val="21"/>
                        </w:rPr>
                        <w:t>☐</w:t>
                      </w:r>
                    </w:sdtContent>
                  </w:sdt>
                  <w:r>
                    <w:rPr>
                      <w:rFonts w:hint="eastAsia"/>
                      <w:sz w:val="21"/>
                      <w:szCs w:val="21"/>
                    </w:rPr>
                    <w:t>；夏季</w:t>
                  </w:r>
                  <w:r>
                    <w:rPr>
                      <w:sz w:val="21"/>
                      <w:szCs w:val="21"/>
                    </w:rPr>
                    <w:t xml:space="preserve"> </w:t>
                  </w:r>
                  <w:sdt>
                    <w:sdtPr>
                      <w:rPr>
                        <w:sz w:val="21"/>
                        <w:szCs w:val="21"/>
                      </w:rPr>
                      <w:id w:val="-49381844"/>
                    </w:sdtPr>
                    <w:sdtEndPr>
                      <w:rPr>
                        <w:sz w:val="21"/>
                        <w:szCs w:val="21"/>
                      </w:rPr>
                    </w:sdtEndPr>
                    <w:sdtContent>
                      <w:r>
                        <w:rPr>
                          <w:rFonts w:hint="eastAsia" w:ascii="MS Gothic" w:hAnsi="MS Gothic" w:eastAsia="MS Gothic"/>
                          <w:sz w:val="21"/>
                          <w:szCs w:val="21"/>
                        </w:rPr>
                        <w:t>☐</w:t>
                      </w:r>
                    </w:sdtContent>
                  </w:sdt>
                  <w:r>
                    <w:rPr>
                      <w:rFonts w:hint="eastAsia"/>
                      <w:sz w:val="21"/>
                      <w:szCs w:val="21"/>
                    </w:rPr>
                    <w:t>；秋季</w:t>
                  </w:r>
                  <w:r>
                    <w:rPr>
                      <w:sz w:val="21"/>
                      <w:szCs w:val="21"/>
                    </w:rPr>
                    <w:t xml:space="preserve"> </w:t>
                  </w:r>
                  <w:sdt>
                    <w:sdtPr>
                      <w:rPr>
                        <w:sz w:val="21"/>
                        <w:szCs w:val="21"/>
                      </w:rPr>
                      <w:id w:val="-946698330"/>
                    </w:sdtPr>
                    <w:sdtEndPr>
                      <w:rPr>
                        <w:sz w:val="21"/>
                        <w:szCs w:val="21"/>
                      </w:rPr>
                    </w:sdtEndPr>
                    <w:sdtContent>
                      <w:r>
                        <w:rPr>
                          <w:rFonts w:hint="eastAsia" w:ascii="MS Gothic" w:hAnsi="MS Gothic" w:eastAsia="MS Gothic"/>
                          <w:sz w:val="21"/>
                          <w:szCs w:val="21"/>
                        </w:rPr>
                        <w:t>☐</w:t>
                      </w:r>
                    </w:sdtContent>
                  </w:sdt>
                  <w:r>
                    <w:rPr>
                      <w:rFonts w:hint="eastAsia"/>
                      <w:sz w:val="21"/>
                      <w:szCs w:val="21"/>
                    </w:rPr>
                    <w:t>；</w:t>
                  </w:r>
                  <w:r>
                    <w:rPr>
                      <w:sz w:val="21"/>
                      <w:szCs w:val="21"/>
                    </w:rPr>
                    <w:t xml:space="preserve"> </w:t>
                  </w:r>
                  <w:r>
                    <w:rPr>
                      <w:rFonts w:hint="eastAsia"/>
                      <w:sz w:val="21"/>
                      <w:szCs w:val="21"/>
                    </w:rPr>
                    <w:t>冬季</w:t>
                  </w:r>
                  <w:r>
                    <w:rPr>
                      <w:sz w:val="21"/>
                      <w:szCs w:val="21"/>
                    </w:rPr>
                    <w:t xml:space="preserve"> </w:t>
                  </w:r>
                  <w:sdt>
                    <w:sdtPr>
                      <w:rPr>
                        <w:sz w:val="21"/>
                        <w:szCs w:val="21"/>
                      </w:rPr>
                      <w:id w:val="1152487987"/>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c>
                <w:tcPr>
                  <w:tcW w:w="2364" w:type="dxa"/>
                  <w:gridSpan w:val="4"/>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水行政主管部门</w:t>
                  </w:r>
                  <w:r>
                    <w:rPr>
                      <w:sz w:val="21"/>
                      <w:szCs w:val="21"/>
                    </w:rPr>
                    <w:t xml:space="preserve"> </w:t>
                  </w:r>
                  <w:sdt>
                    <w:sdtPr>
                      <w:rPr>
                        <w:sz w:val="21"/>
                        <w:szCs w:val="21"/>
                      </w:rPr>
                      <w:id w:val="-310478740"/>
                    </w:sdtPr>
                    <w:sdtEndPr>
                      <w:rPr>
                        <w:sz w:val="21"/>
                        <w:szCs w:val="21"/>
                      </w:rPr>
                    </w:sdtEndPr>
                    <w:sdtContent>
                      <w:r>
                        <w:rPr>
                          <w:rFonts w:hint="eastAsia" w:ascii="MS Gothic" w:hAnsi="MS Gothic" w:eastAsia="MS Gothic"/>
                          <w:sz w:val="21"/>
                          <w:szCs w:val="21"/>
                        </w:rPr>
                        <w:t>☐</w:t>
                      </w:r>
                    </w:sdtContent>
                  </w:sdt>
                  <w:r>
                    <w:rPr>
                      <w:rFonts w:hint="eastAsia"/>
                      <w:sz w:val="21"/>
                      <w:szCs w:val="21"/>
                    </w:rPr>
                    <w:t>；补充监测</w:t>
                  </w:r>
                  <w:r>
                    <w:rPr>
                      <w:sz w:val="21"/>
                      <w:szCs w:val="21"/>
                    </w:rPr>
                    <w:t xml:space="preserve"> </w:t>
                  </w:r>
                  <w:sdt>
                    <w:sdtPr>
                      <w:rPr>
                        <w:sz w:val="21"/>
                        <w:szCs w:val="21"/>
                      </w:rPr>
                      <w:id w:val="1670982182"/>
                    </w:sdtPr>
                    <w:sdtEndPr>
                      <w:rPr>
                        <w:sz w:val="21"/>
                        <w:szCs w:val="21"/>
                      </w:rPr>
                    </w:sdtEndPr>
                    <w:sdtContent>
                      <w:r>
                        <w:rPr>
                          <w:rFonts w:hint="eastAsia" w:ascii="MS Gothic" w:hAnsi="MS Gothic" w:eastAsia="MS Gothic"/>
                          <w:sz w:val="21"/>
                          <w:szCs w:val="21"/>
                        </w:rPr>
                        <w:t>☐</w:t>
                      </w:r>
                    </w:sdtContent>
                  </w:sdt>
                  <w:r>
                    <w:rPr>
                      <w:rFonts w:hint="eastAsia"/>
                      <w:sz w:val="21"/>
                      <w:szCs w:val="21"/>
                    </w:rPr>
                    <w:t>；其他</w:t>
                  </w:r>
                  <w:r>
                    <w:rPr>
                      <w:sz w:val="21"/>
                      <w:szCs w:val="21"/>
                    </w:rPr>
                    <w:t xml:space="preserve"> </w:t>
                  </w:r>
                  <w:sdt>
                    <w:sdtPr>
                      <w:rPr>
                        <w:sz w:val="21"/>
                        <w:szCs w:val="21"/>
                      </w:rPr>
                      <w:id w:val="1266806853"/>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补充监测</w:t>
                  </w:r>
                </w:p>
              </w:tc>
              <w:tc>
                <w:tcPr>
                  <w:tcW w:w="329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监测时期</w:t>
                  </w:r>
                </w:p>
              </w:tc>
              <w:tc>
                <w:tcPr>
                  <w:tcW w:w="194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监测因子</w:t>
                  </w:r>
                </w:p>
              </w:tc>
              <w:tc>
                <w:tcPr>
                  <w:tcW w:w="1886" w:type="dxa"/>
                  <w:gridSpan w:val="3"/>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监测断面或点位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329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丰水期</w:t>
                  </w:r>
                  <w:r>
                    <w:rPr>
                      <w:sz w:val="21"/>
                      <w:szCs w:val="21"/>
                    </w:rPr>
                    <w:t xml:space="preserve"> </w:t>
                  </w:r>
                  <w:sdt>
                    <w:sdtPr>
                      <w:rPr>
                        <w:sz w:val="21"/>
                        <w:szCs w:val="21"/>
                      </w:rPr>
                      <w:id w:val="1501312174"/>
                    </w:sdtPr>
                    <w:sdtEndPr>
                      <w:rPr>
                        <w:sz w:val="21"/>
                        <w:szCs w:val="21"/>
                      </w:rPr>
                    </w:sdtEndPr>
                    <w:sdtContent>
                      <w:r>
                        <w:rPr>
                          <w:rFonts w:hint="eastAsia" w:ascii="MS Gothic" w:hAnsi="MS Gothic" w:eastAsia="MS Gothic"/>
                          <w:sz w:val="21"/>
                          <w:szCs w:val="21"/>
                        </w:rPr>
                        <w:t>☐</w:t>
                      </w:r>
                    </w:sdtContent>
                  </w:sdt>
                  <w:r>
                    <w:rPr>
                      <w:rFonts w:hint="eastAsia"/>
                      <w:sz w:val="21"/>
                      <w:szCs w:val="21"/>
                    </w:rPr>
                    <w:t>；平水期</w:t>
                  </w:r>
                  <w:r>
                    <w:rPr>
                      <w:sz w:val="21"/>
                      <w:szCs w:val="21"/>
                    </w:rPr>
                    <w:t xml:space="preserve"> </w:t>
                  </w:r>
                  <w:sdt>
                    <w:sdtPr>
                      <w:rPr>
                        <w:sz w:val="21"/>
                        <w:szCs w:val="21"/>
                      </w:rPr>
                      <w:id w:val="1161045974"/>
                    </w:sdtPr>
                    <w:sdtEndPr>
                      <w:rPr>
                        <w:sz w:val="21"/>
                        <w:szCs w:val="21"/>
                      </w:rPr>
                    </w:sdtEndPr>
                    <w:sdtContent>
                      <w:r>
                        <w:rPr>
                          <w:rFonts w:hint="eastAsia" w:ascii="MS Gothic" w:hAnsi="MS Gothic" w:eastAsia="MS Gothic"/>
                          <w:sz w:val="21"/>
                          <w:szCs w:val="21"/>
                        </w:rPr>
                        <w:t>☐</w:t>
                      </w:r>
                    </w:sdtContent>
                  </w:sdt>
                  <w:r>
                    <w:rPr>
                      <w:rFonts w:hint="eastAsia"/>
                      <w:sz w:val="21"/>
                      <w:szCs w:val="21"/>
                    </w:rPr>
                    <w:t>；枯水期</w:t>
                  </w:r>
                  <w:r>
                    <w:rPr>
                      <w:sz w:val="21"/>
                      <w:szCs w:val="21"/>
                    </w:rPr>
                    <w:t xml:space="preserve"> </w:t>
                  </w:r>
                  <w:sdt>
                    <w:sdtPr>
                      <w:rPr>
                        <w:sz w:val="21"/>
                        <w:szCs w:val="21"/>
                      </w:rPr>
                      <w:id w:val="-2010667453"/>
                    </w:sdtPr>
                    <w:sdtEndPr>
                      <w:rPr>
                        <w:sz w:val="21"/>
                        <w:szCs w:val="21"/>
                      </w:rPr>
                    </w:sdtEndPr>
                    <w:sdtContent>
                      <w:r>
                        <w:rPr>
                          <w:rFonts w:hint="eastAsia" w:ascii="MS Gothic" w:hAnsi="MS Gothic" w:eastAsia="MS Gothic"/>
                          <w:sz w:val="21"/>
                          <w:szCs w:val="21"/>
                        </w:rPr>
                        <w:t>☐</w:t>
                      </w:r>
                    </w:sdtContent>
                  </w:sdt>
                  <w:r>
                    <w:rPr>
                      <w:rFonts w:hint="eastAsia"/>
                      <w:sz w:val="21"/>
                      <w:szCs w:val="21"/>
                    </w:rPr>
                    <w:t>；冰封期</w:t>
                  </w:r>
                  <w:r>
                    <w:rPr>
                      <w:sz w:val="21"/>
                      <w:szCs w:val="21"/>
                    </w:rPr>
                    <w:t xml:space="preserve"> </w:t>
                  </w:r>
                  <w:sdt>
                    <w:sdtPr>
                      <w:rPr>
                        <w:sz w:val="21"/>
                        <w:szCs w:val="21"/>
                      </w:rPr>
                      <w:id w:val="-1414843926"/>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春季</w:t>
                  </w:r>
                  <w:r>
                    <w:rPr>
                      <w:sz w:val="21"/>
                      <w:szCs w:val="21"/>
                    </w:rPr>
                    <w:t xml:space="preserve"> </w:t>
                  </w:r>
                  <w:sdt>
                    <w:sdtPr>
                      <w:rPr>
                        <w:sz w:val="21"/>
                        <w:szCs w:val="21"/>
                      </w:rPr>
                      <w:id w:val="1044170001"/>
                    </w:sdtPr>
                    <w:sdtEndPr>
                      <w:rPr>
                        <w:sz w:val="21"/>
                        <w:szCs w:val="21"/>
                      </w:rPr>
                    </w:sdtEndPr>
                    <w:sdtContent>
                      <w:r>
                        <w:rPr>
                          <w:rFonts w:hint="eastAsia" w:ascii="MS Gothic" w:hAnsi="MS Gothic" w:eastAsia="MS Gothic"/>
                          <w:sz w:val="21"/>
                          <w:szCs w:val="21"/>
                        </w:rPr>
                        <w:t>☐</w:t>
                      </w:r>
                    </w:sdtContent>
                  </w:sdt>
                  <w:r>
                    <w:rPr>
                      <w:rFonts w:hint="eastAsia"/>
                      <w:sz w:val="21"/>
                      <w:szCs w:val="21"/>
                    </w:rPr>
                    <w:t>；夏季</w:t>
                  </w:r>
                  <w:r>
                    <w:rPr>
                      <w:sz w:val="21"/>
                      <w:szCs w:val="21"/>
                    </w:rPr>
                    <w:t xml:space="preserve"> </w:t>
                  </w:r>
                  <w:sdt>
                    <w:sdtPr>
                      <w:rPr>
                        <w:sz w:val="21"/>
                        <w:szCs w:val="21"/>
                      </w:rPr>
                      <w:id w:val="-1874760101"/>
                    </w:sdtPr>
                    <w:sdtEndPr>
                      <w:rPr>
                        <w:sz w:val="21"/>
                        <w:szCs w:val="21"/>
                      </w:rPr>
                    </w:sdtEndPr>
                    <w:sdtContent>
                      <w:r>
                        <w:rPr>
                          <w:rFonts w:hint="eastAsia" w:ascii="MS Gothic" w:hAnsi="MS Gothic" w:eastAsia="MS Gothic"/>
                          <w:sz w:val="21"/>
                          <w:szCs w:val="21"/>
                        </w:rPr>
                        <w:t>☐</w:t>
                      </w:r>
                    </w:sdtContent>
                  </w:sdt>
                  <w:r>
                    <w:rPr>
                      <w:rFonts w:hint="eastAsia"/>
                      <w:sz w:val="21"/>
                      <w:szCs w:val="21"/>
                    </w:rPr>
                    <w:t>；秋季</w:t>
                  </w:r>
                  <w:r>
                    <w:rPr>
                      <w:sz w:val="21"/>
                      <w:szCs w:val="21"/>
                    </w:rPr>
                    <w:t xml:space="preserve"> </w:t>
                  </w:r>
                  <w:sdt>
                    <w:sdtPr>
                      <w:rPr>
                        <w:sz w:val="21"/>
                        <w:szCs w:val="21"/>
                      </w:rPr>
                      <w:id w:val="-162781271"/>
                    </w:sdtPr>
                    <w:sdtEndPr>
                      <w:rPr>
                        <w:sz w:val="21"/>
                        <w:szCs w:val="21"/>
                      </w:rPr>
                    </w:sdtEndPr>
                    <w:sdtContent>
                      <w:r>
                        <w:rPr>
                          <w:rFonts w:hint="eastAsia" w:ascii="MS Gothic" w:hAnsi="MS Gothic" w:eastAsia="MS Gothic"/>
                          <w:sz w:val="21"/>
                          <w:szCs w:val="21"/>
                        </w:rPr>
                        <w:t>☐</w:t>
                      </w:r>
                    </w:sdtContent>
                  </w:sdt>
                  <w:r>
                    <w:rPr>
                      <w:rFonts w:hint="eastAsia"/>
                      <w:sz w:val="21"/>
                      <w:szCs w:val="21"/>
                    </w:rPr>
                    <w:t>；冬季</w:t>
                  </w:r>
                  <w:r>
                    <w:rPr>
                      <w:sz w:val="21"/>
                      <w:szCs w:val="21"/>
                    </w:rPr>
                    <w:t xml:space="preserve"> </w:t>
                  </w:r>
                  <w:sdt>
                    <w:sdtPr>
                      <w:rPr>
                        <w:sz w:val="21"/>
                        <w:szCs w:val="21"/>
                      </w:rPr>
                      <w:id w:val="-1059937946"/>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c>
                <w:tcPr>
                  <w:tcW w:w="194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w:t>
                  </w:r>
                  <w:r>
                    <w:rPr>
                      <w:sz w:val="21"/>
                      <w:szCs w:val="21"/>
                    </w:rPr>
                    <w:t xml:space="preserve">  </w:t>
                  </w:r>
                  <w:r>
                    <w:rPr>
                      <w:rFonts w:hint="eastAsia"/>
                      <w:sz w:val="21"/>
                      <w:szCs w:val="21"/>
                    </w:rPr>
                    <w:t>）</w:t>
                  </w:r>
                </w:p>
              </w:tc>
              <w:tc>
                <w:tcPr>
                  <w:tcW w:w="1886" w:type="dxa"/>
                  <w:gridSpan w:val="3"/>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监测断面或点位个数</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w:t>
                  </w:r>
                  <w:r>
                    <w:rPr>
                      <w:sz w:val="21"/>
                      <w:szCs w:val="21"/>
                    </w:rPr>
                    <w:t xml:space="preserve">  </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restart"/>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现状评价</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评价范围</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河流：长度（</w:t>
                  </w:r>
                  <w:r>
                    <w:rPr>
                      <w:sz w:val="21"/>
                      <w:szCs w:val="21"/>
                    </w:rPr>
                    <w:t xml:space="preserve"> </w:t>
                  </w:r>
                  <w:r>
                    <w:rPr>
                      <w:rFonts w:hint="eastAsia"/>
                      <w:sz w:val="21"/>
                      <w:szCs w:val="21"/>
                    </w:rPr>
                    <w:t>）</w:t>
                  </w:r>
                  <w:r>
                    <w:rPr>
                      <w:sz w:val="21"/>
                      <w:szCs w:val="21"/>
                    </w:rPr>
                    <w:t>km</w:t>
                  </w:r>
                  <w:r>
                    <w:rPr>
                      <w:rFonts w:hint="eastAsia"/>
                      <w:sz w:val="21"/>
                      <w:szCs w:val="21"/>
                    </w:rPr>
                    <w:t>；湖库、河口及近岸海域：面积（</w:t>
                  </w:r>
                  <w:r>
                    <w:rPr>
                      <w:sz w:val="21"/>
                      <w:szCs w:val="21"/>
                    </w:rPr>
                    <w:t xml:space="preserve"> </w:t>
                  </w:r>
                  <w:r>
                    <w:rPr>
                      <w:rFonts w:hint="eastAsia"/>
                      <w:sz w:val="21"/>
                      <w:szCs w:val="21"/>
                    </w:rPr>
                    <w:t>）</w:t>
                  </w:r>
                  <w:r>
                    <w:rPr>
                      <w:sz w:val="21"/>
                      <w:szCs w:val="21"/>
                    </w:rPr>
                    <w:t>km</w:t>
                  </w:r>
                  <w:r>
                    <w:rPr>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评价因子</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w:t>
                  </w:r>
                  <w:r>
                    <w:rPr>
                      <w:sz w:val="21"/>
                      <w:szCs w:val="21"/>
                    </w:rPr>
                    <w:t xml:space="preserve">  </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评价标准</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河流、湖库、河口：</w:t>
                  </w:r>
                  <w:r>
                    <w:rPr>
                      <w:sz w:val="21"/>
                      <w:szCs w:val="21"/>
                    </w:rPr>
                    <w:t>I</w:t>
                  </w:r>
                  <w:r>
                    <w:rPr>
                      <w:rFonts w:hint="eastAsia"/>
                      <w:sz w:val="21"/>
                      <w:szCs w:val="21"/>
                    </w:rPr>
                    <w:t>类</w:t>
                  </w:r>
                  <w:sdt>
                    <w:sdtPr>
                      <w:rPr>
                        <w:sz w:val="21"/>
                        <w:szCs w:val="21"/>
                      </w:rPr>
                      <w:id w:val="-1815402914"/>
                    </w:sdtPr>
                    <w:sdtEndPr>
                      <w:rPr>
                        <w:sz w:val="21"/>
                        <w:szCs w:val="21"/>
                      </w:rPr>
                    </w:sdtEndPr>
                    <w:sdtContent>
                      <w:r>
                        <w:rPr>
                          <w:rFonts w:hint="eastAsia" w:ascii="MS Gothic" w:hAnsi="MS Gothic" w:eastAsia="MS Gothic"/>
                          <w:sz w:val="21"/>
                          <w:szCs w:val="21"/>
                        </w:rPr>
                        <w:t>☐</w:t>
                      </w:r>
                    </w:sdtContent>
                  </w:sdt>
                  <w:r>
                    <w:rPr>
                      <w:rFonts w:hint="eastAsia"/>
                      <w:sz w:val="21"/>
                      <w:szCs w:val="21"/>
                    </w:rPr>
                    <w:t>；</w:t>
                  </w:r>
                  <w:r>
                    <w:rPr>
                      <w:sz w:val="21"/>
                      <w:szCs w:val="21"/>
                    </w:rPr>
                    <w:t xml:space="preserve"> II</w:t>
                  </w:r>
                  <w:r>
                    <w:rPr>
                      <w:rFonts w:hint="eastAsia"/>
                      <w:sz w:val="21"/>
                      <w:szCs w:val="21"/>
                    </w:rPr>
                    <w:t>类</w:t>
                  </w:r>
                  <w:sdt>
                    <w:sdtPr>
                      <w:rPr>
                        <w:sz w:val="21"/>
                        <w:szCs w:val="21"/>
                      </w:rPr>
                      <w:id w:val="-948077338"/>
                    </w:sdtPr>
                    <w:sdtEndPr>
                      <w:rPr>
                        <w:sz w:val="21"/>
                        <w:szCs w:val="21"/>
                      </w:rPr>
                    </w:sdtEndPr>
                    <w:sdtContent>
                      <w:r>
                        <w:rPr>
                          <w:rFonts w:ascii="Wingdings 2" w:hAnsi="Wingdings 2" w:eastAsia="MS Gothic"/>
                          <w:sz w:val="21"/>
                          <w:szCs w:val="21"/>
                        </w:rPr>
                        <w:t></w:t>
                      </w:r>
                    </w:sdtContent>
                  </w:sdt>
                  <w:sdt>
                    <w:sdtPr>
                      <w:rPr>
                        <w:sz w:val="21"/>
                        <w:szCs w:val="21"/>
                      </w:rPr>
                      <w:id w:val="722713671"/>
                      <w:showingPlcHdr/>
                    </w:sdtPr>
                    <w:sdtEndPr>
                      <w:rPr>
                        <w:sz w:val="21"/>
                        <w:szCs w:val="21"/>
                      </w:rPr>
                    </w:sdtEndPr>
                    <w:sdtContent/>
                  </w:sdt>
                  <w:r>
                    <w:rPr>
                      <w:rFonts w:hint="eastAsia"/>
                      <w:sz w:val="21"/>
                      <w:szCs w:val="21"/>
                    </w:rPr>
                    <w:t>；</w:t>
                  </w:r>
                  <w:r>
                    <w:rPr>
                      <w:rFonts w:hint="eastAsia" w:asciiTheme="minorEastAsia" w:hAnsiTheme="minorEastAsia"/>
                      <w:sz w:val="21"/>
                      <w:szCs w:val="21"/>
                    </w:rPr>
                    <w:t>Ⅲ</w:t>
                  </w:r>
                  <w:r>
                    <w:rPr>
                      <w:rFonts w:hint="eastAsia"/>
                      <w:sz w:val="21"/>
                      <w:szCs w:val="21"/>
                    </w:rPr>
                    <w:t>类</w:t>
                  </w:r>
                  <w:r>
                    <w:rPr>
                      <w:sz w:val="21"/>
                      <w:szCs w:val="21"/>
                    </w:rPr>
                    <w:t xml:space="preserve"> </w:t>
                  </w:r>
                  <w:sdt>
                    <w:sdtPr>
                      <w:rPr>
                        <w:sz w:val="21"/>
                        <w:szCs w:val="21"/>
                      </w:rPr>
                      <w:id w:val="1421987753"/>
                    </w:sdtPr>
                    <w:sdtEndPr>
                      <w:rPr>
                        <w:sz w:val="21"/>
                        <w:szCs w:val="21"/>
                      </w:rPr>
                    </w:sdtEndPr>
                    <w:sdtContent>
                      <w:r>
                        <w:rPr>
                          <w:rFonts w:hint="eastAsia" w:ascii="MS Gothic" w:hAnsi="MS Gothic" w:eastAsia="MS Gothic"/>
                          <w:sz w:val="21"/>
                          <w:szCs w:val="21"/>
                        </w:rPr>
                        <w:t>☐</w:t>
                      </w:r>
                    </w:sdtContent>
                  </w:sdt>
                  <w:r>
                    <w:rPr>
                      <w:rFonts w:hint="eastAsia"/>
                      <w:sz w:val="21"/>
                      <w:szCs w:val="21"/>
                    </w:rPr>
                    <w:t>；</w:t>
                  </w:r>
                  <w:r>
                    <w:rPr>
                      <w:rFonts w:hint="eastAsia" w:asciiTheme="minorEastAsia" w:hAnsiTheme="minorEastAsia"/>
                      <w:sz w:val="21"/>
                      <w:szCs w:val="21"/>
                    </w:rPr>
                    <w:t>Ⅳ</w:t>
                  </w:r>
                  <w:r>
                    <w:rPr>
                      <w:rFonts w:hint="eastAsia"/>
                      <w:sz w:val="21"/>
                      <w:szCs w:val="21"/>
                    </w:rPr>
                    <w:t>类</w:t>
                  </w:r>
                  <w:r>
                    <w:rPr>
                      <w:sz w:val="21"/>
                      <w:szCs w:val="21"/>
                    </w:rPr>
                    <w:t xml:space="preserve"> </w:t>
                  </w:r>
                  <w:sdt>
                    <w:sdtPr>
                      <w:rPr>
                        <w:sz w:val="21"/>
                        <w:szCs w:val="21"/>
                      </w:rPr>
                      <w:id w:val="-282274246"/>
                    </w:sdtPr>
                    <w:sdtEndPr>
                      <w:rPr>
                        <w:sz w:val="21"/>
                        <w:szCs w:val="21"/>
                      </w:rPr>
                    </w:sdtEndPr>
                    <w:sdtContent>
                      <w:r>
                        <w:rPr>
                          <w:rFonts w:hint="eastAsia" w:ascii="MS Gothic" w:hAnsi="MS Gothic" w:eastAsia="MS Gothic"/>
                          <w:sz w:val="21"/>
                          <w:szCs w:val="21"/>
                        </w:rPr>
                        <w:t>☐</w:t>
                      </w:r>
                    </w:sdtContent>
                  </w:sdt>
                  <w:r>
                    <w:rPr>
                      <w:rFonts w:hint="eastAsia"/>
                      <w:sz w:val="21"/>
                      <w:szCs w:val="21"/>
                    </w:rPr>
                    <w:t>；</w:t>
                  </w:r>
                  <w:r>
                    <w:rPr>
                      <w:rFonts w:hint="eastAsia" w:asciiTheme="minorEastAsia" w:hAnsiTheme="minorEastAsia"/>
                      <w:sz w:val="21"/>
                      <w:szCs w:val="21"/>
                    </w:rPr>
                    <w:t>Ⅴ</w:t>
                  </w:r>
                  <w:r>
                    <w:rPr>
                      <w:rFonts w:hint="eastAsia" w:ascii="宋体" w:hAnsi="宋体"/>
                      <w:sz w:val="21"/>
                      <w:szCs w:val="21"/>
                    </w:rPr>
                    <w:t>类</w:t>
                  </w:r>
                  <w:r>
                    <w:rPr>
                      <w:sz w:val="21"/>
                      <w:szCs w:val="21"/>
                    </w:rPr>
                    <w:t xml:space="preserve"> </w:t>
                  </w:r>
                  <w:sdt>
                    <w:sdtPr>
                      <w:rPr>
                        <w:sz w:val="21"/>
                        <w:szCs w:val="21"/>
                      </w:rPr>
                      <w:id w:val="-881795839"/>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近岸海域：第一类</w:t>
                  </w:r>
                  <w:r>
                    <w:rPr>
                      <w:sz w:val="21"/>
                      <w:szCs w:val="21"/>
                    </w:rPr>
                    <w:t xml:space="preserve"> </w:t>
                  </w:r>
                  <w:sdt>
                    <w:sdtPr>
                      <w:rPr>
                        <w:sz w:val="21"/>
                        <w:szCs w:val="21"/>
                      </w:rPr>
                      <w:id w:val="561912501"/>
                    </w:sdtPr>
                    <w:sdtEndPr>
                      <w:rPr>
                        <w:sz w:val="21"/>
                        <w:szCs w:val="21"/>
                      </w:rPr>
                    </w:sdtEndPr>
                    <w:sdtContent>
                      <w:r>
                        <w:rPr>
                          <w:rFonts w:hint="eastAsia" w:ascii="MS Gothic" w:hAnsi="MS Gothic" w:eastAsia="MS Gothic"/>
                          <w:sz w:val="21"/>
                          <w:szCs w:val="21"/>
                        </w:rPr>
                        <w:t>☐</w:t>
                      </w:r>
                    </w:sdtContent>
                  </w:sdt>
                  <w:r>
                    <w:rPr>
                      <w:rFonts w:hint="eastAsia"/>
                      <w:sz w:val="21"/>
                      <w:szCs w:val="21"/>
                    </w:rPr>
                    <w:t>；第二类</w:t>
                  </w:r>
                  <w:r>
                    <w:rPr>
                      <w:sz w:val="21"/>
                      <w:szCs w:val="21"/>
                    </w:rPr>
                    <w:t xml:space="preserve"> </w:t>
                  </w:r>
                  <w:sdt>
                    <w:sdtPr>
                      <w:rPr>
                        <w:sz w:val="21"/>
                        <w:szCs w:val="21"/>
                      </w:rPr>
                      <w:id w:val="-416565896"/>
                    </w:sdtPr>
                    <w:sdtEndPr>
                      <w:rPr>
                        <w:sz w:val="21"/>
                        <w:szCs w:val="21"/>
                      </w:rPr>
                    </w:sdtEndPr>
                    <w:sdtContent>
                      <w:r>
                        <w:rPr>
                          <w:rFonts w:hint="eastAsia" w:ascii="MS Gothic" w:hAnsi="MS Gothic" w:eastAsia="MS Gothic"/>
                          <w:sz w:val="21"/>
                          <w:szCs w:val="21"/>
                        </w:rPr>
                        <w:t>☐</w:t>
                      </w:r>
                    </w:sdtContent>
                  </w:sdt>
                  <w:r>
                    <w:rPr>
                      <w:rFonts w:hint="eastAsia"/>
                      <w:sz w:val="21"/>
                      <w:szCs w:val="21"/>
                    </w:rPr>
                    <w:t>；</w:t>
                  </w:r>
                  <w:r>
                    <w:rPr>
                      <w:sz w:val="21"/>
                      <w:szCs w:val="21"/>
                    </w:rPr>
                    <w:t xml:space="preserve"> </w:t>
                  </w:r>
                  <w:r>
                    <w:rPr>
                      <w:rFonts w:hint="eastAsia"/>
                      <w:sz w:val="21"/>
                      <w:szCs w:val="21"/>
                    </w:rPr>
                    <w:t>第三类</w:t>
                  </w:r>
                  <w:r>
                    <w:rPr>
                      <w:sz w:val="21"/>
                      <w:szCs w:val="21"/>
                    </w:rPr>
                    <w:t xml:space="preserve"> </w:t>
                  </w:r>
                  <w:sdt>
                    <w:sdtPr>
                      <w:rPr>
                        <w:sz w:val="21"/>
                        <w:szCs w:val="21"/>
                      </w:rPr>
                      <w:id w:val="635297811"/>
                    </w:sdtPr>
                    <w:sdtEndPr>
                      <w:rPr>
                        <w:sz w:val="21"/>
                        <w:szCs w:val="21"/>
                      </w:rPr>
                    </w:sdtEndPr>
                    <w:sdtContent>
                      <w:r>
                        <w:rPr>
                          <w:rFonts w:hint="eastAsia" w:ascii="MS Gothic" w:hAnsi="MS Gothic" w:eastAsia="MS Gothic"/>
                          <w:sz w:val="21"/>
                          <w:szCs w:val="21"/>
                        </w:rPr>
                        <w:t>☐</w:t>
                      </w:r>
                    </w:sdtContent>
                  </w:sdt>
                  <w:r>
                    <w:rPr>
                      <w:rFonts w:hint="eastAsia"/>
                      <w:sz w:val="21"/>
                      <w:szCs w:val="21"/>
                    </w:rPr>
                    <w:t>；</w:t>
                  </w:r>
                  <w:r>
                    <w:rPr>
                      <w:sz w:val="21"/>
                      <w:szCs w:val="21"/>
                    </w:rPr>
                    <w:t xml:space="preserve"> </w:t>
                  </w:r>
                  <w:r>
                    <w:rPr>
                      <w:rFonts w:hint="eastAsia"/>
                      <w:sz w:val="21"/>
                      <w:szCs w:val="21"/>
                    </w:rPr>
                    <w:t>第四类</w:t>
                  </w:r>
                  <w:r>
                    <w:rPr>
                      <w:sz w:val="21"/>
                      <w:szCs w:val="21"/>
                    </w:rPr>
                    <w:t xml:space="preserve"> </w:t>
                  </w:r>
                  <w:sdt>
                    <w:sdtPr>
                      <w:rPr>
                        <w:sz w:val="21"/>
                        <w:szCs w:val="21"/>
                      </w:rPr>
                      <w:id w:val="-1330673964"/>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规划年评价标准（</w:t>
                  </w:r>
                  <w:r>
                    <w:rPr>
                      <w:sz w:val="21"/>
                      <w:szCs w:val="21"/>
                    </w:rPr>
                    <w:t xml:space="preserve">   </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评价时期</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丰水期</w:t>
                  </w:r>
                  <w:r>
                    <w:rPr>
                      <w:sz w:val="21"/>
                      <w:szCs w:val="21"/>
                    </w:rPr>
                    <w:t xml:space="preserve"> </w:t>
                  </w:r>
                  <w:sdt>
                    <w:sdtPr>
                      <w:rPr>
                        <w:sz w:val="21"/>
                        <w:szCs w:val="21"/>
                      </w:rPr>
                      <w:id w:val="1447972081"/>
                    </w:sdtPr>
                    <w:sdtEndPr>
                      <w:rPr>
                        <w:sz w:val="21"/>
                        <w:szCs w:val="21"/>
                      </w:rPr>
                    </w:sdtEndPr>
                    <w:sdtContent>
                      <w:r>
                        <w:rPr>
                          <w:rFonts w:hint="eastAsia" w:ascii="MS Gothic" w:hAnsi="MS Gothic" w:eastAsia="MS Gothic"/>
                          <w:sz w:val="21"/>
                          <w:szCs w:val="21"/>
                        </w:rPr>
                        <w:t>☐</w:t>
                      </w:r>
                    </w:sdtContent>
                  </w:sdt>
                  <w:r>
                    <w:rPr>
                      <w:rFonts w:hint="eastAsia"/>
                      <w:sz w:val="21"/>
                      <w:szCs w:val="21"/>
                    </w:rPr>
                    <w:t>；平水期</w:t>
                  </w:r>
                  <w:r>
                    <w:rPr>
                      <w:sz w:val="21"/>
                      <w:szCs w:val="21"/>
                    </w:rPr>
                    <w:t xml:space="preserve"> </w:t>
                  </w:r>
                  <w:sdt>
                    <w:sdtPr>
                      <w:rPr>
                        <w:sz w:val="21"/>
                        <w:szCs w:val="21"/>
                      </w:rPr>
                      <w:id w:val="363324496"/>
                    </w:sdtPr>
                    <w:sdtEndPr>
                      <w:rPr>
                        <w:sz w:val="21"/>
                        <w:szCs w:val="21"/>
                      </w:rPr>
                    </w:sdtEndPr>
                    <w:sdtContent>
                      <w:r>
                        <w:rPr>
                          <w:rFonts w:hint="eastAsia" w:ascii="MS Gothic" w:hAnsi="MS Gothic" w:eastAsia="MS Gothic"/>
                          <w:sz w:val="21"/>
                          <w:szCs w:val="21"/>
                        </w:rPr>
                        <w:t>☐</w:t>
                      </w:r>
                    </w:sdtContent>
                  </w:sdt>
                  <w:r>
                    <w:rPr>
                      <w:rFonts w:hint="eastAsia"/>
                      <w:sz w:val="21"/>
                      <w:szCs w:val="21"/>
                    </w:rPr>
                    <w:t>；枯水期</w:t>
                  </w:r>
                  <w:r>
                    <w:rPr>
                      <w:sz w:val="21"/>
                      <w:szCs w:val="21"/>
                    </w:rPr>
                    <w:t xml:space="preserve"> </w:t>
                  </w:r>
                  <w:sdt>
                    <w:sdtPr>
                      <w:rPr>
                        <w:sz w:val="21"/>
                        <w:szCs w:val="21"/>
                      </w:rPr>
                      <w:id w:val="891704233"/>
                    </w:sdtPr>
                    <w:sdtEndPr>
                      <w:rPr>
                        <w:sz w:val="21"/>
                        <w:szCs w:val="21"/>
                      </w:rPr>
                    </w:sdtEndPr>
                    <w:sdtContent>
                      <w:r>
                        <w:rPr>
                          <w:rFonts w:hint="eastAsia" w:ascii="MS Gothic" w:hAnsi="MS Gothic" w:eastAsia="MS Gothic"/>
                          <w:sz w:val="21"/>
                          <w:szCs w:val="21"/>
                        </w:rPr>
                        <w:t>☐</w:t>
                      </w:r>
                    </w:sdtContent>
                  </w:sdt>
                  <w:r>
                    <w:rPr>
                      <w:rFonts w:hint="eastAsia"/>
                      <w:sz w:val="21"/>
                      <w:szCs w:val="21"/>
                    </w:rPr>
                    <w:t>；冰封期</w:t>
                  </w:r>
                  <w:r>
                    <w:rPr>
                      <w:sz w:val="21"/>
                      <w:szCs w:val="21"/>
                    </w:rPr>
                    <w:t xml:space="preserve"> </w:t>
                  </w:r>
                  <w:sdt>
                    <w:sdtPr>
                      <w:rPr>
                        <w:sz w:val="21"/>
                        <w:szCs w:val="21"/>
                      </w:rPr>
                      <w:id w:val="-602497567"/>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春季</w:t>
                  </w:r>
                  <w:r>
                    <w:rPr>
                      <w:sz w:val="21"/>
                      <w:szCs w:val="21"/>
                    </w:rPr>
                    <w:t xml:space="preserve"> </w:t>
                  </w:r>
                  <w:sdt>
                    <w:sdtPr>
                      <w:rPr>
                        <w:sz w:val="21"/>
                        <w:szCs w:val="21"/>
                      </w:rPr>
                      <w:id w:val="453844491"/>
                    </w:sdtPr>
                    <w:sdtEndPr>
                      <w:rPr>
                        <w:sz w:val="21"/>
                        <w:szCs w:val="21"/>
                      </w:rPr>
                    </w:sdtEndPr>
                    <w:sdtContent>
                      <w:r>
                        <w:rPr>
                          <w:rFonts w:hint="eastAsia" w:ascii="MS Gothic" w:hAnsi="MS Gothic" w:eastAsia="MS Gothic"/>
                          <w:sz w:val="21"/>
                          <w:szCs w:val="21"/>
                        </w:rPr>
                        <w:t>☐</w:t>
                      </w:r>
                    </w:sdtContent>
                  </w:sdt>
                  <w:r>
                    <w:rPr>
                      <w:rFonts w:hint="eastAsia"/>
                      <w:sz w:val="21"/>
                      <w:szCs w:val="21"/>
                    </w:rPr>
                    <w:t>；夏季</w:t>
                  </w:r>
                  <w:r>
                    <w:rPr>
                      <w:sz w:val="21"/>
                      <w:szCs w:val="21"/>
                    </w:rPr>
                    <w:t xml:space="preserve"> </w:t>
                  </w:r>
                  <w:sdt>
                    <w:sdtPr>
                      <w:rPr>
                        <w:sz w:val="21"/>
                        <w:szCs w:val="21"/>
                      </w:rPr>
                      <w:id w:val="-375937884"/>
                    </w:sdtPr>
                    <w:sdtEndPr>
                      <w:rPr>
                        <w:sz w:val="21"/>
                        <w:szCs w:val="21"/>
                      </w:rPr>
                    </w:sdtEndPr>
                    <w:sdtContent>
                      <w:r>
                        <w:rPr>
                          <w:rFonts w:hint="eastAsia" w:ascii="MS Gothic" w:hAnsi="MS Gothic" w:eastAsia="MS Gothic"/>
                          <w:sz w:val="21"/>
                          <w:szCs w:val="21"/>
                        </w:rPr>
                        <w:t>☐</w:t>
                      </w:r>
                    </w:sdtContent>
                  </w:sdt>
                  <w:r>
                    <w:rPr>
                      <w:rFonts w:hint="eastAsia"/>
                      <w:sz w:val="21"/>
                      <w:szCs w:val="21"/>
                    </w:rPr>
                    <w:t>；秋季</w:t>
                  </w:r>
                  <w:r>
                    <w:rPr>
                      <w:sz w:val="21"/>
                      <w:szCs w:val="21"/>
                    </w:rPr>
                    <w:t xml:space="preserve"> </w:t>
                  </w:r>
                  <w:sdt>
                    <w:sdtPr>
                      <w:rPr>
                        <w:sz w:val="21"/>
                        <w:szCs w:val="21"/>
                      </w:rPr>
                      <w:id w:val="-1704849046"/>
                    </w:sdtPr>
                    <w:sdtEndPr>
                      <w:rPr>
                        <w:sz w:val="21"/>
                        <w:szCs w:val="21"/>
                      </w:rPr>
                    </w:sdtEndPr>
                    <w:sdtContent>
                      <w:r>
                        <w:rPr>
                          <w:rFonts w:hint="eastAsia" w:ascii="MS Gothic" w:hAnsi="MS Gothic" w:eastAsia="MS Gothic"/>
                          <w:sz w:val="21"/>
                          <w:szCs w:val="21"/>
                        </w:rPr>
                        <w:t>☐</w:t>
                      </w:r>
                    </w:sdtContent>
                  </w:sdt>
                  <w:r>
                    <w:rPr>
                      <w:rFonts w:hint="eastAsia"/>
                      <w:sz w:val="21"/>
                      <w:szCs w:val="21"/>
                    </w:rPr>
                    <w:t>；</w:t>
                  </w:r>
                  <w:r>
                    <w:rPr>
                      <w:sz w:val="21"/>
                      <w:szCs w:val="21"/>
                    </w:rPr>
                    <w:t xml:space="preserve"> </w:t>
                  </w:r>
                  <w:r>
                    <w:rPr>
                      <w:rFonts w:hint="eastAsia"/>
                      <w:sz w:val="21"/>
                      <w:szCs w:val="21"/>
                    </w:rPr>
                    <w:t>冬季</w:t>
                  </w:r>
                  <w:r>
                    <w:rPr>
                      <w:sz w:val="21"/>
                      <w:szCs w:val="21"/>
                    </w:rPr>
                    <w:t xml:space="preserve"> </w:t>
                  </w:r>
                  <w:sdt>
                    <w:sdtPr>
                      <w:rPr>
                        <w:sz w:val="21"/>
                        <w:szCs w:val="21"/>
                      </w:rPr>
                      <w:id w:val="1593962960"/>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评价结论</w:t>
                  </w:r>
                </w:p>
              </w:tc>
              <w:tc>
                <w:tcPr>
                  <w:tcW w:w="5648"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水环境功能区或水功能区、近岸海域环境功能区水质达标状况</w:t>
                  </w:r>
                  <w:r>
                    <w:rPr>
                      <w:sz w:val="21"/>
                      <w:szCs w:val="21"/>
                    </w:rPr>
                    <w:t xml:space="preserve"> </w:t>
                  </w:r>
                  <w:sdt>
                    <w:sdtPr>
                      <w:rPr>
                        <w:sz w:val="21"/>
                        <w:szCs w:val="21"/>
                      </w:rPr>
                      <w:id w:val="-575197449"/>
                    </w:sdtPr>
                    <w:sdtEndPr>
                      <w:rPr>
                        <w:sz w:val="21"/>
                        <w:szCs w:val="21"/>
                      </w:rPr>
                    </w:sdtEndPr>
                    <w:sdtContent>
                      <w:r>
                        <w:rPr>
                          <w:rFonts w:hint="eastAsia" w:ascii="MS Gothic" w:hAnsi="MS Gothic" w:eastAsia="MS Gothic"/>
                          <w:sz w:val="21"/>
                          <w:szCs w:val="21"/>
                        </w:rPr>
                        <w:t>☐</w:t>
                      </w:r>
                    </w:sdtContent>
                  </w:sdt>
                  <w:r>
                    <w:rPr>
                      <w:rFonts w:hint="eastAsia"/>
                      <w:sz w:val="21"/>
                      <w:szCs w:val="21"/>
                    </w:rPr>
                    <w:t>；达标</w:t>
                  </w:r>
                  <w:r>
                    <w:rPr>
                      <w:sz w:val="21"/>
                      <w:szCs w:val="21"/>
                    </w:rPr>
                    <w:t xml:space="preserve"> </w:t>
                  </w:r>
                  <w:sdt>
                    <w:sdtPr>
                      <w:rPr>
                        <w:sz w:val="21"/>
                        <w:szCs w:val="21"/>
                      </w:rPr>
                      <w:id w:val="-110908345"/>
                    </w:sdtPr>
                    <w:sdtEndPr>
                      <w:rPr>
                        <w:sz w:val="21"/>
                        <w:szCs w:val="21"/>
                      </w:rPr>
                    </w:sdtEndPr>
                    <w:sdtContent>
                      <w:r>
                        <w:rPr>
                          <w:rFonts w:hint="eastAsia" w:ascii="MS Gothic" w:hAnsi="MS Gothic" w:eastAsia="MS Gothic"/>
                          <w:sz w:val="21"/>
                          <w:szCs w:val="21"/>
                        </w:rPr>
                        <w:t>☐</w:t>
                      </w:r>
                    </w:sdtContent>
                  </w:sdt>
                  <w:r>
                    <w:rPr>
                      <w:rFonts w:hint="eastAsia"/>
                      <w:sz w:val="21"/>
                      <w:szCs w:val="21"/>
                    </w:rPr>
                    <w:t>；不达标</w:t>
                  </w:r>
                  <w:r>
                    <w:rPr>
                      <w:sz w:val="21"/>
                      <w:szCs w:val="21"/>
                    </w:rPr>
                    <w:t xml:space="preserve"> </w:t>
                  </w:r>
                  <w:sdt>
                    <w:sdtPr>
                      <w:rPr>
                        <w:sz w:val="21"/>
                        <w:szCs w:val="21"/>
                      </w:rPr>
                      <w:id w:val="-1890488237"/>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水环境控制单元或断面水质达标状况</w:t>
                  </w:r>
                  <w:r>
                    <w:rPr>
                      <w:sz w:val="21"/>
                      <w:szCs w:val="21"/>
                    </w:rPr>
                    <w:t xml:space="preserve"> </w:t>
                  </w:r>
                  <w:sdt>
                    <w:sdtPr>
                      <w:rPr>
                        <w:sz w:val="21"/>
                        <w:szCs w:val="21"/>
                      </w:rPr>
                      <w:id w:val="1758629413"/>
                    </w:sdtPr>
                    <w:sdtEndPr>
                      <w:rPr>
                        <w:sz w:val="21"/>
                        <w:szCs w:val="21"/>
                      </w:rPr>
                    </w:sdtEndPr>
                    <w:sdtContent>
                      <w:r>
                        <w:rPr>
                          <w:rFonts w:hint="eastAsia" w:ascii="MS Gothic" w:hAnsi="MS Gothic" w:eastAsia="MS Gothic"/>
                          <w:sz w:val="21"/>
                          <w:szCs w:val="21"/>
                        </w:rPr>
                        <w:t>☐</w:t>
                      </w:r>
                    </w:sdtContent>
                  </w:sdt>
                  <w:r>
                    <w:rPr>
                      <w:rFonts w:hint="eastAsia"/>
                      <w:sz w:val="21"/>
                      <w:szCs w:val="21"/>
                    </w:rPr>
                    <w:t>；达标</w:t>
                  </w:r>
                  <w:r>
                    <w:rPr>
                      <w:sz w:val="21"/>
                      <w:szCs w:val="21"/>
                    </w:rPr>
                    <w:t xml:space="preserve"> </w:t>
                  </w:r>
                  <w:sdt>
                    <w:sdtPr>
                      <w:rPr>
                        <w:sz w:val="21"/>
                        <w:szCs w:val="21"/>
                      </w:rPr>
                      <w:id w:val="2113018731"/>
                    </w:sdtPr>
                    <w:sdtEndPr>
                      <w:rPr>
                        <w:sz w:val="21"/>
                        <w:szCs w:val="21"/>
                      </w:rPr>
                    </w:sdtEndPr>
                    <w:sdtContent>
                      <w:r>
                        <w:rPr>
                          <w:rFonts w:hint="eastAsia" w:ascii="MS Gothic" w:hAnsi="MS Gothic" w:eastAsia="MS Gothic"/>
                          <w:sz w:val="21"/>
                          <w:szCs w:val="21"/>
                        </w:rPr>
                        <w:t>☐</w:t>
                      </w:r>
                    </w:sdtContent>
                  </w:sdt>
                  <w:r>
                    <w:rPr>
                      <w:rFonts w:hint="eastAsia"/>
                      <w:sz w:val="21"/>
                      <w:szCs w:val="21"/>
                    </w:rPr>
                    <w:t>；不达标</w:t>
                  </w:r>
                  <w:sdt>
                    <w:sdtPr>
                      <w:rPr>
                        <w:sz w:val="21"/>
                        <w:szCs w:val="21"/>
                      </w:rPr>
                      <w:id w:val="509962399"/>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水环境保护目标质量状况</w:t>
                  </w:r>
                  <w:r>
                    <w:rPr>
                      <w:sz w:val="21"/>
                      <w:szCs w:val="21"/>
                    </w:rPr>
                    <w:t xml:space="preserve"> </w:t>
                  </w:r>
                  <w:sdt>
                    <w:sdtPr>
                      <w:rPr>
                        <w:sz w:val="21"/>
                        <w:szCs w:val="21"/>
                      </w:rPr>
                      <w:id w:val="-285278756"/>
                    </w:sdtPr>
                    <w:sdtEndPr>
                      <w:rPr>
                        <w:sz w:val="21"/>
                        <w:szCs w:val="21"/>
                      </w:rPr>
                    </w:sdtEndPr>
                    <w:sdtContent>
                      <w:r>
                        <w:rPr>
                          <w:rFonts w:hint="eastAsia" w:ascii="MS Gothic" w:hAnsi="MS Gothic" w:eastAsia="MS Gothic"/>
                          <w:sz w:val="21"/>
                          <w:szCs w:val="21"/>
                        </w:rPr>
                        <w:t>☐</w:t>
                      </w:r>
                    </w:sdtContent>
                  </w:sdt>
                  <w:r>
                    <w:rPr>
                      <w:rFonts w:hint="eastAsia"/>
                      <w:sz w:val="21"/>
                      <w:szCs w:val="21"/>
                    </w:rPr>
                    <w:t>；达标</w:t>
                  </w:r>
                  <w:r>
                    <w:rPr>
                      <w:sz w:val="21"/>
                      <w:szCs w:val="21"/>
                    </w:rPr>
                    <w:t xml:space="preserve"> </w:t>
                  </w:r>
                  <w:sdt>
                    <w:sdtPr>
                      <w:rPr>
                        <w:sz w:val="21"/>
                        <w:szCs w:val="21"/>
                      </w:rPr>
                      <w:id w:val="1372425063"/>
                    </w:sdtPr>
                    <w:sdtEndPr>
                      <w:rPr>
                        <w:sz w:val="21"/>
                        <w:szCs w:val="21"/>
                      </w:rPr>
                    </w:sdtEndPr>
                    <w:sdtContent>
                      <w:r>
                        <w:rPr>
                          <w:rFonts w:hint="eastAsia" w:ascii="MS Gothic" w:hAnsi="MS Gothic" w:eastAsia="MS Gothic"/>
                          <w:sz w:val="21"/>
                          <w:szCs w:val="21"/>
                        </w:rPr>
                        <w:t>☐</w:t>
                      </w:r>
                    </w:sdtContent>
                  </w:sdt>
                  <w:r>
                    <w:rPr>
                      <w:rFonts w:hint="eastAsia"/>
                      <w:sz w:val="21"/>
                      <w:szCs w:val="21"/>
                    </w:rPr>
                    <w:t>；不达标</w:t>
                  </w:r>
                  <w:r>
                    <w:rPr>
                      <w:sz w:val="21"/>
                      <w:szCs w:val="21"/>
                    </w:rPr>
                    <w:t xml:space="preserve"> </w:t>
                  </w:r>
                  <w:sdt>
                    <w:sdtPr>
                      <w:rPr>
                        <w:sz w:val="21"/>
                        <w:szCs w:val="21"/>
                      </w:rPr>
                      <w:id w:val="1271043561"/>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对照断面、控制断面等代表性断面的水质状况</w:t>
                  </w:r>
                  <w:r>
                    <w:rPr>
                      <w:sz w:val="21"/>
                      <w:szCs w:val="21"/>
                    </w:rPr>
                    <w:t xml:space="preserve"> </w:t>
                  </w:r>
                  <w:sdt>
                    <w:sdtPr>
                      <w:rPr>
                        <w:sz w:val="21"/>
                        <w:szCs w:val="21"/>
                      </w:rPr>
                      <w:id w:val="1880361564"/>
                    </w:sdtPr>
                    <w:sdtEndPr>
                      <w:rPr>
                        <w:sz w:val="21"/>
                        <w:szCs w:val="21"/>
                      </w:rPr>
                    </w:sdtEndPr>
                    <w:sdtContent>
                      <w:r>
                        <w:rPr>
                          <w:rFonts w:hint="eastAsia" w:ascii="MS Gothic" w:hAnsi="MS Gothic" w:eastAsia="MS Gothic"/>
                          <w:sz w:val="21"/>
                          <w:szCs w:val="21"/>
                        </w:rPr>
                        <w:t>☐</w:t>
                      </w:r>
                    </w:sdtContent>
                  </w:sdt>
                  <w:r>
                    <w:rPr>
                      <w:rFonts w:hint="eastAsia"/>
                      <w:sz w:val="21"/>
                      <w:szCs w:val="21"/>
                    </w:rPr>
                    <w:t>；达标</w:t>
                  </w:r>
                  <w:r>
                    <w:rPr>
                      <w:sz w:val="21"/>
                      <w:szCs w:val="21"/>
                    </w:rPr>
                    <w:t xml:space="preserve"> </w:t>
                  </w:r>
                  <w:sdt>
                    <w:sdtPr>
                      <w:rPr>
                        <w:sz w:val="21"/>
                        <w:szCs w:val="21"/>
                      </w:rPr>
                      <w:id w:val="-1404284479"/>
                    </w:sdtPr>
                    <w:sdtEndPr>
                      <w:rPr>
                        <w:sz w:val="21"/>
                        <w:szCs w:val="21"/>
                      </w:rPr>
                    </w:sdtEndPr>
                    <w:sdtContent>
                      <w:r>
                        <w:rPr>
                          <w:rFonts w:hint="eastAsia" w:ascii="MS Gothic" w:hAnsi="MS Gothic" w:eastAsia="MS Gothic"/>
                          <w:sz w:val="21"/>
                          <w:szCs w:val="21"/>
                        </w:rPr>
                        <w:t>☐</w:t>
                      </w:r>
                    </w:sdtContent>
                  </w:sdt>
                  <w:r>
                    <w:rPr>
                      <w:rFonts w:hint="eastAsia"/>
                      <w:sz w:val="21"/>
                      <w:szCs w:val="21"/>
                    </w:rPr>
                    <w:t>；不达标</w:t>
                  </w:r>
                  <w:r>
                    <w:rPr>
                      <w:sz w:val="21"/>
                      <w:szCs w:val="21"/>
                    </w:rPr>
                    <w:t xml:space="preserve"> </w:t>
                  </w:r>
                  <w:sdt>
                    <w:sdtPr>
                      <w:rPr>
                        <w:sz w:val="21"/>
                        <w:szCs w:val="21"/>
                      </w:rPr>
                      <w:id w:val="-1583826780"/>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底泥污染评价</w:t>
                  </w:r>
                  <w:r>
                    <w:rPr>
                      <w:sz w:val="21"/>
                      <w:szCs w:val="21"/>
                    </w:rPr>
                    <w:t xml:space="preserve"> </w:t>
                  </w:r>
                  <w:sdt>
                    <w:sdtPr>
                      <w:rPr>
                        <w:sz w:val="21"/>
                        <w:szCs w:val="21"/>
                      </w:rPr>
                      <w:id w:val="-704718111"/>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水资源与开发利用程度及其水文情势评价</w:t>
                  </w:r>
                  <w:r>
                    <w:rPr>
                      <w:sz w:val="21"/>
                      <w:szCs w:val="21"/>
                    </w:rPr>
                    <w:t xml:space="preserve"> </w:t>
                  </w:r>
                  <w:sdt>
                    <w:sdtPr>
                      <w:rPr>
                        <w:sz w:val="21"/>
                        <w:szCs w:val="21"/>
                      </w:rPr>
                      <w:id w:val="1303039123"/>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水环境质量回顾评价</w:t>
                  </w:r>
                  <w:r>
                    <w:rPr>
                      <w:sz w:val="21"/>
                      <w:szCs w:val="21"/>
                    </w:rPr>
                    <w:t xml:space="preserve"> </w:t>
                  </w:r>
                  <w:sdt>
                    <w:sdtPr>
                      <w:rPr>
                        <w:sz w:val="21"/>
                        <w:szCs w:val="21"/>
                      </w:rPr>
                      <w:id w:val="1659044535"/>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流域（区域）水资源（包括水能资源）与开发利用总体状况、生态流量管理要求与现状满足程度、建设项目占用水域空间的水流状况与河湖演变状况</w:t>
                  </w:r>
                  <w:r>
                    <w:rPr>
                      <w:sz w:val="21"/>
                      <w:szCs w:val="21"/>
                    </w:rPr>
                    <w:t xml:space="preserve"> </w:t>
                  </w:r>
                  <w:sdt>
                    <w:sdtPr>
                      <w:rPr>
                        <w:sz w:val="21"/>
                        <w:szCs w:val="21"/>
                      </w:rPr>
                      <w:id w:val="744844212"/>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c>
                <w:tcPr>
                  <w:tcW w:w="1474" w:type="dxa"/>
                  <w:gridSpan w:val="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达标区</w:t>
                  </w:r>
                  <w:r>
                    <w:rPr>
                      <w:sz w:val="21"/>
                      <w:szCs w:val="21"/>
                    </w:rPr>
                    <w:t xml:space="preserve"> </w:t>
                  </w:r>
                  <w:sdt>
                    <w:sdtPr>
                      <w:rPr>
                        <w:sz w:val="21"/>
                        <w:szCs w:val="21"/>
                      </w:rPr>
                      <w:id w:val="-1721121651"/>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不达标区</w:t>
                  </w:r>
                  <w:r>
                    <w:rPr>
                      <w:sz w:val="21"/>
                      <w:szCs w:val="21"/>
                    </w:rPr>
                    <w:t xml:space="preserve"> </w:t>
                  </w:r>
                  <w:sdt>
                    <w:sdtPr>
                      <w:rPr>
                        <w:sz w:val="21"/>
                        <w:szCs w:val="21"/>
                      </w:rPr>
                      <w:id w:val="-1345395732"/>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restart"/>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影响预测</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预测范围</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河流：长度（</w:t>
                  </w:r>
                  <w:r>
                    <w:rPr>
                      <w:sz w:val="21"/>
                      <w:szCs w:val="21"/>
                    </w:rPr>
                    <w:t xml:space="preserve">  </w:t>
                  </w:r>
                  <w:r>
                    <w:rPr>
                      <w:rFonts w:hint="eastAsia"/>
                      <w:sz w:val="21"/>
                      <w:szCs w:val="21"/>
                    </w:rPr>
                    <w:t>）</w:t>
                  </w:r>
                  <w:r>
                    <w:rPr>
                      <w:sz w:val="21"/>
                      <w:szCs w:val="21"/>
                    </w:rPr>
                    <w:t>km</w:t>
                  </w:r>
                  <w:r>
                    <w:rPr>
                      <w:rFonts w:hint="eastAsia"/>
                      <w:sz w:val="21"/>
                      <w:szCs w:val="21"/>
                    </w:rPr>
                    <w:t>；湖库、河口及近岸海域：面积（</w:t>
                  </w:r>
                  <w:r>
                    <w:rPr>
                      <w:sz w:val="21"/>
                      <w:szCs w:val="21"/>
                    </w:rPr>
                    <w:t xml:space="preserve"> </w:t>
                  </w:r>
                  <w:r>
                    <w:rPr>
                      <w:rFonts w:hint="eastAsia"/>
                      <w:sz w:val="21"/>
                      <w:szCs w:val="21"/>
                    </w:rPr>
                    <w:t>）</w:t>
                  </w:r>
                  <w:r>
                    <w:rPr>
                      <w:sz w:val="21"/>
                      <w:szCs w:val="21"/>
                    </w:rPr>
                    <w:t>km</w:t>
                  </w:r>
                  <w:r>
                    <w:rPr>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预测因子</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w:t>
                  </w:r>
                  <w:r>
                    <w:rPr>
                      <w:sz w:val="21"/>
                      <w:szCs w:val="21"/>
                    </w:rPr>
                    <w:t xml:space="preserve">   </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预测时期</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丰水期</w:t>
                  </w:r>
                  <w:r>
                    <w:rPr>
                      <w:sz w:val="21"/>
                      <w:szCs w:val="21"/>
                    </w:rPr>
                    <w:t xml:space="preserve"> </w:t>
                  </w:r>
                  <w:sdt>
                    <w:sdtPr>
                      <w:rPr>
                        <w:sz w:val="21"/>
                        <w:szCs w:val="21"/>
                      </w:rPr>
                      <w:id w:val="55526058"/>
                    </w:sdtPr>
                    <w:sdtEndPr>
                      <w:rPr>
                        <w:sz w:val="21"/>
                        <w:szCs w:val="21"/>
                      </w:rPr>
                    </w:sdtEndPr>
                    <w:sdtContent>
                      <w:r>
                        <w:rPr>
                          <w:rFonts w:hint="eastAsia" w:ascii="MS Gothic" w:hAnsi="MS Gothic" w:eastAsia="MS Gothic"/>
                          <w:sz w:val="21"/>
                          <w:szCs w:val="21"/>
                        </w:rPr>
                        <w:t>☐</w:t>
                      </w:r>
                    </w:sdtContent>
                  </w:sdt>
                  <w:r>
                    <w:rPr>
                      <w:rFonts w:hint="eastAsia"/>
                      <w:sz w:val="21"/>
                      <w:szCs w:val="21"/>
                    </w:rPr>
                    <w:t>；平水期</w:t>
                  </w:r>
                  <w:r>
                    <w:rPr>
                      <w:sz w:val="21"/>
                      <w:szCs w:val="21"/>
                    </w:rPr>
                    <w:t xml:space="preserve"> </w:t>
                  </w:r>
                  <w:sdt>
                    <w:sdtPr>
                      <w:rPr>
                        <w:sz w:val="21"/>
                        <w:szCs w:val="21"/>
                      </w:rPr>
                      <w:id w:val="-687982491"/>
                    </w:sdtPr>
                    <w:sdtEndPr>
                      <w:rPr>
                        <w:sz w:val="21"/>
                        <w:szCs w:val="21"/>
                      </w:rPr>
                    </w:sdtEndPr>
                    <w:sdtContent>
                      <w:r>
                        <w:rPr>
                          <w:rFonts w:hint="eastAsia" w:ascii="MS Gothic" w:hAnsi="MS Gothic" w:eastAsia="MS Gothic"/>
                          <w:sz w:val="21"/>
                          <w:szCs w:val="21"/>
                        </w:rPr>
                        <w:t>☐</w:t>
                      </w:r>
                    </w:sdtContent>
                  </w:sdt>
                  <w:r>
                    <w:rPr>
                      <w:rFonts w:hint="eastAsia"/>
                      <w:sz w:val="21"/>
                      <w:szCs w:val="21"/>
                    </w:rPr>
                    <w:t>；枯水期</w:t>
                  </w:r>
                  <w:r>
                    <w:rPr>
                      <w:sz w:val="21"/>
                      <w:szCs w:val="21"/>
                    </w:rPr>
                    <w:t xml:space="preserve"> </w:t>
                  </w:r>
                  <w:sdt>
                    <w:sdtPr>
                      <w:rPr>
                        <w:sz w:val="21"/>
                        <w:szCs w:val="21"/>
                      </w:rPr>
                      <w:id w:val="-1119528194"/>
                    </w:sdtPr>
                    <w:sdtEndPr>
                      <w:rPr>
                        <w:sz w:val="21"/>
                        <w:szCs w:val="21"/>
                      </w:rPr>
                    </w:sdtEndPr>
                    <w:sdtContent>
                      <w:r>
                        <w:rPr>
                          <w:rFonts w:hint="eastAsia" w:ascii="MS Gothic" w:hAnsi="MS Gothic" w:eastAsia="MS Gothic"/>
                          <w:sz w:val="21"/>
                          <w:szCs w:val="21"/>
                        </w:rPr>
                        <w:t>☐</w:t>
                      </w:r>
                    </w:sdtContent>
                  </w:sdt>
                  <w:r>
                    <w:rPr>
                      <w:rFonts w:hint="eastAsia"/>
                      <w:sz w:val="21"/>
                      <w:szCs w:val="21"/>
                    </w:rPr>
                    <w:t>；冰封期</w:t>
                  </w:r>
                  <w:r>
                    <w:rPr>
                      <w:sz w:val="21"/>
                      <w:szCs w:val="21"/>
                    </w:rPr>
                    <w:t xml:space="preserve"> </w:t>
                  </w:r>
                  <w:sdt>
                    <w:sdtPr>
                      <w:rPr>
                        <w:sz w:val="21"/>
                        <w:szCs w:val="21"/>
                      </w:rPr>
                      <w:id w:val="348296657"/>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春季</w:t>
                  </w:r>
                  <w:r>
                    <w:rPr>
                      <w:sz w:val="21"/>
                      <w:szCs w:val="21"/>
                    </w:rPr>
                    <w:t xml:space="preserve"> </w:t>
                  </w:r>
                  <w:sdt>
                    <w:sdtPr>
                      <w:rPr>
                        <w:sz w:val="21"/>
                        <w:szCs w:val="21"/>
                      </w:rPr>
                      <w:id w:val="-668800996"/>
                    </w:sdtPr>
                    <w:sdtEndPr>
                      <w:rPr>
                        <w:sz w:val="21"/>
                        <w:szCs w:val="21"/>
                      </w:rPr>
                    </w:sdtEndPr>
                    <w:sdtContent>
                      <w:r>
                        <w:rPr>
                          <w:rFonts w:hint="eastAsia" w:ascii="MS Gothic" w:hAnsi="MS Gothic" w:eastAsia="MS Gothic"/>
                          <w:sz w:val="21"/>
                          <w:szCs w:val="21"/>
                        </w:rPr>
                        <w:t>☐</w:t>
                      </w:r>
                    </w:sdtContent>
                  </w:sdt>
                  <w:r>
                    <w:rPr>
                      <w:rFonts w:hint="eastAsia"/>
                      <w:sz w:val="21"/>
                      <w:szCs w:val="21"/>
                    </w:rPr>
                    <w:t>；夏季</w:t>
                  </w:r>
                  <w:r>
                    <w:rPr>
                      <w:sz w:val="21"/>
                      <w:szCs w:val="21"/>
                    </w:rPr>
                    <w:t xml:space="preserve"> </w:t>
                  </w:r>
                  <w:sdt>
                    <w:sdtPr>
                      <w:rPr>
                        <w:sz w:val="21"/>
                        <w:szCs w:val="21"/>
                      </w:rPr>
                      <w:id w:val="-736619615"/>
                    </w:sdtPr>
                    <w:sdtEndPr>
                      <w:rPr>
                        <w:sz w:val="21"/>
                        <w:szCs w:val="21"/>
                      </w:rPr>
                    </w:sdtEndPr>
                    <w:sdtContent>
                      <w:r>
                        <w:rPr>
                          <w:rFonts w:hint="eastAsia" w:ascii="MS Gothic" w:hAnsi="MS Gothic" w:eastAsia="MS Gothic"/>
                          <w:sz w:val="21"/>
                          <w:szCs w:val="21"/>
                        </w:rPr>
                        <w:t>☐</w:t>
                      </w:r>
                    </w:sdtContent>
                  </w:sdt>
                  <w:r>
                    <w:rPr>
                      <w:rFonts w:hint="eastAsia"/>
                      <w:sz w:val="21"/>
                      <w:szCs w:val="21"/>
                    </w:rPr>
                    <w:t>；秋季</w:t>
                  </w:r>
                  <w:r>
                    <w:rPr>
                      <w:sz w:val="21"/>
                      <w:szCs w:val="21"/>
                    </w:rPr>
                    <w:t xml:space="preserve"> </w:t>
                  </w:r>
                  <w:sdt>
                    <w:sdtPr>
                      <w:rPr>
                        <w:sz w:val="21"/>
                        <w:szCs w:val="21"/>
                      </w:rPr>
                      <w:id w:val="1634053587"/>
                    </w:sdtPr>
                    <w:sdtEndPr>
                      <w:rPr>
                        <w:sz w:val="21"/>
                        <w:szCs w:val="21"/>
                      </w:rPr>
                    </w:sdtEndPr>
                    <w:sdtContent>
                      <w:r>
                        <w:rPr>
                          <w:rFonts w:hint="eastAsia" w:ascii="MS Gothic" w:hAnsi="MS Gothic" w:eastAsia="MS Gothic"/>
                          <w:sz w:val="21"/>
                          <w:szCs w:val="21"/>
                        </w:rPr>
                        <w:t>☐</w:t>
                      </w:r>
                    </w:sdtContent>
                  </w:sdt>
                  <w:r>
                    <w:rPr>
                      <w:rFonts w:hint="eastAsia"/>
                      <w:sz w:val="21"/>
                      <w:szCs w:val="21"/>
                    </w:rPr>
                    <w:t>；</w:t>
                  </w:r>
                  <w:r>
                    <w:rPr>
                      <w:sz w:val="21"/>
                      <w:szCs w:val="21"/>
                    </w:rPr>
                    <w:t xml:space="preserve"> </w:t>
                  </w:r>
                  <w:r>
                    <w:rPr>
                      <w:rFonts w:hint="eastAsia"/>
                      <w:sz w:val="21"/>
                      <w:szCs w:val="21"/>
                    </w:rPr>
                    <w:t>冬季</w:t>
                  </w:r>
                  <w:r>
                    <w:rPr>
                      <w:sz w:val="21"/>
                      <w:szCs w:val="21"/>
                    </w:rPr>
                    <w:t xml:space="preserve"> </w:t>
                  </w:r>
                  <w:sdt>
                    <w:sdtPr>
                      <w:rPr>
                        <w:sz w:val="21"/>
                        <w:szCs w:val="21"/>
                      </w:rPr>
                      <w:id w:val="-786955944"/>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设计水文条件</w:t>
                  </w:r>
                  <w:r>
                    <w:rPr>
                      <w:sz w:val="21"/>
                      <w:szCs w:val="21"/>
                    </w:rPr>
                    <w:t xml:space="preserve"> </w:t>
                  </w:r>
                  <w:sdt>
                    <w:sdtPr>
                      <w:rPr>
                        <w:sz w:val="21"/>
                        <w:szCs w:val="21"/>
                      </w:rPr>
                      <w:id w:val="-1452537478"/>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预测情景</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建设期</w:t>
                  </w:r>
                  <w:r>
                    <w:rPr>
                      <w:sz w:val="21"/>
                      <w:szCs w:val="21"/>
                    </w:rPr>
                    <w:t xml:space="preserve"> </w:t>
                  </w:r>
                  <w:sdt>
                    <w:sdtPr>
                      <w:rPr>
                        <w:sz w:val="21"/>
                        <w:szCs w:val="21"/>
                      </w:rPr>
                      <w:id w:val="-312788521"/>
                    </w:sdtPr>
                    <w:sdtEndPr>
                      <w:rPr>
                        <w:sz w:val="21"/>
                        <w:szCs w:val="21"/>
                      </w:rPr>
                    </w:sdtEndPr>
                    <w:sdtContent>
                      <w:r>
                        <w:rPr>
                          <w:rFonts w:hint="eastAsia" w:ascii="MS Gothic" w:hAnsi="MS Gothic" w:eastAsia="MS Gothic"/>
                          <w:sz w:val="21"/>
                          <w:szCs w:val="21"/>
                        </w:rPr>
                        <w:t>☐</w:t>
                      </w:r>
                    </w:sdtContent>
                  </w:sdt>
                  <w:r>
                    <w:rPr>
                      <w:rFonts w:hint="eastAsia"/>
                      <w:sz w:val="21"/>
                      <w:szCs w:val="21"/>
                    </w:rPr>
                    <w:t>；生产运行期</w:t>
                  </w:r>
                  <w:r>
                    <w:rPr>
                      <w:sz w:val="21"/>
                      <w:szCs w:val="21"/>
                    </w:rPr>
                    <w:t xml:space="preserve"> </w:t>
                  </w:r>
                  <w:sdt>
                    <w:sdtPr>
                      <w:rPr>
                        <w:sz w:val="21"/>
                        <w:szCs w:val="21"/>
                      </w:rPr>
                      <w:id w:val="781850672"/>
                    </w:sdtPr>
                    <w:sdtEndPr>
                      <w:rPr>
                        <w:sz w:val="21"/>
                        <w:szCs w:val="21"/>
                      </w:rPr>
                    </w:sdtEndPr>
                    <w:sdtContent>
                      <w:r>
                        <w:rPr>
                          <w:rFonts w:hint="eastAsia" w:ascii="MS Gothic" w:hAnsi="MS Gothic" w:eastAsia="MS Gothic"/>
                          <w:sz w:val="21"/>
                          <w:szCs w:val="21"/>
                        </w:rPr>
                        <w:t>☐</w:t>
                      </w:r>
                    </w:sdtContent>
                  </w:sdt>
                  <w:r>
                    <w:rPr>
                      <w:rFonts w:hint="eastAsia"/>
                      <w:sz w:val="21"/>
                      <w:szCs w:val="21"/>
                    </w:rPr>
                    <w:t>；服务期满后</w:t>
                  </w:r>
                  <w:r>
                    <w:rPr>
                      <w:sz w:val="21"/>
                      <w:szCs w:val="21"/>
                    </w:rPr>
                    <w:t xml:space="preserve"> </w:t>
                  </w:r>
                  <w:sdt>
                    <w:sdtPr>
                      <w:rPr>
                        <w:sz w:val="21"/>
                        <w:szCs w:val="21"/>
                      </w:rPr>
                      <w:id w:val="793800942"/>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正常工况</w:t>
                  </w:r>
                  <w:r>
                    <w:rPr>
                      <w:sz w:val="21"/>
                      <w:szCs w:val="21"/>
                    </w:rPr>
                    <w:t xml:space="preserve"> </w:t>
                  </w:r>
                  <w:sdt>
                    <w:sdtPr>
                      <w:rPr>
                        <w:sz w:val="21"/>
                        <w:szCs w:val="21"/>
                      </w:rPr>
                      <w:id w:val="-1076434378"/>
                    </w:sdtPr>
                    <w:sdtEndPr>
                      <w:rPr>
                        <w:sz w:val="21"/>
                        <w:szCs w:val="21"/>
                      </w:rPr>
                    </w:sdtEndPr>
                    <w:sdtContent>
                      <w:r>
                        <w:rPr>
                          <w:rFonts w:hint="eastAsia" w:ascii="MS Gothic" w:hAnsi="MS Gothic" w:eastAsia="MS Gothic"/>
                          <w:sz w:val="21"/>
                          <w:szCs w:val="21"/>
                        </w:rPr>
                        <w:t>☐</w:t>
                      </w:r>
                    </w:sdtContent>
                  </w:sdt>
                  <w:r>
                    <w:rPr>
                      <w:rFonts w:hint="eastAsia"/>
                      <w:sz w:val="21"/>
                      <w:szCs w:val="21"/>
                    </w:rPr>
                    <w:t>；非正常工况</w:t>
                  </w:r>
                  <w:r>
                    <w:rPr>
                      <w:sz w:val="21"/>
                      <w:szCs w:val="21"/>
                    </w:rPr>
                    <w:t xml:space="preserve"> </w:t>
                  </w:r>
                  <w:sdt>
                    <w:sdtPr>
                      <w:rPr>
                        <w:sz w:val="21"/>
                        <w:szCs w:val="21"/>
                      </w:rPr>
                      <w:id w:val="-2069794582"/>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污染控制和减缓措施方案</w:t>
                  </w:r>
                  <w:r>
                    <w:rPr>
                      <w:sz w:val="21"/>
                      <w:szCs w:val="21"/>
                    </w:rPr>
                    <w:t xml:space="preserve"> </w:t>
                  </w:r>
                  <w:sdt>
                    <w:sdtPr>
                      <w:rPr>
                        <w:sz w:val="21"/>
                        <w:szCs w:val="21"/>
                      </w:rPr>
                      <w:id w:val="-2146026889"/>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区（流）域环境质量改善目标要求情景</w:t>
                  </w:r>
                  <w:r>
                    <w:rPr>
                      <w:sz w:val="21"/>
                      <w:szCs w:val="21"/>
                    </w:rPr>
                    <w:t xml:space="preserve"> </w:t>
                  </w:r>
                  <w:sdt>
                    <w:sdtPr>
                      <w:rPr>
                        <w:sz w:val="21"/>
                        <w:szCs w:val="21"/>
                      </w:rPr>
                      <w:id w:val="421302635"/>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预测方法</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数值解</w:t>
                  </w:r>
                  <w:r>
                    <w:rPr>
                      <w:sz w:val="21"/>
                      <w:szCs w:val="21"/>
                    </w:rPr>
                    <w:t xml:space="preserve"> </w:t>
                  </w:r>
                  <w:sdt>
                    <w:sdtPr>
                      <w:rPr>
                        <w:sz w:val="21"/>
                        <w:szCs w:val="21"/>
                      </w:rPr>
                      <w:id w:val="-479084820"/>
                    </w:sdtPr>
                    <w:sdtEndPr>
                      <w:rPr>
                        <w:sz w:val="21"/>
                        <w:szCs w:val="21"/>
                      </w:rPr>
                    </w:sdtEndPr>
                    <w:sdtContent>
                      <w:r>
                        <w:rPr>
                          <w:rFonts w:hint="eastAsia" w:ascii="MS Gothic" w:hAnsi="MS Gothic" w:eastAsia="MS Gothic"/>
                          <w:sz w:val="21"/>
                          <w:szCs w:val="21"/>
                        </w:rPr>
                        <w:t>☐</w:t>
                      </w:r>
                    </w:sdtContent>
                  </w:sdt>
                  <w:r>
                    <w:rPr>
                      <w:rFonts w:hint="eastAsia"/>
                      <w:sz w:val="21"/>
                      <w:szCs w:val="21"/>
                    </w:rPr>
                    <w:t>；解析解</w:t>
                  </w:r>
                  <w:r>
                    <w:rPr>
                      <w:sz w:val="21"/>
                      <w:szCs w:val="21"/>
                    </w:rPr>
                    <w:t xml:space="preserve"> </w:t>
                  </w:r>
                  <w:sdt>
                    <w:sdtPr>
                      <w:rPr>
                        <w:sz w:val="21"/>
                        <w:szCs w:val="21"/>
                      </w:rPr>
                      <w:id w:val="-1127925174"/>
                    </w:sdtPr>
                    <w:sdtEndPr>
                      <w:rPr>
                        <w:sz w:val="21"/>
                        <w:szCs w:val="21"/>
                      </w:rPr>
                    </w:sdtEndPr>
                    <w:sdtContent>
                      <w:r>
                        <w:rPr>
                          <w:rFonts w:hint="eastAsia" w:ascii="MS Gothic" w:hAnsi="MS Gothic" w:eastAsia="MS Gothic"/>
                          <w:sz w:val="21"/>
                          <w:szCs w:val="21"/>
                        </w:rPr>
                        <w:t>☐</w:t>
                      </w:r>
                    </w:sdtContent>
                  </w:sdt>
                  <w:r>
                    <w:rPr>
                      <w:rFonts w:hint="eastAsia"/>
                      <w:sz w:val="21"/>
                      <w:szCs w:val="21"/>
                    </w:rPr>
                    <w:t>；其他</w:t>
                  </w:r>
                  <w:r>
                    <w:rPr>
                      <w:sz w:val="21"/>
                      <w:szCs w:val="21"/>
                    </w:rPr>
                    <w:t xml:space="preserve"> </w:t>
                  </w:r>
                  <w:sdt>
                    <w:sdtPr>
                      <w:rPr>
                        <w:sz w:val="21"/>
                        <w:szCs w:val="21"/>
                      </w:rPr>
                      <w:id w:val="1833094247"/>
                    </w:sdtPr>
                    <w:sdtEndPr>
                      <w:rPr>
                        <w:sz w:val="21"/>
                        <w:szCs w:val="21"/>
                      </w:rPr>
                    </w:sdtEndPr>
                    <w:sdtContent>
                      <w:r>
                        <w:rPr>
                          <w:rFonts w:hint="eastAsia" w:ascii="MS Gothic" w:hAnsi="MS Gothic" w:eastAsia="MS Gothic"/>
                          <w:sz w:val="21"/>
                          <w:szCs w:val="21"/>
                        </w:rPr>
                        <w:t>☐</w:t>
                      </w:r>
                    </w:sdtContent>
                  </w:sdt>
                  <w:r>
                    <w:rPr>
                      <w:rFonts w:hint="eastAsia"/>
                      <w:sz w:val="21"/>
                      <w:szCs w:val="21"/>
                    </w:rPr>
                    <w:t>；导则推荐模式</w:t>
                  </w:r>
                  <w:r>
                    <w:rPr>
                      <w:sz w:val="21"/>
                      <w:szCs w:val="21"/>
                    </w:rPr>
                    <w:t xml:space="preserve"> </w:t>
                  </w:r>
                  <w:sdt>
                    <w:sdtPr>
                      <w:rPr>
                        <w:sz w:val="21"/>
                        <w:szCs w:val="21"/>
                      </w:rPr>
                      <w:id w:val="-533739950"/>
                    </w:sdtPr>
                    <w:sdtEndPr>
                      <w:rPr>
                        <w:sz w:val="21"/>
                        <w:szCs w:val="21"/>
                      </w:rPr>
                    </w:sdtEndPr>
                    <w:sdtContent>
                      <w:r>
                        <w:rPr>
                          <w:rFonts w:hint="eastAsia" w:ascii="MS Gothic" w:hAnsi="MS Gothic" w:eastAsia="MS Gothic"/>
                          <w:sz w:val="21"/>
                          <w:szCs w:val="21"/>
                        </w:rPr>
                        <w:t>☐</w:t>
                      </w:r>
                    </w:sdtContent>
                  </w:sdt>
                  <w:r>
                    <w:rPr>
                      <w:rFonts w:hint="eastAsia"/>
                      <w:sz w:val="21"/>
                      <w:szCs w:val="21"/>
                    </w:rPr>
                    <w:t>；其他</w:t>
                  </w:r>
                  <w:r>
                    <w:rPr>
                      <w:sz w:val="21"/>
                      <w:szCs w:val="21"/>
                    </w:rPr>
                    <w:t xml:space="preserve"> </w:t>
                  </w:r>
                  <w:sdt>
                    <w:sdtPr>
                      <w:rPr>
                        <w:sz w:val="21"/>
                        <w:szCs w:val="21"/>
                      </w:rPr>
                      <w:id w:val="-1491629647"/>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restart"/>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影响评价</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水污染控制和水源井影响减缓措施有效性评价</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区（流）域水环境质量改善目标</w:t>
                  </w:r>
                  <w:r>
                    <w:rPr>
                      <w:sz w:val="21"/>
                      <w:szCs w:val="21"/>
                    </w:rPr>
                    <w:t xml:space="preserve"> </w:t>
                  </w:r>
                  <w:sdt>
                    <w:sdtPr>
                      <w:rPr>
                        <w:sz w:val="21"/>
                        <w:szCs w:val="21"/>
                      </w:rPr>
                      <w:id w:val="-2011744951"/>
                    </w:sdtPr>
                    <w:sdtEndPr>
                      <w:rPr>
                        <w:sz w:val="21"/>
                        <w:szCs w:val="21"/>
                      </w:rPr>
                    </w:sdtEndPr>
                    <w:sdtContent>
                      <w:r>
                        <w:rPr>
                          <w:rFonts w:hint="eastAsia" w:ascii="MS Gothic" w:hAnsi="MS Gothic" w:eastAsia="MS Gothic"/>
                          <w:sz w:val="21"/>
                          <w:szCs w:val="21"/>
                        </w:rPr>
                        <w:t>☐</w:t>
                      </w:r>
                    </w:sdtContent>
                  </w:sdt>
                  <w:r>
                    <w:rPr>
                      <w:rFonts w:hint="eastAsia"/>
                      <w:sz w:val="21"/>
                      <w:szCs w:val="21"/>
                    </w:rPr>
                    <w:t>；替代削减源</w:t>
                  </w:r>
                  <w:r>
                    <w:rPr>
                      <w:sz w:val="21"/>
                      <w:szCs w:val="21"/>
                    </w:rPr>
                    <w:t xml:space="preserve"> </w:t>
                  </w:r>
                  <w:sdt>
                    <w:sdtPr>
                      <w:rPr>
                        <w:sz w:val="21"/>
                        <w:szCs w:val="21"/>
                      </w:rPr>
                      <w:id w:val="-2081905331"/>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水环境影响评价</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排放口混合区外满足水环境管理要求</w:t>
                  </w:r>
                  <w:r>
                    <w:rPr>
                      <w:sz w:val="21"/>
                      <w:szCs w:val="21"/>
                    </w:rPr>
                    <w:t xml:space="preserve"> </w:t>
                  </w:r>
                  <w:sdt>
                    <w:sdtPr>
                      <w:rPr>
                        <w:sz w:val="21"/>
                        <w:szCs w:val="21"/>
                      </w:rPr>
                      <w:id w:val="-14388969"/>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水环境功能区或水功能区、近岸海域环境功能区水质达标</w:t>
                  </w:r>
                  <w:r>
                    <w:rPr>
                      <w:sz w:val="21"/>
                      <w:szCs w:val="21"/>
                    </w:rPr>
                    <w:t xml:space="preserve"> </w:t>
                  </w:r>
                  <w:sdt>
                    <w:sdtPr>
                      <w:rPr>
                        <w:sz w:val="21"/>
                        <w:szCs w:val="21"/>
                      </w:rPr>
                      <w:id w:val="-1561402890"/>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满足水环境保护目标水域水环境质量要求</w:t>
                  </w:r>
                  <w:r>
                    <w:rPr>
                      <w:sz w:val="21"/>
                      <w:szCs w:val="21"/>
                    </w:rPr>
                    <w:t xml:space="preserve"> </w:t>
                  </w:r>
                  <w:sdt>
                    <w:sdtPr>
                      <w:rPr>
                        <w:sz w:val="21"/>
                        <w:szCs w:val="21"/>
                      </w:rPr>
                      <w:id w:val="-56714824"/>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水环境控制单元或断面水质达标</w:t>
                  </w:r>
                  <w:r>
                    <w:rPr>
                      <w:sz w:val="21"/>
                      <w:szCs w:val="21"/>
                    </w:rPr>
                    <w:t xml:space="preserve"> </w:t>
                  </w:r>
                  <w:sdt>
                    <w:sdtPr>
                      <w:rPr>
                        <w:sz w:val="21"/>
                        <w:szCs w:val="21"/>
                      </w:rPr>
                      <w:id w:val="1980113900"/>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满足重点水污染物排放总量控制指标要求，重点行业建设项目，主要污染物排放满足等量或减量替代要求</w:t>
                  </w:r>
                  <w:r>
                    <w:rPr>
                      <w:sz w:val="21"/>
                      <w:szCs w:val="21"/>
                    </w:rPr>
                    <w:t xml:space="preserve"> </w:t>
                  </w:r>
                  <w:sdt>
                    <w:sdtPr>
                      <w:rPr>
                        <w:sz w:val="21"/>
                        <w:szCs w:val="21"/>
                      </w:rPr>
                      <w:id w:val="-343484790"/>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满足区（流）域水环境质量改善目标要求</w:t>
                  </w:r>
                  <w:r>
                    <w:rPr>
                      <w:sz w:val="21"/>
                      <w:szCs w:val="21"/>
                    </w:rPr>
                    <w:t xml:space="preserve"> </w:t>
                  </w:r>
                  <w:sdt>
                    <w:sdtPr>
                      <w:rPr>
                        <w:sz w:val="21"/>
                        <w:szCs w:val="21"/>
                      </w:rPr>
                      <w:id w:val="440959425"/>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水文要素影响型建设项目同时应包括水文情势变化评价、主要水文特征值影响评价、生态流量符合性评价</w:t>
                  </w:r>
                  <w:r>
                    <w:rPr>
                      <w:sz w:val="21"/>
                      <w:szCs w:val="21"/>
                    </w:rPr>
                    <w:t xml:space="preserve"> </w:t>
                  </w:r>
                  <w:sdt>
                    <w:sdtPr>
                      <w:rPr>
                        <w:sz w:val="21"/>
                        <w:szCs w:val="21"/>
                      </w:rPr>
                      <w:id w:val="346601942"/>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对于新设或调整入河（湖库、近岸海域）排放口的建设项目，应包括排放口设置的环境合理性评价</w:t>
                  </w:r>
                  <w:r>
                    <w:rPr>
                      <w:sz w:val="21"/>
                      <w:szCs w:val="21"/>
                    </w:rPr>
                    <w:t xml:space="preserve"> </w:t>
                  </w:r>
                  <w:sdt>
                    <w:sdtPr>
                      <w:rPr>
                        <w:sz w:val="21"/>
                        <w:szCs w:val="21"/>
                      </w:rPr>
                      <w:id w:val="-1623908690"/>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满足生态保护红线、水环境质量底线、资源利用上线和环境准入清单管理要求</w:t>
                  </w:r>
                  <w:r>
                    <w:rPr>
                      <w:sz w:val="21"/>
                      <w:szCs w:val="21"/>
                    </w:rPr>
                    <w:t xml:space="preserve"> </w:t>
                  </w:r>
                  <w:sdt>
                    <w:sdtPr>
                      <w:rPr>
                        <w:sz w:val="21"/>
                        <w:szCs w:val="21"/>
                      </w:rPr>
                      <w:id w:val="980962795"/>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污染源排放量核算</w:t>
                  </w:r>
                </w:p>
              </w:tc>
              <w:tc>
                <w:tcPr>
                  <w:tcW w:w="237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污染物名称</w:t>
                  </w:r>
                </w:p>
              </w:tc>
              <w:tc>
                <w:tcPr>
                  <w:tcW w:w="237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排放量</w:t>
                  </w:r>
                  <w:r>
                    <w:rPr>
                      <w:sz w:val="21"/>
                      <w:szCs w:val="21"/>
                    </w:rPr>
                    <w:t>/</w:t>
                  </w:r>
                  <w:r>
                    <w:rPr>
                      <w:rFonts w:hint="eastAsia"/>
                      <w:sz w:val="21"/>
                      <w:szCs w:val="21"/>
                    </w:rPr>
                    <w:t>（</w:t>
                  </w:r>
                  <w:r>
                    <w:rPr>
                      <w:sz w:val="21"/>
                      <w:szCs w:val="21"/>
                    </w:rPr>
                    <w:t>t/a</w:t>
                  </w:r>
                  <w:r>
                    <w:rPr>
                      <w:rFonts w:hint="eastAsia"/>
                      <w:sz w:val="21"/>
                      <w:szCs w:val="21"/>
                    </w:rPr>
                    <w:t>）</w:t>
                  </w:r>
                </w:p>
              </w:tc>
              <w:tc>
                <w:tcPr>
                  <w:tcW w:w="2377" w:type="dxa"/>
                  <w:gridSpan w:val="5"/>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排放浓度</w:t>
                  </w:r>
                  <w:r>
                    <w:rPr>
                      <w:sz w:val="21"/>
                      <w:szCs w:val="21"/>
                    </w:rPr>
                    <w:t>/</w:t>
                  </w:r>
                  <w:r>
                    <w:rPr>
                      <w:rFonts w:hint="eastAsia"/>
                      <w:sz w:val="21"/>
                      <w:szCs w:val="21"/>
                    </w:rPr>
                    <w:t>（</w:t>
                  </w:r>
                  <w:r>
                    <w:rPr>
                      <w:sz w:val="21"/>
                      <w:szCs w:val="21"/>
                    </w:rPr>
                    <w:t>mg/L</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237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w:t>
                  </w:r>
                  <w:r>
                    <w:rPr>
                      <w:sz w:val="21"/>
                      <w:szCs w:val="21"/>
                    </w:rPr>
                    <w:t xml:space="preserve">    </w:t>
                  </w:r>
                  <w:r>
                    <w:rPr>
                      <w:rFonts w:hint="eastAsia"/>
                      <w:sz w:val="21"/>
                      <w:szCs w:val="21"/>
                    </w:rPr>
                    <w:t>）</w:t>
                  </w:r>
                </w:p>
              </w:tc>
              <w:tc>
                <w:tcPr>
                  <w:tcW w:w="237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w:t>
                  </w:r>
                  <w:r>
                    <w:rPr>
                      <w:sz w:val="21"/>
                      <w:szCs w:val="21"/>
                    </w:rPr>
                    <w:t xml:space="preserve">    </w:t>
                  </w:r>
                  <w:r>
                    <w:rPr>
                      <w:rFonts w:hint="eastAsia"/>
                      <w:sz w:val="21"/>
                      <w:szCs w:val="21"/>
                    </w:rPr>
                    <w:t>）</w:t>
                  </w:r>
                </w:p>
              </w:tc>
              <w:tc>
                <w:tcPr>
                  <w:tcW w:w="2377" w:type="dxa"/>
                  <w:gridSpan w:val="5"/>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w:t>
                  </w:r>
                  <w:r>
                    <w:rPr>
                      <w:sz w:val="21"/>
                      <w:szCs w:val="21"/>
                    </w:rPr>
                    <w:t xml:space="preserve">    </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替代源排放情况</w:t>
                  </w:r>
                </w:p>
              </w:tc>
              <w:tc>
                <w:tcPr>
                  <w:tcW w:w="142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污染源名称</w:t>
                  </w:r>
                </w:p>
              </w:tc>
              <w:tc>
                <w:tcPr>
                  <w:tcW w:w="14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排放许可证编号</w:t>
                  </w:r>
                </w:p>
              </w:tc>
              <w:tc>
                <w:tcPr>
                  <w:tcW w:w="142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污染物名称</w:t>
                  </w:r>
                </w:p>
              </w:tc>
              <w:tc>
                <w:tcPr>
                  <w:tcW w:w="142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排放量</w:t>
                  </w:r>
                  <w:r>
                    <w:rPr>
                      <w:sz w:val="21"/>
                      <w:szCs w:val="21"/>
                    </w:rPr>
                    <w:t>/</w:t>
                  </w:r>
                  <w:r>
                    <w:rPr>
                      <w:rFonts w:hint="eastAsia"/>
                      <w:sz w:val="21"/>
                      <w:szCs w:val="21"/>
                    </w:rPr>
                    <w:t>（</w:t>
                  </w:r>
                  <w:r>
                    <w:rPr>
                      <w:sz w:val="21"/>
                      <w:szCs w:val="21"/>
                    </w:rPr>
                    <w:t>t/a</w:t>
                  </w:r>
                  <w:r>
                    <w:rPr>
                      <w:rFonts w:hint="eastAsia"/>
                      <w:sz w:val="21"/>
                      <w:szCs w:val="21"/>
                    </w:rPr>
                    <w:t>）</w:t>
                  </w:r>
                </w:p>
              </w:tc>
              <w:tc>
                <w:tcPr>
                  <w:tcW w:w="1432"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排放浓度</w:t>
                  </w:r>
                  <w:r>
                    <w:rPr>
                      <w:sz w:val="21"/>
                      <w:szCs w:val="21"/>
                    </w:rPr>
                    <w:t>/</w:t>
                  </w:r>
                  <w:r>
                    <w:rPr>
                      <w:rFonts w:hint="eastAsia"/>
                      <w:sz w:val="21"/>
                      <w:szCs w:val="21"/>
                    </w:rPr>
                    <w:t>（</w:t>
                  </w:r>
                  <w:r>
                    <w:rPr>
                      <w:sz w:val="21"/>
                      <w:szCs w:val="21"/>
                    </w:rPr>
                    <w:t>mg/L</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2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w:t>
                  </w:r>
                  <w:r>
                    <w:rPr>
                      <w:sz w:val="21"/>
                      <w:szCs w:val="21"/>
                    </w:rPr>
                    <w:t xml:space="preserve">    </w:t>
                  </w:r>
                  <w:r>
                    <w:rPr>
                      <w:rFonts w:hint="eastAsia"/>
                      <w:sz w:val="21"/>
                      <w:szCs w:val="21"/>
                    </w:rPr>
                    <w:t>）</w:t>
                  </w:r>
                </w:p>
              </w:tc>
              <w:tc>
                <w:tcPr>
                  <w:tcW w:w="14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w:t>
                  </w:r>
                  <w:r>
                    <w:rPr>
                      <w:sz w:val="21"/>
                      <w:szCs w:val="21"/>
                    </w:rPr>
                    <w:t xml:space="preserve">    </w:t>
                  </w:r>
                  <w:r>
                    <w:rPr>
                      <w:rFonts w:hint="eastAsia"/>
                      <w:sz w:val="21"/>
                      <w:szCs w:val="21"/>
                    </w:rPr>
                    <w:t>）</w:t>
                  </w:r>
                </w:p>
              </w:tc>
              <w:tc>
                <w:tcPr>
                  <w:tcW w:w="142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w:t>
                  </w:r>
                  <w:r>
                    <w:rPr>
                      <w:sz w:val="21"/>
                      <w:szCs w:val="21"/>
                    </w:rPr>
                    <w:t xml:space="preserve">    </w:t>
                  </w:r>
                  <w:r>
                    <w:rPr>
                      <w:rFonts w:hint="eastAsia"/>
                      <w:sz w:val="21"/>
                      <w:szCs w:val="21"/>
                    </w:rPr>
                    <w:t>）</w:t>
                  </w:r>
                </w:p>
              </w:tc>
              <w:tc>
                <w:tcPr>
                  <w:tcW w:w="142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w:t>
                  </w:r>
                  <w:r>
                    <w:rPr>
                      <w:sz w:val="21"/>
                      <w:szCs w:val="21"/>
                    </w:rPr>
                    <w:t xml:space="preserve">    </w:t>
                  </w:r>
                  <w:r>
                    <w:rPr>
                      <w:rFonts w:hint="eastAsia"/>
                      <w:sz w:val="21"/>
                      <w:szCs w:val="21"/>
                    </w:rPr>
                    <w:t>）</w:t>
                  </w:r>
                </w:p>
              </w:tc>
              <w:tc>
                <w:tcPr>
                  <w:tcW w:w="1432"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w:t>
                  </w:r>
                  <w:r>
                    <w:rPr>
                      <w:sz w:val="21"/>
                      <w:szCs w:val="21"/>
                    </w:rPr>
                    <w:t xml:space="preserve">    </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生态流量确定</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生态流量：一般水期（</w:t>
                  </w:r>
                  <w:r>
                    <w:rPr>
                      <w:sz w:val="21"/>
                      <w:szCs w:val="21"/>
                    </w:rPr>
                    <w:t xml:space="preserve">  </w:t>
                  </w:r>
                  <w:r>
                    <w:rPr>
                      <w:rFonts w:hint="eastAsia"/>
                      <w:sz w:val="21"/>
                      <w:szCs w:val="21"/>
                    </w:rPr>
                    <w:t>）</w:t>
                  </w:r>
                  <w:r>
                    <w:rPr>
                      <w:sz w:val="21"/>
                      <w:szCs w:val="21"/>
                    </w:rPr>
                    <w:t>m</w:t>
                  </w:r>
                  <w:r>
                    <w:rPr>
                      <w:sz w:val="21"/>
                      <w:szCs w:val="21"/>
                      <w:vertAlign w:val="superscript"/>
                    </w:rPr>
                    <w:t>3</w:t>
                  </w:r>
                  <w:r>
                    <w:rPr>
                      <w:sz w:val="21"/>
                      <w:szCs w:val="21"/>
                    </w:rPr>
                    <w:t>/s</w:t>
                  </w:r>
                  <w:r>
                    <w:rPr>
                      <w:rFonts w:hint="eastAsia"/>
                      <w:sz w:val="21"/>
                      <w:szCs w:val="21"/>
                    </w:rPr>
                    <w:t>；鱼类繁殖期（</w:t>
                  </w:r>
                  <w:r>
                    <w:rPr>
                      <w:sz w:val="21"/>
                      <w:szCs w:val="21"/>
                    </w:rPr>
                    <w:t xml:space="preserve">  </w:t>
                  </w:r>
                  <w:r>
                    <w:rPr>
                      <w:rFonts w:hint="eastAsia"/>
                      <w:sz w:val="21"/>
                      <w:szCs w:val="21"/>
                    </w:rPr>
                    <w:t>）</w:t>
                  </w:r>
                  <w:r>
                    <w:rPr>
                      <w:sz w:val="21"/>
                      <w:szCs w:val="21"/>
                    </w:rPr>
                    <w:t>m</w:t>
                  </w:r>
                  <w:r>
                    <w:rPr>
                      <w:sz w:val="21"/>
                      <w:szCs w:val="21"/>
                      <w:vertAlign w:val="superscript"/>
                    </w:rPr>
                    <w:t>3</w:t>
                  </w:r>
                  <w:r>
                    <w:rPr>
                      <w:sz w:val="21"/>
                      <w:szCs w:val="21"/>
                    </w:rPr>
                    <w:t>/s</w:t>
                  </w:r>
                  <w:r>
                    <w:rPr>
                      <w:rFonts w:hint="eastAsia"/>
                      <w:sz w:val="21"/>
                      <w:szCs w:val="21"/>
                    </w:rPr>
                    <w:t>；其他（</w:t>
                  </w:r>
                  <w:r>
                    <w:rPr>
                      <w:sz w:val="21"/>
                      <w:szCs w:val="21"/>
                    </w:rPr>
                    <w:t xml:space="preserve">  </w:t>
                  </w:r>
                  <w:r>
                    <w:rPr>
                      <w:rFonts w:hint="eastAsia"/>
                      <w:sz w:val="21"/>
                      <w:szCs w:val="21"/>
                    </w:rPr>
                    <w:t>）</w:t>
                  </w:r>
                  <w:r>
                    <w:rPr>
                      <w:sz w:val="21"/>
                      <w:szCs w:val="21"/>
                    </w:rPr>
                    <w:t>m</w:t>
                  </w:r>
                  <w:r>
                    <w:rPr>
                      <w:sz w:val="21"/>
                      <w:szCs w:val="21"/>
                      <w:vertAlign w:val="superscript"/>
                    </w:rPr>
                    <w:t>3</w:t>
                  </w:r>
                  <w:r>
                    <w:rPr>
                      <w:sz w:val="21"/>
                      <w:szCs w:val="21"/>
                    </w:rPr>
                    <w:t>/s</w:t>
                  </w:r>
                  <w:r>
                    <w:rPr>
                      <w:rFonts w:hint="eastAsia"/>
                      <w:sz w:val="21"/>
                      <w:szCs w:val="21"/>
                    </w:rPr>
                    <w:t>；</w:t>
                  </w:r>
                </w:p>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生态水位：一般水期（</w:t>
                  </w:r>
                  <w:r>
                    <w:rPr>
                      <w:sz w:val="21"/>
                      <w:szCs w:val="21"/>
                    </w:rPr>
                    <w:t xml:space="preserve">  </w:t>
                  </w:r>
                  <w:r>
                    <w:rPr>
                      <w:rFonts w:hint="eastAsia"/>
                      <w:sz w:val="21"/>
                      <w:szCs w:val="21"/>
                    </w:rPr>
                    <w:t>）</w:t>
                  </w:r>
                  <w:r>
                    <w:rPr>
                      <w:sz w:val="21"/>
                      <w:szCs w:val="21"/>
                    </w:rPr>
                    <w:t>m</w:t>
                  </w:r>
                  <w:r>
                    <w:rPr>
                      <w:rFonts w:hint="eastAsia"/>
                      <w:sz w:val="21"/>
                      <w:szCs w:val="21"/>
                    </w:rPr>
                    <w:t>；鱼类繁殖期（</w:t>
                  </w:r>
                  <w:r>
                    <w:rPr>
                      <w:sz w:val="21"/>
                      <w:szCs w:val="21"/>
                    </w:rPr>
                    <w:t xml:space="preserve">  </w:t>
                  </w:r>
                  <w:r>
                    <w:rPr>
                      <w:rFonts w:hint="eastAsia"/>
                      <w:sz w:val="21"/>
                      <w:szCs w:val="21"/>
                    </w:rPr>
                    <w:t>）</w:t>
                  </w:r>
                  <w:r>
                    <w:rPr>
                      <w:sz w:val="21"/>
                      <w:szCs w:val="21"/>
                    </w:rPr>
                    <w:t>m</w:t>
                  </w:r>
                  <w:r>
                    <w:rPr>
                      <w:rFonts w:hint="eastAsia"/>
                      <w:sz w:val="21"/>
                      <w:szCs w:val="21"/>
                    </w:rPr>
                    <w:t>；其他（</w:t>
                  </w:r>
                  <w:r>
                    <w:rPr>
                      <w:sz w:val="21"/>
                      <w:szCs w:val="21"/>
                    </w:rPr>
                    <w:t xml:space="preserve">  </w:t>
                  </w:r>
                  <w:r>
                    <w:rPr>
                      <w:rFonts w:hint="eastAsia"/>
                      <w:sz w:val="21"/>
                      <w:szCs w:val="21"/>
                    </w:rPr>
                    <w:t>）</w:t>
                  </w:r>
                  <w:r>
                    <w:rPr>
                      <w:sz w:val="21"/>
                      <w:szCs w:val="21"/>
                    </w:rPr>
                    <w:t>m</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restart"/>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both"/>
                    <w:textAlignment w:val="auto"/>
                    <w:rPr>
                      <w:sz w:val="21"/>
                      <w:szCs w:val="21"/>
                    </w:rPr>
                  </w:pPr>
                  <w:r>
                    <w:rPr>
                      <w:rFonts w:hint="eastAsia"/>
                      <w:sz w:val="21"/>
                      <w:szCs w:val="21"/>
                    </w:rPr>
                    <w:t>防治措施</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环境措施</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污水处理设施</w:t>
                  </w:r>
                  <w:r>
                    <w:rPr>
                      <w:sz w:val="21"/>
                      <w:szCs w:val="21"/>
                    </w:rPr>
                    <w:t xml:space="preserve"> </w:t>
                  </w:r>
                  <w:sdt>
                    <w:sdtPr>
                      <w:rPr>
                        <w:sz w:val="21"/>
                        <w:szCs w:val="21"/>
                      </w:rPr>
                      <w:id w:val="-1293905810"/>
                    </w:sdtPr>
                    <w:sdtEndPr>
                      <w:rPr>
                        <w:sz w:val="21"/>
                        <w:szCs w:val="21"/>
                      </w:rPr>
                    </w:sdtEndPr>
                    <w:sdtContent>
                      <w:r>
                        <w:rPr>
                          <w:rFonts w:ascii="Wingdings 2" w:hAnsi="Wingdings 2" w:eastAsia="MS Gothic"/>
                          <w:sz w:val="21"/>
                          <w:szCs w:val="21"/>
                        </w:rPr>
                        <w:t></w:t>
                      </w:r>
                    </w:sdtContent>
                  </w:sdt>
                  <w:r>
                    <w:rPr>
                      <w:rFonts w:hint="eastAsia"/>
                      <w:sz w:val="21"/>
                      <w:szCs w:val="21"/>
                    </w:rPr>
                    <w:t>；水文减缓设施</w:t>
                  </w:r>
                  <w:r>
                    <w:rPr>
                      <w:sz w:val="21"/>
                      <w:szCs w:val="21"/>
                    </w:rPr>
                    <w:t xml:space="preserve"> </w:t>
                  </w:r>
                  <w:sdt>
                    <w:sdtPr>
                      <w:rPr>
                        <w:sz w:val="21"/>
                        <w:szCs w:val="21"/>
                      </w:rPr>
                      <w:id w:val="857536557"/>
                    </w:sdtPr>
                    <w:sdtEndPr>
                      <w:rPr>
                        <w:sz w:val="21"/>
                        <w:szCs w:val="21"/>
                      </w:rPr>
                    </w:sdtEndPr>
                    <w:sdtContent>
                      <w:r>
                        <w:rPr>
                          <w:rFonts w:hint="eastAsia" w:ascii="MS Gothic" w:hAnsi="MS Gothic" w:eastAsia="MS Gothic"/>
                          <w:sz w:val="21"/>
                          <w:szCs w:val="21"/>
                        </w:rPr>
                        <w:t>☐</w:t>
                      </w:r>
                    </w:sdtContent>
                  </w:sdt>
                  <w:r>
                    <w:rPr>
                      <w:rFonts w:hint="eastAsia"/>
                      <w:sz w:val="21"/>
                      <w:szCs w:val="21"/>
                    </w:rPr>
                    <w:t>；生态流量保障设施</w:t>
                  </w:r>
                  <w:r>
                    <w:rPr>
                      <w:sz w:val="21"/>
                      <w:szCs w:val="21"/>
                    </w:rPr>
                    <w:t xml:space="preserve"> </w:t>
                  </w:r>
                  <w:sdt>
                    <w:sdtPr>
                      <w:rPr>
                        <w:sz w:val="21"/>
                        <w:szCs w:val="21"/>
                      </w:rPr>
                      <w:id w:val="1160037481"/>
                    </w:sdtPr>
                    <w:sdtEndPr>
                      <w:rPr>
                        <w:sz w:val="21"/>
                        <w:szCs w:val="21"/>
                      </w:rPr>
                    </w:sdtEndPr>
                    <w:sdtContent>
                      <w:r>
                        <w:rPr>
                          <w:rFonts w:hint="eastAsia" w:ascii="MS Gothic" w:hAnsi="MS Gothic" w:eastAsia="MS Gothic"/>
                          <w:sz w:val="21"/>
                          <w:szCs w:val="21"/>
                        </w:rPr>
                        <w:t>☐</w:t>
                      </w:r>
                    </w:sdtContent>
                  </w:sdt>
                  <w:r>
                    <w:rPr>
                      <w:rFonts w:hint="eastAsia"/>
                      <w:sz w:val="21"/>
                      <w:szCs w:val="21"/>
                    </w:rPr>
                    <w:t>；区域消减</w:t>
                  </w:r>
                  <w:r>
                    <w:rPr>
                      <w:sz w:val="21"/>
                      <w:szCs w:val="21"/>
                    </w:rPr>
                    <w:t xml:space="preserve"> </w:t>
                  </w:r>
                  <w:sdt>
                    <w:sdtPr>
                      <w:rPr>
                        <w:sz w:val="21"/>
                        <w:szCs w:val="21"/>
                      </w:rPr>
                      <w:id w:val="-1474205220"/>
                    </w:sdtPr>
                    <w:sdtEndPr>
                      <w:rPr>
                        <w:sz w:val="21"/>
                        <w:szCs w:val="21"/>
                      </w:rPr>
                    </w:sdtEndPr>
                    <w:sdtContent>
                      <w:r>
                        <w:rPr>
                          <w:rFonts w:hint="eastAsia" w:ascii="MS Gothic" w:hAnsi="MS Gothic" w:eastAsia="MS Gothic"/>
                          <w:sz w:val="21"/>
                          <w:szCs w:val="21"/>
                        </w:rPr>
                        <w:t>☐</w:t>
                      </w:r>
                    </w:sdtContent>
                  </w:sdt>
                  <w:r>
                    <w:rPr>
                      <w:rFonts w:hint="eastAsia"/>
                      <w:sz w:val="21"/>
                      <w:szCs w:val="21"/>
                    </w:rPr>
                    <w:t>；依托其他工程措施</w:t>
                  </w:r>
                  <w:r>
                    <w:rPr>
                      <w:sz w:val="21"/>
                      <w:szCs w:val="21"/>
                    </w:rPr>
                    <w:t xml:space="preserve"> </w:t>
                  </w:r>
                  <w:sdt>
                    <w:sdtPr>
                      <w:rPr>
                        <w:sz w:val="21"/>
                        <w:szCs w:val="21"/>
                      </w:rPr>
                      <w:id w:val="1763408284"/>
                    </w:sdtPr>
                    <w:sdtEndPr>
                      <w:rPr>
                        <w:sz w:val="21"/>
                        <w:szCs w:val="21"/>
                      </w:rPr>
                    </w:sdtEndPr>
                    <w:sdtContent>
                      <w:r>
                        <w:rPr>
                          <w:rFonts w:hint="eastAsia" w:ascii="MS Gothic" w:hAnsi="MS Gothic" w:eastAsia="MS Gothic"/>
                          <w:sz w:val="21"/>
                          <w:szCs w:val="21"/>
                        </w:rPr>
                        <w:t>☐</w:t>
                      </w:r>
                    </w:sdtContent>
                  </w:sdt>
                  <w:r>
                    <w:rPr>
                      <w:rFonts w:hint="eastAsia"/>
                      <w:sz w:val="21"/>
                      <w:szCs w:val="21"/>
                    </w:rPr>
                    <w:t>；其他</w:t>
                  </w:r>
                  <w:r>
                    <w:rPr>
                      <w:sz w:val="21"/>
                      <w:szCs w:val="21"/>
                    </w:rPr>
                    <w:t xml:space="preserve"> </w:t>
                  </w:r>
                  <w:sdt>
                    <w:sdtPr>
                      <w:rPr>
                        <w:sz w:val="21"/>
                        <w:szCs w:val="21"/>
                      </w:rPr>
                      <w:id w:val="-1574881527"/>
                    </w:sdtPr>
                    <w:sdtEndPr>
                      <w:rPr>
                        <w:sz w:val="21"/>
                        <w:szCs w:val="21"/>
                      </w:rPr>
                    </w:sdtEndPr>
                    <w:sdtContent>
                      <w:r>
                        <w:rPr>
                          <w:rFonts w:ascii="Wingdings 2" w:hAnsi="Wingdings 2" w:eastAsia="MS Gothic"/>
                          <w:sz w:val="21"/>
                          <w:szCs w:val="21"/>
                        </w:rPr>
                        <w:t></w:t>
                      </w:r>
                    </w:sdtContent>
                  </w:sdt>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监测计划</w:t>
                  </w:r>
                </w:p>
              </w:tc>
              <w:tc>
                <w:tcPr>
                  <w:tcW w:w="237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p>
              </w:tc>
              <w:tc>
                <w:tcPr>
                  <w:tcW w:w="237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环境质量</w:t>
                  </w:r>
                </w:p>
              </w:tc>
              <w:tc>
                <w:tcPr>
                  <w:tcW w:w="2377" w:type="dxa"/>
                  <w:gridSpan w:val="5"/>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237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监测方式</w:t>
                  </w:r>
                </w:p>
              </w:tc>
              <w:tc>
                <w:tcPr>
                  <w:tcW w:w="237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手动</w:t>
                  </w:r>
                  <w:r>
                    <w:rPr>
                      <w:sz w:val="21"/>
                      <w:szCs w:val="21"/>
                    </w:rPr>
                    <w:t xml:space="preserve"> </w:t>
                  </w:r>
                  <w:sdt>
                    <w:sdtPr>
                      <w:rPr>
                        <w:sz w:val="21"/>
                        <w:szCs w:val="21"/>
                      </w:rPr>
                      <w:id w:val="-1982060538"/>
                    </w:sdtPr>
                    <w:sdtEndPr>
                      <w:rPr>
                        <w:sz w:val="21"/>
                        <w:szCs w:val="21"/>
                      </w:rPr>
                    </w:sdtEndPr>
                    <w:sdtContent>
                      <w:r>
                        <w:rPr>
                          <w:rFonts w:hint="eastAsia" w:ascii="MS Gothic" w:hAnsi="MS Gothic" w:eastAsia="MS Gothic"/>
                          <w:sz w:val="21"/>
                          <w:szCs w:val="21"/>
                        </w:rPr>
                        <w:t>☐</w:t>
                      </w:r>
                    </w:sdtContent>
                  </w:sdt>
                  <w:r>
                    <w:rPr>
                      <w:rFonts w:hint="eastAsia"/>
                      <w:sz w:val="21"/>
                      <w:szCs w:val="21"/>
                    </w:rPr>
                    <w:t>；自动</w:t>
                  </w:r>
                  <w:r>
                    <w:rPr>
                      <w:sz w:val="21"/>
                      <w:szCs w:val="21"/>
                    </w:rPr>
                    <w:t xml:space="preserve"> </w:t>
                  </w:r>
                  <w:sdt>
                    <w:sdtPr>
                      <w:rPr>
                        <w:sz w:val="21"/>
                        <w:szCs w:val="21"/>
                      </w:rPr>
                      <w:id w:val="-1181730928"/>
                    </w:sdtPr>
                    <w:sdtEndPr>
                      <w:rPr>
                        <w:sz w:val="21"/>
                        <w:szCs w:val="21"/>
                      </w:rPr>
                    </w:sdtEndPr>
                    <w:sdtContent>
                      <w:r>
                        <w:rPr>
                          <w:rFonts w:hint="eastAsia" w:ascii="MS Gothic" w:hAnsi="MS Gothic" w:eastAsia="MS Gothic"/>
                          <w:sz w:val="21"/>
                          <w:szCs w:val="21"/>
                        </w:rPr>
                        <w:t>☐</w:t>
                      </w:r>
                    </w:sdtContent>
                  </w:sdt>
                  <w:r>
                    <w:rPr>
                      <w:rFonts w:hint="eastAsia"/>
                      <w:sz w:val="21"/>
                      <w:szCs w:val="21"/>
                    </w:rPr>
                    <w:t>；无监测</w:t>
                  </w:r>
                  <w:r>
                    <w:rPr>
                      <w:sz w:val="21"/>
                      <w:szCs w:val="21"/>
                    </w:rPr>
                    <w:t xml:space="preserve"> </w:t>
                  </w:r>
                  <w:sdt>
                    <w:sdtPr>
                      <w:rPr>
                        <w:sz w:val="21"/>
                        <w:szCs w:val="21"/>
                      </w:rPr>
                      <w:id w:val="-836770256"/>
                    </w:sdtPr>
                    <w:sdtEndPr>
                      <w:rPr>
                        <w:sz w:val="21"/>
                        <w:szCs w:val="21"/>
                      </w:rPr>
                    </w:sdtEndPr>
                    <w:sdtContent>
                      <w:r>
                        <w:rPr>
                          <w:rFonts w:ascii="Wingdings 2" w:hAnsi="Wingdings 2" w:eastAsia="MS Gothic"/>
                          <w:sz w:val="21"/>
                          <w:szCs w:val="21"/>
                        </w:rPr>
                        <w:t></w:t>
                      </w:r>
                    </w:sdtContent>
                  </w:sdt>
                  <w:r>
                    <w:rPr>
                      <w:rFonts w:hint="eastAsia"/>
                      <w:sz w:val="21"/>
                      <w:szCs w:val="21"/>
                    </w:rPr>
                    <w:t>；</w:t>
                  </w:r>
                </w:p>
              </w:tc>
              <w:tc>
                <w:tcPr>
                  <w:tcW w:w="2377" w:type="dxa"/>
                  <w:gridSpan w:val="5"/>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手动</w:t>
                  </w:r>
                  <w:r>
                    <w:rPr>
                      <w:sz w:val="21"/>
                      <w:szCs w:val="21"/>
                    </w:rPr>
                    <w:t xml:space="preserve"> </w:t>
                  </w:r>
                  <w:sdt>
                    <w:sdtPr>
                      <w:rPr>
                        <w:sz w:val="21"/>
                        <w:szCs w:val="21"/>
                      </w:rPr>
                      <w:id w:val="1018587729"/>
                    </w:sdtPr>
                    <w:sdtEndPr>
                      <w:rPr>
                        <w:sz w:val="21"/>
                        <w:szCs w:val="21"/>
                      </w:rPr>
                    </w:sdtEndPr>
                    <w:sdtContent>
                      <w:r>
                        <w:rPr>
                          <w:rFonts w:hint="eastAsia" w:ascii="MS Gothic" w:hAnsi="MS Gothic" w:eastAsia="MS Gothic"/>
                          <w:sz w:val="21"/>
                          <w:szCs w:val="21"/>
                        </w:rPr>
                        <w:t>☐</w:t>
                      </w:r>
                    </w:sdtContent>
                  </w:sdt>
                  <w:r>
                    <w:rPr>
                      <w:rFonts w:hint="eastAsia"/>
                      <w:sz w:val="21"/>
                      <w:szCs w:val="21"/>
                    </w:rPr>
                    <w:t>；自动</w:t>
                  </w:r>
                  <w:r>
                    <w:rPr>
                      <w:sz w:val="21"/>
                      <w:szCs w:val="21"/>
                    </w:rPr>
                    <w:t xml:space="preserve"> </w:t>
                  </w:r>
                  <w:sdt>
                    <w:sdtPr>
                      <w:rPr>
                        <w:sz w:val="21"/>
                        <w:szCs w:val="21"/>
                      </w:rPr>
                      <w:id w:val="-92631407"/>
                    </w:sdtPr>
                    <w:sdtEndPr>
                      <w:rPr>
                        <w:sz w:val="21"/>
                        <w:szCs w:val="21"/>
                      </w:rPr>
                    </w:sdtEndPr>
                    <w:sdtContent>
                      <w:r>
                        <w:rPr>
                          <w:rFonts w:hint="eastAsia" w:ascii="MS Gothic" w:hAnsi="MS Gothic" w:eastAsia="MS Gothic"/>
                          <w:sz w:val="21"/>
                          <w:szCs w:val="21"/>
                        </w:rPr>
                        <w:t>☐</w:t>
                      </w:r>
                    </w:sdtContent>
                  </w:sdt>
                  <w:r>
                    <w:rPr>
                      <w:rFonts w:hint="eastAsia"/>
                      <w:sz w:val="21"/>
                      <w:szCs w:val="21"/>
                    </w:rPr>
                    <w:t>；无监测</w:t>
                  </w:r>
                  <w:r>
                    <w:rPr>
                      <w:sz w:val="21"/>
                      <w:szCs w:val="21"/>
                    </w:rPr>
                    <w:t xml:space="preserve"> </w:t>
                  </w:r>
                  <w:sdt>
                    <w:sdtPr>
                      <w:rPr>
                        <w:sz w:val="21"/>
                        <w:szCs w:val="21"/>
                      </w:rPr>
                      <w:id w:val="-1635482959"/>
                    </w:sdtPr>
                    <w:sdtEndPr>
                      <w:rPr>
                        <w:sz w:val="21"/>
                        <w:szCs w:val="21"/>
                      </w:rPr>
                    </w:sdtEndPr>
                    <w:sdtContent>
                      <w:r>
                        <w:rPr>
                          <w:rFonts w:ascii="Wingdings 2" w:hAnsi="Wingdings 2" w:eastAsia="MS Gothic"/>
                          <w:sz w:val="21"/>
                          <w:szCs w:val="21"/>
                        </w:rPr>
                        <w:t></w:t>
                      </w:r>
                    </w:sdtContent>
                  </w:sdt>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237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监测点位</w:t>
                  </w:r>
                </w:p>
              </w:tc>
              <w:tc>
                <w:tcPr>
                  <w:tcW w:w="237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w:t>
                  </w:r>
                  <w:r>
                    <w:rPr>
                      <w:sz w:val="21"/>
                      <w:szCs w:val="21"/>
                    </w:rPr>
                    <w:t xml:space="preserve">   </w:t>
                  </w:r>
                  <w:r>
                    <w:rPr>
                      <w:rFonts w:hint="eastAsia"/>
                      <w:sz w:val="21"/>
                      <w:szCs w:val="21"/>
                    </w:rPr>
                    <w:t>）</w:t>
                  </w:r>
                </w:p>
              </w:tc>
              <w:tc>
                <w:tcPr>
                  <w:tcW w:w="2377" w:type="dxa"/>
                  <w:gridSpan w:val="5"/>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w:t>
                  </w:r>
                  <w:r>
                    <w:rPr>
                      <w:sz w:val="21"/>
                      <w:szCs w:val="21"/>
                    </w:rPr>
                    <w:t xml:space="preserve">    </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237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监测因子</w:t>
                  </w:r>
                </w:p>
              </w:tc>
              <w:tc>
                <w:tcPr>
                  <w:tcW w:w="237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w:t>
                  </w:r>
                  <w:r>
                    <w:rPr>
                      <w:sz w:val="21"/>
                      <w:szCs w:val="21"/>
                    </w:rPr>
                    <w:t xml:space="preserve">   </w:t>
                  </w:r>
                  <w:r>
                    <w:rPr>
                      <w:rFonts w:hint="eastAsia"/>
                      <w:sz w:val="21"/>
                      <w:szCs w:val="21"/>
                    </w:rPr>
                    <w:t>）</w:t>
                  </w:r>
                </w:p>
              </w:tc>
              <w:tc>
                <w:tcPr>
                  <w:tcW w:w="2377" w:type="dxa"/>
                  <w:gridSpan w:val="5"/>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w:t>
                  </w:r>
                  <w:r>
                    <w:rPr>
                      <w:sz w:val="21"/>
                      <w:szCs w:val="21"/>
                    </w:rPr>
                    <w:t xml:space="preserve">    </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sz w:val="21"/>
                      <w:szCs w:val="21"/>
                    </w:rPr>
                  </w:pP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污染物排放清单</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sdt>
                    <w:sdtPr>
                      <w:rPr>
                        <w:sz w:val="21"/>
                        <w:szCs w:val="21"/>
                      </w:rPr>
                      <w:id w:val="-903524055"/>
                    </w:sdtPr>
                    <w:sdtEndPr>
                      <w:rPr>
                        <w:sz w:val="21"/>
                        <w:szCs w:val="21"/>
                      </w:rPr>
                    </w:sdtEndPr>
                    <w:sdtContent>
                      <w:r>
                        <w:rPr>
                          <w:rFonts w:hint="eastAsia" w:ascii="MS Gothic" w:hAnsi="MS Gothic" w:eastAsia="MS Gothic"/>
                          <w:sz w:val="21"/>
                          <w:szCs w:val="21"/>
                        </w:rPr>
                        <w:t>☐</w:t>
                      </w:r>
                    </w:sdtContent>
                  </w:sdt>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16" w:type="dxa"/>
                  <w:gridSpan w:val="2"/>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textAlignment w:val="auto"/>
                    <w:rPr>
                      <w:sz w:val="21"/>
                      <w:szCs w:val="21"/>
                    </w:rPr>
                  </w:pPr>
                  <w:r>
                    <w:rPr>
                      <w:rFonts w:hint="eastAsia"/>
                      <w:sz w:val="21"/>
                      <w:szCs w:val="21"/>
                    </w:rPr>
                    <w:t>评价结论</w:t>
                  </w:r>
                </w:p>
              </w:tc>
              <w:tc>
                <w:tcPr>
                  <w:tcW w:w="7122" w:type="dxa"/>
                  <w:gridSpan w:val="12"/>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可以接受</w:t>
                  </w:r>
                  <w:r>
                    <w:rPr>
                      <w:sz w:val="21"/>
                      <w:szCs w:val="21"/>
                    </w:rPr>
                    <w:t xml:space="preserve"> </w:t>
                  </w:r>
                  <w:sdt>
                    <w:sdtPr>
                      <w:rPr>
                        <w:sz w:val="21"/>
                        <w:szCs w:val="21"/>
                      </w:rPr>
                      <w:id w:val="1438245069"/>
                    </w:sdtPr>
                    <w:sdtEndPr>
                      <w:rPr>
                        <w:sz w:val="21"/>
                        <w:szCs w:val="21"/>
                      </w:rPr>
                    </w:sdtEndPr>
                    <w:sdtContent>
                      <w:r>
                        <w:rPr>
                          <w:rFonts w:ascii="Wingdings 2" w:hAnsi="Wingdings 2" w:eastAsia="MS Gothic"/>
                          <w:sz w:val="21"/>
                          <w:szCs w:val="21"/>
                        </w:rPr>
                        <w:t></w:t>
                      </w:r>
                    </w:sdtContent>
                  </w:sdt>
                  <w:r>
                    <w:rPr>
                      <w:rFonts w:hint="eastAsia"/>
                      <w:sz w:val="21"/>
                      <w:szCs w:val="21"/>
                    </w:rPr>
                    <w:t>；不可以接受</w:t>
                  </w:r>
                  <w:r>
                    <w:rPr>
                      <w:sz w:val="21"/>
                      <w:szCs w:val="21"/>
                    </w:rPr>
                    <w:t xml:space="preserve"> </w:t>
                  </w:r>
                  <w:sdt>
                    <w:sdtPr>
                      <w:rPr>
                        <w:sz w:val="21"/>
                        <w:szCs w:val="21"/>
                      </w:rPr>
                      <w:id w:val="-1939365917"/>
                    </w:sdtPr>
                    <w:sdtEndPr>
                      <w:rPr>
                        <w:sz w:val="21"/>
                        <w:szCs w:val="21"/>
                      </w:rPr>
                    </w:sdtEndPr>
                    <w:sdtContent>
                      <w:r>
                        <w:rPr>
                          <w:rFonts w:hint="eastAsia" w:ascii="MS Gothic" w:hAnsi="MS Gothic" w:eastAsia="MS Gothic"/>
                          <w:sz w:val="21"/>
                          <w:szCs w:val="21"/>
                        </w:rPr>
                        <w:t>☐</w:t>
                      </w:r>
                    </w:sdtContent>
                  </w:sdt>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9038" w:type="dxa"/>
                  <w:gridSpan w:val="14"/>
                  <w:tcBorders>
                    <w:top w:val="single" w:color="auto" w:sz="4" w:space="0"/>
                    <w:left w:val="single" w:color="auto" w:sz="12" w:space="0"/>
                    <w:bottom w:val="single" w:color="auto" w:sz="12" w:space="0"/>
                    <w:right w:val="single" w:color="auto" w:sz="12" w:space="0"/>
                  </w:tcBorders>
                  <w:vAlign w:val="center"/>
                </w:tcPr>
                <w:p>
                  <w:pPr>
                    <w:keepNext w:val="0"/>
                    <w:keepLines w:val="0"/>
                    <w:pageBreakBefore w:val="0"/>
                    <w:kinsoku/>
                    <w:wordWrap/>
                    <w:overflowPunct/>
                    <w:topLinePunct w:val="0"/>
                    <w:autoSpaceDE/>
                    <w:autoSpaceDN/>
                    <w:bidi w:val="0"/>
                    <w:adjustRightInd/>
                    <w:snapToGrid/>
                    <w:jc w:val="left"/>
                    <w:textAlignment w:val="auto"/>
                    <w:rPr>
                      <w:sz w:val="21"/>
                      <w:szCs w:val="21"/>
                    </w:rPr>
                  </w:pPr>
                  <w:r>
                    <w:rPr>
                      <w:rFonts w:hint="eastAsia"/>
                      <w:sz w:val="21"/>
                      <w:szCs w:val="21"/>
                    </w:rPr>
                    <w:t>注：</w:t>
                  </w:r>
                  <w:r>
                    <w:rPr>
                      <w:sz w:val="21"/>
                      <w:szCs w:val="21"/>
                    </w:rPr>
                    <w:t>“□”</w:t>
                  </w:r>
                  <w:r>
                    <w:rPr>
                      <w:rFonts w:hint="eastAsia"/>
                      <w:sz w:val="21"/>
                      <w:szCs w:val="21"/>
                    </w:rPr>
                    <w:t>为勾选项</w:t>
                  </w:r>
                  <w:r>
                    <w:rPr>
                      <w:sz w:val="21"/>
                      <w:szCs w:val="21"/>
                    </w:rPr>
                    <w:t>”</w:t>
                  </w:r>
                  <w:r>
                    <w:rPr>
                      <w:rFonts w:hint="eastAsia"/>
                      <w:sz w:val="21"/>
                      <w:szCs w:val="21"/>
                    </w:rPr>
                    <w:t>，可</w:t>
                  </w:r>
                  <w:r>
                    <w:rPr>
                      <w:sz w:val="21"/>
                      <w:szCs w:val="21"/>
                    </w:rPr>
                    <w:t>√</w:t>
                  </w:r>
                  <w:r>
                    <w:rPr>
                      <w:rFonts w:hint="eastAsia"/>
                      <w:sz w:val="21"/>
                      <w:szCs w:val="21"/>
                    </w:rPr>
                    <w:t>；</w:t>
                  </w:r>
                  <w:r>
                    <w:rPr>
                      <w:sz w:val="21"/>
                      <w:szCs w:val="21"/>
                    </w:rPr>
                    <w:t>“</w:t>
                  </w:r>
                  <w:r>
                    <w:rPr>
                      <w:rFonts w:hint="eastAsia"/>
                      <w:sz w:val="21"/>
                      <w:szCs w:val="21"/>
                    </w:rPr>
                    <w:t>（</w:t>
                  </w:r>
                  <w:r>
                    <w:rPr>
                      <w:sz w:val="21"/>
                      <w:szCs w:val="21"/>
                    </w:rPr>
                    <w:t xml:space="preserve">  </w:t>
                  </w:r>
                  <w:r>
                    <w:rPr>
                      <w:rFonts w:hint="eastAsia"/>
                      <w:sz w:val="21"/>
                      <w:szCs w:val="21"/>
                    </w:rPr>
                    <w:t>）</w:t>
                  </w:r>
                  <w:r>
                    <w:rPr>
                      <w:sz w:val="21"/>
                      <w:szCs w:val="21"/>
                    </w:rPr>
                    <w:t>”</w:t>
                  </w:r>
                  <w:r>
                    <w:rPr>
                      <w:rFonts w:hint="eastAsia"/>
                      <w:sz w:val="21"/>
                      <w:szCs w:val="21"/>
                    </w:rPr>
                    <w:t>为内容填写项；</w:t>
                  </w:r>
                  <w:r>
                    <w:rPr>
                      <w:sz w:val="21"/>
                      <w:szCs w:val="21"/>
                    </w:rPr>
                    <w:t>“</w:t>
                  </w:r>
                  <w:r>
                    <w:rPr>
                      <w:rFonts w:hint="eastAsia"/>
                      <w:sz w:val="21"/>
                      <w:szCs w:val="21"/>
                    </w:rPr>
                    <w:t>备注</w:t>
                  </w:r>
                  <w:r>
                    <w:rPr>
                      <w:sz w:val="21"/>
                      <w:szCs w:val="21"/>
                    </w:rPr>
                    <w:t>”</w:t>
                  </w:r>
                  <w:r>
                    <w:rPr>
                      <w:rFonts w:hint="eastAsia"/>
                      <w:sz w:val="21"/>
                      <w:szCs w:val="21"/>
                    </w:rPr>
                    <w:t>为其他补充内容</w:t>
                  </w:r>
                </w:p>
              </w:tc>
            </w:tr>
          </w:tbl>
          <w:p>
            <w:pPr>
              <w:pStyle w:val="27"/>
              <w:spacing w:beforeLines="50"/>
              <w:ind w:firstLine="482"/>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三、</w:t>
            </w:r>
            <w:r>
              <w:rPr>
                <w:rFonts w:hint="eastAsia"/>
                <w:b/>
                <w:color w:val="000000" w:themeColor="text1"/>
                <w:sz w:val="24"/>
                <w:szCs w:val="24"/>
                <w14:textFill>
                  <w14:solidFill>
                    <w14:schemeClr w14:val="tx1"/>
                  </w14:solidFill>
                </w14:textFill>
              </w:rPr>
              <w:t>声环境影响</w:t>
            </w:r>
            <w:r>
              <w:rPr>
                <w:b/>
                <w:color w:val="000000" w:themeColor="text1"/>
                <w:sz w:val="24"/>
                <w:szCs w:val="24"/>
                <w14:textFill>
                  <w14:solidFill>
                    <w14:schemeClr w14:val="tx1"/>
                  </w14:solidFill>
                </w14:textFill>
              </w:rPr>
              <w:t>分析</w:t>
            </w:r>
          </w:p>
          <w:p>
            <w:pPr>
              <w:pStyle w:val="27"/>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（1）工程噪声声源及源强分析</w:t>
            </w:r>
          </w:p>
          <w:p>
            <w:pPr>
              <w:pStyle w:val="27"/>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本建设项目在运行中产生高噪声的设备主要有装载机、</w:t>
            </w:r>
            <w:r>
              <w:rPr>
                <w:rFonts w:hint="eastAsia"/>
                <w:color w:val="000000" w:themeColor="text1"/>
                <w:sz w:val="24"/>
                <w:szCs w:val="24"/>
                <w:lang w:eastAsia="zh-CN"/>
                <w14:textFill>
                  <w14:solidFill>
                    <w14:schemeClr w14:val="tx1"/>
                  </w14:solidFill>
                </w14:textFill>
              </w:rPr>
              <w:t>破碎机</w:t>
            </w:r>
            <w:r>
              <w:rPr>
                <w:color w:val="000000" w:themeColor="text1"/>
                <w:sz w:val="24"/>
                <w:szCs w:val="24"/>
                <w14:textFill>
                  <w14:solidFill>
                    <w14:schemeClr w14:val="tx1"/>
                  </w14:solidFill>
                </w14:textFill>
              </w:rPr>
              <w:t>、搅拌机等设备</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其声压等级为80-95dB(A)。各设备声压等级、治理措施详见</w:t>
            </w:r>
            <w:r>
              <w:rPr>
                <w:rFonts w:hint="eastAsia"/>
                <w:color w:val="000000" w:themeColor="text1"/>
                <w:sz w:val="24"/>
                <w:szCs w:val="24"/>
                <w14:textFill>
                  <w14:solidFill>
                    <w14:schemeClr w14:val="tx1"/>
                  </w14:solidFill>
                </w14:textFill>
              </w:rPr>
              <w:t>下表</w:t>
            </w:r>
            <w:r>
              <w:rPr>
                <w:color w:val="000000" w:themeColor="text1"/>
                <w:sz w:val="24"/>
                <w:szCs w:val="24"/>
                <w14:textFill>
                  <w14:solidFill>
                    <w14:schemeClr w14:val="tx1"/>
                  </w14:solidFill>
                </w14:textFill>
              </w:rPr>
              <w:t>。</w:t>
            </w:r>
          </w:p>
          <w:p>
            <w:pPr>
              <w:pStyle w:val="20"/>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b/>
                <w:bCs/>
              </w:rPr>
            </w:pPr>
            <w:r>
              <w:rPr>
                <w:b/>
                <w:bCs/>
              </w:rPr>
              <w:t>表</w:t>
            </w:r>
            <w:r>
              <w:rPr>
                <w:rFonts w:hint="eastAsia"/>
                <w:b/>
                <w:bCs/>
                <w:lang w:val="en-US" w:eastAsia="zh-CN"/>
              </w:rPr>
              <w:t>37</w:t>
            </w:r>
            <w:r>
              <w:rPr>
                <w:b/>
                <w:bCs/>
              </w:rPr>
              <w:t xml:space="preserve">  噪声源特征分析一览表</w:t>
            </w:r>
          </w:p>
          <w:tbl>
            <w:tblPr>
              <w:tblStyle w:val="21"/>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971"/>
              <w:gridCol w:w="1077"/>
              <w:gridCol w:w="956"/>
              <w:gridCol w:w="1123"/>
              <w:gridCol w:w="910"/>
              <w:gridCol w:w="24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45" w:type="dxa"/>
                  <w:vAlign w:val="center"/>
                </w:tcPr>
                <w:p>
                  <w:pPr>
                    <w:pStyle w:val="28"/>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主要噪声设备</w:t>
                  </w:r>
                </w:p>
              </w:tc>
              <w:tc>
                <w:tcPr>
                  <w:tcW w:w="971" w:type="dxa"/>
                  <w:vAlign w:val="center"/>
                </w:tcPr>
                <w:p>
                  <w:pPr>
                    <w:pStyle w:val="28"/>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位置</w:t>
                  </w:r>
                </w:p>
              </w:tc>
              <w:tc>
                <w:tcPr>
                  <w:tcW w:w="1077" w:type="dxa"/>
                  <w:vAlign w:val="center"/>
                </w:tcPr>
                <w:p>
                  <w:pPr>
                    <w:pStyle w:val="28"/>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声压等级</w:t>
                  </w:r>
                  <w:r>
                    <w:rPr>
                      <w:color w:val="000000" w:themeColor="text1"/>
                      <w14:textFill>
                        <w14:solidFill>
                          <w14:schemeClr w14:val="tx1"/>
                        </w14:solidFill>
                      </w14:textFill>
                    </w:rPr>
                    <w:t>dBA</w:t>
                  </w:r>
                </w:p>
              </w:tc>
              <w:tc>
                <w:tcPr>
                  <w:tcW w:w="956" w:type="dxa"/>
                  <w:vAlign w:val="center"/>
                </w:tcPr>
                <w:p>
                  <w:pPr>
                    <w:pStyle w:val="28"/>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台（套）数</w:t>
                  </w:r>
                </w:p>
              </w:tc>
              <w:tc>
                <w:tcPr>
                  <w:tcW w:w="1123" w:type="dxa"/>
                  <w:vAlign w:val="center"/>
                </w:tcPr>
                <w:p>
                  <w:pPr>
                    <w:pStyle w:val="28"/>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噪声</w:t>
                  </w:r>
                </w:p>
                <w:p>
                  <w:pPr>
                    <w:pStyle w:val="28"/>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类型</w:t>
                  </w:r>
                </w:p>
              </w:tc>
              <w:tc>
                <w:tcPr>
                  <w:tcW w:w="910" w:type="dxa"/>
                  <w:vAlign w:val="center"/>
                </w:tcPr>
                <w:p>
                  <w:pPr>
                    <w:pStyle w:val="2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声学</w:t>
                  </w:r>
                </w:p>
                <w:p>
                  <w:pPr>
                    <w:pStyle w:val="28"/>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特点</w:t>
                  </w:r>
                </w:p>
              </w:tc>
              <w:tc>
                <w:tcPr>
                  <w:tcW w:w="2458" w:type="dxa"/>
                  <w:vAlign w:val="center"/>
                </w:tcPr>
                <w:p>
                  <w:pPr>
                    <w:pStyle w:val="28"/>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45" w:type="dxa"/>
                  <w:vAlign w:val="center"/>
                </w:tcPr>
                <w:p>
                  <w:pPr>
                    <w:pStyle w:val="28"/>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装载机</w:t>
                  </w:r>
                </w:p>
              </w:tc>
              <w:tc>
                <w:tcPr>
                  <w:tcW w:w="971" w:type="dxa"/>
                  <w:vAlign w:val="center"/>
                </w:tcPr>
                <w:p>
                  <w:pPr>
                    <w:pStyle w:val="28"/>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厂内</w:t>
                  </w:r>
                </w:p>
              </w:tc>
              <w:tc>
                <w:tcPr>
                  <w:tcW w:w="1077"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~80</w:t>
                  </w:r>
                </w:p>
              </w:tc>
              <w:tc>
                <w:tcPr>
                  <w:tcW w:w="956" w:type="dxa"/>
                  <w:vAlign w:val="center"/>
                </w:tcPr>
                <w:p>
                  <w:pPr>
                    <w:pStyle w:val="28"/>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val="en-US" w:eastAsia="zh-CN"/>
                      <w14:textFill>
                        <w14:solidFill>
                          <w14:schemeClr w14:val="tx1"/>
                        </w14:solidFill>
                      </w14:textFill>
                    </w:rPr>
                    <w:t>2</w:t>
                  </w:r>
                </w:p>
              </w:tc>
              <w:tc>
                <w:tcPr>
                  <w:tcW w:w="1123" w:type="dxa"/>
                  <w:vAlign w:val="center"/>
                </w:tcPr>
                <w:p>
                  <w:pPr>
                    <w:pStyle w:val="28"/>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机械性</w:t>
                  </w:r>
                </w:p>
              </w:tc>
              <w:tc>
                <w:tcPr>
                  <w:tcW w:w="910" w:type="dxa"/>
                  <w:vAlign w:val="center"/>
                </w:tcPr>
                <w:p>
                  <w:pPr>
                    <w:pStyle w:val="28"/>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间歇</w:t>
                  </w:r>
                </w:p>
              </w:tc>
              <w:tc>
                <w:tcPr>
                  <w:tcW w:w="2458" w:type="dxa"/>
                  <w:vAlign w:val="center"/>
                </w:tcPr>
                <w:p>
                  <w:pPr>
                    <w:pStyle w:val="28"/>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选用性能好低噪声设备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45" w:type="dxa"/>
                  <w:vAlign w:val="center"/>
                </w:tcPr>
                <w:p>
                  <w:pPr>
                    <w:pStyle w:val="28"/>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多功能成型机</w:t>
                  </w:r>
                </w:p>
              </w:tc>
              <w:tc>
                <w:tcPr>
                  <w:tcW w:w="971" w:type="dxa"/>
                  <w:vAlign w:val="center"/>
                </w:tcPr>
                <w:p>
                  <w:pPr>
                    <w:pStyle w:val="28"/>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生产区</w:t>
                  </w:r>
                </w:p>
              </w:tc>
              <w:tc>
                <w:tcPr>
                  <w:tcW w:w="1077"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~80</w:t>
                  </w:r>
                </w:p>
              </w:tc>
              <w:tc>
                <w:tcPr>
                  <w:tcW w:w="956" w:type="dxa"/>
                  <w:vAlign w:val="center"/>
                </w:tcPr>
                <w:p>
                  <w:pPr>
                    <w:pStyle w:val="28"/>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val="en-US" w:eastAsia="zh-CN"/>
                      <w14:textFill>
                        <w14:solidFill>
                          <w14:schemeClr w14:val="tx1"/>
                        </w14:solidFill>
                      </w14:textFill>
                    </w:rPr>
                    <w:t>2</w:t>
                  </w:r>
                </w:p>
              </w:tc>
              <w:tc>
                <w:tcPr>
                  <w:tcW w:w="1123" w:type="dxa"/>
                  <w:vAlign w:val="center"/>
                </w:tcPr>
                <w:p>
                  <w:pPr>
                    <w:pStyle w:val="28"/>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机械性</w:t>
                  </w:r>
                </w:p>
              </w:tc>
              <w:tc>
                <w:tcPr>
                  <w:tcW w:w="910" w:type="dxa"/>
                  <w:vAlign w:val="center"/>
                </w:tcPr>
                <w:p>
                  <w:pPr>
                    <w:pStyle w:val="28"/>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连续</w:t>
                  </w:r>
                </w:p>
              </w:tc>
              <w:tc>
                <w:tcPr>
                  <w:tcW w:w="2458" w:type="dxa"/>
                  <w:vAlign w:val="center"/>
                </w:tcPr>
                <w:p>
                  <w:pPr>
                    <w:pStyle w:val="28"/>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选用性能好低噪声设备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45" w:type="dxa"/>
                  <w:vAlign w:val="center"/>
                </w:tcPr>
                <w:p>
                  <w:pPr>
                    <w:pStyle w:val="28"/>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破碎</w:t>
                  </w:r>
                  <w:r>
                    <w:rPr>
                      <w:rFonts w:hint="eastAsia" w:ascii="宋体" w:hAnsi="宋体" w:eastAsia="宋体" w:cs="宋体"/>
                      <w:color w:val="000000" w:themeColor="text1"/>
                      <w14:textFill>
                        <w14:solidFill>
                          <w14:schemeClr w14:val="tx1"/>
                        </w14:solidFill>
                      </w14:textFill>
                    </w:rPr>
                    <w:t>机</w:t>
                  </w:r>
                </w:p>
              </w:tc>
              <w:tc>
                <w:tcPr>
                  <w:tcW w:w="971" w:type="dxa"/>
                  <w:vAlign w:val="center"/>
                </w:tcPr>
                <w:p>
                  <w:pPr>
                    <w:pStyle w:val="28"/>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生产区</w:t>
                  </w:r>
                </w:p>
              </w:tc>
              <w:tc>
                <w:tcPr>
                  <w:tcW w:w="1077"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~80</w:t>
                  </w:r>
                </w:p>
              </w:tc>
              <w:tc>
                <w:tcPr>
                  <w:tcW w:w="956" w:type="dxa"/>
                  <w:vAlign w:val="center"/>
                </w:tcPr>
                <w:p>
                  <w:pPr>
                    <w:pStyle w:val="28"/>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val="en-US" w:eastAsia="zh-CN"/>
                      <w14:textFill>
                        <w14:solidFill>
                          <w14:schemeClr w14:val="tx1"/>
                        </w14:solidFill>
                      </w14:textFill>
                    </w:rPr>
                    <w:t>2</w:t>
                  </w:r>
                </w:p>
              </w:tc>
              <w:tc>
                <w:tcPr>
                  <w:tcW w:w="1123" w:type="dxa"/>
                  <w:vAlign w:val="center"/>
                </w:tcPr>
                <w:p>
                  <w:pPr>
                    <w:pStyle w:val="28"/>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机械性</w:t>
                  </w:r>
                </w:p>
              </w:tc>
              <w:tc>
                <w:tcPr>
                  <w:tcW w:w="910" w:type="dxa"/>
                  <w:vAlign w:val="center"/>
                </w:tcPr>
                <w:p>
                  <w:pPr>
                    <w:pStyle w:val="28"/>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连续</w:t>
                  </w:r>
                </w:p>
              </w:tc>
              <w:tc>
                <w:tcPr>
                  <w:tcW w:w="2458" w:type="dxa"/>
                  <w:vAlign w:val="center"/>
                </w:tcPr>
                <w:p>
                  <w:pPr>
                    <w:pStyle w:val="28"/>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选用性能好低噪声设备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45" w:type="dxa"/>
                  <w:vAlign w:val="center"/>
                </w:tcPr>
                <w:p>
                  <w:pPr>
                    <w:pStyle w:val="28"/>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粉碎机</w:t>
                  </w:r>
                </w:p>
              </w:tc>
              <w:tc>
                <w:tcPr>
                  <w:tcW w:w="971" w:type="dxa"/>
                  <w:vAlign w:val="center"/>
                </w:tcPr>
                <w:p>
                  <w:pPr>
                    <w:pStyle w:val="28"/>
                    <w:rPr>
                      <w:rFonts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生产区</w:t>
                  </w:r>
                </w:p>
              </w:tc>
              <w:tc>
                <w:tcPr>
                  <w:tcW w:w="1077" w:type="dxa"/>
                  <w:vAlign w:val="center"/>
                </w:tcPr>
                <w:p>
                  <w:pPr>
                    <w:pStyle w:val="28"/>
                    <w:rPr>
                      <w:rFonts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~80</w:t>
                  </w:r>
                </w:p>
              </w:tc>
              <w:tc>
                <w:tcPr>
                  <w:tcW w:w="956" w:type="dxa"/>
                  <w:vAlign w:val="center"/>
                </w:tcPr>
                <w:p>
                  <w:pPr>
                    <w:pStyle w:val="28"/>
                    <w:rPr>
                      <w:rFonts w:hint="default" w:eastAsiaTheme="minorEastAsia"/>
                      <w:color w:val="000000" w:themeColor="text1"/>
                      <w:lang w:val="en-US" w:eastAsia="zh-CN"/>
                      <w14:textFill>
                        <w14:solidFill>
                          <w14:schemeClr w14:val="tx1"/>
                        </w14:solidFill>
                      </w14:textFill>
                    </w:rPr>
                  </w:pPr>
                  <w:r>
                    <w:rPr>
                      <w:rFonts w:hint="eastAsia" w:eastAsiaTheme="minorEastAsia"/>
                      <w:color w:val="000000" w:themeColor="text1"/>
                      <w:lang w:val="en-US" w:eastAsia="zh-CN"/>
                      <w14:textFill>
                        <w14:solidFill>
                          <w14:schemeClr w14:val="tx1"/>
                        </w14:solidFill>
                      </w14:textFill>
                    </w:rPr>
                    <w:t>2</w:t>
                  </w:r>
                </w:p>
              </w:tc>
              <w:tc>
                <w:tcPr>
                  <w:tcW w:w="1123" w:type="dxa"/>
                  <w:vAlign w:val="center"/>
                </w:tcPr>
                <w:p>
                  <w:pPr>
                    <w:pStyle w:val="28"/>
                    <w:rPr>
                      <w:rFonts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机械性</w:t>
                  </w:r>
                </w:p>
              </w:tc>
              <w:tc>
                <w:tcPr>
                  <w:tcW w:w="910" w:type="dxa"/>
                  <w:vAlign w:val="center"/>
                </w:tcPr>
                <w:p>
                  <w:pPr>
                    <w:pStyle w:val="28"/>
                    <w:rPr>
                      <w:rFonts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连续</w:t>
                  </w:r>
                </w:p>
              </w:tc>
              <w:tc>
                <w:tcPr>
                  <w:tcW w:w="2458" w:type="dxa"/>
                  <w:vAlign w:val="center"/>
                </w:tcPr>
                <w:p>
                  <w:pPr>
                    <w:pStyle w:val="28"/>
                    <w:rPr>
                      <w:rFonts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选用性能好低噪声设备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45" w:type="dxa"/>
                  <w:vAlign w:val="center"/>
                </w:tcPr>
                <w:p>
                  <w:pPr>
                    <w:pStyle w:val="28"/>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筛分机</w:t>
                  </w:r>
                </w:p>
              </w:tc>
              <w:tc>
                <w:tcPr>
                  <w:tcW w:w="971" w:type="dxa"/>
                  <w:vAlign w:val="center"/>
                </w:tcPr>
                <w:p>
                  <w:pPr>
                    <w:pStyle w:val="28"/>
                    <w:rPr>
                      <w:rFonts w:hint="eastAsia"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生产区</w:t>
                  </w:r>
                </w:p>
              </w:tc>
              <w:tc>
                <w:tcPr>
                  <w:tcW w:w="1077" w:type="dxa"/>
                  <w:vAlign w:val="center"/>
                </w:tcPr>
                <w:p>
                  <w:pPr>
                    <w:pStyle w:val="28"/>
                    <w:rPr>
                      <w:rFonts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~80</w:t>
                  </w:r>
                </w:p>
              </w:tc>
              <w:tc>
                <w:tcPr>
                  <w:tcW w:w="956" w:type="dxa"/>
                  <w:vAlign w:val="center"/>
                </w:tcPr>
                <w:p>
                  <w:pPr>
                    <w:pStyle w:val="28"/>
                    <w:rPr>
                      <w:rFonts w:hint="eastAsia"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hint="eastAsia" w:eastAsiaTheme="minorEastAsia"/>
                      <w:color w:val="000000" w:themeColor="text1"/>
                      <w:lang w:val="en-US" w:eastAsia="zh-CN"/>
                      <w14:textFill>
                        <w14:solidFill>
                          <w14:schemeClr w14:val="tx1"/>
                        </w14:solidFill>
                      </w14:textFill>
                    </w:rPr>
                    <w:t>2</w:t>
                  </w:r>
                </w:p>
              </w:tc>
              <w:tc>
                <w:tcPr>
                  <w:tcW w:w="1123" w:type="dxa"/>
                  <w:vAlign w:val="center"/>
                </w:tcPr>
                <w:p>
                  <w:pPr>
                    <w:pStyle w:val="28"/>
                    <w:rPr>
                      <w:rFonts w:hint="eastAsia"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机械性</w:t>
                  </w:r>
                </w:p>
              </w:tc>
              <w:tc>
                <w:tcPr>
                  <w:tcW w:w="910" w:type="dxa"/>
                  <w:vAlign w:val="center"/>
                </w:tcPr>
                <w:p>
                  <w:pPr>
                    <w:pStyle w:val="28"/>
                    <w:rPr>
                      <w:rFonts w:hint="eastAsia"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连续</w:t>
                  </w:r>
                </w:p>
              </w:tc>
              <w:tc>
                <w:tcPr>
                  <w:tcW w:w="2458" w:type="dxa"/>
                  <w:vAlign w:val="center"/>
                </w:tcPr>
                <w:p>
                  <w:pPr>
                    <w:pStyle w:val="28"/>
                    <w:rPr>
                      <w:rFonts w:hint="eastAsia"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选用性能好低噪声设备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45" w:type="dxa"/>
                  <w:vAlign w:val="center"/>
                </w:tcPr>
                <w:p>
                  <w:pPr>
                    <w:pStyle w:val="28"/>
                    <w:rPr>
                      <w:rFonts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上</w:t>
                  </w:r>
                  <w:r>
                    <w:rPr>
                      <w:rFonts w:hint="eastAsia" w:ascii="宋体" w:hAnsi="宋体" w:eastAsia="宋体" w:cs="宋体"/>
                      <w:color w:val="000000" w:themeColor="text1"/>
                      <w:lang w:eastAsia="zh-CN"/>
                      <w14:textFill>
                        <w14:solidFill>
                          <w14:schemeClr w14:val="tx1"/>
                        </w14:solidFill>
                      </w14:textFill>
                    </w:rPr>
                    <w:t>板</w:t>
                  </w:r>
                  <w:r>
                    <w:rPr>
                      <w:rFonts w:hint="eastAsia" w:ascii="宋体" w:hAnsi="宋体" w:eastAsia="宋体" w:cs="宋体"/>
                      <w:color w:val="000000" w:themeColor="text1"/>
                      <w14:textFill>
                        <w14:solidFill>
                          <w14:schemeClr w14:val="tx1"/>
                        </w14:solidFill>
                      </w14:textFill>
                    </w:rPr>
                    <w:t>机</w:t>
                  </w:r>
                </w:p>
              </w:tc>
              <w:tc>
                <w:tcPr>
                  <w:tcW w:w="971" w:type="dxa"/>
                  <w:vAlign w:val="center"/>
                </w:tcPr>
                <w:p>
                  <w:pPr>
                    <w:pStyle w:val="28"/>
                    <w:rPr>
                      <w:rFonts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生产区</w:t>
                  </w:r>
                </w:p>
              </w:tc>
              <w:tc>
                <w:tcPr>
                  <w:tcW w:w="1077" w:type="dxa"/>
                  <w:vAlign w:val="center"/>
                </w:tcPr>
                <w:p>
                  <w:pPr>
                    <w:pStyle w:val="28"/>
                    <w:rPr>
                      <w:rFonts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~80</w:t>
                  </w:r>
                </w:p>
              </w:tc>
              <w:tc>
                <w:tcPr>
                  <w:tcW w:w="956" w:type="dxa"/>
                  <w:vAlign w:val="center"/>
                </w:tcPr>
                <w:p>
                  <w:pPr>
                    <w:pStyle w:val="28"/>
                    <w:rPr>
                      <w:rFonts w:hint="eastAsia"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hint="eastAsia" w:eastAsiaTheme="minorEastAsia"/>
                      <w:color w:val="000000" w:themeColor="text1"/>
                      <w:lang w:val="en-US" w:eastAsia="zh-CN"/>
                      <w14:textFill>
                        <w14:solidFill>
                          <w14:schemeClr w14:val="tx1"/>
                        </w14:solidFill>
                      </w14:textFill>
                    </w:rPr>
                    <w:t>2</w:t>
                  </w:r>
                </w:p>
              </w:tc>
              <w:tc>
                <w:tcPr>
                  <w:tcW w:w="1123" w:type="dxa"/>
                  <w:vAlign w:val="center"/>
                </w:tcPr>
                <w:p>
                  <w:pPr>
                    <w:pStyle w:val="28"/>
                    <w:rPr>
                      <w:rFonts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机械性</w:t>
                  </w:r>
                </w:p>
              </w:tc>
              <w:tc>
                <w:tcPr>
                  <w:tcW w:w="910" w:type="dxa"/>
                  <w:vAlign w:val="center"/>
                </w:tcPr>
                <w:p>
                  <w:pPr>
                    <w:pStyle w:val="28"/>
                    <w:rPr>
                      <w:rFonts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间歇</w:t>
                  </w:r>
                </w:p>
              </w:tc>
              <w:tc>
                <w:tcPr>
                  <w:tcW w:w="2458" w:type="dxa"/>
                  <w:vAlign w:val="center"/>
                </w:tcPr>
                <w:p>
                  <w:pPr>
                    <w:pStyle w:val="28"/>
                    <w:rPr>
                      <w:rFonts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选用性能好低噪声设备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45" w:type="dxa"/>
                  <w:vAlign w:val="center"/>
                </w:tcPr>
                <w:p>
                  <w:pPr>
                    <w:pStyle w:val="28"/>
                    <w:rPr>
                      <w:rFonts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搅拌机</w:t>
                  </w:r>
                </w:p>
              </w:tc>
              <w:tc>
                <w:tcPr>
                  <w:tcW w:w="971" w:type="dxa"/>
                  <w:vAlign w:val="center"/>
                </w:tcPr>
                <w:p>
                  <w:pPr>
                    <w:pStyle w:val="28"/>
                    <w:rPr>
                      <w:rFonts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生产区</w:t>
                  </w:r>
                </w:p>
              </w:tc>
              <w:tc>
                <w:tcPr>
                  <w:tcW w:w="1077" w:type="dxa"/>
                  <w:vAlign w:val="center"/>
                </w:tcPr>
                <w:p>
                  <w:pPr>
                    <w:pStyle w:val="28"/>
                    <w:rPr>
                      <w:rFonts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~85</w:t>
                  </w:r>
                </w:p>
              </w:tc>
              <w:tc>
                <w:tcPr>
                  <w:tcW w:w="956" w:type="dxa"/>
                  <w:vAlign w:val="center"/>
                </w:tcPr>
                <w:p>
                  <w:pPr>
                    <w:pStyle w:val="28"/>
                    <w:rPr>
                      <w:rFonts w:hint="eastAsia"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hint="eastAsia" w:eastAsiaTheme="minorEastAsia"/>
                      <w:color w:val="000000" w:themeColor="text1"/>
                      <w14:textFill>
                        <w14:solidFill>
                          <w14:schemeClr w14:val="tx1"/>
                        </w14:solidFill>
                      </w14:textFill>
                    </w:rPr>
                    <w:t>2</w:t>
                  </w:r>
                </w:p>
              </w:tc>
              <w:tc>
                <w:tcPr>
                  <w:tcW w:w="1123" w:type="dxa"/>
                  <w:vAlign w:val="center"/>
                </w:tcPr>
                <w:p>
                  <w:pPr>
                    <w:pStyle w:val="28"/>
                    <w:rPr>
                      <w:rFonts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机械性</w:t>
                  </w:r>
                </w:p>
              </w:tc>
              <w:tc>
                <w:tcPr>
                  <w:tcW w:w="910" w:type="dxa"/>
                  <w:vAlign w:val="center"/>
                </w:tcPr>
                <w:p>
                  <w:pPr>
                    <w:pStyle w:val="28"/>
                    <w:rPr>
                      <w:rFonts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连续</w:t>
                  </w:r>
                </w:p>
              </w:tc>
              <w:tc>
                <w:tcPr>
                  <w:tcW w:w="2458" w:type="dxa"/>
                  <w:vAlign w:val="center"/>
                </w:tcPr>
                <w:p>
                  <w:pPr>
                    <w:pStyle w:val="28"/>
                    <w:rPr>
                      <w:rFonts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选用性能好低噪声设备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45" w:type="dxa"/>
                  <w:vAlign w:val="center"/>
                </w:tcPr>
                <w:p>
                  <w:pPr>
                    <w:pStyle w:val="28"/>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除尘器风机</w:t>
                  </w:r>
                </w:p>
              </w:tc>
              <w:tc>
                <w:tcPr>
                  <w:tcW w:w="971" w:type="dxa"/>
                  <w:vAlign w:val="center"/>
                </w:tcPr>
                <w:p>
                  <w:pPr>
                    <w:pStyle w:val="28"/>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生产区</w:t>
                  </w:r>
                </w:p>
              </w:tc>
              <w:tc>
                <w:tcPr>
                  <w:tcW w:w="1077" w:type="dxa"/>
                  <w:vAlign w:val="center"/>
                </w:tcPr>
                <w:p>
                  <w:pPr>
                    <w:pStyle w:val="28"/>
                    <w:rPr>
                      <w:rFonts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~85</w:t>
                  </w:r>
                </w:p>
              </w:tc>
              <w:tc>
                <w:tcPr>
                  <w:tcW w:w="956" w:type="dxa"/>
                  <w:vAlign w:val="center"/>
                </w:tcPr>
                <w:p>
                  <w:pPr>
                    <w:pStyle w:val="28"/>
                    <w:rPr>
                      <w:rFonts w:hint="eastAsia"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hint="eastAsia" w:eastAsiaTheme="minorEastAsia"/>
                      <w:color w:val="000000" w:themeColor="text1"/>
                      <w:lang w:val="en-US" w:eastAsia="zh-CN"/>
                      <w14:textFill>
                        <w14:solidFill>
                          <w14:schemeClr w14:val="tx1"/>
                        </w14:solidFill>
                      </w14:textFill>
                    </w:rPr>
                    <w:t>3</w:t>
                  </w:r>
                </w:p>
              </w:tc>
              <w:tc>
                <w:tcPr>
                  <w:tcW w:w="1123" w:type="dxa"/>
                  <w:vAlign w:val="center"/>
                </w:tcPr>
                <w:p>
                  <w:pPr>
                    <w:pStyle w:val="28"/>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空气动力</w:t>
                  </w:r>
                </w:p>
              </w:tc>
              <w:tc>
                <w:tcPr>
                  <w:tcW w:w="910" w:type="dxa"/>
                  <w:vAlign w:val="center"/>
                </w:tcPr>
                <w:p>
                  <w:pPr>
                    <w:pStyle w:val="28"/>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连续</w:t>
                  </w:r>
                </w:p>
              </w:tc>
              <w:tc>
                <w:tcPr>
                  <w:tcW w:w="2458" w:type="dxa"/>
                  <w:vAlign w:val="center"/>
                </w:tcPr>
                <w:p>
                  <w:pPr>
                    <w:pStyle w:val="28"/>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选用低噪设备，基础减振</w:t>
                  </w:r>
                </w:p>
              </w:tc>
            </w:tr>
          </w:tbl>
          <w:p>
            <w:pPr>
              <w:spacing w:line="460" w:lineRule="exact"/>
              <w:ind w:firstLine="480" w:firstLineChars="200"/>
              <w:rPr>
                <w:kern w:val="0"/>
                <w:sz w:val="24"/>
                <w:szCs w:val="24"/>
              </w:rPr>
            </w:pPr>
            <w:r>
              <w:rPr>
                <w:rFonts w:hint="eastAsia"/>
                <w:kern w:val="0"/>
                <w:sz w:val="24"/>
                <w:szCs w:val="24"/>
              </w:rPr>
              <w:t>本项目</w:t>
            </w:r>
            <w:r>
              <w:rPr>
                <w:kern w:val="0"/>
                <w:sz w:val="24"/>
                <w:szCs w:val="24"/>
              </w:rPr>
              <w:t>噪声</w:t>
            </w:r>
            <w:r>
              <w:rPr>
                <w:rFonts w:hint="eastAsia"/>
                <w:kern w:val="0"/>
                <w:sz w:val="24"/>
                <w:szCs w:val="24"/>
              </w:rPr>
              <w:t>贡献</w:t>
            </w:r>
            <w:r>
              <w:rPr>
                <w:kern w:val="0"/>
                <w:sz w:val="24"/>
                <w:szCs w:val="24"/>
              </w:rPr>
              <w:t>值如</w:t>
            </w:r>
            <w:r>
              <w:rPr>
                <w:rFonts w:hint="eastAsia"/>
                <w:kern w:val="0"/>
                <w:sz w:val="24"/>
                <w:szCs w:val="24"/>
                <w:lang w:eastAsia="zh-CN"/>
              </w:rPr>
              <w:t>下表</w:t>
            </w:r>
            <w:r>
              <w:rPr>
                <w:kern w:val="0"/>
                <w:sz w:val="24"/>
                <w:szCs w:val="24"/>
              </w:rPr>
              <w:t>。</w:t>
            </w:r>
          </w:p>
          <w:p>
            <w:pPr>
              <w:pStyle w:val="20"/>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b/>
                <w:bCs/>
              </w:rPr>
            </w:pPr>
            <w:r>
              <w:rPr>
                <w:b/>
                <w:bCs/>
              </w:rPr>
              <w:t>表</w:t>
            </w:r>
            <w:r>
              <w:rPr>
                <w:rFonts w:hint="eastAsia"/>
                <w:b/>
                <w:bCs/>
              </w:rPr>
              <w:t>3</w:t>
            </w:r>
            <w:r>
              <w:rPr>
                <w:rFonts w:hint="eastAsia"/>
                <w:b/>
                <w:bCs/>
                <w:lang w:val="en-US" w:eastAsia="zh-CN"/>
              </w:rPr>
              <w:t xml:space="preserve">8 </w:t>
            </w:r>
            <w:r>
              <w:rPr>
                <w:b/>
                <w:bCs/>
              </w:rPr>
              <w:t xml:space="preserve"> 厂界昼间噪声贡献值dB（A）</w:t>
            </w:r>
          </w:p>
          <w:tbl>
            <w:tblPr>
              <w:tblStyle w:val="21"/>
              <w:tblW w:w="8960"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176"/>
              <w:gridCol w:w="1955"/>
              <w:gridCol w:w="2028"/>
              <w:gridCol w:w="280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83" w:hRule="exact"/>
                <w:jc w:val="center"/>
              </w:trPr>
              <w:tc>
                <w:tcPr>
                  <w:tcW w:w="2176" w:type="dxa"/>
                  <w:vMerge w:val="restart"/>
                  <w:vAlign w:val="center"/>
                </w:tcPr>
                <w:p>
                  <w:pPr>
                    <w:tabs>
                      <w:tab w:val="left" w:pos="3495"/>
                    </w:tabs>
                    <w:jc w:val="center"/>
                    <w:rPr>
                      <w:sz w:val="21"/>
                      <w:szCs w:val="21"/>
                    </w:rPr>
                  </w:pPr>
                  <w:r>
                    <w:rPr>
                      <w:sz w:val="21"/>
                      <w:szCs w:val="21"/>
                    </w:rPr>
                    <w:t>测点位置</w:t>
                  </w:r>
                </w:p>
              </w:tc>
              <w:tc>
                <w:tcPr>
                  <w:tcW w:w="6784" w:type="dxa"/>
                  <w:gridSpan w:val="3"/>
                  <w:tcBorders>
                    <w:left w:val="single" w:color="auto" w:sz="4" w:space="0"/>
                  </w:tcBorders>
                  <w:vAlign w:val="center"/>
                </w:tcPr>
                <w:p>
                  <w:pPr>
                    <w:tabs>
                      <w:tab w:val="left" w:pos="3495"/>
                    </w:tabs>
                    <w:jc w:val="center"/>
                    <w:rPr>
                      <w:sz w:val="21"/>
                      <w:szCs w:val="21"/>
                    </w:rPr>
                  </w:pPr>
                  <w:r>
                    <w:rPr>
                      <w:sz w:val="21"/>
                      <w:szCs w:val="21"/>
                    </w:rPr>
                    <w:t>昼间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83" w:hRule="exact"/>
                <w:jc w:val="center"/>
              </w:trPr>
              <w:tc>
                <w:tcPr>
                  <w:tcW w:w="2176" w:type="dxa"/>
                  <w:vMerge w:val="continue"/>
                  <w:vAlign w:val="center"/>
                </w:tcPr>
                <w:p>
                  <w:pPr>
                    <w:tabs>
                      <w:tab w:val="left" w:pos="3495"/>
                    </w:tabs>
                    <w:jc w:val="center"/>
                    <w:rPr>
                      <w:sz w:val="21"/>
                      <w:szCs w:val="21"/>
                    </w:rPr>
                  </w:pPr>
                </w:p>
              </w:tc>
              <w:tc>
                <w:tcPr>
                  <w:tcW w:w="1955" w:type="dxa"/>
                  <w:tcBorders>
                    <w:left w:val="single" w:color="auto" w:sz="4" w:space="0"/>
                    <w:right w:val="single" w:color="auto" w:sz="4" w:space="0"/>
                  </w:tcBorders>
                  <w:vAlign w:val="center"/>
                </w:tcPr>
                <w:p>
                  <w:pPr>
                    <w:tabs>
                      <w:tab w:val="left" w:pos="3495"/>
                    </w:tabs>
                    <w:jc w:val="center"/>
                    <w:rPr>
                      <w:sz w:val="21"/>
                      <w:szCs w:val="21"/>
                    </w:rPr>
                  </w:pPr>
                  <w:r>
                    <w:rPr>
                      <w:sz w:val="21"/>
                      <w:szCs w:val="21"/>
                    </w:rPr>
                    <w:t>贡献值</w:t>
                  </w:r>
                </w:p>
              </w:tc>
              <w:tc>
                <w:tcPr>
                  <w:tcW w:w="2028" w:type="dxa"/>
                  <w:tcBorders>
                    <w:left w:val="single" w:color="auto" w:sz="4" w:space="0"/>
                  </w:tcBorders>
                  <w:vAlign w:val="center"/>
                </w:tcPr>
                <w:p>
                  <w:pPr>
                    <w:tabs>
                      <w:tab w:val="left" w:pos="3495"/>
                    </w:tabs>
                    <w:jc w:val="center"/>
                    <w:rPr>
                      <w:sz w:val="21"/>
                      <w:szCs w:val="21"/>
                    </w:rPr>
                  </w:pPr>
                  <w:r>
                    <w:rPr>
                      <w:sz w:val="21"/>
                      <w:szCs w:val="21"/>
                    </w:rPr>
                    <w:t>标准值</w:t>
                  </w:r>
                </w:p>
              </w:tc>
              <w:tc>
                <w:tcPr>
                  <w:tcW w:w="2801" w:type="dxa"/>
                  <w:vAlign w:val="center"/>
                </w:tcPr>
                <w:p>
                  <w:pPr>
                    <w:tabs>
                      <w:tab w:val="left" w:pos="3495"/>
                    </w:tabs>
                    <w:jc w:val="center"/>
                    <w:rPr>
                      <w:sz w:val="21"/>
                      <w:szCs w:val="21"/>
                    </w:rPr>
                  </w:pPr>
                  <w:r>
                    <w:rPr>
                      <w:sz w:val="21"/>
                      <w:szCs w:val="21"/>
                    </w:rPr>
                    <w:t>达标分析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83" w:hRule="exact"/>
                <w:jc w:val="center"/>
              </w:trPr>
              <w:tc>
                <w:tcPr>
                  <w:tcW w:w="2176" w:type="dxa"/>
                  <w:vAlign w:val="center"/>
                </w:tcPr>
                <w:p>
                  <w:pPr>
                    <w:tabs>
                      <w:tab w:val="left" w:pos="3495"/>
                    </w:tabs>
                    <w:jc w:val="center"/>
                    <w:rPr>
                      <w:sz w:val="21"/>
                      <w:szCs w:val="21"/>
                    </w:rPr>
                  </w:pPr>
                  <w:r>
                    <w:rPr>
                      <w:sz w:val="21"/>
                      <w:szCs w:val="21"/>
                    </w:rPr>
                    <w:t>西厂界</w:t>
                  </w:r>
                </w:p>
              </w:tc>
              <w:tc>
                <w:tcPr>
                  <w:tcW w:w="1955" w:type="dxa"/>
                  <w:tcBorders>
                    <w:right w:val="single" w:color="auto" w:sz="4" w:space="0"/>
                  </w:tcBorders>
                  <w:vAlign w:val="center"/>
                </w:tcPr>
                <w:p>
                  <w:pPr>
                    <w:jc w:val="center"/>
                    <w:rPr>
                      <w:sz w:val="21"/>
                      <w:szCs w:val="21"/>
                    </w:rPr>
                  </w:pPr>
                  <w:r>
                    <w:rPr>
                      <w:rFonts w:hint="eastAsia"/>
                      <w:sz w:val="21"/>
                      <w:szCs w:val="21"/>
                    </w:rPr>
                    <w:t>51</w:t>
                  </w:r>
                </w:p>
              </w:tc>
              <w:tc>
                <w:tcPr>
                  <w:tcW w:w="2028" w:type="dxa"/>
                  <w:tcBorders>
                    <w:left w:val="single" w:color="auto" w:sz="4" w:space="0"/>
                  </w:tcBorders>
                  <w:vAlign w:val="center"/>
                </w:tcPr>
                <w:p>
                  <w:pPr>
                    <w:jc w:val="center"/>
                    <w:rPr>
                      <w:sz w:val="21"/>
                      <w:szCs w:val="21"/>
                    </w:rPr>
                  </w:pPr>
                  <w:r>
                    <w:rPr>
                      <w:sz w:val="21"/>
                      <w:szCs w:val="21"/>
                    </w:rPr>
                    <w:t>60</w:t>
                  </w:r>
                </w:p>
              </w:tc>
              <w:tc>
                <w:tcPr>
                  <w:tcW w:w="2801" w:type="dxa"/>
                  <w:vAlign w:val="center"/>
                </w:tcPr>
                <w:p>
                  <w:pPr>
                    <w:jc w:val="center"/>
                    <w:rPr>
                      <w:sz w:val="21"/>
                      <w:szCs w:val="21"/>
                    </w:rPr>
                  </w:pPr>
                  <w:r>
                    <w:rPr>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83" w:hRule="exact"/>
                <w:jc w:val="center"/>
              </w:trPr>
              <w:tc>
                <w:tcPr>
                  <w:tcW w:w="2176" w:type="dxa"/>
                  <w:vAlign w:val="center"/>
                </w:tcPr>
                <w:p>
                  <w:pPr>
                    <w:tabs>
                      <w:tab w:val="left" w:pos="3495"/>
                    </w:tabs>
                    <w:jc w:val="center"/>
                    <w:rPr>
                      <w:sz w:val="21"/>
                      <w:szCs w:val="21"/>
                    </w:rPr>
                  </w:pPr>
                  <w:r>
                    <w:rPr>
                      <w:sz w:val="21"/>
                      <w:szCs w:val="21"/>
                    </w:rPr>
                    <w:t>东厂界</w:t>
                  </w:r>
                </w:p>
              </w:tc>
              <w:tc>
                <w:tcPr>
                  <w:tcW w:w="1955" w:type="dxa"/>
                  <w:tcBorders>
                    <w:right w:val="single" w:color="auto" w:sz="4" w:space="0"/>
                  </w:tcBorders>
                  <w:vAlign w:val="center"/>
                </w:tcPr>
                <w:p>
                  <w:pPr>
                    <w:jc w:val="center"/>
                    <w:rPr>
                      <w:sz w:val="21"/>
                      <w:szCs w:val="21"/>
                    </w:rPr>
                  </w:pPr>
                  <w:r>
                    <w:rPr>
                      <w:rFonts w:hint="eastAsia"/>
                      <w:sz w:val="21"/>
                      <w:szCs w:val="21"/>
                    </w:rPr>
                    <w:t>50</w:t>
                  </w:r>
                </w:p>
              </w:tc>
              <w:tc>
                <w:tcPr>
                  <w:tcW w:w="2028" w:type="dxa"/>
                  <w:tcBorders>
                    <w:left w:val="single" w:color="auto" w:sz="4" w:space="0"/>
                  </w:tcBorders>
                  <w:vAlign w:val="center"/>
                </w:tcPr>
                <w:p>
                  <w:pPr>
                    <w:jc w:val="center"/>
                    <w:rPr>
                      <w:sz w:val="21"/>
                      <w:szCs w:val="21"/>
                    </w:rPr>
                  </w:pPr>
                  <w:r>
                    <w:rPr>
                      <w:rFonts w:hint="eastAsia"/>
                      <w:sz w:val="21"/>
                      <w:szCs w:val="21"/>
                    </w:rPr>
                    <w:t>60</w:t>
                  </w:r>
                </w:p>
              </w:tc>
              <w:tc>
                <w:tcPr>
                  <w:tcW w:w="2801" w:type="dxa"/>
                  <w:vAlign w:val="center"/>
                </w:tcPr>
                <w:p>
                  <w:pPr>
                    <w:jc w:val="center"/>
                    <w:rPr>
                      <w:sz w:val="21"/>
                      <w:szCs w:val="21"/>
                    </w:rPr>
                  </w:pPr>
                  <w:r>
                    <w:rPr>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83" w:hRule="exact"/>
                <w:jc w:val="center"/>
              </w:trPr>
              <w:tc>
                <w:tcPr>
                  <w:tcW w:w="2176" w:type="dxa"/>
                  <w:vAlign w:val="center"/>
                </w:tcPr>
                <w:p>
                  <w:pPr>
                    <w:tabs>
                      <w:tab w:val="left" w:pos="3495"/>
                    </w:tabs>
                    <w:jc w:val="center"/>
                    <w:rPr>
                      <w:sz w:val="21"/>
                      <w:szCs w:val="21"/>
                    </w:rPr>
                  </w:pPr>
                  <w:r>
                    <w:rPr>
                      <w:sz w:val="21"/>
                      <w:szCs w:val="21"/>
                    </w:rPr>
                    <w:t>南厂界</w:t>
                  </w:r>
                </w:p>
              </w:tc>
              <w:tc>
                <w:tcPr>
                  <w:tcW w:w="1955" w:type="dxa"/>
                  <w:tcBorders>
                    <w:right w:val="single" w:color="auto" w:sz="4" w:space="0"/>
                  </w:tcBorders>
                  <w:vAlign w:val="center"/>
                </w:tcPr>
                <w:p>
                  <w:pPr>
                    <w:jc w:val="center"/>
                    <w:rPr>
                      <w:sz w:val="21"/>
                      <w:szCs w:val="21"/>
                    </w:rPr>
                  </w:pPr>
                  <w:r>
                    <w:rPr>
                      <w:sz w:val="21"/>
                      <w:szCs w:val="21"/>
                    </w:rPr>
                    <w:t>48</w:t>
                  </w:r>
                </w:p>
              </w:tc>
              <w:tc>
                <w:tcPr>
                  <w:tcW w:w="2028" w:type="dxa"/>
                  <w:tcBorders>
                    <w:left w:val="single" w:color="auto" w:sz="4" w:space="0"/>
                  </w:tcBorders>
                  <w:vAlign w:val="center"/>
                </w:tcPr>
                <w:p>
                  <w:pPr>
                    <w:jc w:val="center"/>
                    <w:rPr>
                      <w:sz w:val="21"/>
                      <w:szCs w:val="21"/>
                    </w:rPr>
                  </w:pPr>
                  <w:r>
                    <w:rPr>
                      <w:sz w:val="21"/>
                      <w:szCs w:val="21"/>
                    </w:rPr>
                    <w:t>60</w:t>
                  </w:r>
                </w:p>
              </w:tc>
              <w:tc>
                <w:tcPr>
                  <w:tcW w:w="2801" w:type="dxa"/>
                  <w:vAlign w:val="center"/>
                </w:tcPr>
                <w:p>
                  <w:pPr>
                    <w:jc w:val="center"/>
                    <w:rPr>
                      <w:sz w:val="21"/>
                      <w:szCs w:val="21"/>
                    </w:rPr>
                  </w:pPr>
                  <w:r>
                    <w:rPr>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83" w:hRule="exact"/>
                <w:jc w:val="center"/>
              </w:trPr>
              <w:tc>
                <w:tcPr>
                  <w:tcW w:w="2176" w:type="dxa"/>
                  <w:vAlign w:val="center"/>
                </w:tcPr>
                <w:p>
                  <w:pPr>
                    <w:tabs>
                      <w:tab w:val="left" w:pos="3495"/>
                    </w:tabs>
                    <w:jc w:val="center"/>
                    <w:rPr>
                      <w:sz w:val="21"/>
                      <w:szCs w:val="21"/>
                    </w:rPr>
                  </w:pPr>
                  <w:r>
                    <w:rPr>
                      <w:sz w:val="21"/>
                      <w:szCs w:val="21"/>
                    </w:rPr>
                    <w:t>北厂界</w:t>
                  </w:r>
                </w:p>
              </w:tc>
              <w:tc>
                <w:tcPr>
                  <w:tcW w:w="1955" w:type="dxa"/>
                  <w:tcBorders>
                    <w:right w:val="single" w:color="auto" w:sz="4" w:space="0"/>
                  </w:tcBorders>
                  <w:vAlign w:val="center"/>
                </w:tcPr>
                <w:p>
                  <w:pPr>
                    <w:jc w:val="center"/>
                    <w:rPr>
                      <w:sz w:val="21"/>
                      <w:szCs w:val="21"/>
                    </w:rPr>
                  </w:pPr>
                  <w:r>
                    <w:rPr>
                      <w:rFonts w:hint="eastAsia"/>
                      <w:sz w:val="21"/>
                      <w:szCs w:val="21"/>
                    </w:rPr>
                    <w:t>55</w:t>
                  </w:r>
                </w:p>
              </w:tc>
              <w:tc>
                <w:tcPr>
                  <w:tcW w:w="2028" w:type="dxa"/>
                  <w:tcBorders>
                    <w:left w:val="single" w:color="auto" w:sz="4" w:space="0"/>
                  </w:tcBorders>
                  <w:vAlign w:val="center"/>
                </w:tcPr>
                <w:p>
                  <w:pPr>
                    <w:jc w:val="center"/>
                    <w:rPr>
                      <w:sz w:val="21"/>
                      <w:szCs w:val="21"/>
                    </w:rPr>
                  </w:pPr>
                  <w:r>
                    <w:rPr>
                      <w:sz w:val="21"/>
                      <w:szCs w:val="21"/>
                    </w:rPr>
                    <w:t>60</w:t>
                  </w:r>
                </w:p>
              </w:tc>
              <w:tc>
                <w:tcPr>
                  <w:tcW w:w="2801" w:type="dxa"/>
                  <w:vAlign w:val="center"/>
                </w:tcPr>
                <w:p>
                  <w:pPr>
                    <w:jc w:val="center"/>
                    <w:rPr>
                      <w:sz w:val="21"/>
                      <w:szCs w:val="21"/>
                    </w:rPr>
                  </w:pPr>
                  <w:r>
                    <w:rPr>
                      <w:sz w:val="21"/>
                      <w:szCs w:val="21"/>
                    </w:rPr>
                    <w:t>达标</w:t>
                  </w:r>
                </w:p>
              </w:tc>
            </w:tr>
          </w:tbl>
          <w:p>
            <w:pPr>
              <w:spacing w:line="480" w:lineRule="exact"/>
              <w:ind w:firstLine="480" w:firstLineChars="200"/>
              <w:jc w:val="both"/>
              <w:rPr>
                <w:kern w:val="0"/>
                <w:sz w:val="24"/>
                <w:szCs w:val="24"/>
              </w:rPr>
            </w:pPr>
            <w:r>
              <w:rPr>
                <w:kern w:val="0"/>
                <w:sz w:val="24"/>
                <w:szCs w:val="24"/>
              </w:rPr>
              <w:t>由</w:t>
            </w:r>
            <w:r>
              <w:rPr>
                <w:rFonts w:hint="eastAsia"/>
                <w:kern w:val="0"/>
                <w:sz w:val="24"/>
                <w:szCs w:val="24"/>
                <w:lang w:eastAsia="zh-CN"/>
              </w:rPr>
              <w:t>上表</w:t>
            </w:r>
            <w:r>
              <w:rPr>
                <w:kern w:val="0"/>
                <w:sz w:val="24"/>
                <w:szCs w:val="24"/>
              </w:rPr>
              <w:t>可知</w:t>
            </w:r>
            <w:r>
              <w:rPr>
                <w:rFonts w:hint="eastAsia"/>
                <w:kern w:val="0"/>
                <w:sz w:val="24"/>
                <w:szCs w:val="24"/>
              </w:rPr>
              <w:t>，</w:t>
            </w:r>
            <w:r>
              <w:rPr>
                <w:kern w:val="0"/>
                <w:sz w:val="24"/>
                <w:szCs w:val="24"/>
              </w:rPr>
              <w:t>本项目运营期主要噪声源对厂界四周的噪声贡献值满足《工业企业厂界环境噪声排放标准》（GB12348-2008）中2类标准的要求。且项目厂址200米范围内无环境敏感目标</w:t>
            </w:r>
            <w:r>
              <w:rPr>
                <w:rFonts w:hint="eastAsia"/>
                <w:kern w:val="0"/>
                <w:sz w:val="24"/>
                <w:szCs w:val="24"/>
              </w:rPr>
              <w:t>，</w:t>
            </w:r>
            <w:r>
              <w:rPr>
                <w:kern w:val="0"/>
                <w:sz w:val="24"/>
                <w:szCs w:val="24"/>
              </w:rPr>
              <w:t>不会对周围环境产生太大影响。</w:t>
            </w:r>
          </w:p>
          <w:p>
            <w:pPr>
              <w:spacing w:line="480" w:lineRule="exact"/>
              <w:ind w:firstLine="360" w:firstLineChars="150"/>
              <w:jc w:val="both"/>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（2）防治措施</w:t>
            </w:r>
          </w:p>
          <w:p>
            <w:pPr>
              <w:pStyle w:val="27"/>
              <w:spacing w:line="48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本项目将采取如下的噪声防治措施：</w:t>
            </w:r>
          </w:p>
          <w:p>
            <w:pPr>
              <w:pStyle w:val="27"/>
              <w:spacing w:line="480" w:lineRule="exact"/>
              <w:ind w:firstLine="48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w:t>
            </w:r>
            <w:r>
              <w:rPr>
                <w:color w:val="000000" w:themeColor="text1"/>
                <w:sz w:val="24"/>
                <w:szCs w:val="24"/>
                <w14:textFill>
                  <w14:solidFill>
                    <w14:schemeClr w14:val="tx1"/>
                  </w14:solidFill>
                </w14:textFill>
              </w:rPr>
              <w:t>总平面布置</w:t>
            </w:r>
          </w:p>
          <w:p>
            <w:pPr>
              <w:pStyle w:val="27"/>
              <w:spacing w:line="48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从总平面布置的角度出发</w:t>
            </w:r>
            <w:r>
              <w:rPr>
                <w:rFonts w:hint="eastAsia"/>
                <w:color w:val="000000" w:themeColor="text1"/>
                <w:sz w:val="24"/>
                <w:szCs w:val="24"/>
                <w14:textFill>
                  <w14:solidFill>
                    <w14:schemeClr w14:val="tx1"/>
                  </w14:solidFill>
                </w14:textFill>
              </w:rPr>
              <w:t>，合理布局，</w:t>
            </w:r>
            <w:r>
              <w:rPr>
                <w:color w:val="000000" w:themeColor="text1"/>
                <w:sz w:val="24"/>
                <w:szCs w:val="24"/>
                <w14:textFill>
                  <w14:solidFill>
                    <w14:schemeClr w14:val="tx1"/>
                  </w14:solidFill>
                </w14:textFill>
              </w:rPr>
              <w:t>利用建筑物、构筑物来阻隔声波的传播。</w:t>
            </w:r>
          </w:p>
          <w:p>
            <w:pPr>
              <w:pStyle w:val="27"/>
              <w:spacing w:line="480" w:lineRule="exact"/>
              <w:ind w:firstLine="48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w:t>
            </w:r>
            <w:r>
              <w:rPr>
                <w:color w:val="000000" w:themeColor="text1"/>
                <w:sz w:val="24"/>
                <w:szCs w:val="24"/>
                <w14:textFill>
                  <w14:solidFill>
                    <w14:schemeClr w14:val="tx1"/>
                  </w14:solidFill>
                </w14:textFill>
              </w:rPr>
              <w:t>加强治理</w:t>
            </w:r>
          </w:p>
          <w:p>
            <w:pPr>
              <w:pStyle w:val="27"/>
              <w:spacing w:line="48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具体到主要生产设施的防治措施具体如下：</w:t>
            </w:r>
          </w:p>
          <w:p>
            <w:pPr>
              <w:pStyle w:val="27"/>
              <w:spacing w:line="48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搅拌机为本项目主要生产单元</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在设备选型时尽量选择噪声低的设备</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进行基础减震</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在生产运转时必须定期对其进行检查</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保证设备正常运转</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且搅拌机设于</w:t>
            </w:r>
            <w:r>
              <w:rPr>
                <w:rFonts w:hint="eastAsia"/>
                <w:color w:val="000000" w:themeColor="text1"/>
                <w:sz w:val="24"/>
                <w:szCs w:val="24"/>
                <w14:textFill>
                  <w14:solidFill>
                    <w14:schemeClr w14:val="tx1"/>
                  </w14:solidFill>
                </w14:textFill>
              </w:rPr>
              <w:t>封闭式车间</w:t>
            </w:r>
            <w:r>
              <w:rPr>
                <w:color w:val="000000" w:themeColor="text1"/>
                <w:sz w:val="24"/>
                <w:szCs w:val="24"/>
                <w14:textFill>
                  <w14:solidFill>
                    <w14:schemeClr w14:val="tx1"/>
                  </w14:solidFill>
                </w14:textFill>
              </w:rPr>
              <w:t>内。</w:t>
            </w:r>
          </w:p>
          <w:p>
            <w:pPr>
              <w:pStyle w:val="27"/>
              <w:spacing w:line="48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运输车辆：根据调查</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当车辆在平滑路面行驶时其噪声值较坑洼路面行驶时的噪声值要低15dB（A）。运输车辆在厂区内减少怠速形式</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禁止鸣笛</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夜间不运行。</w:t>
            </w:r>
          </w:p>
          <w:p>
            <w:pPr>
              <w:pStyle w:val="27"/>
              <w:spacing w:line="480" w:lineRule="exact"/>
              <w:ind w:firstLine="48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③</w:t>
            </w:r>
            <w:r>
              <w:rPr>
                <w:color w:val="000000" w:themeColor="text1"/>
                <w:sz w:val="24"/>
                <w:szCs w:val="24"/>
                <w14:textFill>
                  <w14:solidFill>
                    <w14:schemeClr w14:val="tx1"/>
                  </w14:solidFill>
                </w14:textFill>
              </w:rPr>
              <w:t>加强管理</w:t>
            </w:r>
          </w:p>
          <w:p>
            <w:pPr>
              <w:pStyle w:val="27"/>
              <w:spacing w:line="48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建立设备定期维护</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保养的管理制度</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以防止设备故障形成的非正常生产噪声</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同时确保环保措施发挥最佳有效的功能；加强职工环保意识教育</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提倡文明生产</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防止人为噪声；强化行车管理制度</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设置降噪标准</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严禁鸣号</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进入厂区低速行驶</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最大限度减少流动噪声源。</w:t>
            </w:r>
          </w:p>
          <w:p>
            <w:pPr>
              <w:pStyle w:val="5"/>
              <w:spacing w:line="480" w:lineRule="exact"/>
              <w:ind w:firstLine="504" w:firstLineChars="200"/>
              <w:jc w:val="both"/>
              <w:rPr>
                <w:color w:val="000000" w:themeColor="text1"/>
                <w:spacing w:val="6"/>
                <w:sz w:val="24"/>
                <w:szCs w:val="24"/>
                <w14:textFill>
                  <w14:solidFill>
                    <w14:schemeClr w14:val="tx1"/>
                  </w14:solidFill>
                </w14:textFill>
              </w:rPr>
            </w:pPr>
            <w:r>
              <w:rPr>
                <w:color w:val="000000" w:themeColor="text1"/>
                <w:spacing w:val="6"/>
                <w:sz w:val="24"/>
                <w:szCs w:val="24"/>
                <w14:textFill>
                  <w14:solidFill>
                    <w14:schemeClr w14:val="tx1"/>
                  </w14:solidFill>
                </w14:textFill>
              </w:rPr>
              <w:t>采取以上措施后</w:t>
            </w:r>
            <w:r>
              <w:rPr>
                <w:rFonts w:hint="eastAsia"/>
                <w:color w:val="000000" w:themeColor="text1"/>
                <w:spacing w:val="6"/>
                <w:sz w:val="24"/>
                <w:szCs w:val="24"/>
                <w14:textFill>
                  <w14:solidFill>
                    <w14:schemeClr w14:val="tx1"/>
                  </w14:solidFill>
                </w14:textFill>
              </w:rPr>
              <w:t>，</w:t>
            </w:r>
            <w:r>
              <w:rPr>
                <w:color w:val="000000" w:themeColor="text1"/>
                <w:spacing w:val="6"/>
                <w:sz w:val="24"/>
                <w:szCs w:val="24"/>
                <w14:textFill>
                  <w14:solidFill>
                    <w14:schemeClr w14:val="tx1"/>
                  </w14:solidFill>
                </w14:textFill>
              </w:rPr>
              <w:t>本项目对周围声环境影响较小。</w:t>
            </w:r>
          </w:p>
          <w:p>
            <w:pPr>
              <w:pStyle w:val="27"/>
              <w:spacing w:line="480" w:lineRule="exact"/>
              <w:ind w:firstLine="482"/>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四、固体废物</w:t>
            </w:r>
            <w:r>
              <w:rPr>
                <w:rFonts w:hint="eastAsia"/>
                <w:b/>
                <w:color w:val="000000" w:themeColor="text1"/>
                <w:sz w:val="24"/>
                <w:szCs w:val="24"/>
                <w14:textFill>
                  <w14:solidFill>
                    <w14:schemeClr w14:val="tx1"/>
                  </w14:solidFill>
                </w14:textFill>
              </w:rPr>
              <w:t>影响</w:t>
            </w:r>
            <w:r>
              <w:rPr>
                <w:b/>
                <w:color w:val="000000" w:themeColor="text1"/>
                <w:sz w:val="24"/>
                <w:szCs w:val="24"/>
                <w14:textFill>
                  <w14:solidFill>
                    <w14:schemeClr w14:val="tx1"/>
                  </w14:solidFill>
                </w14:textFill>
              </w:rPr>
              <w:t>分析</w:t>
            </w:r>
          </w:p>
          <w:p>
            <w:pPr>
              <w:pStyle w:val="27"/>
              <w:spacing w:line="48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不合格产品</w:t>
            </w:r>
          </w:p>
          <w:p>
            <w:pPr>
              <w:pStyle w:val="27"/>
              <w:spacing w:line="480" w:lineRule="exact"/>
              <w:ind w:firstLine="480"/>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清理检查出的破损转等</w:t>
            </w:r>
            <w:r>
              <w:rPr>
                <w:color w:val="000000" w:themeColor="text1"/>
                <w:sz w:val="24"/>
                <w:szCs w:val="24"/>
                <w14:textFill>
                  <w14:solidFill>
                    <w14:schemeClr w14:val="tx1"/>
                  </w14:solidFill>
                </w14:textFill>
              </w:rPr>
              <w:t>不合格产品产生量约为</w:t>
            </w:r>
            <w:r>
              <w:rPr>
                <w:rFonts w:hint="eastAsia"/>
                <w:color w:val="000000" w:themeColor="text1"/>
                <w:sz w:val="24"/>
                <w:szCs w:val="24"/>
                <w:lang w:val="en-US" w:eastAsia="zh-CN"/>
                <w14:textFill>
                  <w14:solidFill>
                    <w14:schemeClr w14:val="tx1"/>
                  </w14:solidFill>
                </w14:textFill>
              </w:rPr>
              <w:t>8</w:t>
            </w:r>
            <w:r>
              <w:rPr>
                <w:rFonts w:hint="eastAsia"/>
                <w:color w:val="000000" w:themeColor="text1"/>
                <w:sz w:val="24"/>
                <w:szCs w:val="24"/>
                <w14:textFill>
                  <w14:solidFill>
                    <w14:schemeClr w14:val="tx1"/>
                  </w14:solidFill>
                </w14:textFill>
              </w:rPr>
              <w:t>0</w:t>
            </w:r>
            <w:r>
              <w:rPr>
                <w:color w:val="000000" w:themeColor="text1"/>
                <w:sz w:val="24"/>
                <w:szCs w:val="24"/>
                <w14:textFill>
                  <w14:solidFill>
                    <w14:schemeClr w14:val="tx1"/>
                  </w14:solidFill>
                </w14:textFill>
              </w:rPr>
              <w:t>t/a</w:t>
            </w:r>
            <w:r>
              <w:rPr>
                <w:rFonts w:hint="eastAsia"/>
                <w:color w:val="000000" w:themeColor="text1"/>
                <w:sz w:val="24"/>
                <w:szCs w:val="24"/>
                <w14:textFill>
                  <w14:solidFill>
                    <w14:schemeClr w14:val="tx1"/>
                  </w14:solidFill>
                </w14:textFill>
              </w:rPr>
              <w:t>，全部</w:t>
            </w:r>
            <w:r>
              <w:rPr>
                <w:color w:val="000000" w:themeColor="text1"/>
                <w:sz w:val="24"/>
                <w:szCs w:val="24"/>
                <w14:textFill>
                  <w14:solidFill>
                    <w14:schemeClr w14:val="tx1"/>
                  </w14:solidFill>
                </w14:textFill>
              </w:rPr>
              <w:t>作为</w:t>
            </w:r>
            <w:r>
              <w:rPr>
                <w:rFonts w:hint="eastAsia"/>
                <w:color w:val="000000" w:themeColor="text1"/>
                <w:sz w:val="24"/>
                <w:szCs w:val="24"/>
                <w:lang w:eastAsia="zh-CN"/>
                <w14:textFill>
                  <w14:solidFill>
                    <w14:schemeClr w14:val="tx1"/>
                  </w14:solidFill>
                </w14:textFill>
              </w:rPr>
              <w:t>骨料</w:t>
            </w:r>
            <w:r>
              <w:rPr>
                <w:color w:val="000000" w:themeColor="text1"/>
                <w:sz w:val="24"/>
                <w:szCs w:val="24"/>
                <w14:textFill>
                  <w14:solidFill>
                    <w14:schemeClr w14:val="tx1"/>
                  </w14:solidFill>
                </w14:textFill>
              </w:rPr>
              <w:t>原料回用于</w:t>
            </w:r>
            <w:r>
              <w:rPr>
                <w:rFonts w:hint="eastAsia"/>
                <w:color w:val="000000" w:themeColor="text1"/>
                <w:sz w:val="24"/>
                <w:szCs w:val="24"/>
                <w:lang w:eastAsia="zh-CN"/>
                <w14:textFill>
                  <w14:solidFill>
                    <w14:schemeClr w14:val="tx1"/>
                  </w14:solidFill>
                </w14:textFill>
              </w:rPr>
              <w:t>破碎</w:t>
            </w:r>
            <w:r>
              <w:rPr>
                <w:color w:val="000000" w:themeColor="text1"/>
                <w:sz w:val="24"/>
                <w:szCs w:val="24"/>
                <w14:textFill>
                  <w14:solidFill>
                    <w14:schemeClr w14:val="tx1"/>
                  </w14:solidFill>
                </w14:textFill>
              </w:rPr>
              <w:t>生产。</w:t>
            </w:r>
          </w:p>
          <w:p>
            <w:pPr>
              <w:pStyle w:val="27"/>
              <w:spacing w:line="48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 xml:space="preserve">生活垃圾 </w:t>
            </w:r>
          </w:p>
          <w:p>
            <w:pPr>
              <w:pStyle w:val="27"/>
              <w:spacing w:line="48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本项目职工人数为</w:t>
            </w:r>
            <w:r>
              <w:rPr>
                <w:rFonts w:hint="eastAsia"/>
                <w:color w:val="000000" w:themeColor="text1"/>
                <w:sz w:val="24"/>
                <w:szCs w:val="24"/>
                <w:lang w:val="en-US" w:eastAsia="zh-CN"/>
                <w14:textFill>
                  <w14:solidFill>
                    <w14:schemeClr w14:val="tx1"/>
                  </w14:solidFill>
                </w14:textFill>
              </w:rPr>
              <w:t>50</w:t>
            </w:r>
            <w:r>
              <w:rPr>
                <w:rFonts w:hint="eastAsia"/>
                <w:color w:val="000000" w:themeColor="text1"/>
                <w:sz w:val="24"/>
                <w:szCs w:val="24"/>
                <w14:textFill>
                  <w14:solidFill>
                    <w14:schemeClr w14:val="tx1"/>
                  </w14:solidFill>
                </w14:textFill>
              </w:rPr>
              <w:t>人，若职工产生的生活垃圾产生量按0.5kg/p·d计算，年工作2</w:t>
            </w:r>
            <w:r>
              <w:rPr>
                <w:rFonts w:hint="eastAsia"/>
                <w:color w:val="000000" w:themeColor="text1"/>
                <w:sz w:val="24"/>
                <w:szCs w:val="24"/>
                <w:lang w:val="en-US" w:eastAsia="zh-CN"/>
                <w14:textFill>
                  <w14:solidFill>
                    <w14:schemeClr w14:val="tx1"/>
                  </w14:solidFill>
                </w14:textFill>
              </w:rPr>
              <w:t>7</w:t>
            </w:r>
            <w:r>
              <w:rPr>
                <w:rFonts w:hint="eastAsia"/>
                <w:color w:val="000000" w:themeColor="text1"/>
                <w:sz w:val="24"/>
                <w:szCs w:val="24"/>
                <w14:textFill>
                  <w14:solidFill>
                    <w14:schemeClr w14:val="tx1"/>
                  </w14:solidFill>
                </w14:textFill>
              </w:rPr>
              <w:t>0天，则职工生活垃圾产生量为</w:t>
            </w:r>
            <w:r>
              <w:rPr>
                <w:rFonts w:hint="eastAsia"/>
                <w:color w:val="000000" w:themeColor="text1"/>
                <w:sz w:val="24"/>
                <w:szCs w:val="24"/>
                <w:lang w:val="en-US" w:eastAsia="zh-CN"/>
                <w14:textFill>
                  <w14:solidFill>
                    <w14:schemeClr w14:val="tx1"/>
                  </w14:solidFill>
                </w14:textFill>
              </w:rPr>
              <w:t>6.75</w:t>
            </w:r>
            <w:r>
              <w:rPr>
                <w:rFonts w:hint="eastAsia"/>
                <w:color w:val="000000" w:themeColor="text1"/>
                <w:sz w:val="24"/>
                <w:szCs w:val="24"/>
                <w14:textFill>
                  <w14:solidFill>
                    <w14:schemeClr w14:val="tx1"/>
                  </w14:solidFill>
                </w14:textFill>
              </w:rPr>
              <w:t>t/a，由环卫部门统一收集。</w:t>
            </w:r>
          </w:p>
          <w:p>
            <w:pPr>
              <w:pStyle w:val="27"/>
              <w:spacing w:line="48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3、除尘器</w:t>
            </w:r>
            <w:r>
              <w:rPr>
                <w:color w:val="000000" w:themeColor="text1"/>
                <w:sz w:val="24"/>
                <w:szCs w:val="24"/>
                <w14:textFill>
                  <w14:solidFill>
                    <w14:schemeClr w14:val="tx1"/>
                  </w14:solidFill>
                </w14:textFill>
              </w:rPr>
              <w:t>灰</w:t>
            </w:r>
          </w:p>
          <w:p>
            <w:pPr>
              <w:pStyle w:val="27"/>
              <w:spacing w:line="48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本项目产生除尘器灰约</w:t>
            </w:r>
            <w:r>
              <w:rPr>
                <w:rFonts w:hint="eastAsia"/>
                <w:sz w:val="24"/>
                <w:szCs w:val="24"/>
              </w:rPr>
              <w:t>为</w:t>
            </w:r>
            <w:r>
              <w:rPr>
                <w:rFonts w:hint="eastAsia"/>
                <w:sz w:val="24"/>
                <w:szCs w:val="24"/>
                <w:lang w:val="en-US" w:eastAsia="zh-CN"/>
              </w:rPr>
              <w:t>314.76</w:t>
            </w:r>
            <w:r>
              <w:rPr>
                <w:rFonts w:hint="eastAsia"/>
                <w:sz w:val="24"/>
                <w:szCs w:val="24"/>
              </w:rPr>
              <w:t>t</w:t>
            </w:r>
            <w:r>
              <w:rPr>
                <w:rFonts w:hint="eastAsia"/>
                <w:color w:val="000000" w:themeColor="text1"/>
                <w:sz w:val="24"/>
                <w:szCs w:val="24"/>
                <w14:textFill>
                  <w14:solidFill>
                    <w14:schemeClr w14:val="tx1"/>
                  </w14:solidFill>
                </w14:textFill>
              </w:rPr>
              <w:t>/a，收集后粉尘返回生产系统作为原料，不外排。</w:t>
            </w:r>
          </w:p>
          <w:p>
            <w:pPr>
              <w:pStyle w:val="27"/>
              <w:spacing w:line="480" w:lineRule="exact"/>
              <w:ind w:firstLine="480"/>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沉淀池产生的</w:t>
            </w:r>
            <w:r>
              <w:rPr>
                <w:rFonts w:hint="eastAsia"/>
                <w:color w:val="000000" w:themeColor="text1"/>
                <w:sz w:val="24"/>
                <w:szCs w:val="24"/>
                <w:lang w:eastAsia="zh-CN"/>
                <w14:textFill>
                  <w14:solidFill>
                    <w14:schemeClr w14:val="tx1"/>
                  </w14:solidFill>
                </w14:textFill>
              </w:rPr>
              <w:t>底泥</w:t>
            </w:r>
          </w:p>
          <w:p>
            <w:pPr>
              <w:pStyle w:val="27"/>
              <w:spacing w:line="480" w:lineRule="exact"/>
              <w:ind w:firstLine="480"/>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沉淀池底泥</w:t>
            </w:r>
            <w:r>
              <w:rPr>
                <w:rFonts w:hint="eastAsia"/>
                <w:color w:val="000000" w:themeColor="text1"/>
                <w:sz w:val="24"/>
                <w:szCs w:val="24"/>
                <w14:textFill>
                  <w14:solidFill>
                    <w14:schemeClr w14:val="tx1"/>
                  </w14:solidFill>
                </w14:textFill>
              </w:rPr>
              <w:t>的产生量约为</w:t>
            </w:r>
            <w:r>
              <w:rPr>
                <w:rFonts w:hint="eastAsia"/>
                <w:color w:val="000000" w:themeColor="text1"/>
                <w:sz w:val="24"/>
                <w:szCs w:val="24"/>
                <w:lang w:val="en-US" w:eastAsia="zh-CN"/>
                <w14:textFill>
                  <w14:solidFill>
                    <w14:schemeClr w14:val="tx1"/>
                  </w14:solidFill>
                </w14:textFill>
              </w:rPr>
              <w:t>20</w:t>
            </w:r>
            <w:r>
              <w:rPr>
                <w:rFonts w:hint="eastAsia"/>
                <w:color w:val="000000" w:themeColor="text1"/>
                <w:sz w:val="24"/>
                <w:szCs w:val="24"/>
                <w14:textFill>
                  <w14:solidFill>
                    <w14:schemeClr w14:val="tx1"/>
                  </w14:solidFill>
                </w14:textFill>
              </w:rPr>
              <w:t>t/a，可</w:t>
            </w:r>
            <w:r>
              <w:rPr>
                <w:color w:val="000000" w:themeColor="text1"/>
                <w:sz w:val="24"/>
                <w:szCs w:val="24"/>
                <w14:textFill>
                  <w14:solidFill>
                    <w14:schemeClr w14:val="tx1"/>
                  </w14:solidFill>
                </w14:textFill>
              </w:rPr>
              <w:t>回用于</w:t>
            </w:r>
            <w:r>
              <w:rPr>
                <w:rFonts w:hint="eastAsia"/>
                <w:color w:val="000000" w:themeColor="text1"/>
                <w:sz w:val="24"/>
                <w:szCs w:val="24"/>
                <w14:textFill>
                  <w14:solidFill>
                    <w14:schemeClr w14:val="tx1"/>
                  </w14:solidFill>
                </w14:textFill>
              </w:rPr>
              <w:t>搅拌生产，不外排。</w:t>
            </w:r>
          </w:p>
          <w:p>
            <w:pPr>
              <w:pStyle w:val="27"/>
              <w:spacing w:line="48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本工程所产生的各固体废物分别采取不同的处理或处置措施之后</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对环境的影响很小。</w:t>
            </w:r>
          </w:p>
          <w:p>
            <w:pPr>
              <w:keepNext w:val="0"/>
              <w:keepLines w:val="0"/>
              <w:pageBreakBefore w:val="0"/>
              <w:widowControl w:val="0"/>
              <w:kinsoku/>
              <w:wordWrap/>
              <w:overflowPunct/>
              <w:topLinePunct w:val="0"/>
              <w:autoSpaceDE/>
              <w:autoSpaceDN/>
              <w:bidi w:val="0"/>
              <w:adjustRightInd/>
              <w:snapToGrid/>
              <w:spacing w:line="360" w:lineRule="auto"/>
              <w:ind w:firstLine="480"/>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5、分拣产生的废料</w:t>
            </w:r>
          </w:p>
          <w:p>
            <w:pPr>
              <w:keepNext w:val="0"/>
              <w:keepLines w:val="0"/>
              <w:pageBreakBefore w:val="0"/>
              <w:widowControl w:val="0"/>
              <w:kinsoku/>
              <w:wordWrap/>
              <w:overflowPunct/>
              <w:topLinePunct w:val="0"/>
              <w:autoSpaceDE/>
              <w:autoSpaceDN/>
              <w:bidi w:val="0"/>
              <w:adjustRightInd/>
              <w:snapToGrid/>
              <w:spacing w:line="360" w:lineRule="auto"/>
              <w:ind w:firstLine="480"/>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建筑骨料进厂后需进行人工分拣，挑出</w:t>
            </w:r>
            <w:r>
              <w:rPr>
                <w:rFonts w:hint="eastAsia" w:cs="Times New Roman"/>
                <w:color w:val="000000" w:themeColor="text1"/>
                <w:sz w:val="24"/>
                <w:szCs w:val="24"/>
                <w:lang w:eastAsia="zh-CN"/>
                <w14:textFill>
                  <w14:solidFill>
                    <w14:schemeClr w14:val="tx1"/>
                  </w14:solidFill>
                </w14:textFill>
              </w:rPr>
              <w:t>不可利用的玻璃、废木料等物质，其年产生量约为</w:t>
            </w:r>
            <w:r>
              <w:rPr>
                <w:rFonts w:hint="eastAsia" w:cs="Times New Roman"/>
                <w:color w:val="000000" w:themeColor="text1"/>
                <w:sz w:val="24"/>
                <w:szCs w:val="24"/>
                <w:lang w:val="en-US" w:eastAsia="zh-CN"/>
                <w14:textFill>
                  <w14:solidFill>
                    <w14:schemeClr w14:val="tx1"/>
                  </w14:solidFill>
                </w14:textFill>
              </w:rPr>
              <w:t>200</w:t>
            </w:r>
            <w:r>
              <w:rPr>
                <w:rFonts w:hint="eastAsia"/>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分拣出的不可利用物质集中收集暂存于原料库，定期送至规定的建筑垃圾填埋场集中处置。</w:t>
            </w:r>
          </w:p>
          <w:p>
            <w:pPr>
              <w:keepNext w:val="0"/>
              <w:keepLines w:val="0"/>
              <w:pageBreakBefore w:val="0"/>
              <w:widowControl w:val="0"/>
              <w:kinsoku/>
              <w:wordWrap/>
              <w:overflowPunct/>
              <w:topLinePunct w:val="0"/>
              <w:autoSpaceDE/>
              <w:autoSpaceDN/>
              <w:bidi w:val="0"/>
              <w:adjustRightInd/>
              <w:snapToGrid/>
              <w:spacing w:line="360" w:lineRule="auto"/>
              <w:ind w:firstLine="480"/>
              <w:rPr>
                <w:sz w:val="24"/>
                <w:szCs w:val="24"/>
                <w:highlight w:val="none"/>
              </w:rPr>
            </w:pPr>
            <w:r>
              <w:rPr>
                <w:rFonts w:hint="eastAsia"/>
                <w:color w:val="000000" w:themeColor="text1"/>
                <w:sz w:val="24"/>
                <w:szCs w:val="24"/>
                <w:lang w:val="en-US" w:eastAsia="zh-CN"/>
                <w14:textFill>
                  <w14:solidFill>
                    <w14:schemeClr w14:val="tx1"/>
                  </w14:solidFill>
                </w14:textFill>
              </w:rPr>
              <w:t>6、</w:t>
            </w:r>
            <w:r>
              <w:rPr>
                <w:rFonts w:hint="eastAsia"/>
                <w:sz w:val="24"/>
                <w:szCs w:val="24"/>
                <w:highlight w:val="none"/>
              </w:rPr>
              <w:t>危废</w:t>
            </w:r>
          </w:p>
          <w:p>
            <w:pPr>
              <w:keepNext w:val="0"/>
              <w:keepLines w:val="0"/>
              <w:pageBreakBefore w:val="0"/>
              <w:widowControl w:val="0"/>
              <w:kinsoku/>
              <w:wordWrap/>
              <w:overflowPunct/>
              <w:topLinePunct w:val="0"/>
              <w:autoSpaceDE/>
              <w:autoSpaceDN/>
              <w:bidi w:val="0"/>
              <w:adjustRightInd/>
              <w:snapToGrid/>
              <w:spacing w:line="360" w:lineRule="auto"/>
              <w:ind w:firstLine="480"/>
              <w:rPr>
                <w:sz w:val="24"/>
                <w:szCs w:val="24"/>
              </w:rPr>
            </w:pPr>
            <w:r>
              <w:rPr>
                <w:rFonts w:hint="eastAsia"/>
                <w:sz w:val="24"/>
                <w:szCs w:val="24"/>
              </w:rPr>
              <w:t>（1）产生情况</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①产生情况</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0"/>
              <w:rPr>
                <w:rFonts w:hint="default" w:ascii="Times New Roman" w:hAnsi="Times New Roman" w:cs="Times New Roman"/>
                <w:bCs/>
                <w:sz w:val="24"/>
              </w:rPr>
            </w:pPr>
            <w:r>
              <w:rPr>
                <w:rFonts w:hint="default" w:ascii="Times New Roman" w:hAnsi="Times New Roman" w:cs="Times New Roman"/>
                <w:sz w:val="24"/>
                <w:szCs w:val="24"/>
              </w:rPr>
              <w:t>为了维护设备</w:t>
            </w:r>
            <w:r>
              <w:rPr>
                <w:rFonts w:hint="default" w:ascii="Times New Roman" w:hAnsi="Times New Roman" w:cs="Times New Roman"/>
                <w:bCs/>
                <w:kern w:val="0"/>
                <w:sz w:val="24"/>
                <w:szCs w:val="24"/>
              </w:rPr>
              <w:t>的正</w:t>
            </w:r>
            <w:r>
              <w:rPr>
                <w:rFonts w:hint="default" w:ascii="Times New Roman" w:hAnsi="Times New Roman" w:cs="Times New Roman"/>
                <w:bCs/>
                <w:kern w:val="0"/>
                <w:sz w:val="24"/>
              </w:rPr>
              <w:t>常运行，各生产设备需定期维护。维修过程中会产生</w:t>
            </w:r>
            <w:r>
              <w:rPr>
                <w:rFonts w:hint="eastAsia" w:ascii="Times New Roman" w:hAnsi="Times New Roman" w:cs="Times New Roman"/>
                <w:bCs/>
                <w:kern w:val="0"/>
                <w:sz w:val="24"/>
                <w:lang w:eastAsia="zh-CN"/>
              </w:rPr>
              <w:t>废矿物油</w:t>
            </w:r>
            <w:r>
              <w:rPr>
                <w:rFonts w:hint="default" w:ascii="Times New Roman" w:hAnsi="Times New Roman" w:cs="Times New Roman"/>
                <w:bCs/>
                <w:kern w:val="0"/>
                <w:sz w:val="24"/>
              </w:rPr>
              <w:t>、废润滑油等废油脂。本项目产生的</w:t>
            </w:r>
            <w:r>
              <w:rPr>
                <w:rFonts w:hint="eastAsia" w:ascii="Times New Roman" w:hAnsi="Times New Roman" w:cs="Times New Roman"/>
                <w:bCs/>
                <w:kern w:val="0"/>
                <w:sz w:val="24"/>
                <w:lang w:eastAsia="zh-CN"/>
              </w:rPr>
              <w:t>废机油</w:t>
            </w:r>
            <w:r>
              <w:rPr>
                <w:rFonts w:hint="default" w:ascii="Times New Roman" w:hAnsi="Times New Roman" w:cs="Times New Roman"/>
                <w:bCs/>
                <w:kern w:val="0"/>
                <w:sz w:val="24"/>
              </w:rPr>
              <w:t>、废润滑油等</w:t>
            </w:r>
            <w:r>
              <w:rPr>
                <w:rFonts w:hint="eastAsia" w:ascii="Times New Roman" w:hAnsi="Times New Roman" w:cs="Times New Roman"/>
                <w:bCs/>
                <w:kern w:val="0"/>
                <w:sz w:val="24"/>
                <w:lang w:eastAsia="zh-CN"/>
              </w:rPr>
              <w:t>废矿物油</w:t>
            </w:r>
            <w:r>
              <w:rPr>
                <w:rFonts w:hint="default" w:ascii="Times New Roman" w:hAnsi="Times New Roman" w:cs="Times New Roman"/>
                <w:bCs/>
                <w:kern w:val="0"/>
                <w:sz w:val="24"/>
              </w:rPr>
              <w:t>约0.25</w:t>
            </w:r>
            <w:r>
              <w:rPr>
                <w:rFonts w:hint="default" w:ascii="Times New Roman" w:hAnsi="Times New Roman" w:cs="Times New Roman"/>
                <w:bCs/>
                <w:sz w:val="24"/>
              </w:rPr>
              <w:t>t/</w:t>
            </w:r>
            <w:r>
              <w:rPr>
                <w:rFonts w:hint="default" w:ascii="Times New Roman" w:hAnsi="Times New Roman" w:cs="Times New Roman"/>
                <w:bCs/>
                <w:kern w:val="0"/>
                <w:sz w:val="24"/>
              </w:rPr>
              <w:t>a。按《国家危险废物名录》，产生的</w:t>
            </w:r>
            <w:r>
              <w:rPr>
                <w:rFonts w:hint="eastAsia" w:ascii="Times New Roman" w:hAnsi="Times New Roman" w:cs="Times New Roman"/>
                <w:bCs/>
                <w:kern w:val="0"/>
                <w:sz w:val="24"/>
                <w:lang w:eastAsia="zh-CN"/>
              </w:rPr>
              <w:t>废矿物油</w:t>
            </w:r>
            <w:r>
              <w:rPr>
                <w:rFonts w:hint="default" w:ascii="Times New Roman" w:hAnsi="Times New Roman" w:cs="Times New Roman"/>
                <w:bCs/>
                <w:kern w:val="0"/>
                <w:sz w:val="24"/>
              </w:rPr>
              <w:t>、废润滑油等废油脂属于危险废物</w:t>
            </w:r>
            <w:r>
              <w:rPr>
                <w:rFonts w:hint="default" w:ascii="Times New Roman" w:hAnsi="Times New Roman" w:cs="Times New Roman"/>
                <w:bCs/>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根据《建设项目危险废物环境影响评价指南》本项目危险废物情况汇总如下：</w:t>
            </w:r>
          </w:p>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表</w:t>
            </w:r>
            <w:r>
              <w:rPr>
                <w:rFonts w:hint="eastAsia" w:cs="Times New Roman"/>
                <w:b/>
                <w:bCs w:val="0"/>
                <w:sz w:val="21"/>
                <w:szCs w:val="21"/>
                <w:lang w:val="en-US" w:eastAsia="zh-CN"/>
              </w:rPr>
              <w:t xml:space="preserve"> </w:t>
            </w:r>
            <w:r>
              <w:rPr>
                <w:rFonts w:hint="default" w:ascii="Times New Roman" w:hAnsi="Times New Roman" w:eastAsia="宋体" w:cs="Times New Roman"/>
                <w:b/>
                <w:bCs w:val="0"/>
                <w:sz w:val="21"/>
                <w:szCs w:val="21"/>
                <w:lang w:val="en-US" w:eastAsia="zh-CN"/>
              </w:rPr>
              <w:t>3</w:t>
            </w:r>
            <w:r>
              <w:rPr>
                <w:rFonts w:hint="eastAsia" w:cs="Times New Roman"/>
                <w:b/>
                <w:bCs w:val="0"/>
                <w:sz w:val="21"/>
                <w:szCs w:val="21"/>
                <w:lang w:val="en-US" w:eastAsia="zh-CN"/>
              </w:rPr>
              <w:t>9</w:t>
            </w:r>
            <w:r>
              <w:rPr>
                <w:rFonts w:hint="default" w:ascii="Times New Roman" w:hAnsi="Times New Roman" w:eastAsia="宋体" w:cs="Times New Roman"/>
                <w:b/>
                <w:bCs w:val="0"/>
                <w:sz w:val="21"/>
                <w:szCs w:val="21"/>
                <w:lang w:val="en-US" w:eastAsia="zh-CN"/>
              </w:rPr>
              <w:t xml:space="preserve"> </w:t>
            </w:r>
            <w:r>
              <w:rPr>
                <w:rFonts w:hint="default" w:ascii="Times New Roman" w:hAnsi="Times New Roman" w:eastAsia="宋体" w:cs="Times New Roman"/>
                <w:b/>
                <w:bCs w:val="0"/>
                <w:sz w:val="21"/>
                <w:szCs w:val="21"/>
              </w:rPr>
              <w:t xml:space="preserve"> 危险废物汇总样表</w:t>
            </w:r>
          </w:p>
          <w:tbl>
            <w:tblPr>
              <w:tblStyle w:val="21"/>
              <w:tblW w:w="90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005"/>
              <w:gridCol w:w="777"/>
              <w:gridCol w:w="731"/>
              <w:gridCol w:w="1297"/>
              <w:gridCol w:w="1484"/>
              <w:gridCol w:w="755"/>
              <w:gridCol w:w="920"/>
              <w:gridCol w:w="11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874"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危险废物名称</w:t>
                  </w:r>
                </w:p>
              </w:tc>
              <w:tc>
                <w:tcPr>
                  <w:tcW w:w="1005"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危险废物类别</w:t>
                  </w:r>
                </w:p>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、代码</w:t>
                  </w:r>
                </w:p>
              </w:tc>
              <w:tc>
                <w:tcPr>
                  <w:tcW w:w="777"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产生量（吨/年）</w:t>
                  </w:r>
                </w:p>
              </w:tc>
              <w:tc>
                <w:tcPr>
                  <w:tcW w:w="731"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产生工序</w:t>
                  </w:r>
                </w:p>
              </w:tc>
              <w:tc>
                <w:tcPr>
                  <w:tcW w:w="1297"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主要成分</w:t>
                  </w:r>
                </w:p>
              </w:tc>
              <w:tc>
                <w:tcPr>
                  <w:tcW w:w="1484"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有害成分</w:t>
                  </w:r>
                </w:p>
              </w:tc>
              <w:tc>
                <w:tcPr>
                  <w:tcW w:w="755"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产废周期</w:t>
                  </w:r>
                </w:p>
              </w:tc>
              <w:tc>
                <w:tcPr>
                  <w:tcW w:w="920"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危险</w:t>
                  </w:r>
                </w:p>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特性</w:t>
                  </w:r>
                </w:p>
              </w:tc>
              <w:tc>
                <w:tcPr>
                  <w:tcW w:w="1169"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0" w:hRule="atLeast"/>
                <w:jc w:val="center"/>
              </w:trPr>
              <w:tc>
                <w:tcPr>
                  <w:tcW w:w="874"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废润滑油</w:t>
                  </w:r>
                </w:p>
              </w:tc>
              <w:tc>
                <w:tcPr>
                  <w:tcW w:w="1005"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sz w:val="21"/>
                      <w:szCs w:val="21"/>
                    </w:rPr>
                    <w:t>HW08</w:t>
                  </w:r>
                  <w:r>
                    <w:rPr>
                      <w:rFonts w:hint="default" w:ascii="Times New Roman" w:hAnsi="Times New Roman" w:cs="Times New Roman"/>
                      <w:kern w:val="0"/>
                      <w:sz w:val="21"/>
                      <w:szCs w:val="21"/>
                    </w:rPr>
                    <w:t>废矿物油与含矿物油废物</w:t>
                  </w:r>
                </w:p>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p>
              </w:tc>
              <w:tc>
                <w:tcPr>
                  <w:tcW w:w="777"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0.25</w:t>
                  </w:r>
                </w:p>
              </w:tc>
              <w:tc>
                <w:tcPr>
                  <w:tcW w:w="731"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设备维修及保养</w:t>
                  </w:r>
                </w:p>
              </w:tc>
              <w:tc>
                <w:tcPr>
                  <w:tcW w:w="1297" w:type="dxa"/>
                  <w:tcBorders>
                    <w:tl2br w:val="nil"/>
                    <w:tr2bl w:val="nil"/>
                  </w:tcBorders>
                  <w:noWrap w:val="0"/>
                  <w:vAlign w:val="center"/>
                </w:tcPr>
                <w:p>
                  <w:pPr>
                    <w:pStyle w:val="17"/>
                    <w:keepNext w:val="0"/>
                    <w:keepLines w:val="0"/>
                    <w:pageBreakBefore w:val="0"/>
                    <w:shd w:val="clear" w:color="auto" w:fill="FFFFFF"/>
                    <w:kinsoku/>
                    <w:wordWrap/>
                    <w:overflowPunct/>
                    <w:autoSpaceDE/>
                    <w:autoSpaceDN/>
                    <w:bidi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为烷烃、环烷烃、环烷基芳烃以及含氧、含氮、含硫有机化合物和胶质、沥青质等非烃类化合物</w:t>
                  </w:r>
                </w:p>
              </w:tc>
              <w:tc>
                <w:tcPr>
                  <w:tcW w:w="1484" w:type="dxa"/>
                  <w:tcBorders>
                    <w:tl2br w:val="nil"/>
                    <w:tr2bl w:val="nil"/>
                  </w:tcBorders>
                  <w:noWrap w:val="0"/>
                  <w:vAlign w:val="center"/>
                </w:tcPr>
                <w:p>
                  <w:pPr>
                    <w:pStyle w:val="17"/>
                    <w:keepNext w:val="0"/>
                    <w:keepLines w:val="0"/>
                    <w:pageBreakBefore w:val="0"/>
                    <w:shd w:val="clear" w:color="auto" w:fill="FFFFFF"/>
                    <w:kinsoku/>
                    <w:wordWrap/>
                    <w:overflowPunct/>
                    <w:autoSpaceDE/>
                    <w:autoSpaceDN/>
                    <w:bidi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金属、硫、磷、氮元素的添加剂,其有害物质成分非常复杂，主要是含量较少的小分子的有机化合物以及有机金属盐类</w:t>
                  </w:r>
                </w:p>
              </w:tc>
              <w:tc>
                <w:tcPr>
                  <w:tcW w:w="755"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3个月</w:t>
                  </w:r>
                </w:p>
              </w:tc>
              <w:tc>
                <w:tcPr>
                  <w:tcW w:w="920"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主要污染地下水、土壤环境</w:t>
                  </w:r>
                </w:p>
              </w:tc>
              <w:tc>
                <w:tcPr>
                  <w:tcW w:w="1169"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建设10m</w:t>
                  </w:r>
                  <w:r>
                    <w:rPr>
                      <w:rFonts w:hint="default" w:ascii="Times New Roman" w:hAnsi="Times New Roman" w:cs="Times New Roman"/>
                      <w:kern w:val="0"/>
                      <w:sz w:val="21"/>
                      <w:szCs w:val="21"/>
                      <w:vertAlign w:val="superscript"/>
                    </w:rPr>
                    <w:t>2</w:t>
                  </w:r>
                  <w:r>
                    <w:rPr>
                      <w:rFonts w:hint="default" w:ascii="Times New Roman" w:hAnsi="Times New Roman" w:cs="Times New Roman"/>
                      <w:kern w:val="0"/>
                      <w:sz w:val="21"/>
                      <w:szCs w:val="21"/>
                    </w:rPr>
                    <w:t>危险废物暂存间，定期交由</w:t>
                  </w:r>
                  <w:r>
                    <w:rPr>
                      <w:rFonts w:hint="eastAsia" w:cs="Times New Roman"/>
                      <w:kern w:val="0"/>
                      <w:sz w:val="21"/>
                      <w:szCs w:val="21"/>
                      <w:lang w:eastAsia="zh-CN"/>
                    </w:rPr>
                    <w:t>有资质单位</w:t>
                  </w:r>
                  <w:r>
                    <w:rPr>
                      <w:rFonts w:hint="default" w:ascii="Times New Roman" w:hAnsi="Times New Roman" w:cs="Times New Roman"/>
                      <w:kern w:val="0"/>
                      <w:sz w:val="21"/>
                      <w:szCs w:val="21"/>
                    </w:rPr>
                    <w:t>进行处置</w:t>
                  </w:r>
                </w:p>
              </w:tc>
            </w:tr>
          </w:tbl>
          <w:p>
            <w:pPr>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②危险废物处置</w:t>
            </w:r>
          </w:p>
          <w:p>
            <w:pPr>
              <w:spacing w:line="440" w:lineRule="exact"/>
              <w:ind w:firstLine="480" w:firstLineChars="200"/>
              <w:rPr>
                <w:rFonts w:hint="default" w:ascii="Times New Roman" w:hAnsi="Times New Roman" w:eastAsia="宋体" w:cs="Times New Roman"/>
                <w:sz w:val="24"/>
                <w:lang w:val="en-US" w:eastAsia="zh-CN"/>
              </w:rPr>
            </w:pPr>
            <w:r>
              <w:rPr>
                <w:rFonts w:hint="default" w:ascii="Times New Roman" w:hAnsi="Times New Roman" w:cs="Times New Roman"/>
                <w:sz w:val="24"/>
              </w:rPr>
              <w:t>企业</w:t>
            </w:r>
            <w:r>
              <w:rPr>
                <w:rFonts w:hint="default" w:ascii="Times New Roman" w:hAnsi="Times New Roman" w:cs="Times New Roman"/>
                <w:sz w:val="24"/>
                <w:lang w:eastAsia="zh-CN"/>
              </w:rPr>
              <w:t>与</w:t>
            </w:r>
            <w:r>
              <w:rPr>
                <w:rFonts w:hint="eastAsia" w:cs="Times New Roman"/>
                <w:sz w:val="24"/>
                <w:highlight w:val="none"/>
                <w:lang w:eastAsia="zh-CN"/>
              </w:rPr>
              <w:t>有资质单位</w:t>
            </w:r>
            <w:r>
              <w:rPr>
                <w:rFonts w:hint="default" w:ascii="Times New Roman" w:hAnsi="Times New Roman" w:cs="Times New Roman"/>
                <w:sz w:val="24"/>
                <w:lang w:eastAsia="zh-CN"/>
              </w:rPr>
              <w:t>签订处置协议</w:t>
            </w:r>
            <w:r>
              <w:rPr>
                <w:rFonts w:hint="default" w:ascii="Times New Roman" w:hAnsi="Times New Roman" w:cs="Times New Roman"/>
                <w:sz w:val="24"/>
              </w:rPr>
              <w:t>，由其负责进行危险废物运输、处置等工作。</w:t>
            </w:r>
            <w:r>
              <w:rPr>
                <w:rFonts w:hint="default" w:ascii="Times New Roman" w:hAnsi="Times New Roman" w:cs="Times New Roman"/>
                <w:sz w:val="24"/>
                <w:lang w:eastAsia="zh-CN"/>
              </w:rPr>
              <w:t>危险废物委托处置合同见附件。</w:t>
            </w:r>
          </w:p>
          <w:p>
            <w:pPr>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③危险废物场内暂存</w:t>
            </w:r>
          </w:p>
          <w:p>
            <w:pPr>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环评要求建设单位建设1座10m</w:t>
            </w:r>
            <w:r>
              <w:rPr>
                <w:rFonts w:hint="default" w:ascii="Times New Roman" w:hAnsi="Times New Roman" w:cs="Times New Roman"/>
                <w:sz w:val="24"/>
                <w:vertAlign w:val="superscript"/>
              </w:rPr>
              <w:t>2</w:t>
            </w:r>
            <w:r>
              <w:rPr>
                <w:rFonts w:hint="default" w:ascii="Times New Roman" w:hAnsi="Times New Roman" w:cs="Times New Roman"/>
                <w:sz w:val="24"/>
              </w:rPr>
              <w:t>全封闭危险废物暂存间，危险废物暂存间符合《危险废物贮存污染控制标准》（GB18597-2001）及修改单中要求，生产车间地面进行硬化，</w:t>
            </w:r>
            <w:r>
              <w:rPr>
                <w:rFonts w:hint="default" w:ascii="Times New Roman" w:hAnsi="Times New Roman" w:cs="Times New Roman"/>
                <w:kern w:val="0"/>
                <w:sz w:val="24"/>
              </w:rPr>
              <w:t>防渗措施为防渗性能为P8的混凝土，防渗技术要求为等效黏土防渗层Mb≥6.0m，K≤1×10</w:t>
            </w:r>
            <w:r>
              <w:rPr>
                <w:rFonts w:hint="default" w:ascii="Times New Roman" w:hAnsi="Times New Roman" w:cs="Times New Roman"/>
                <w:kern w:val="0"/>
                <w:sz w:val="24"/>
                <w:vertAlign w:val="superscript"/>
              </w:rPr>
              <w:t>-7</w:t>
            </w:r>
            <w:r>
              <w:rPr>
                <w:rFonts w:hint="default" w:ascii="Times New Roman" w:hAnsi="Times New Roman" w:cs="Times New Roman"/>
                <w:kern w:val="0"/>
                <w:sz w:val="24"/>
              </w:rPr>
              <w:t>cm/s。</w:t>
            </w:r>
          </w:p>
          <w:p>
            <w:pPr>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本项目危险废物暂存间设置情况如下：</w:t>
            </w:r>
          </w:p>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1"/>
                <w:szCs w:val="21"/>
              </w:rPr>
            </w:pPr>
          </w:p>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1"/>
                <w:szCs w:val="21"/>
              </w:rPr>
            </w:pPr>
          </w:p>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表</w:t>
            </w:r>
            <w:r>
              <w:rPr>
                <w:rFonts w:hint="eastAsia" w:cs="Times New Roman"/>
                <w:b/>
                <w:bCs w:val="0"/>
                <w:sz w:val="21"/>
                <w:szCs w:val="21"/>
                <w:lang w:val="en-US" w:eastAsia="zh-CN"/>
              </w:rPr>
              <w:t xml:space="preserve"> 40</w:t>
            </w:r>
            <w:r>
              <w:rPr>
                <w:rFonts w:hint="default" w:ascii="Times New Roman" w:hAnsi="Times New Roman" w:eastAsia="宋体" w:cs="Times New Roman"/>
                <w:b/>
                <w:bCs w:val="0"/>
                <w:sz w:val="21"/>
                <w:szCs w:val="21"/>
              </w:rPr>
              <w:t xml:space="preserve">  本项目危险废物暂存间设置情况一览表</w:t>
            </w:r>
          </w:p>
          <w:tbl>
            <w:tblPr>
              <w:tblStyle w:val="21"/>
              <w:tblW w:w="90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224"/>
              <w:gridCol w:w="1508"/>
              <w:gridCol w:w="906"/>
              <w:gridCol w:w="1037"/>
              <w:gridCol w:w="1352"/>
              <w:gridCol w:w="1120"/>
              <w:gridCol w:w="7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151"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贮存场所名称</w:t>
                  </w:r>
                </w:p>
              </w:tc>
              <w:tc>
                <w:tcPr>
                  <w:tcW w:w="1224"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危险废物名称</w:t>
                  </w:r>
                </w:p>
              </w:tc>
              <w:tc>
                <w:tcPr>
                  <w:tcW w:w="1508"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危险废物类别</w:t>
                  </w:r>
                </w:p>
              </w:tc>
              <w:tc>
                <w:tcPr>
                  <w:tcW w:w="906"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位置</w:t>
                  </w:r>
                </w:p>
              </w:tc>
              <w:tc>
                <w:tcPr>
                  <w:tcW w:w="1037"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占地</w:t>
                  </w:r>
                </w:p>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面积</w:t>
                  </w:r>
                </w:p>
              </w:tc>
              <w:tc>
                <w:tcPr>
                  <w:tcW w:w="1352"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贮存方式</w:t>
                  </w:r>
                </w:p>
              </w:tc>
              <w:tc>
                <w:tcPr>
                  <w:tcW w:w="1120"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贮存</w:t>
                  </w:r>
                </w:p>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能力</w:t>
                  </w:r>
                </w:p>
              </w:tc>
              <w:tc>
                <w:tcPr>
                  <w:tcW w:w="714"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贮存</w:t>
                  </w:r>
                </w:p>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151"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危险废物暂存间</w:t>
                  </w:r>
                </w:p>
              </w:tc>
              <w:tc>
                <w:tcPr>
                  <w:tcW w:w="1224"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kern w:val="0"/>
                      <w:sz w:val="21"/>
                      <w:szCs w:val="21"/>
                    </w:rPr>
                    <w:t>废</w:t>
                  </w:r>
                  <w:r>
                    <w:rPr>
                      <w:rFonts w:hint="eastAsia" w:cs="Times New Roman"/>
                      <w:kern w:val="0"/>
                      <w:sz w:val="21"/>
                      <w:szCs w:val="21"/>
                      <w:lang w:eastAsia="zh-CN"/>
                    </w:rPr>
                    <w:t>矿物油</w:t>
                  </w:r>
                </w:p>
              </w:tc>
              <w:tc>
                <w:tcPr>
                  <w:tcW w:w="1508"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sz w:val="21"/>
                      <w:szCs w:val="21"/>
                    </w:rPr>
                    <w:t>HW08</w:t>
                  </w:r>
                  <w:r>
                    <w:rPr>
                      <w:rFonts w:hint="default" w:ascii="Times New Roman" w:hAnsi="Times New Roman" w:cs="Times New Roman"/>
                      <w:kern w:val="0"/>
                      <w:sz w:val="21"/>
                      <w:szCs w:val="21"/>
                    </w:rPr>
                    <w:t>废矿物油与含矿物油废物</w:t>
                  </w:r>
                </w:p>
              </w:tc>
              <w:tc>
                <w:tcPr>
                  <w:tcW w:w="906"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eastAsia" w:cs="Times New Roman"/>
                      <w:kern w:val="0"/>
                      <w:sz w:val="21"/>
                      <w:szCs w:val="21"/>
                      <w:lang w:eastAsia="zh-CN"/>
                    </w:rPr>
                    <w:t>生产车间南</w:t>
                  </w:r>
                  <w:r>
                    <w:rPr>
                      <w:rFonts w:hint="default" w:ascii="Times New Roman" w:hAnsi="Times New Roman" w:cs="Times New Roman"/>
                      <w:kern w:val="0"/>
                      <w:sz w:val="21"/>
                      <w:szCs w:val="21"/>
                    </w:rPr>
                    <w:t>侧</w:t>
                  </w:r>
                </w:p>
              </w:tc>
              <w:tc>
                <w:tcPr>
                  <w:tcW w:w="1037"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10m</w:t>
                  </w:r>
                  <w:r>
                    <w:rPr>
                      <w:rFonts w:hint="default" w:ascii="Times New Roman" w:hAnsi="Times New Roman" w:cs="Times New Roman"/>
                      <w:kern w:val="0"/>
                      <w:sz w:val="21"/>
                      <w:szCs w:val="21"/>
                      <w:vertAlign w:val="superscript"/>
                    </w:rPr>
                    <w:t>2</w:t>
                  </w:r>
                </w:p>
              </w:tc>
              <w:tc>
                <w:tcPr>
                  <w:tcW w:w="1352" w:type="dxa"/>
                  <w:tcBorders>
                    <w:tl2br w:val="nil"/>
                    <w:tr2bl w:val="nil"/>
                  </w:tcBorders>
                  <w:noWrap w:val="0"/>
                  <w:vAlign w:val="center"/>
                </w:tcPr>
                <w:p>
                  <w:pPr>
                    <w:pStyle w:val="17"/>
                    <w:keepNext w:val="0"/>
                    <w:keepLines w:val="0"/>
                    <w:pageBreakBefore w:val="0"/>
                    <w:shd w:val="clear" w:color="auto" w:fill="FFFFFF"/>
                    <w:kinsoku/>
                    <w:wordWrap/>
                    <w:overflowPunct/>
                    <w:autoSpaceDE/>
                    <w:autoSpaceDN/>
                    <w:bidi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液体、桶装</w:t>
                  </w:r>
                </w:p>
              </w:tc>
              <w:tc>
                <w:tcPr>
                  <w:tcW w:w="1120"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1.0</w:t>
                  </w:r>
                  <w:r>
                    <w:rPr>
                      <w:rFonts w:hint="default" w:ascii="Times New Roman" w:hAnsi="Times New Roman" w:cs="Times New Roman"/>
                      <w:kern w:val="0"/>
                      <w:sz w:val="21"/>
                      <w:szCs w:val="21"/>
                    </w:rPr>
                    <w:t>吨</w:t>
                  </w:r>
                </w:p>
              </w:tc>
              <w:tc>
                <w:tcPr>
                  <w:tcW w:w="714" w:type="dxa"/>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5个月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本次环境影响评价对项目产生的危险废物的贮存、管理提出如下要求：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1）建危险废物贮存专用库房。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根据本项目的工序特点，危险废物专用贮存库设计必须满足以下原则：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A.地面与裙角要用坚固、防渗的材料建造，建筑材料必须与危险废物相容。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B.必须有泄漏液体收集装置、气体导出口及气体净化装置。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C.设施内要有安全照明设施和观察窗口。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D.用以存放装载液体、半固体危险废物容器的地方，必须有耐腐蚀的硬化地面，且表面无裂隙。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E.应设计堵截泄漏的裙脚，地面与裙脚所围建的容积不低于堵截最大容器的最大储量或总储量的五分之一。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F.不相容的危险废物必须分开存放，并设有隔离间隔断。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2）各种危废必须装入符合标准的容器内；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3）盛装危险废物的容器上必须粘贴符合《危险废物贮存污染控制标准》（GB18597-2001）的标签；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4）危险废物贮存库房不得接收未粘贴上述规定的标签或标签填写不规范的危险废物；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5）必须作好危险废物记录，记录上须注明危险废物的名称、来源、数量、特性和包装容器的类别、入库日期、存放库位、废物出库日期及接收单位名称；危险废物的记录和货单在危险废物回取后应继续保留三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6）必须定期对所贮存的危险废物包装容器及贮存设施进行检查，发现破损，应及时采取措施清理更换；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7）危险废物贮存库房设置灭火器等防火设备，做好火灾的预防工作；</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本项目产生的</w:t>
            </w:r>
            <w:r>
              <w:rPr>
                <w:rFonts w:hint="eastAsia" w:cs="Times New Roman" w:eastAsiaTheme="minorEastAsia"/>
                <w:sz w:val="24"/>
                <w:szCs w:val="24"/>
                <w:lang w:eastAsia="zh-CN"/>
              </w:rPr>
              <w:t>废矿物油</w:t>
            </w:r>
            <w:r>
              <w:rPr>
                <w:rFonts w:hint="default" w:ascii="Times New Roman" w:hAnsi="Times New Roman" w:cs="Times New Roman" w:eastAsiaTheme="minorEastAsia"/>
                <w:sz w:val="24"/>
                <w:szCs w:val="24"/>
                <w:lang w:eastAsia="zh-CN"/>
              </w:rPr>
              <w:t>、废润滑油</w:t>
            </w:r>
            <w:r>
              <w:rPr>
                <w:rFonts w:hint="default" w:ascii="Times New Roman" w:hAnsi="Times New Roman" w:cs="Times New Roman" w:eastAsiaTheme="minorEastAsia"/>
                <w:sz w:val="24"/>
                <w:szCs w:val="24"/>
              </w:rPr>
              <w:t>日常存放于危险废物暂存间，收集后委托有资质的危险废物处置单位处理。经此处理后项目的固废对周围环境影响不大。</w:t>
            </w:r>
          </w:p>
          <w:p>
            <w:pPr>
              <w:pStyle w:val="27"/>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五、</w:t>
            </w:r>
            <w:r>
              <w:rPr>
                <w:rFonts w:hint="eastAsia"/>
                <w:b/>
                <w:color w:val="000000" w:themeColor="text1"/>
                <w:sz w:val="24"/>
                <w:szCs w:val="24"/>
                <w:lang w:eastAsia="zh-CN"/>
                <w14:textFill>
                  <w14:solidFill>
                    <w14:schemeClr w14:val="tx1"/>
                  </w14:solidFill>
                </w14:textFill>
              </w:rPr>
              <w:t>土壤环境</w:t>
            </w:r>
            <w:r>
              <w:rPr>
                <w:rFonts w:hint="eastAsia"/>
                <w:b/>
                <w:color w:val="000000" w:themeColor="text1"/>
                <w:sz w:val="24"/>
                <w:szCs w:val="24"/>
                <w14:textFill>
                  <w14:solidFill>
                    <w14:schemeClr w14:val="tx1"/>
                  </w14:solidFill>
                </w14:textFill>
              </w:rPr>
              <w:t>影响</w:t>
            </w:r>
            <w:r>
              <w:rPr>
                <w:b/>
                <w:color w:val="000000" w:themeColor="text1"/>
                <w:sz w:val="24"/>
                <w:szCs w:val="24"/>
                <w14:textFill>
                  <w14:solidFill>
                    <w14:schemeClr w14:val="tx1"/>
                  </w14:solidFill>
                </w14:textFill>
              </w:rPr>
              <w:t>分析</w:t>
            </w:r>
          </w:p>
          <w:p>
            <w:pPr>
              <w:pStyle w:val="2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b w:val="0"/>
                <w:bCs w:val="0"/>
                <w:sz w:val="24"/>
                <w:szCs w:val="24"/>
                <w:lang w:val="en-US" w:eastAsia="zh-CN"/>
              </w:rPr>
            </w:pPr>
            <w:r>
              <w:rPr>
                <w:rFonts w:hint="eastAsia"/>
                <w:b w:val="0"/>
                <w:bCs w:val="0"/>
                <w:sz w:val="24"/>
                <w:szCs w:val="24"/>
                <w:lang w:eastAsia="zh-CN"/>
              </w:rPr>
              <w:t>根据《环境影响评价技术导则</w:t>
            </w:r>
            <w:r>
              <w:rPr>
                <w:rFonts w:hint="eastAsia"/>
                <w:b w:val="0"/>
                <w:bCs w:val="0"/>
                <w:sz w:val="24"/>
                <w:szCs w:val="24"/>
                <w:lang w:val="en-US" w:eastAsia="zh-CN"/>
              </w:rPr>
              <w:t xml:space="preserve"> 土壤环境</w:t>
            </w:r>
            <w:r>
              <w:rPr>
                <w:rFonts w:hint="eastAsia"/>
                <w:b w:val="0"/>
                <w:bCs w:val="0"/>
                <w:sz w:val="24"/>
                <w:szCs w:val="24"/>
                <w:lang w:eastAsia="zh-CN"/>
              </w:rPr>
              <w:t>》（</w:t>
            </w:r>
            <w:r>
              <w:rPr>
                <w:rFonts w:hint="eastAsia"/>
                <w:b w:val="0"/>
                <w:bCs w:val="0"/>
                <w:sz w:val="24"/>
                <w:szCs w:val="24"/>
                <w:lang w:val="en-US" w:eastAsia="zh-CN"/>
              </w:rPr>
              <w:t>HJ 964-2018</w:t>
            </w:r>
            <w:r>
              <w:rPr>
                <w:rFonts w:hint="eastAsia"/>
                <w:b w:val="0"/>
                <w:bCs w:val="0"/>
                <w:sz w:val="24"/>
                <w:szCs w:val="24"/>
                <w:lang w:eastAsia="zh-CN"/>
              </w:rPr>
              <w:t>）附录</w:t>
            </w:r>
            <w:r>
              <w:rPr>
                <w:rFonts w:hint="eastAsia"/>
                <w:b w:val="0"/>
                <w:bCs w:val="0"/>
                <w:sz w:val="24"/>
                <w:szCs w:val="24"/>
                <w:lang w:val="en-US" w:eastAsia="zh-CN"/>
              </w:rPr>
              <w:t>A，本项目属于“环境和公共设施管理业”中的“一般工业固体废物处置及综合利用（除采取填埋和焚烧方式以外的）；废旧资源加工、再生利用”项，为Ⅲ类建设项目，本项目需进行现状调查，根据</w:t>
            </w:r>
            <w:r>
              <w:rPr>
                <w:rFonts w:hint="eastAsia"/>
                <w:b w:val="0"/>
                <w:bCs w:val="0"/>
                <w:sz w:val="24"/>
                <w:szCs w:val="24"/>
                <w:lang w:eastAsia="zh-CN"/>
              </w:rPr>
              <w:t>《环境影响评价技术导则</w:t>
            </w:r>
            <w:r>
              <w:rPr>
                <w:rFonts w:hint="eastAsia"/>
                <w:b w:val="0"/>
                <w:bCs w:val="0"/>
                <w:sz w:val="24"/>
                <w:szCs w:val="24"/>
                <w:lang w:val="en-US" w:eastAsia="zh-CN"/>
              </w:rPr>
              <w:t xml:space="preserve"> 土壤环境</w:t>
            </w:r>
            <w:r>
              <w:rPr>
                <w:rFonts w:hint="eastAsia"/>
                <w:b w:val="0"/>
                <w:bCs w:val="0"/>
                <w:sz w:val="24"/>
                <w:szCs w:val="24"/>
                <w:lang w:eastAsia="zh-CN"/>
              </w:rPr>
              <w:t>》（</w:t>
            </w:r>
            <w:r>
              <w:rPr>
                <w:rFonts w:hint="eastAsia"/>
                <w:b w:val="0"/>
                <w:bCs w:val="0"/>
                <w:sz w:val="24"/>
                <w:szCs w:val="24"/>
                <w:lang w:val="en-US" w:eastAsia="zh-CN"/>
              </w:rPr>
              <w:t>HJ 964-2018</w:t>
            </w:r>
            <w:r>
              <w:rPr>
                <w:rFonts w:hint="eastAsia"/>
                <w:b w:val="0"/>
                <w:bCs w:val="0"/>
                <w:sz w:val="24"/>
                <w:szCs w:val="24"/>
                <w:lang w:eastAsia="zh-CN"/>
              </w:rPr>
              <w:t>）</w:t>
            </w:r>
            <w:r>
              <w:rPr>
                <w:rFonts w:hint="eastAsia"/>
                <w:b w:val="0"/>
                <w:bCs w:val="0"/>
                <w:sz w:val="24"/>
                <w:szCs w:val="24"/>
                <w:lang w:val="en-US" w:eastAsia="zh-CN"/>
              </w:rPr>
              <w:t>6.2.2章节“污染影响型”中的内容，建设项目占地规模为小型，本项目周边存在耕地，项目周边的土壤环境敏感程度属于敏感，根据“表4 污染影响型评价工作等级划分表”判定本项目属于土壤环境影响评价等级中的三级评价，根据</w:t>
            </w:r>
            <w:r>
              <w:rPr>
                <w:rFonts w:hint="eastAsia"/>
                <w:b w:val="0"/>
                <w:bCs w:val="0"/>
                <w:sz w:val="24"/>
                <w:szCs w:val="24"/>
                <w:lang w:eastAsia="zh-CN"/>
              </w:rPr>
              <w:t>《环境影响评价技术导则</w:t>
            </w:r>
            <w:r>
              <w:rPr>
                <w:rFonts w:hint="eastAsia"/>
                <w:b w:val="0"/>
                <w:bCs w:val="0"/>
                <w:sz w:val="24"/>
                <w:szCs w:val="24"/>
                <w:lang w:val="en-US" w:eastAsia="zh-CN"/>
              </w:rPr>
              <w:t xml:space="preserve"> 土壤环境</w:t>
            </w:r>
            <w:r>
              <w:rPr>
                <w:rFonts w:hint="eastAsia"/>
                <w:b w:val="0"/>
                <w:bCs w:val="0"/>
                <w:sz w:val="24"/>
                <w:szCs w:val="24"/>
                <w:lang w:eastAsia="zh-CN"/>
              </w:rPr>
              <w:t>》中的</w:t>
            </w:r>
            <w:r>
              <w:rPr>
                <w:rFonts w:hint="eastAsia"/>
                <w:b w:val="0"/>
                <w:bCs w:val="0"/>
                <w:sz w:val="24"/>
                <w:szCs w:val="24"/>
                <w:lang w:val="en-US" w:eastAsia="zh-CN"/>
              </w:rPr>
              <w:t>7.2章节，评价范围包括“占地范围内的全部”和“占地范围外0.05km范围内”。根据</w:t>
            </w:r>
            <w:r>
              <w:rPr>
                <w:rFonts w:hint="eastAsia"/>
                <w:b w:val="0"/>
                <w:bCs w:val="0"/>
                <w:sz w:val="24"/>
                <w:szCs w:val="24"/>
                <w:lang w:eastAsia="zh-CN"/>
              </w:rPr>
              <w:t>《环境影响评价技术导则</w:t>
            </w:r>
            <w:r>
              <w:rPr>
                <w:rFonts w:hint="eastAsia"/>
                <w:b w:val="0"/>
                <w:bCs w:val="0"/>
                <w:sz w:val="24"/>
                <w:szCs w:val="24"/>
                <w:lang w:val="en-US" w:eastAsia="zh-CN"/>
              </w:rPr>
              <w:t xml:space="preserve"> 土壤环境</w:t>
            </w:r>
            <w:r>
              <w:rPr>
                <w:rFonts w:hint="eastAsia"/>
                <w:b w:val="0"/>
                <w:bCs w:val="0"/>
                <w:sz w:val="24"/>
                <w:szCs w:val="24"/>
                <w:lang w:eastAsia="zh-CN"/>
              </w:rPr>
              <w:t>》中的</w:t>
            </w:r>
            <w:r>
              <w:rPr>
                <w:rFonts w:hint="eastAsia"/>
                <w:b w:val="0"/>
                <w:bCs w:val="0"/>
                <w:sz w:val="24"/>
                <w:szCs w:val="24"/>
                <w:lang w:val="en-US" w:eastAsia="zh-CN"/>
              </w:rPr>
              <w:t>8.7.4章节“评价工作等级为三级的建设项目，可采用定性描述或类比分析法进行预测”，本项目只需进行定性描述。</w:t>
            </w:r>
          </w:p>
          <w:p>
            <w:pPr>
              <w:pStyle w:val="2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eastAsia="宋体"/>
                <w:color w:val="FF0000"/>
                <w:sz w:val="24"/>
                <w:szCs w:val="24"/>
                <w:lang w:eastAsia="zh-CN"/>
              </w:rPr>
            </w:pPr>
            <w:r>
              <w:rPr>
                <w:rFonts w:hint="eastAsia"/>
                <w:bCs/>
                <w:color w:val="auto"/>
                <w:sz w:val="24"/>
                <w:szCs w:val="24"/>
              </w:rPr>
              <w:t>本次评价委托</w:t>
            </w:r>
            <w:r>
              <w:rPr>
                <w:rFonts w:hint="eastAsia"/>
                <w:b w:val="0"/>
                <w:bCs/>
                <w:color w:val="000000"/>
                <w:sz w:val="24"/>
                <w:szCs w:val="24"/>
                <w:lang w:val="en-US" w:eastAsia="zh-CN"/>
              </w:rPr>
              <w:t>江苏格林勒斯检测科技</w:t>
            </w:r>
            <w:r>
              <w:rPr>
                <w:rFonts w:hint="eastAsia"/>
                <w:color w:val="auto"/>
                <w:sz w:val="24"/>
                <w:szCs w:val="24"/>
                <w:lang w:eastAsia="zh-CN"/>
              </w:rPr>
              <w:t>有限公司</w:t>
            </w:r>
            <w:r>
              <w:rPr>
                <w:rFonts w:hint="eastAsia"/>
                <w:b w:val="0"/>
                <w:bCs/>
                <w:color w:val="auto"/>
                <w:sz w:val="24"/>
                <w:szCs w:val="24"/>
                <w:lang w:val="en-US" w:eastAsia="zh-CN"/>
              </w:rPr>
              <w:t>于2020年5月28日</w:t>
            </w:r>
            <w:r>
              <w:rPr>
                <w:rFonts w:hint="eastAsia"/>
                <w:bCs/>
                <w:color w:val="auto"/>
                <w:sz w:val="24"/>
                <w:szCs w:val="24"/>
              </w:rPr>
              <w:t>对本项目周边土壤质量现状进行了检测分析</w:t>
            </w:r>
            <w:r>
              <w:rPr>
                <w:rFonts w:hint="eastAsia"/>
                <w:bCs/>
                <w:color w:val="auto"/>
                <w:sz w:val="24"/>
                <w:szCs w:val="24"/>
                <w:lang w:eastAsia="zh-CN"/>
              </w:rPr>
              <w:t>。由检测结果可知，</w:t>
            </w:r>
            <w:r>
              <w:rPr>
                <w:rFonts w:hint="eastAsia"/>
                <w:bCs/>
                <w:color w:val="auto"/>
                <w:sz w:val="24"/>
                <w:szCs w:val="24"/>
              </w:rPr>
              <w:t>项目周边土壤各项检测指标均</w:t>
            </w:r>
            <w:r>
              <w:rPr>
                <w:rFonts w:hint="eastAsia"/>
                <w:bCs/>
                <w:color w:val="auto"/>
                <w:sz w:val="24"/>
                <w:szCs w:val="24"/>
                <w:lang w:eastAsia="zh-CN"/>
              </w:rPr>
              <w:t>未</w:t>
            </w:r>
            <w:r>
              <w:rPr>
                <w:rFonts w:hint="eastAsia"/>
                <w:bCs/>
                <w:color w:val="auto"/>
                <w:sz w:val="24"/>
                <w:szCs w:val="24"/>
              </w:rPr>
              <w:t>超标，土壤环境良好。</w:t>
            </w:r>
          </w:p>
          <w:p>
            <w:pPr>
              <w:pStyle w:val="2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sz w:val="24"/>
                <w:szCs w:val="24"/>
                <w:lang w:eastAsia="zh-CN"/>
              </w:rPr>
            </w:pPr>
            <w:r>
              <w:rPr>
                <w:rFonts w:hint="eastAsia"/>
                <w:sz w:val="24"/>
                <w:szCs w:val="24"/>
                <w:lang w:eastAsia="zh-CN"/>
              </w:rPr>
              <w:t>本项目生产过程中主要的污染物为生产及办公生活过程中产生的废气、废水和固体废物等污染物，</w:t>
            </w:r>
            <w:r>
              <w:rPr>
                <w:rFonts w:hint="eastAsia" w:asciiTheme="minorEastAsia" w:hAnsiTheme="minorEastAsia" w:eastAsiaTheme="minorEastAsia"/>
                <w:sz w:val="24"/>
                <w:szCs w:val="24"/>
              </w:rPr>
              <w:t>在一定程度上会对土壤环境产生负面影响</w:t>
            </w:r>
            <w:r>
              <w:rPr>
                <w:rFonts w:hint="eastAsia" w:asciiTheme="minorEastAsia" w:hAnsiTheme="minorEastAsia" w:eastAsiaTheme="minorEastAsia"/>
                <w:sz w:val="24"/>
                <w:szCs w:val="24"/>
                <w:lang w:eastAsia="zh-CN"/>
              </w:rPr>
              <w:t>。废气主要为生产过程中产生的</w:t>
            </w:r>
            <w:r>
              <w:rPr>
                <w:rFonts w:hint="eastAsia"/>
                <w:sz w:val="24"/>
                <w:szCs w:val="24"/>
                <w:lang w:eastAsia="zh-CN"/>
              </w:rPr>
              <w:t>粉尘（颗粒物）；废水为生活污水，洗车废水和搅拌机冲洗废水；固体废物</w:t>
            </w:r>
            <w:r>
              <w:rPr>
                <w:rFonts w:hint="eastAsia" w:asciiTheme="minorEastAsia" w:hAnsiTheme="minorEastAsia" w:eastAsiaTheme="minorEastAsia"/>
                <w:sz w:val="24"/>
                <w:szCs w:val="24"/>
              </w:rPr>
              <w:t>主要为</w:t>
            </w:r>
            <w:r>
              <w:rPr>
                <w:rFonts w:hint="eastAsia" w:asciiTheme="minorEastAsia" w:hAnsiTheme="minorEastAsia" w:eastAsiaTheme="minorEastAsia"/>
                <w:sz w:val="24"/>
                <w:szCs w:val="24"/>
                <w:lang w:eastAsia="zh-CN"/>
              </w:rPr>
              <w:t>员工产生的生活垃圾；</w:t>
            </w:r>
            <w:r>
              <w:rPr>
                <w:rFonts w:hint="eastAsia" w:asciiTheme="minorEastAsia" w:hAnsiTheme="minorEastAsia" w:eastAsiaTheme="minorEastAsia"/>
                <w:sz w:val="24"/>
                <w:szCs w:val="24"/>
              </w:rPr>
              <w:t>生产过程中产生的</w:t>
            </w:r>
            <w:r>
              <w:rPr>
                <w:rFonts w:hint="eastAsia" w:asciiTheme="minorEastAsia" w:hAnsiTheme="minorEastAsia" w:eastAsiaTheme="minorEastAsia"/>
                <w:sz w:val="24"/>
                <w:szCs w:val="24"/>
                <w:lang w:eastAsia="zh-CN"/>
              </w:rPr>
              <w:t>除尘灰、不合格品；沉淀池底泥；设备维修产生的废矿物油等危险废物</w:t>
            </w:r>
            <w:r>
              <w:rPr>
                <w:rFonts w:hint="eastAsia"/>
                <w:sz w:val="24"/>
                <w:szCs w:val="24"/>
                <w:lang w:eastAsia="zh-CN"/>
              </w:rPr>
              <w:t>。</w:t>
            </w:r>
          </w:p>
          <w:p>
            <w:pPr>
              <w:pStyle w:val="2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sz w:val="24"/>
                <w:szCs w:val="24"/>
              </w:rPr>
            </w:pPr>
            <w:r>
              <w:rPr>
                <w:sz w:val="24"/>
                <w:szCs w:val="24"/>
              </w:rPr>
              <w:t>生产排放的粉尘排入大气后，随着大气扩散并在一定距离内沉降，而土壤和植物是最大的承受者，粉尘降落地面后参与土壤的理化过程，被除数植物叶片截留后，会堵塞植物叶片气孔，降低植物的呼吸作用和光合作用，影响植物、尤其是农作物的正常生长。这种现象在干旱少雨时尤为明显，特别是在厂址周围近距离区域内表现突出。</w:t>
            </w:r>
          </w:p>
          <w:p>
            <w:pPr>
              <w:pStyle w:val="2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sz w:val="24"/>
                <w:szCs w:val="24"/>
              </w:rPr>
            </w:pPr>
            <w:r>
              <w:rPr>
                <w:sz w:val="24"/>
                <w:szCs w:val="24"/>
              </w:rPr>
              <w:t>为保护</w:t>
            </w:r>
            <w:r>
              <w:rPr>
                <w:rFonts w:hint="eastAsia"/>
                <w:sz w:val="24"/>
                <w:szCs w:val="24"/>
                <w:lang w:eastAsia="zh-CN"/>
              </w:rPr>
              <w:t>土壤环境</w:t>
            </w:r>
            <w:r>
              <w:rPr>
                <w:sz w:val="24"/>
                <w:szCs w:val="24"/>
              </w:rPr>
              <w:t>环境，该厂应</w:t>
            </w:r>
            <w:r>
              <w:rPr>
                <w:rFonts w:hint="eastAsia"/>
                <w:sz w:val="24"/>
                <w:szCs w:val="24"/>
                <w:lang w:eastAsia="zh-CN"/>
              </w:rPr>
              <w:t>对厂区进行硬化，并</w:t>
            </w:r>
            <w:r>
              <w:rPr>
                <w:sz w:val="24"/>
                <w:szCs w:val="24"/>
              </w:rPr>
              <w:t>加强</w:t>
            </w:r>
            <w:r>
              <w:rPr>
                <w:rFonts w:hint="eastAsia"/>
                <w:sz w:val="24"/>
                <w:szCs w:val="24"/>
                <w:lang w:eastAsia="zh-CN"/>
              </w:rPr>
              <w:t>场区</w:t>
            </w:r>
            <w:r>
              <w:rPr>
                <w:sz w:val="24"/>
                <w:szCs w:val="24"/>
              </w:rPr>
              <w:t>绿化工作，充分利用绿色植物在交换空气、改善环境、保持生态平衡等方面的重要作用。</w:t>
            </w:r>
          </w:p>
          <w:p>
            <w:pPr>
              <w:pStyle w:val="2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sz w:val="24"/>
                <w:szCs w:val="24"/>
              </w:rPr>
            </w:pPr>
            <w:r>
              <w:rPr>
                <w:sz w:val="24"/>
                <w:szCs w:val="24"/>
              </w:rPr>
              <w:t>（1）绿化植物种类选择</w:t>
            </w:r>
          </w:p>
          <w:p>
            <w:pPr>
              <w:pStyle w:val="2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sz w:val="24"/>
                <w:szCs w:val="24"/>
              </w:rPr>
            </w:pPr>
            <w:r>
              <w:rPr>
                <w:sz w:val="24"/>
                <w:szCs w:val="24"/>
              </w:rPr>
              <w:t>为确保植物良好生长以达到改善环境的目的，选择绿化植物至关重要应选择抗性强，具有一定净化能力、萌生能力强的绿化植物，如松柏、冬青等，做到常绿和落叶相结合、乔木和灌木相结合。</w:t>
            </w:r>
          </w:p>
          <w:p>
            <w:pPr>
              <w:pStyle w:val="2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sz w:val="24"/>
                <w:szCs w:val="24"/>
              </w:rPr>
            </w:pPr>
            <w:r>
              <w:rPr>
                <w:sz w:val="24"/>
                <w:szCs w:val="24"/>
              </w:rPr>
              <w:t>（2）绿化植物的布置实施</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sz w:val="24"/>
                <w:szCs w:val="24"/>
              </w:rPr>
              <w:t>该站应结合站区平面布局，从减少工厂本身地环境的污染和对空气净化的要求等方面出发，进行布置，在场地周围栽种吸尘能力强和抗性强的高大乔木，并配以小乔木和灌木，形成3m到5m宽的绿化带，减少粉尘污染。</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sz w:val="24"/>
                <w:szCs w:val="24"/>
              </w:rPr>
            </w:pPr>
            <w:r>
              <w:rPr>
                <w:rFonts w:hint="eastAsia"/>
                <w:sz w:val="24"/>
                <w:szCs w:val="24"/>
                <w:lang w:eastAsia="zh-CN"/>
              </w:rPr>
              <w:t>地面冲洗废水及搅拌机冲洗废水经砂石分离器+</w:t>
            </w:r>
            <w:r>
              <w:rPr>
                <w:rFonts w:hint="eastAsia"/>
                <w:sz w:val="24"/>
                <w:szCs w:val="24"/>
                <w:lang w:val="en-US" w:eastAsia="zh-CN"/>
              </w:rPr>
              <w:t>15m</w:t>
            </w:r>
            <w:r>
              <w:rPr>
                <w:rFonts w:hint="eastAsia"/>
                <w:sz w:val="24"/>
                <w:szCs w:val="24"/>
                <w:vertAlign w:val="superscript"/>
                <w:lang w:val="en-US" w:eastAsia="zh-CN"/>
              </w:rPr>
              <w:t>3</w:t>
            </w:r>
            <w:r>
              <w:rPr>
                <w:rFonts w:hint="eastAsia"/>
                <w:sz w:val="24"/>
                <w:szCs w:val="24"/>
                <w:lang w:val="en-US" w:eastAsia="zh-CN"/>
              </w:rPr>
              <w:t>三级</w:t>
            </w:r>
            <w:r>
              <w:rPr>
                <w:rFonts w:hint="eastAsia"/>
                <w:sz w:val="24"/>
                <w:szCs w:val="24"/>
                <w:lang w:eastAsia="zh-CN"/>
              </w:rPr>
              <w:t>沉淀池</w:t>
            </w:r>
            <w:r>
              <w:rPr>
                <w:rFonts w:hint="eastAsia"/>
                <w:sz w:val="24"/>
                <w:szCs w:val="24"/>
                <w:lang w:val="en-US" w:eastAsia="zh-CN"/>
              </w:rPr>
              <w:t>沉淀处理后回用于搅拌生产，</w:t>
            </w:r>
            <w:r>
              <w:rPr>
                <w:rFonts w:hint="eastAsia"/>
                <w:sz w:val="24"/>
                <w:szCs w:val="24"/>
                <w:lang w:eastAsia="zh-CN"/>
              </w:rPr>
              <w:t>洗车废水经</w:t>
            </w:r>
            <w:r>
              <w:rPr>
                <w:rFonts w:hint="eastAsia"/>
                <w:sz w:val="24"/>
                <w:szCs w:val="24"/>
                <w:lang w:val="en-US" w:eastAsia="zh-CN"/>
              </w:rPr>
              <w:t>5m</w:t>
            </w:r>
            <w:r>
              <w:rPr>
                <w:rFonts w:hint="eastAsia"/>
                <w:sz w:val="24"/>
                <w:szCs w:val="24"/>
                <w:vertAlign w:val="superscript"/>
                <w:lang w:val="en-US" w:eastAsia="zh-CN"/>
              </w:rPr>
              <w:t>3</w:t>
            </w:r>
            <w:r>
              <w:rPr>
                <w:rFonts w:hint="eastAsia"/>
                <w:sz w:val="24"/>
                <w:szCs w:val="24"/>
                <w:lang w:eastAsia="zh-CN"/>
              </w:rPr>
              <w:t>沉淀池沉淀后回用于洗车。厂内的</w:t>
            </w:r>
            <w:r>
              <w:rPr>
                <w:rFonts w:hint="eastAsia"/>
                <w:sz w:val="24"/>
                <w:szCs w:val="24"/>
                <w:lang w:val="en-US" w:eastAsia="zh-CN"/>
              </w:rPr>
              <w:t>沉淀水池、蓄水池、雨水收集池</w:t>
            </w:r>
            <w:r>
              <w:rPr>
                <w:rFonts w:hint="eastAsia" w:asciiTheme="minorEastAsia" w:hAnsiTheme="minorEastAsia" w:eastAsiaTheme="minorEastAsia"/>
                <w:sz w:val="24"/>
                <w:szCs w:val="24"/>
              </w:rPr>
              <w:t>应做好基础防渗，定期检查是否产生破损，及时补救，废水做到百分百回用或合理处置，不外排。</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土壤环境影响在采取评价要求的措施后，本项目废气可达标排放，废水综合利用，固体废物合理处置，生产线进行了严格的防渗要求和工艺要求，项目的运营不会对土壤环境造成较大影响。</w:t>
            </w:r>
          </w:p>
          <w:p>
            <w:pPr>
              <w:pStyle w:val="8"/>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土壤环境影响评价结论综上所述，在项目运营期加强管理，严格遵循土壤环境防治与保护措施以及环评的要求，本项目对土壤环境的影响均处于可接受范围内，从土壤环境影响的角度，本项目建设可行。</w:t>
            </w:r>
          </w:p>
          <w:p>
            <w:pPr>
              <w:pStyle w:val="9"/>
              <w:keepNext w:val="0"/>
              <w:keepLines w:val="0"/>
              <w:pageBreakBefore w:val="0"/>
              <w:widowControl w:val="0"/>
              <w:tabs>
                <w:tab w:val="left" w:pos="787"/>
              </w:tabs>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spacing w:val="0"/>
                <w:sz w:val="21"/>
                <w:szCs w:val="21"/>
              </w:rPr>
            </w:pPr>
            <w:r>
              <w:rPr>
                <w:rFonts w:hint="default" w:ascii="Times New Roman" w:hAnsi="Times New Roman" w:eastAsia="宋体" w:cs="Times New Roman"/>
                <w:b/>
                <w:bCs/>
                <w:spacing w:val="0"/>
                <w:sz w:val="21"/>
                <w:szCs w:val="21"/>
              </w:rPr>
              <w:t>表</w:t>
            </w:r>
            <w:r>
              <w:rPr>
                <w:rFonts w:hint="eastAsia" w:ascii="Times New Roman" w:hAnsi="Times New Roman" w:cs="Times New Roman"/>
                <w:b/>
                <w:bCs/>
                <w:spacing w:val="0"/>
                <w:sz w:val="21"/>
                <w:szCs w:val="21"/>
                <w:lang w:val="en-US" w:eastAsia="zh-CN"/>
              </w:rPr>
              <w:t>41</w:t>
            </w:r>
            <w:r>
              <w:rPr>
                <w:rFonts w:hint="eastAsia" w:ascii="Times New Roman" w:hAnsi="Times New Roman" w:eastAsia="宋体" w:cs="Times New Roman"/>
                <w:b/>
                <w:bCs/>
                <w:spacing w:val="0"/>
                <w:sz w:val="21"/>
                <w:szCs w:val="21"/>
                <w:lang w:val="en-US" w:eastAsia="zh-CN"/>
              </w:rPr>
              <w:t xml:space="preserve">  </w:t>
            </w:r>
            <w:r>
              <w:rPr>
                <w:rFonts w:hint="default" w:ascii="Times New Roman" w:hAnsi="Times New Roman" w:eastAsia="宋体" w:cs="Times New Roman"/>
                <w:b/>
                <w:bCs/>
                <w:spacing w:val="0"/>
                <w:sz w:val="21"/>
                <w:szCs w:val="21"/>
              </w:rPr>
              <w:t>土壤环境影响评价自查表</w:t>
            </w:r>
          </w:p>
          <w:tbl>
            <w:tblPr>
              <w:tblStyle w:val="21"/>
              <w:tblW w:w="9040" w:type="dxa"/>
              <w:tblInd w:w="0" w:type="dxa"/>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
            <w:tblGrid>
              <w:gridCol w:w="437"/>
              <w:gridCol w:w="1716"/>
              <w:gridCol w:w="1450"/>
              <w:gridCol w:w="475"/>
              <w:gridCol w:w="884"/>
              <w:gridCol w:w="1021"/>
              <w:gridCol w:w="613"/>
              <w:gridCol w:w="1147"/>
              <w:gridCol w:w="1297"/>
            </w:tblGrid>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2153" w:type="dxa"/>
                  <w:gridSpan w:val="2"/>
                  <w:tcBorders>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工作内容</w:t>
                  </w:r>
                </w:p>
              </w:tc>
              <w:tc>
                <w:tcPr>
                  <w:tcW w:w="5590" w:type="dxa"/>
                  <w:gridSpan w:val="6"/>
                  <w:tcBorders>
                    <w:left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完成情况</w:t>
                  </w:r>
                </w:p>
              </w:tc>
              <w:tc>
                <w:tcPr>
                  <w:tcW w:w="1297" w:type="dxa"/>
                  <w:tcBorders>
                    <w:lef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restart"/>
                  <w:tcBorders>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影响识别</w:t>
                  </w:r>
                </w:p>
              </w:tc>
              <w:tc>
                <w:tcPr>
                  <w:tcW w:w="1716" w:type="dxa"/>
                  <w:tcBorders>
                    <w:left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影响类型</w:t>
                  </w:r>
                </w:p>
              </w:tc>
              <w:tc>
                <w:tcPr>
                  <w:tcW w:w="5590" w:type="dxa"/>
                  <w:gridSpan w:val="6"/>
                  <w:tcBorders>
                    <w:left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污染影响型</w:t>
                  </w:r>
                  <w:r>
                    <w:rPr>
                      <w:rFonts w:hint="default" w:ascii="Times New Roman" w:hAnsi="Times New Roman" w:cs="Times New Roman"/>
                      <w:sz w:val="21"/>
                      <w:szCs w:val="21"/>
                    </w:rPr>
                    <w:sym w:font="Wingdings 2" w:char="0052"/>
                  </w:r>
                  <w:r>
                    <w:rPr>
                      <w:rFonts w:hint="default" w:ascii="Times New Roman" w:hAnsi="Times New Roman" w:cs="Times New Roman"/>
                      <w:sz w:val="21"/>
                      <w:szCs w:val="21"/>
                    </w:rPr>
                    <w:t>；生态影响型□；两种兼有□</w:t>
                  </w:r>
                </w:p>
              </w:tc>
              <w:tc>
                <w:tcPr>
                  <w:tcW w:w="1297" w:type="dxa"/>
                  <w:tcBorders>
                    <w:lef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tcBorders>
                    <w:left w:val="single" w:color="000000" w:sz="6" w:space="0"/>
                    <w:bottom w:val="single" w:color="000000" w:sz="4"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土地利用类型</w:t>
                  </w:r>
                </w:p>
              </w:tc>
              <w:tc>
                <w:tcPr>
                  <w:tcW w:w="5590" w:type="dxa"/>
                  <w:gridSpan w:val="6"/>
                  <w:tcBorders>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建设用地</w:t>
                  </w:r>
                  <w:r>
                    <w:rPr>
                      <w:rFonts w:hint="default" w:ascii="Times New Roman" w:hAnsi="Times New Roman" w:cs="Times New Roman"/>
                      <w:sz w:val="21"/>
                      <w:szCs w:val="21"/>
                    </w:rPr>
                    <w:sym w:font="Wingdings 2" w:char="0052"/>
                  </w:r>
                  <w:r>
                    <w:rPr>
                      <w:rFonts w:hint="default" w:ascii="Times New Roman" w:hAnsi="Times New Roman" w:cs="Times New Roman"/>
                      <w:sz w:val="21"/>
                      <w:szCs w:val="21"/>
                    </w:rPr>
                    <w:t>；农用地□；未利用地□</w:t>
                  </w:r>
                </w:p>
              </w:tc>
              <w:tc>
                <w:tcPr>
                  <w:tcW w:w="1297" w:type="dxa"/>
                  <w:tcBorders>
                    <w:left w:val="single" w:color="000000" w:sz="6" w:space="0"/>
                    <w:bottom w:val="single" w:color="000000" w:sz="4"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tcBorders>
                    <w:top w:val="single" w:color="000000" w:sz="4"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占地规模</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tabs>
                      <w:tab w:val="left" w:pos="1370"/>
                    </w:tabs>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1.5</w:t>
                  </w:r>
                  <w:r>
                    <w:rPr>
                      <w:rFonts w:hint="default" w:ascii="Times New Roman" w:hAnsi="Times New Roman" w:cs="Times New Roman"/>
                      <w:sz w:val="21"/>
                      <w:szCs w:val="21"/>
                    </w:rPr>
                    <w:t>）</w:t>
                  </w:r>
                  <w:r>
                    <w:rPr>
                      <w:rFonts w:hint="default" w:ascii="Times New Roman" w:hAnsi="Times New Roman" w:eastAsia="Times New Roman" w:cs="Times New Roman"/>
                      <w:sz w:val="21"/>
                      <w:szCs w:val="21"/>
                    </w:rPr>
                    <w:t>hm</w:t>
                  </w:r>
                  <w:r>
                    <w:rPr>
                      <w:rFonts w:hint="eastAsia" w:ascii="Times New Roman" w:hAnsi="Times New Roman" w:cs="Times New Roman"/>
                      <w:sz w:val="21"/>
                      <w:szCs w:val="21"/>
                      <w:vertAlign w:val="superscript"/>
                      <w:lang w:val="en-US" w:eastAsia="zh-CN"/>
                    </w:rPr>
                    <w:t>2</w:t>
                  </w:r>
                </w:p>
              </w:tc>
              <w:tc>
                <w:tcPr>
                  <w:tcW w:w="1297" w:type="dxa"/>
                  <w:tcBorders>
                    <w:top w:val="single" w:color="000000" w:sz="4"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敏感目标信息</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tabs>
                      <w:tab w:val="left" w:pos="1639"/>
                      <w:tab w:val="left" w:pos="3530"/>
                    </w:tabs>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敏感目标（</w:t>
                  </w:r>
                  <w:r>
                    <w:rPr>
                      <w:rFonts w:hint="eastAsia" w:ascii="Times New Roman" w:hAnsi="Times New Roman" w:cs="Times New Roman"/>
                      <w:sz w:val="21"/>
                      <w:szCs w:val="21"/>
                      <w:lang w:eastAsia="zh-CN"/>
                    </w:rPr>
                    <w:t>耕地</w:t>
                  </w:r>
                  <w:r>
                    <w:rPr>
                      <w:rFonts w:hint="default" w:ascii="Times New Roman" w:hAnsi="Times New Roman" w:cs="Times New Roman"/>
                      <w:sz w:val="21"/>
                      <w:szCs w:val="21"/>
                    </w:rPr>
                    <w:t>）、方位（</w:t>
                  </w:r>
                  <w:r>
                    <w:rPr>
                      <w:rFonts w:hint="eastAsia" w:ascii="Times New Roman" w:hAnsi="Times New Roman" w:cs="Times New Roman"/>
                      <w:sz w:val="21"/>
                      <w:szCs w:val="21"/>
                      <w:lang w:val="en-US" w:eastAsia="zh-CN"/>
                    </w:rPr>
                    <w:t>厂区周边</w:t>
                  </w:r>
                  <w:r>
                    <w:rPr>
                      <w:rFonts w:hint="default" w:ascii="Times New Roman" w:hAnsi="Times New Roman" w:cs="Times New Roman"/>
                      <w:sz w:val="21"/>
                      <w:szCs w:val="21"/>
                    </w:rPr>
                    <w:t>）、距离（）</w:t>
                  </w: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影响途径</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大气沉降</w:t>
                  </w:r>
                  <w:r>
                    <w:rPr>
                      <w:rFonts w:hint="default" w:ascii="Times New Roman" w:hAnsi="Times New Roman" w:cs="Times New Roman"/>
                      <w:sz w:val="21"/>
                      <w:szCs w:val="21"/>
                    </w:rPr>
                    <w:sym w:font="Wingdings 2" w:char="0052"/>
                  </w:r>
                  <w:r>
                    <w:rPr>
                      <w:rFonts w:hint="default" w:ascii="Times New Roman" w:hAnsi="Times New Roman" w:cs="Times New Roman"/>
                      <w:sz w:val="21"/>
                      <w:szCs w:val="21"/>
                    </w:rPr>
                    <w:t>；地面漫流□；垂直入渗</w:t>
                  </w:r>
                  <w:r>
                    <w:rPr>
                      <w:rFonts w:hint="default" w:ascii="Times New Roman" w:hAnsi="Times New Roman" w:cs="Times New Roman"/>
                      <w:sz w:val="21"/>
                      <w:szCs w:val="21"/>
                    </w:rPr>
                    <w:sym w:font="Wingdings 2" w:char="0052"/>
                  </w:r>
                  <w:r>
                    <w:rPr>
                      <w:rFonts w:hint="default" w:ascii="Times New Roman" w:hAnsi="Times New Roman" w:cs="Times New Roman"/>
                      <w:sz w:val="21"/>
                      <w:szCs w:val="21"/>
                    </w:rPr>
                    <w:t>；地下水位□；其他（）</w:t>
                  </w: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全部污染物</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sz w:val="21"/>
                      <w:szCs w:val="21"/>
                      <w:lang w:eastAsia="zh-CN"/>
                    </w:rPr>
                  </w:pP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特征因子</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sz w:val="21"/>
                      <w:szCs w:val="21"/>
                      <w:lang w:eastAsia="zh-CN"/>
                    </w:rPr>
                  </w:pP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所属土壤环境影响评价项目类别</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Ⅰ类□；Ⅱ类□；Ⅲ类</w:t>
                  </w:r>
                  <w:r>
                    <w:rPr>
                      <w:rFonts w:hint="default" w:ascii="Times New Roman" w:hAnsi="Times New Roman" w:cs="Times New Roman"/>
                      <w:sz w:val="21"/>
                      <w:szCs w:val="21"/>
                    </w:rPr>
                    <w:sym w:font="Wingdings 2" w:char="0052"/>
                  </w:r>
                  <w:r>
                    <w:rPr>
                      <w:rFonts w:hint="default" w:ascii="Times New Roman" w:hAnsi="Times New Roman" w:cs="Times New Roman"/>
                      <w:sz w:val="21"/>
                      <w:szCs w:val="21"/>
                    </w:rPr>
                    <w:t>；Ⅳ类□</w:t>
                  </w: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敏感程度</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敏感</w:t>
                  </w:r>
                  <w:r>
                    <w:rPr>
                      <w:rFonts w:hint="default" w:ascii="Times New Roman" w:hAnsi="Times New Roman" w:cs="Times New Roman"/>
                      <w:sz w:val="21"/>
                      <w:szCs w:val="21"/>
                    </w:rPr>
                    <w:sym w:font="Wingdings 2" w:char="0052"/>
                  </w:r>
                  <w:r>
                    <w:rPr>
                      <w:rFonts w:hint="default" w:ascii="Times New Roman" w:hAnsi="Times New Roman" w:cs="Times New Roman"/>
                      <w:sz w:val="21"/>
                      <w:szCs w:val="21"/>
                    </w:rPr>
                    <w:t>；较敏感□；不敏感□</w:t>
                  </w: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2153" w:type="dxa"/>
                  <w:gridSpan w:val="2"/>
                  <w:tcBorders>
                    <w:top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评价工作等级</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一级□；二级□；三级</w:t>
                  </w:r>
                  <w:r>
                    <w:rPr>
                      <w:rFonts w:hint="default" w:ascii="Times New Roman" w:hAnsi="Times New Roman" w:cs="Times New Roman"/>
                      <w:sz w:val="21"/>
                      <w:szCs w:val="21"/>
                    </w:rPr>
                    <w:sym w:font="Wingdings 2" w:char="0052"/>
                  </w: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restart"/>
                  <w:tcBorders>
                    <w:top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现状调查内容</w:t>
                  </w: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资料收集</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z w:val="21"/>
                      <w:szCs w:val="21"/>
                    </w:rPr>
                    <w:t>a</w:t>
                  </w:r>
                  <w:r>
                    <w:rPr>
                      <w:rFonts w:hint="default" w:ascii="Times New Roman" w:hAnsi="Times New Roman" w:cs="Times New Roman"/>
                      <w:sz w:val="21"/>
                      <w:szCs w:val="21"/>
                    </w:rPr>
                    <w:t>）□；</w:t>
                  </w:r>
                  <w:r>
                    <w:rPr>
                      <w:rFonts w:hint="default" w:ascii="Times New Roman" w:hAnsi="Times New Roman" w:eastAsia="Times New Roman" w:cs="Times New Roman"/>
                      <w:sz w:val="21"/>
                      <w:szCs w:val="21"/>
                    </w:rPr>
                    <w:t>b</w:t>
                  </w:r>
                  <w:r>
                    <w:rPr>
                      <w:rFonts w:hint="default" w:ascii="Times New Roman" w:hAnsi="Times New Roman" w:cs="Times New Roman"/>
                      <w:sz w:val="21"/>
                      <w:szCs w:val="21"/>
                    </w:rPr>
                    <w:t>）□；</w:t>
                  </w:r>
                  <w:r>
                    <w:rPr>
                      <w:rFonts w:hint="default" w:ascii="Times New Roman" w:hAnsi="Times New Roman" w:eastAsia="Times New Roman" w:cs="Times New Roman"/>
                      <w:sz w:val="21"/>
                      <w:szCs w:val="21"/>
                    </w:rPr>
                    <w:t>c</w:t>
                  </w:r>
                  <w:r>
                    <w:rPr>
                      <w:rFonts w:hint="default" w:ascii="Times New Roman" w:hAnsi="Times New Roman" w:cs="Times New Roman"/>
                      <w:sz w:val="21"/>
                      <w:szCs w:val="21"/>
                    </w:rPr>
                    <w:t>）□；d）</w:t>
                  </w:r>
                  <w:r>
                    <w:rPr>
                      <w:rFonts w:hint="default" w:ascii="Times New Roman" w:hAnsi="Times New Roman" w:cs="Times New Roman"/>
                      <w:sz w:val="21"/>
                      <w:szCs w:val="21"/>
                    </w:rPr>
                    <w:sym w:font="Wingdings 2" w:char="0052"/>
                  </w: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理化特性</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Times New Roman" w:cs="Times New Roman"/>
                      <w:sz w:val="21"/>
                      <w:szCs w:val="21"/>
                    </w:rPr>
                  </w:pPr>
                  <w:r>
                    <w:rPr>
                      <w:rFonts w:hint="default" w:ascii="Times New Roman" w:hAnsi="Times New Roman" w:cs="Times New Roman"/>
                      <w:sz w:val="21"/>
                      <w:szCs w:val="21"/>
                    </w:rPr>
                    <w:t>同附录</w:t>
                  </w:r>
                  <w:r>
                    <w:rPr>
                      <w:rFonts w:hint="default" w:ascii="Times New Roman" w:hAnsi="Times New Roman" w:eastAsia="Times New Roman" w:cs="Times New Roman"/>
                      <w:sz w:val="21"/>
                      <w:szCs w:val="21"/>
                    </w:rPr>
                    <w:t>C</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vMerge w:val="restart"/>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现状监测点位</w:t>
                  </w:r>
                </w:p>
              </w:tc>
              <w:tc>
                <w:tcPr>
                  <w:tcW w:w="1450" w:type="dxa"/>
                  <w:tcBorders>
                    <w:top w:val="single" w:color="000000" w:sz="6" w:space="0"/>
                    <w:left w:val="single" w:color="000000" w:sz="6" w:space="0"/>
                    <w:bottom w:val="single" w:color="000000" w:sz="4" w:space="0"/>
                    <w:right w:val="single" w:color="000000" w:sz="4"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359" w:type="dxa"/>
                  <w:gridSpan w:val="2"/>
                  <w:tcBorders>
                    <w:top w:val="single" w:color="000000" w:sz="6" w:space="0"/>
                    <w:left w:val="single" w:color="000000" w:sz="4" w:space="0"/>
                    <w:bottom w:val="single" w:color="000000" w:sz="4" w:space="0"/>
                    <w:right w:val="single" w:color="000000" w:sz="4"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占地范围内</w:t>
                  </w:r>
                </w:p>
              </w:tc>
              <w:tc>
                <w:tcPr>
                  <w:tcW w:w="1634" w:type="dxa"/>
                  <w:gridSpan w:val="2"/>
                  <w:tcBorders>
                    <w:top w:val="single" w:color="000000" w:sz="6" w:space="0"/>
                    <w:left w:val="single" w:color="000000" w:sz="4" w:space="0"/>
                    <w:bottom w:val="single" w:color="000000" w:sz="4" w:space="0"/>
                    <w:right w:val="single" w:color="000000" w:sz="4"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占地范围外</w:t>
                  </w:r>
                </w:p>
              </w:tc>
              <w:tc>
                <w:tcPr>
                  <w:tcW w:w="1147" w:type="dxa"/>
                  <w:tcBorders>
                    <w:top w:val="single" w:color="000000" w:sz="6" w:space="0"/>
                    <w:left w:val="single" w:color="000000" w:sz="4" w:space="0"/>
                    <w:bottom w:val="single" w:color="000000" w:sz="4"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深度</w:t>
                  </w:r>
                </w:p>
              </w:tc>
              <w:tc>
                <w:tcPr>
                  <w:tcW w:w="1297" w:type="dxa"/>
                  <w:vMerge w:val="restart"/>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vMerge w:val="continue"/>
                  <w:tcBorders>
                    <w:top w:val="nil"/>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450" w:type="dxa"/>
                  <w:tcBorders>
                    <w:top w:val="single" w:color="000000" w:sz="4" w:space="0"/>
                    <w:left w:val="single" w:color="000000" w:sz="6" w:space="0"/>
                    <w:bottom w:val="single" w:color="000000" w:sz="4" w:space="0"/>
                    <w:right w:val="single" w:color="000000" w:sz="4"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表层样点数</w:t>
                  </w:r>
                </w:p>
              </w:tc>
              <w:tc>
                <w:tcPr>
                  <w:tcW w:w="1359" w:type="dxa"/>
                  <w:gridSpan w:val="2"/>
                  <w:tcBorders>
                    <w:top w:val="single" w:color="000000" w:sz="4" w:space="0"/>
                    <w:left w:val="single" w:color="000000" w:sz="4" w:space="0"/>
                    <w:bottom w:val="single" w:color="000000" w:sz="4" w:space="0"/>
                    <w:right w:val="single" w:color="000000" w:sz="4"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3个表层样点</w:t>
                  </w:r>
                </w:p>
              </w:tc>
              <w:tc>
                <w:tcPr>
                  <w:tcW w:w="1634" w:type="dxa"/>
                  <w:gridSpan w:val="2"/>
                  <w:tcBorders>
                    <w:top w:val="single" w:color="000000" w:sz="4" w:space="0"/>
                    <w:left w:val="single" w:color="000000" w:sz="4" w:space="0"/>
                    <w:bottom w:val="single" w:color="000000" w:sz="4" w:space="0"/>
                    <w:right w:val="single" w:color="000000" w:sz="4"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147" w:type="dxa"/>
                  <w:tcBorders>
                    <w:top w:val="single" w:color="000000" w:sz="4" w:space="0"/>
                    <w:left w:val="single" w:color="000000" w:sz="4" w:space="0"/>
                    <w:bottom w:val="single" w:color="000000" w:sz="4"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297" w:type="dxa"/>
                  <w:vMerge w:val="continue"/>
                  <w:tcBorders>
                    <w:top w:val="nil"/>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vMerge w:val="continue"/>
                  <w:tcBorders>
                    <w:top w:val="nil"/>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450" w:type="dxa"/>
                  <w:tcBorders>
                    <w:top w:val="single" w:color="000000" w:sz="4" w:space="0"/>
                    <w:left w:val="single" w:color="000000" w:sz="6" w:space="0"/>
                    <w:bottom w:val="single" w:color="000000" w:sz="6" w:space="0"/>
                    <w:right w:val="single" w:color="000000" w:sz="4"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柱状样点数</w:t>
                  </w:r>
                </w:p>
              </w:tc>
              <w:tc>
                <w:tcPr>
                  <w:tcW w:w="1359" w:type="dxa"/>
                  <w:gridSpan w:val="2"/>
                  <w:tcBorders>
                    <w:top w:val="single" w:color="000000" w:sz="4" w:space="0"/>
                    <w:left w:val="single" w:color="000000" w:sz="4" w:space="0"/>
                    <w:bottom w:val="single" w:color="000000" w:sz="6" w:space="0"/>
                    <w:right w:val="single" w:color="000000" w:sz="4"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634" w:type="dxa"/>
                  <w:gridSpan w:val="2"/>
                  <w:tcBorders>
                    <w:top w:val="single" w:color="000000" w:sz="4" w:space="0"/>
                    <w:left w:val="single" w:color="000000" w:sz="4" w:space="0"/>
                    <w:bottom w:val="single" w:color="000000" w:sz="6" w:space="0"/>
                    <w:right w:val="single" w:color="000000" w:sz="4"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147" w:type="dxa"/>
                  <w:tcBorders>
                    <w:top w:val="single" w:color="000000" w:sz="4" w:space="0"/>
                    <w:left w:val="single" w:color="000000" w:sz="4"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297" w:type="dxa"/>
                  <w:vMerge w:val="continue"/>
                  <w:tcBorders>
                    <w:top w:val="nil"/>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现状监测因子</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基本因子</w:t>
                  </w: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restart"/>
                  <w:tcBorders>
                    <w:top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现状评</w:t>
                  </w:r>
                </w:p>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价</w:t>
                  </w: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评价因子</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基本因子</w:t>
                  </w: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评价标准</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z w:val="21"/>
                      <w:szCs w:val="21"/>
                    </w:rPr>
                    <w:t>GB 15618</w:t>
                  </w:r>
                  <w:r>
                    <w:rPr>
                      <w:rFonts w:hint="default" w:ascii="Times New Roman" w:hAnsi="Times New Roman" w:cs="Times New Roman"/>
                      <w:sz w:val="21"/>
                      <w:szCs w:val="21"/>
                    </w:rPr>
                    <w:sym w:font="Wingdings 2" w:char="00A3"/>
                  </w:r>
                  <w:r>
                    <w:rPr>
                      <w:rFonts w:hint="default" w:ascii="Times New Roman" w:hAnsi="Times New Roman" w:cs="Times New Roman"/>
                      <w:sz w:val="21"/>
                      <w:szCs w:val="21"/>
                    </w:rPr>
                    <w:t>；</w:t>
                  </w:r>
                  <w:r>
                    <w:rPr>
                      <w:rFonts w:hint="default" w:ascii="Times New Roman" w:hAnsi="Times New Roman" w:eastAsia="Times New Roman" w:cs="Times New Roman"/>
                      <w:sz w:val="21"/>
                      <w:szCs w:val="21"/>
                    </w:rPr>
                    <w:t>GB 36600</w:t>
                  </w:r>
                  <w:r>
                    <w:rPr>
                      <w:rFonts w:hint="default" w:ascii="Times New Roman" w:hAnsi="Times New Roman" w:cs="Times New Roman"/>
                      <w:sz w:val="21"/>
                      <w:szCs w:val="21"/>
                    </w:rPr>
                    <w:sym w:font="Wingdings 2" w:char="0052"/>
                  </w:r>
                  <w:r>
                    <w:rPr>
                      <w:rFonts w:hint="default" w:ascii="Times New Roman" w:hAnsi="Times New Roman" w:cs="Times New Roman"/>
                      <w:sz w:val="21"/>
                      <w:szCs w:val="21"/>
                    </w:rPr>
                    <w:t>；表</w:t>
                  </w:r>
                  <w:r>
                    <w:rPr>
                      <w:rFonts w:hint="default" w:ascii="Times New Roman" w:hAnsi="Times New Roman" w:eastAsia="Times New Roman" w:cs="Times New Roman"/>
                      <w:sz w:val="21"/>
                      <w:szCs w:val="21"/>
                    </w:rPr>
                    <w:t>D.1</w:t>
                  </w:r>
                  <w:r>
                    <w:rPr>
                      <w:rFonts w:hint="default" w:ascii="Times New Roman" w:hAnsi="Times New Roman" w:cs="Times New Roman"/>
                      <w:sz w:val="21"/>
                      <w:szCs w:val="21"/>
                    </w:rPr>
                    <w:t xml:space="preserve">□；表 </w:t>
                  </w:r>
                  <w:r>
                    <w:rPr>
                      <w:rFonts w:hint="default" w:ascii="Times New Roman" w:hAnsi="Times New Roman" w:eastAsia="Times New Roman" w:cs="Times New Roman"/>
                      <w:sz w:val="21"/>
                      <w:szCs w:val="21"/>
                    </w:rPr>
                    <w:t>D.2</w:t>
                  </w:r>
                  <w:r>
                    <w:rPr>
                      <w:rFonts w:hint="default" w:ascii="Times New Roman" w:hAnsi="Times New Roman" w:cs="Times New Roman"/>
                      <w:sz w:val="21"/>
                      <w:szCs w:val="21"/>
                    </w:rPr>
                    <w:t>□；其他（）</w:t>
                  </w: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现状评价结论</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项目区域土壤</w:t>
                  </w:r>
                  <w:r>
                    <w:rPr>
                      <w:rFonts w:hint="default" w:ascii="Times New Roman" w:hAnsi="Times New Roman" w:cs="Times New Roman"/>
                      <w:bCs/>
                      <w:sz w:val="21"/>
                      <w:szCs w:val="21"/>
                    </w:rPr>
                    <w:t>各项检测指标均</w:t>
                  </w:r>
                  <w:r>
                    <w:rPr>
                      <w:rFonts w:hint="default" w:ascii="Times New Roman" w:hAnsi="Times New Roman" w:cs="Times New Roman"/>
                      <w:bCs/>
                      <w:sz w:val="21"/>
                      <w:szCs w:val="21"/>
                      <w:lang w:eastAsia="zh-CN"/>
                    </w:rPr>
                    <w:t>未</w:t>
                  </w:r>
                  <w:r>
                    <w:rPr>
                      <w:rFonts w:hint="default" w:ascii="Times New Roman" w:hAnsi="Times New Roman" w:cs="Times New Roman"/>
                      <w:bCs/>
                      <w:sz w:val="21"/>
                      <w:szCs w:val="21"/>
                    </w:rPr>
                    <w:t>超标，</w:t>
                  </w:r>
                  <w:r>
                    <w:rPr>
                      <w:rFonts w:hint="default" w:ascii="Times New Roman" w:hAnsi="Times New Roman" w:cs="Times New Roman"/>
                      <w:bCs/>
                      <w:color w:val="000000" w:themeColor="text1"/>
                      <w:sz w:val="21"/>
                      <w:szCs w:val="21"/>
                      <w14:textFill>
                        <w14:solidFill>
                          <w14:schemeClr w14:val="tx1"/>
                        </w14:solidFill>
                      </w14:textFill>
                    </w:rPr>
                    <w:t>pH范围在7.70~8.25之间，土壤无酸化或碱化，土壤环境</w:t>
                  </w:r>
                  <w:r>
                    <w:rPr>
                      <w:rFonts w:hint="eastAsia" w:ascii="Times New Roman" w:hAnsi="Times New Roman" w:cs="Times New Roman"/>
                      <w:bCs/>
                      <w:color w:val="000000" w:themeColor="text1"/>
                      <w:sz w:val="21"/>
                      <w:szCs w:val="21"/>
                      <w:lang w:eastAsia="zh-CN"/>
                      <w14:textFill>
                        <w14:solidFill>
                          <w14:schemeClr w14:val="tx1"/>
                        </w14:solidFill>
                      </w14:textFill>
                    </w:rPr>
                    <w:t>状况</w:t>
                  </w:r>
                  <w:r>
                    <w:rPr>
                      <w:rFonts w:hint="default" w:ascii="Times New Roman" w:hAnsi="Times New Roman" w:cs="Times New Roman"/>
                      <w:bCs/>
                      <w:color w:val="000000" w:themeColor="text1"/>
                      <w:sz w:val="21"/>
                      <w:szCs w:val="21"/>
                      <w14:textFill>
                        <w14:solidFill>
                          <w14:schemeClr w14:val="tx1"/>
                        </w14:solidFill>
                      </w14:textFill>
                    </w:rPr>
                    <w:t>良好</w:t>
                  </w:r>
                  <w:r>
                    <w:rPr>
                      <w:rFonts w:hint="eastAsia"/>
                      <w:bCs/>
                      <w:color w:val="000000" w:themeColor="text1"/>
                      <w:sz w:val="21"/>
                      <w:szCs w:val="21"/>
                      <w:lang w:eastAsia="zh-CN"/>
                      <w14:textFill>
                        <w14:solidFill>
                          <w14:schemeClr w14:val="tx1"/>
                        </w14:solidFill>
                      </w14:textFill>
                    </w:rPr>
                    <w:t>。</w:t>
                  </w: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restart"/>
                  <w:tcBorders>
                    <w:top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影响预测</w:t>
                  </w: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预测因子</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预测方法</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tabs>
                      <w:tab w:val="left" w:pos="2930"/>
                    </w:tabs>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附录</w:t>
                  </w:r>
                  <w:r>
                    <w:rPr>
                      <w:rFonts w:hint="default" w:ascii="Times New Roman" w:hAnsi="Times New Roman" w:cs="Times New Roman"/>
                      <w:spacing w:val="-46"/>
                      <w:sz w:val="21"/>
                      <w:szCs w:val="21"/>
                    </w:rPr>
                    <w:t xml:space="preserve"> </w:t>
                  </w:r>
                  <w:r>
                    <w:rPr>
                      <w:rFonts w:hint="default" w:ascii="Times New Roman" w:hAnsi="Times New Roman" w:eastAsia="Times New Roman" w:cs="Times New Roman"/>
                      <w:sz w:val="21"/>
                      <w:szCs w:val="21"/>
                    </w:rPr>
                    <w:t>E</w:t>
                  </w:r>
                  <w:r>
                    <w:rPr>
                      <w:rFonts w:hint="default" w:ascii="Times New Roman" w:hAnsi="Times New Roman" w:cs="Times New Roman"/>
                      <w:sz w:val="21"/>
                      <w:szCs w:val="21"/>
                    </w:rPr>
                    <w:t>□；附录</w:t>
                  </w:r>
                  <w:r>
                    <w:rPr>
                      <w:rFonts w:hint="default" w:ascii="Times New Roman" w:hAnsi="Times New Roman" w:cs="Times New Roman"/>
                      <w:spacing w:val="-45"/>
                      <w:sz w:val="21"/>
                      <w:szCs w:val="21"/>
                    </w:rPr>
                    <w:t xml:space="preserve"> </w:t>
                  </w:r>
                  <w:r>
                    <w:rPr>
                      <w:rFonts w:hint="default" w:ascii="Times New Roman" w:hAnsi="Times New Roman" w:eastAsia="Times New Roman" w:cs="Times New Roman"/>
                      <w:sz w:val="21"/>
                      <w:szCs w:val="21"/>
                    </w:rPr>
                    <w:t>F</w:t>
                  </w:r>
                  <w:r>
                    <w:rPr>
                      <w:rFonts w:hint="default" w:ascii="Times New Roman" w:hAnsi="Times New Roman" w:cs="Times New Roman"/>
                      <w:sz w:val="21"/>
                      <w:szCs w:val="21"/>
                    </w:rPr>
                    <w:t>□；其他（）</w:t>
                  </w: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预测分析内容</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tabs>
                      <w:tab w:val="left" w:pos="1639"/>
                    </w:tabs>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影响范围（</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w:t>
                  </w:r>
                </w:p>
                <w:p>
                  <w:pPr>
                    <w:pStyle w:val="45"/>
                    <w:keepNext w:val="0"/>
                    <w:keepLines w:val="0"/>
                    <w:pageBreakBefore w:val="0"/>
                    <w:widowControl w:val="0"/>
                    <w:tabs>
                      <w:tab w:val="left" w:pos="1639"/>
                    </w:tabs>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影响程度（</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w:t>
                  </w: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预测结论</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达标结论：</w:t>
                  </w:r>
                  <w:r>
                    <w:rPr>
                      <w:rFonts w:hint="default" w:ascii="Times New Roman" w:hAnsi="Times New Roman" w:eastAsia="Times New Roman" w:cs="Times New Roman"/>
                      <w:sz w:val="21"/>
                      <w:szCs w:val="21"/>
                    </w:rPr>
                    <w:t>a</w:t>
                  </w:r>
                  <w:r>
                    <w:rPr>
                      <w:rFonts w:hint="default" w:ascii="Times New Roman" w:hAnsi="Times New Roman" w:cs="Times New Roman"/>
                      <w:sz w:val="21"/>
                      <w:szCs w:val="21"/>
                    </w:rPr>
                    <w:t>）□；</w:t>
                  </w:r>
                  <w:r>
                    <w:rPr>
                      <w:rFonts w:hint="default" w:ascii="Times New Roman" w:hAnsi="Times New Roman" w:eastAsia="Times New Roman" w:cs="Times New Roman"/>
                      <w:sz w:val="21"/>
                      <w:szCs w:val="21"/>
                    </w:rPr>
                    <w:t>b</w:t>
                  </w:r>
                  <w:r>
                    <w:rPr>
                      <w:rFonts w:hint="default" w:ascii="Times New Roman" w:hAnsi="Times New Roman" w:cs="Times New Roman"/>
                      <w:sz w:val="21"/>
                      <w:szCs w:val="21"/>
                    </w:rPr>
                    <w:t>）□；</w:t>
                  </w:r>
                  <w:r>
                    <w:rPr>
                      <w:rFonts w:hint="default" w:ascii="Times New Roman" w:hAnsi="Times New Roman" w:eastAsia="Times New Roman" w:cs="Times New Roman"/>
                      <w:sz w:val="21"/>
                      <w:szCs w:val="21"/>
                    </w:rPr>
                    <w:t>c</w:t>
                  </w:r>
                  <w:r>
                    <w:rPr>
                      <w:rFonts w:hint="default" w:ascii="Times New Roman" w:hAnsi="Times New Roman" w:cs="Times New Roman"/>
                      <w:sz w:val="21"/>
                      <w:szCs w:val="21"/>
                    </w:rPr>
                    <w:t>）□</w:t>
                  </w:r>
                </w:p>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不达标结论：</w:t>
                  </w:r>
                  <w:r>
                    <w:rPr>
                      <w:rFonts w:hint="default" w:ascii="Times New Roman" w:hAnsi="Times New Roman" w:eastAsia="Times New Roman" w:cs="Times New Roman"/>
                      <w:sz w:val="21"/>
                      <w:szCs w:val="21"/>
                    </w:rPr>
                    <w:t>a</w:t>
                  </w:r>
                  <w:r>
                    <w:rPr>
                      <w:rFonts w:hint="default" w:ascii="Times New Roman" w:hAnsi="Times New Roman" w:cs="Times New Roman"/>
                      <w:sz w:val="21"/>
                      <w:szCs w:val="21"/>
                    </w:rPr>
                    <w:t>）□；</w:t>
                  </w:r>
                  <w:r>
                    <w:rPr>
                      <w:rFonts w:hint="default" w:ascii="Times New Roman" w:hAnsi="Times New Roman" w:eastAsia="Times New Roman" w:cs="Times New Roman"/>
                      <w:sz w:val="21"/>
                      <w:szCs w:val="21"/>
                    </w:rPr>
                    <w:t>b</w:t>
                  </w:r>
                  <w:r>
                    <w:rPr>
                      <w:rFonts w:hint="default" w:ascii="Times New Roman" w:hAnsi="Times New Roman" w:cs="Times New Roman"/>
                      <w:sz w:val="21"/>
                      <w:szCs w:val="21"/>
                    </w:rPr>
                    <w:t>）□</w:t>
                  </w: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restart"/>
                  <w:tcBorders>
                    <w:top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防治措施</w:t>
                  </w:r>
                </w:p>
              </w:tc>
              <w:tc>
                <w:tcPr>
                  <w:tcW w:w="1716" w:type="dxa"/>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防控措施</w:t>
                  </w:r>
                </w:p>
              </w:tc>
              <w:tc>
                <w:tcPr>
                  <w:tcW w:w="5590" w:type="dxa"/>
                  <w:gridSpan w:val="6"/>
                  <w:tcBorders>
                    <w:top w:val="single" w:color="000000" w:sz="6"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土壤环境质量现状保障</w:t>
                  </w:r>
                  <w:r>
                    <w:rPr>
                      <w:rFonts w:hint="default" w:ascii="Times New Roman" w:hAnsi="Times New Roman" w:cs="Times New Roman"/>
                      <w:sz w:val="21"/>
                      <w:szCs w:val="21"/>
                    </w:rPr>
                    <w:sym w:font="Wingdings 2" w:char="00A3"/>
                  </w:r>
                  <w:r>
                    <w:rPr>
                      <w:rFonts w:hint="default" w:ascii="Times New Roman" w:hAnsi="Times New Roman" w:cs="Times New Roman"/>
                      <w:sz w:val="21"/>
                      <w:szCs w:val="21"/>
                    </w:rPr>
                    <w:t>；源头控制</w:t>
                  </w:r>
                  <w:r>
                    <w:rPr>
                      <w:rFonts w:hint="default" w:ascii="Times New Roman" w:hAnsi="Times New Roman" w:cs="Times New Roman"/>
                      <w:sz w:val="21"/>
                      <w:szCs w:val="21"/>
                    </w:rPr>
                    <w:sym w:font="Wingdings 2" w:char="00A3"/>
                  </w:r>
                  <w:r>
                    <w:rPr>
                      <w:rFonts w:hint="default" w:ascii="Times New Roman" w:hAnsi="Times New Roman" w:cs="Times New Roman"/>
                      <w:sz w:val="21"/>
                      <w:szCs w:val="21"/>
                    </w:rPr>
                    <w:t>；过程防控</w:t>
                  </w:r>
                  <w:r>
                    <w:rPr>
                      <w:rFonts w:hint="default" w:ascii="Times New Roman" w:hAnsi="Times New Roman" w:cs="Times New Roman"/>
                      <w:sz w:val="21"/>
                      <w:szCs w:val="21"/>
                    </w:rPr>
                    <w:sym w:font="Wingdings 2" w:char="00A3"/>
                  </w:r>
                  <w:r>
                    <w:rPr>
                      <w:rFonts w:hint="default" w:ascii="Times New Roman" w:hAnsi="Times New Roman" w:cs="Times New Roman"/>
                      <w:sz w:val="21"/>
                      <w:szCs w:val="21"/>
                    </w:rPr>
                    <w:t>；其他</w:t>
                  </w:r>
                  <w:r>
                    <w:rPr>
                      <w:rFonts w:hint="default" w:ascii="Times New Roman" w:hAnsi="Times New Roman" w:cs="Times New Roman"/>
                      <w:sz w:val="21"/>
                      <w:szCs w:val="21"/>
                    </w:rPr>
                    <w:sym w:font="Wingdings 2" w:char="00A3"/>
                  </w:r>
                </w:p>
              </w:tc>
              <w:tc>
                <w:tcPr>
                  <w:tcW w:w="1297" w:type="dxa"/>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vMerge w:val="restart"/>
                  <w:tcBorders>
                    <w:top w:val="single" w:color="000000" w:sz="6" w:space="0"/>
                    <w:left w:val="single" w:color="000000" w:sz="6" w:space="0"/>
                    <w:bottom w:val="single" w:color="000000" w:sz="4"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跟踪监测</w:t>
                  </w:r>
                </w:p>
              </w:tc>
              <w:tc>
                <w:tcPr>
                  <w:tcW w:w="1925" w:type="dxa"/>
                  <w:gridSpan w:val="2"/>
                  <w:tcBorders>
                    <w:top w:val="single" w:color="000000" w:sz="6" w:space="0"/>
                    <w:left w:val="single" w:color="000000" w:sz="6" w:space="0"/>
                    <w:bottom w:val="single" w:color="000000" w:sz="6" w:space="0"/>
                    <w:right w:val="single" w:color="000000" w:sz="4"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w:t>
                  </w:r>
                  <w:r>
                    <w:rPr>
                      <w:rFonts w:hint="eastAsia" w:ascii="Times New Roman" w:hAnsi="Times New Roman" w:cs="Times New Roman"/>
                      <w:sz w:val="21"/>
                      <w:szCs w:val="21"/>
                      <w:lang w:eastAsia="zh-CN"/>
                    </w:rPr>
                    <w:t>点</w:t>
                  </w:r>
                  <w:r>
                    <w:rPr>
                      <w:rFonts w:hint="default" w:ascii="Times New Roman" w:hAnsi="Times New Roman" w:cs="Times New Roman"/>
                      <w:sz w:val="21"/>
                      <w:szCs w:val="21"/>
                    </w:rPr>
                    <w:t>数</w:t>
                  </w:r>
                </w:p>
              </w:tc>
              <w:tc>
                <w:tcPr>
                  <w:tcW w:w="1905" w:type="dxa"/>
                  <w:gridSpan w:val="2"/>
                  <w:tcBorders>
                    <w:top w:val="single" w:color="000000" w:sz="6" w:space="0"/>
                    <w:left w:val="single" w:color="000000" w:sz="4" w:space="0"/>
                    <w:bottom w:val="single" w:color="000000" w:sz="6" w:space="0"/>
                    <w:right w:val="single" w:color="000000" w:sz="4"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监测指标</w:t>
                  </w:r>
                </w:p>
              </w:tc>
              <w:tc>
                <w:tcPr>
                  <w:tcW w:w="1760" w:type="dxa"/>
                  <w:gridSpan w:val="2"/>
                  <w:tcBorders>
                    <w:top w:val="single" w:color="000000" w:sz="6" w:space="0"/>
                    <w:left w:val="single" w:color="000000" w:sz="4"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监测频次</w:t>
                  </w:r>
                </w:p>
              </w:tc>
              <w:tc>
                <w:tcPr>
                  <w:tcW w:w="1297" w:type="dxa"/>
                  <w:vMerge w:val="restart"/>
                  <w:tcBorders>
                    <w:top w:val="single" w:color="000000" w:sz="6" w:space="0"/>
                    <w:left w:val="single" w:color="000000" w:sz="6" w:space="0"/>
                    <w:bottom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vMerge w:val="continue"/>
                  <w:tcBorders>
                    <w:top w:val="nil"/>
                    <w:left w:val="single" w:color="000000" w:sz="6" w:space="0"/>
                    <w:bottom w:val="single" w:color="000000" w:sz="4"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925" w:type="dxa"/>
                  <w:gridSpan w:val="2"/>
                  <w:tcBorders>
                    <w:top w:val="single" w:color="000000" w:sz="6" w:space="0"/>
                    <w:left w:val="single" w:color="000000" w:sz="6" w:space="0"/>
                    <w:bottom w:val="single" w:color="000000" w:sz="4" w:space="0"/>
                    <w:right w:val="single" w:color="000000" w:sz="4"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905" w:type="dxa"/>
                  <w:gridSpan w:val="2"/>
                  <w:tcBorders>
                    <w:top w:val="single" w:color="000000" w:sz="6" w:space="0"/>
                    <w:left w:val="single" w:color="000000" w:sz="4" w:space="0"/>
                    <w:bottom w:val="single" w:color="000000" w:sz="4" w:space="0"/>
                    <w:right w:val="single" w:color="000000" w:sz="4"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60" w:type="dxa"/>
                  <w:gridSpan w:val="2"/>
                  <w:tcBorders>
                    <w:top w:val="single" w:color="000000" w:sz="6" w:space="0"/>
                    <w:left w:val="single" w:color="000000" w:sz="4" w:space="0"/>
                    <w:bottom w:val="single" w:color="000000" w:sz="4"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297" w:type="dxa"/>
                  <w:vMerge w:val="continue"/>
                  <w:tcBorders>
                    <w:top w:val="nil"/>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43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716" w:type="dxa"/>
                  <w:tcBorders>
                    <w:top w:val="single" w:color="000000" w:sz="4"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信息公开指标</w:t>
                  </w:r>
                </w:p>
              </w:tc>
              <w:tc>
                <w:tcPr>
                  <w:tcW w:w="5590" w:type="dxa"/>
                  <w:gridSpan w:val="6"/>
                  <w:tcBorders>
                    <w:top w:val="single" w:color="000000" w:sz="4" w:space="0"/>
                    <w:left w:val="single" w:color="000000" w:sz="6" w:space="0"/>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297" w:type="dxa"/>
                  <w:tcBorders>
                    <w:top w:val="nil"/>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2153" w:type="dxa"/>
                  <w:gridSpan w:val="2"/>
                  <w:tcBorders>
                    <w:top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评价结论</w:t>
                  </w:r>
                </w:p>
              </w:tc>
              <w:tc>
                <w:tcPr>
                  <w:tcW w:w="5590" w:type="dxa"/>
                  <w:gridSpan w:val="6"/>
                  <w:tcBorders>
                    <w:top w:val="single" w:color="000000" w:sz="6" w:space="0"/>
                    <w:left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采取环评提出的措施，影响可接受。</w:t>
                  </w:r>
                </w:p>
              </w:tc>
              <w:tc>
                <w:tcPr>
                  <w:tcW w:w="1297" w:type="dxa"/>
                  <w:tcBorders>
                    <w:top w:val="single" w:color="000000" w:sz="6" w:space="0"/>
                    <w:left w:val="single" w:color="000000" w:sz="6" w:space="0"/>
                  </w:tcBorders>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trPr>
              <w:tc>
                <w:tcPr>
                  <w:tcW w:w="9040" w:type="dxa"/>
                  <w:gridSpan w:val="9"/>
                  <w:vAlign w:val="center"/>
                </w:tcPr>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注 </w:t>
                  </w:r>
                  <w:r>
                    <w:rPr>
                      <w:rFonts w:hint="default" w:ascii="Times New Roman" w:hAnsi="Times New Roman" w:eastAsia="Times New Roman" w:cs="Times New Roman"/>
                      <w:sz w:val="21"/>
                      <w:szCs w:val="21"/>
                    </w:rPr>
                    <w:t>1</w:t>
                  </w:r>
                  <w:r>
                    <w:rPr>
                      <w:rFonts w:hint="default" w:ascii="Times New Roman" w:hAnsi="Times New Roman" w:cs="Times New Roman"/>
                      <w:sz w:val="21"/>
                      <w:szCs w:val="21"/>
                    </w:rPr>
                    <w:t>：“□”为勾选项，可√；“（ ）”为内容填写项；“备注”为其他补充内容。</w:t>
                  </w:r>
                </w:p>
                <w:p>
                  <w:pPr>
                    <w:pStyle w:val="4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注 </w:t>
                  </w:r>
                  <w:r>
                    <w:rPr>
                      <w:rFonts w:hint="default" w:ascii="Times New Roman" w:hAnsi="Times New Roman" w:eastAsia="Times New Roman" w:cs="Times New Roman"/>
                      <w:sz w:val="21"/>
                      <w:szCs w:val="21"/>
                    </w:rPr>
                    <w:t>2</w:t>
                  </w:r>
                  <w:r>
                    <w:rPr>
                      <w:rFonts w:hint="default" w:ascii="Times New Roman" w:hAnsi="Times New Roman" w:cs="Times New Roman"/>
                      <w:sz w:val="21"/>
                      <w:szCs w:val="21"/>
                    </w:rPr>
                    <w:t>：需要分别开展土壤环境影响评级工作的，分别填写自查表。</w:t>
                  </w:r>
                </w:p>
              </w:tc>
            </w:tr>
          </w:tbl>
          <w:p>
            <w:pPr>
              <w:pStyle w:val="27"/>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b/>
                <w:color w:val="000000" w:themeColor="text1"/>
                <w:sz w:val="24"/>
                <w:szCs w:val="24"/>
                <w14:textFill>
                  <w14:solidFill>
                    <w14:schemeClr w14:val="tx1"/>
                  </w14:solidFill>
                </w14:textFill>
              </w:rPr>
            </w:pPr>
            <w:r>
              <w:rPr>
                <w:rFonts w:hint="eastAsia"/>
                <w:b/>
                <w:color w:val="000000" w:themeColor="text1"/>
                <w:sz w:val="24"/>
                <w:szCs w:val="24"/>
                <w:lang w:eastAsia="zh-CN"/>
                <w14:textFill>
                  <w14:solidFill>
                    <w14:schemeClr w14:val="tx1"/>
                  </w14:solidFill>
                </w14:textFill>
              </w:rPr>
              <w:t>六、</w:t>
            </w:r>
            <w:r>
              <w:rPr>
                <w:b/>
                <w:color w:val="000000" w:themeColor="text1"/>
                <w:sz w:val="24"/>
                <w:szCs w:val="24"/>
                <w14:textFill>
                  <w14:solidFill>
                    <w14:schemeClr w14:val="tx1"/>
                  </w14:solidFill>
                </w14:textFill>
              </w:rPr>
              <w:t>环境管理和监测计划</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sz w:val="24"/>
                <w:szCs w:val="24"/>
              </w:rPr>
            </w:pPr>
            <w:r>
              <w:rPr>
                <w:sz w:val="24"/>
                <w:szCs w:val="24"/>
              </w:rPr>
              <w:t>本项目的建设期及运行期都会对该区域及周围环境造成一定的影响</w:t>
            </w:r>
            <w:r>
              <w:rPr>
                <w:rFonts w:hint="eastAsia"/>
                <w:sz w:val="24"/>
                <w:szCs w:val="24"/>
              </w:rPr>
              <w:t>，</w:t>
            </w:r>
            <w:r>
              <w:rPr>
                <w:sz w:val="24"/>
                <w:szCs w:val="24"/>
              </w:rPr>
              <w:t>必须采取环保措施减缓和消除不利的环境影响。为了保证环保措施的切实实施</w:t>
            </w:r>
            <w:r>
              <w:rPr>
                <w:rFonts w:hint="eastAsia"/>
                <w:sz w:val="24"/>
                <w:szCs w:val="24"/>
              </w:rPr>
              <w:t>，</w:t>
            </w:r>
            <w:r>
              <w:rPr>
                <w:sz w:val="24"/>
                <w:szCs w:val="24"/>
              </w:rPr>
              <w:t>使项目建设的经济效益和环境效益协调持续发展</w:t>
            </w:r>
            <w:r>
              <w:rPr>
                <w:rFonts w:hint="eastAsia"/>
                <w:sz w:val="24"/>
                <w:szCs w:val="24"/>
              </w:rPr>
              <w:t>，</w:t>
            </w:r>
            <w:r>
              <w:rPr>
                <w:sz w:val="24"/>
                <w:szCs w:val="24"/>
              </w:rPr>
              <w:t>必须强化环境管理</w:t>
            </w:r>
            <w:r>
              <w:rPr>
                <w:rFonts w:hint="eastAsia"/>
                <w:sz w:val="24"/>
                <w:szCs w:val="24"/>
              </w:rPr>
              <w:t>，</w:t>
            </w:r>
            <w:r>
              <w:rPr>
                <w:sz w:val="24"/>
                <w:szCs w:val="24"/>
              </w:rPr>
              <w:t>使本项目的建设符合国家经济建设和环境建设同步规划、同步发展、同步实施的方针。</w:t>
            </w:r>
          </w:p>
          <w:p>
            <w:pPr>
              <w:pStyle w:val="1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cs="Times New Roman"/>
                <w:sz w:val="24"/>
                <w:szCs w:val="24"/>
              </w:rPr>
            </w:pPr>
            <w:r>
              <w:rPr>
                <w:rFonts w:ascii="Times New Roman" w:hAnsi="Times New Roman" w:cs="Times New Roman"/>
                <w:sz w:val="24"/>
                <w:szCs w:val="24"/>
              </w:rPr>
              <w:t>1、环境管理工作计划</w:t>
            </w:r>
          </w:p>
          <w:p>
            <w:pPr>
              <w:pStyle w:val="1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cs="Times New Roman"/>
                <w:sz w:val="24"/>
                <w:szCs w:val="24"/>
              </w:rPr>
            </w:pPr>
            <w:r>
              <w:rPr>
                <w:rFonts w:ascii="Times New Roman" w:hAnsi="Times New Roman" w:cs="Times New Roman"/>
                <w:sz w:val="24"/>
                <w:szCs w:val="24"/>
              </w:rPr>
              <w:t>针对本工程不同的工作阶段</w:t>
            </w:r>
            <w:r>
              <w:rPr>
                <w:rFonts w:hint="eastAsia" w:ascii="Times New Roman" w:hAnsi="Times New Roman" w:cs="Times New Roman"/>
                <w:sz w:val="24"/>
                <w:szCs w:val="24"/>
              </w:rPr>
              <w:t>，</w:t>
            </w:r>
            <w:r>
              <w:rPr>
                <w:rFonts w:ascii="Times New Roman" w:hAnsi="Times New Roman" w:cs="Times New Roman"/>
                <w:sz w:val="24"/>
                <w:szCs w:val="24"/>
              </w:rPr>
              <w:t>制定有关的环境管理工作计划。</w:t>
            </w:r>
          </w:p>
          <w:p>
            <w:pPr>
              <w:pStyle w:val="1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cs="Times New Roman"/>
                <w:sz w:val="24"/>
                <w:szCs w:val="24"/>
              </w:rPr>
            </w:pPr>
            <w:r>
              <w:rPr>
                <w:rFonts w:ascii="Times New Roman" w:hAnsi="Times New Roman" w:cs="Times New Roman"/>
                <w:sz w:val="24"/>
                <w:szCs w:val="24"/>
              </w:rPr>
              <w:t>2、环境管理重点</w:t>
            </w:r>
          </w:p>
          <w:p>
            <w:pPr>
              <w:pStyle w:val="1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cs="Times New Roman"/>
                <w:sz w:val="24"/>
                <w:szCs w:val="24"/>
              </w:rPr>
            </w:pPr>
            <w:r>
              <w:rPr>
                <w:rFonts w:ascii="Times New Roman" w:hAnsi="Times New Roman" w:cs="Times New Roman"/>
                <w:sz w:val="24"/>
                <w:szCs w:val="24"/>
              </w:rPr>
              <w:t>本项目在运行过程中环境管理的重点部位和内容有：</w:t>
            </w:r>
          </w:p>
          <w:p>
            <w:pPr>
              <w:pStyle w:val="1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cs="Times New Roman"/>
                <w:sz w:val="24"/>
                <w:szCs w:val="24"/>
              </w:rPr>
            </w:pPr>
            <w:r>
              <w:rPr>
                <w:rFonts w:ascii="Times New Roman" w:hAnsi="Times New Roman" w:cs="Times New Roman"/>
                <w:sz w:val="24"/>
                <w:szCs w:val="24"/>
              </w:rPr>
              <w:t>（1）工程建设过程中相应的环境管理。</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sz w:val="24"/>
                <w:szCs w:val="24"/>
              </w:rPr>
            </w:pPr>
            <w:r>
              <w:rPr>
                <w:sz w:val="24"/>
                <w:szCs w:val="24"/>
              </w:rPr>
              <w:t>（2）运行过程相应的环境管理</w:t>
            </w:r>
            <w:r>
              <w:rPr>
                <w:rFonts w:hint="eastAsia"/>
                <w:sz w:val="24"/>
                <w:szCs w:val="24"/>
              </w:rPr>
              <w:t>，</w:t>
            </w:r>
            <w:r>
              <w:rPr>
                <w:sz w:val="24"/>
                <w:szCs w:val="24"/>
              </w:rPr>
              <w:t>包括：</w:t>
            </w:r>
          </w:p>
          <w:p>
            <w:pPr>
              <w:pStyle w:val="1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cs="Times New Roman"/>
                <w:sz w:val="24"/>
                <w:szCs w:val="24"/>
              </w:rPr>
            </w:pPr>
            <w:r>
              <w:rPr>
                <w:rFonts w:hint="eastAsia" w:hAnsi="宋体" w:cs="宋体"/>
                <w:sz w:val="24"/>
                <w:szCs w:val="24"/>
              </w:rPr>
              <w:t>①</w:t>
            </w:r>
            <w:r>
              <w:rPr>
                <w:rFonts w:ascii="Times New Roman" w:hAnsi="Times New Roman" w:cs="Times New Roman"/>
                <w:sz w:val="24"/>
                <w:szCs w:val="24"/>
              </w:rPr>
              <w:t xml:space="preserve"> 大气污染治理设备（除尘系统）运行的管理和维护工作；</w:t>
            </w:r>
          </w:p>
          <w:p>
            <w:pPr>
              <w:pStyle w:val="1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cs="Times New Roman"/>
                <w:sz w:val="24"/>
                <w:szCs w:val="24"/>
              </w:rPr>
            </w:pPr>
            <w:r>
              <w:rPr>
                <w:rFonts w:hint="eastAsia" w:hAnsi="宋体" w:cs="宋体"/>
                <w:sz w:val="24"/>
                <w:szCs w:val="24"/>
              </w:rPr>
              <w:t>②</w:t>
            </w:r>
            <w:r>
              <w:rPr>
                <w:rFonts w:ascii="Times New Roman" w:hAnsi="Times New Roman" w:cs="Times New Roman"/>
                <w:sz w:val="24"/>
                <w:szCs w:val="24"/>
              </w:rPr>
              <w:t xml:space="preserve"> 固体废物特别是有关粉尘污染的排放及时有效处置工作；</w:t>
            </w:r>
          </w:p>
          <w:p>
            <w:pPr>
              <w:pStyle w:val="1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cs="Times New Roman"/>
                <w:sz w:val="24"/>
                <w:szCs w:val="24"/>
              </w:rPr>
            </w:pPr>
            <w:r>
              <w:rPr>
                <w:rFonts w:hint="eastAsia" w:ascii="Times New Roman" w:hAnsi="Times New Roman" w:cs="Times New Roman"/>
                <w:sz w:val="24"/>
                <w:szCs w:val="24"/>
              </w:rPr>
              <w:t>③</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厂</w:t>
            </w:r>
            <w:r>
              <w:rPr>
                <w:rFonts w:ascii="Times New Roman" w:hAnsi="Times New Roman" w:cs="Times New Roman"/>
                <w:sz w:val="24"/>
                <w:szCs w:val="24"/>
              </w:rPr>
              <w:t>区内绿化的管理。</w:t>
            </w:r>
          </w:p>
          <w:p>
            <w:pPr>
              <w:pStyle w:val="1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rPr>
            </w:pPr>
            <w:r>
              <w:rPr>
                <w:rFonts w:ascii="Times New Roman" w:hAnsi="Times New Roman" w:cs="Times New Roman"/>
                <w:sz w:val="24"/>
              </w:rPr>
              <w:t>此外</w:t>
            </w:r>
            <w:r>
              <w:rPr>
                <w:rFonts w:hint="eastAsia" w:ascii="Times New Roman" w:hAnsi="Times New Roman" w:cs="Times New Roman"/>
                <w:sz w:val="24"/>
              </w:rPr>
              <w:t>，</w:t>
            </w:r>
            <w:r>
              <w:rPr>
                <w:rFonts w:ascii="Times New Roman" w:hAnsi="Times New Roman" w:cs="Times New Roman"/>
                <w:sz w:val="24"/>
              </w:rPr>
              <w:t>本项目的环境管理工作还应从减少污染物排放</w:t>
            </w:r>
            <w:r>
              <w:rPr>
                <w:rFonts w:hint="eastAsia" w:ascii="Times New Roman" w:hAnsi="Times New Roman" w:cs="Times New Roman"/>
                <w:sz w:val="24"/>
              </w:rPr>
              <w:t>，</w:t>
            </w:r>
            <w:r>
              <w:rPr>
                <w:rFonts w:ascii="Times New Roman" w:hAnsi="Times New Roman" w:cs="Times New Roman"/>
                <w:sz w:val="24"/>
              </w:rPr>
              <w:t>降低对生态环境影响等方面进行分项控制</w:t>
            </w:r>
            <w:r>
              <w:rPr>
                <w:rFonts w:hint="eastAsia" w:ascii="Times New Roman" w:hAnsi="Times New Roman" w:cs="Times New Roman"/>
                <w:sz w:val="24"/>
              </w:rPr>
              <w:t>，</w:t>
            </w:r>
            <w:r>
              <w:rPr>
                <w:rFonts w:ascii="Times New Roman" w:hAnsi="Times New Roman" w:cs="Times New Roman"/>
                <w:sz w:val="24"/>
              </w:rPr>
              <w:t>具体内容见</w:t>
            </w:r>
            <w:r>
              <w:rPr>
                <w:rFonts w:hint="eastAsia"/>
                <w:kern w:val="0"/>
                <w:sz w:val="24"/>
                <w:szCs w:val="24"/>
                <w:lang w:eastAsia="zh-CN"/>
              </w:rPr>
              <w:t>下表</w:t>
            </w:r>
            <w:r>
              <w:rPr>
                <w:rFonts w:ascii="Times New Roman" w:hAnsi="Times New Roman" w:cs="Times New Roman"/>
                <w:sz w:val="24"/>
              </w:rPr>
              <w:t>。</w:t>
            </w:r>
          </w:p>
          <w:p>
            <w:pPr>
              <w:bidi w:val="0"/>
              <w:jc w:val="center"/>
              <w:rPr>
                <w:b/>
                <w:bCs/>
              </w:rPr>
            </w:pPr>
            <w:r>
              <w:rPr>
                <w:b/>
                <w:bCs/>
              </w:rPr>
              <w:t>表</w:t>
            </w:r>
            <w:r>
              <w:rPr>
                <w:rFonts w:hint="eastAsia"/>
                <w:b/>
                <w:bCs/>
                <w:lang w:val="en-US" w:eastAsia="zh-CN"/>
              </w:rPr>
              <w:t>42</w:t>
            </w:r>
            <w:r>
              <w:rPr>
                <w:b/>
                <w:bCs/>
              </w:rPr>
              <w:t xml:space="preserve">  环境管理工作的具体内容</w:t>
            </w:r>
          </w:p>
          <w:tbl>
            <w:tblPr>
              <w:tblStyle w:val="21"/>
              <w:tblW w:w="903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244"/>
              <w:gridCol w:w="5790"/>
              <w:gridCol w:w="14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r>
                    <w:rPr>
                      <w:rFonts w:eastAsiaTheme="minorEastAsia"/>
                      <w:sz w:val="21"/>
                      <w:szCs w:val="21"/>
                    </w:rPr>
                    <w:t>环境问题</w:t>
                  </w:r>
                </w:p>
              </w:tc>
              <w:tc>
                <w:tcPr>
                  <w:tcW w:w="57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r>
                    <w:rPr>
                      <w:rFonts w:eastAsiaTheme="minorEastAsia"/>
                      <w:sz w:val="21"/>
                      <w:szCs w:val="21"/>
                    </w:rPr>
                    <w:t>管理内容</w:t>
                  </w:r>
                </w:p>
              </w:tc>
              <w:tc>
                <w:tcPr>
                  <w:tcW w:w="14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r>
                    <w:rPr>
                      <w:rFonts w:eastAsiaTheme="minorEastAsia"/>
                      <w:sz w:val="21"/>
                      <w:szCs w:val="21"/>
                    </w:rPr>
                    <w:t>实施机构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r>
                    <w:rPr>
                      <w:rFonts w:eastAsiaTheme="minorEastAsia"/>
                      <w:sz w:val="21"/>
                      <w:szCs w:val="21"/>
                    </w:rPr>
                    <w:t>1</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r>
                    <w:rPr>
                      <w:rFonts w:eastAsiaTheme="minorEastAsia"/>
                      <w:sz w:val="21"/>
                      <w:szCs w:val="21"/>
                    </w:rPr>
                    <w:t>废气</w:t>
                  </w:r>
                </w:p>
              </w:tc>
              <w:tc>
                <w:tcPr>
                  <w:tcW w:w="579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1"/>
                      <w:szCs w:val="21"/>
                    </w:rPr>
                  </w:pPr>
                  <w:r>
                    <w:rPr>
                      <w:rFonts w:eastAsiaTheme="minorEastAsia"/>
                      <w:spacing w:val="4"/>
                      <w:sz w:val="21"/>
                      <w:szCs w:val="21"/>
                    </w:rPr>
                    <w:t>加强除尘设施装置的日常管理及养护动作</w:t>
                  </w:r>
                </w:p>
              </w:tc>
              <w:tc>
                <w:tcPr>
                  <w:tcW w:w="143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r>
                    <w:rPr>
                      <w:rFonts w:eastAsiaTheme="minorEastAsia"/>
                      <w:sz w:val="21"/>
                      <w:szCs w:val="21"/>
                    </w:rPr>
                    <w:t>本单位和有关环保部门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6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r>
                    <w:rPr>
                      <w:rFonts w:eastAsiaTheme="minorEastAsia"/>
                      <w:sz w:val="21"/>
                      <w:szCs w:val="21"/>
                    </w:rPr>
                    <w:t>2</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r>
                    <w:rPr>
                      <w:rFonts w:eastAsiaTheme="minorEastAsia"/>
                      <w:sz w:val="21"/>
                      <w:szCs w:val="21"/>
                    </w:rPr>
                    <w:t>生活污水</w:t>
                  </w:r>
                </w:p>
              </w:tc>
              <w:tc>
                <w:tcPr>
                  <w:tcW w:w="579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1"/>
                      <w:szCs w:val="21"/>
                    </w:rPr>
                  </w:pPr>
                  <w:r>
                    <w:rPr>
                      <w:rFonts w:hint="eastAsia" w:eastAsiaTheme="minorEastAsia"/>
                      <w:sz w:val="21"/>
                      <w:szCs w:val="21"/>
                    </w:rPr>
                    <w:t>用于厂区洒水抑尘</w:t>
                  </w:r>
                </w:p>
              </w:tc>
              <w:tc>
                <w:tcPr>
                  <w:tcW w:w="143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23" w:hRule="exact"/>
                <w:jc w:val="center"/>
              </w:trPr>
              <w:tc>
                <w:tcPr>
                  <w:tcW w:w="56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r>
                    <w:rPr>
                      <w:rFonts w:eastAsiaTheme="minorEastAsia"/>
                      <w:sz w:val="21"/>
                      <w:szCs w:val="21"/>
                    </w:rPr>
                    <w:t>生产废水</w:t>
                  </w:r>
                </w:p>
              </w:tc>
              <w:tc>
                <w:tcPr>
                  <w:tcW w:w="579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1"/>
                      <w:szCs w:val="21"/>
                    </w:rPr>
                  </w:pPr>
                  <w:r>
                    <w:rPr>
                      <w:rFonts w:hint="eastAsia"/>
                      <w:sz w:val="21"/>
                      <w:szCs w:val="21"/>
                      <w:lang w:eastAsia="zh-CN"/>
                    </w:rPr>
                    <w:t>地面冲洗废水及搅拌机冲洗废水经砂石分离器+</w:t>
                  </w:r>
                  <w:r>
                    <w:rPr>
                      <w:rFonts w:hint="eastAsia"/>
                      <w:sz w:val="21"/>
                      <w:szCs w:val="21"/>
                      <w:lang w:val="en-US" w:eastAsia="zh-CN"/>
                    </w:rPr>
                    <w:t>15m</w:t>
                  </w:r>
                  <w:r>
                    <w:rPr>
                      <w:rFonts w:hint="eastAsia"/>
                      <w:sz w:val="21"/>
                      <w:szCs w:val="21"/>
                      <w:vertAlign w:val="superscript"/>
                      <w:lang w:val="en-US" w:eastAsia="zh-CN"/>
                    </w:rPr>
                    <w:t>3</w:t>
                  </w:r>
                  <w:r>
                    <w:rPr>
                      <w:rFonts w:hint="eastAsia"/>
                      <w:sz w:val="21"/>
                      <w:szCs w:val="21"/>
                      <w:lang w:val="en-US" w:eastAsia="zh-CN"/>
                    </w:rPr>
                    <w:t>三级</w:t>
                  </w:r>
                  <w:r>
                    <w:rPr>
                      <w:rFonts w:hint="eastAsia"/>
                      <w:sz w:val="21"/>
                      <w:szCs w:val="21"/>
                      <w:lang w:eastAsia="zh-CN"/>
                    </w:rPr>
                    <w:t>沉淀池</w:t>
                  </w:r>
                  <w:r>
                    <w:rPr>
                      <w:rFonts w:hint="eastAsia"/>
                      <w:sz w:val="21"/>
                      <w:szCs w:val="21"/>
                      <w:lang w:val="en-US" w:eastAsia="zh-CN"/>
                    </w:rPr>
                    <w:t>沉淀处理后回用于搅拌生产，</w:t>
                  </w:r>
                  <w:r>
                    <w:rPr>
                      <w:rFonts w:hint="eastAsia"/>
                      <w:sz w:val="21"/>
                      <w:szCs w:val="21"/>
                      <w:lang w:eastAsia="zh-CN"/>
                    </w:rPr>
                    <w:t>洗车废水经</w:t>
                  </w:r>
                  <w:r>
                    <w:rPr>
                      <w:rFonts w:hint="eastAsia"/>
                      <w:sz w:val="21"/>
                      <w:szCs w:val="21"/>
                      <w:lang w:val="en-US" w:eastAsia="zh-CN"/>
                    </w:rPr>
                    <w:t>5m</w:t>
                  </w:r>
                  <w:r>
                    <w:rPr>
                      <w:rFonts w:hint="eastAsia"/>
                      <w:sz w:val="21"/>
                      <w:szCs w:val="21"/>
                      <w:vertAlign w:val="superscript"/>
                      <w:lang w:val="en-US" w:eastAsia="zh-CN"/>
                    </w:rPr>
                    <w:t>3</w:t>
                  </w:r>
                  <w:r>
                    <w:rPr>
                      <w:rFonts w:hint="eastAsia"/>
                      <w:sz w:val="21"/>
                      <w:szCs w:val="21"/>
                      <w:lang w:eastAsia="zh-CN"/>
                    </w:rPr>
                    <w:t>沉淀池沉淀后回用于洗车。</w:t>
                  </w:r>
                </w:p>
              </w:tc>
              <w:tc>
                <w:tcPr>
                  <w:tcW w:w="143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088" w:hRule="exact"/>
                <w:jc w:val="center"/>
              </w:trPr>
              <w:tc>
                <w:tcPr>
                  <w:tcW w:w="5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r>
                    <w:rPr>
                      <w:rFonts w:eastAsiaTheme="minorEastAsia"/>
                      <w:sz w:val="21"/>
                      <w:szCs w:val="21"/>
                    </w:rPr>
                    <w:t>3</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r>
                    <w:rPr>
                      <w:rFonts w:eastAsiaTheme="minorEastAsia"/>
                      <w:sz w:val="21"/>
                      <w:szCs w:val="21"/>
                    </w:rPr>
                    <w:t>固体废物</w:t>
                  </w:r>
                </w:p>
              </w:tc>
              <w:tc>
                <w:tcPr>
                  <w:tcW w:w="579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1"/>
                      <w:szCs w:val="21"/>
                    </w:rPr>
                  </w:pPr>
                  <w:r>
                    <w:rPr>
                      <w:rFonts w:eastAsiaTheme="minorEastAsia"/>
                      <w:sz w:val="21"/>
                      <w:szCs w:val="21"/>
                    </w:rPr>
                    <w:t>一般固废要及时交由环卫部门清理转运；</w:t>
                  </w:r>
                  <w:r>
                    <w:rPr>
                      <w:rFonts w:hint="eastAsia" w:eastAsiaTheme="minorEastAsia"/>
                      <w:sz w:val="21"/>
                      <w:szCs w:val="21"/>
                      <w:lang w:eastAsia="zh-CN"/>
                    </w:rPr>
                    <w:t>危险废物交由有资质单位进行处置；</w:t>
                  </w:r>
                  <w:r>
                    <w:rPr>
                      <w:rFonts w:hint="eastAsia" w:cs="Times New Roman"/>
                      <w:color w:val="000000" w:themeColor="text1"/>
                      <w:spacing w:val="0"/>
                      <w:kern w:val="0"/>
                      <w:sz w:val="21"/>
                      <w:szCs w:val="21"/>
                      <w:lang w:eastAsia="zh-CN"/>
                      <w14:textFill>
                        <w14:solidFill>
                          <w14:schemeClr w14:val="tx1"/>
                        </w14:solidFill>
                      </w14:textFill>
                    </w:rPr>
                    <w:t>人工</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分拣出的不可利用物质集中收集暂存于原料库，定期送至规定的</w:t>
                  </w:r>
                  <w:r>
                    <w:rPr>
                      <w:rFonts w:hint="eastAsia" w:cs="Times New Roman"/>
                      <w:color w:val="000000" w:themeColor="text1"/>
                      <w:spacing w:val="0"/>
                      <w:kern w:val="0"/>
                      <w:sz w:val="21"/>
                      <w:szCs w:val="21"/>
                      <w:lang w:eastAsia="zh-CN"/>
                      <w14:textFill>
                        <w14:solidFill>
                          <w14:schemeClr w14:val="tx1"/>
                        </w14:solidFill>
                      </w14:textFill>
                    </w:rPr>
                    <w:t>建筑垃圾填埋场</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集中处置。</w:t>
                  </w:r>
                  <w:r>
                    <w:rPr>
                      <w:rFonts w:eastAsiaTheme="minorEastAsia"/>
                      <w:sz w:val="21"/>
                      <w:szCs w:val="21"/>
                    </w:rPr>
                    <w:t>运输车辆定点维修。</w:t>
                  </w:r>
                </w:p>
              </w:tc>
              <w:tc>
                <w:tcPr>
                  <w:tcW w:w="143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r>
                    <w:rPr>
                      <w:rFonts w:eastAsiaTheme="minorEastAsia"/>
                      <w:sz w:val="21"/>
                      <w:szCs w:val="21"/>
                    </w:rPr>
                    <w:t>4</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r>
                    <w:rPr>
                      <w:rFonts w:eastAsiaTheme="minorEastAsia"/>
                      <w:sz w:val="21"/>
                      <w:szCs w:val="21"/>
                    </w:rPr>
                    <w:t>噪声</w:t>
                  </w:r>
                </w:p>
              </w:tc>
              <w:tc>
                <w:tcPr>
                  <w:tcW w:w="579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1"/>
                      <w:szCs w:val="21"/>
                    </w:rPr>
                  </w:pPr>
                  <w:r>
                    <w:rPr>
                      <w:rFonts w:eastAsiaTheme="minorEastAsia"/>
                      <w:sz w:val="21"/>
                      <w:szCs w:val="21"/>
                    </w:rPr>
                    <w:t>加强噪声设备管理</w:t>
                  </w:r>
                  <w:r>
                    <w:rPr>
                      <w:rFonts w:hint="eastAsia" w:eastAsiaTheme="minorEastAsia"/>
                      <w:sz w:val="21"/>
                      <w:szCs w:val="21"/>
                    </w:rPr>
                    <w:t>，</w:t>
                  </w:r>
                  <w:r>
                    <w:rPr>
                      <w:rFonts w:eastAsiaTheme="minorEastAsia"/>
                      <w:sz w:val="21"/>
                      <w:szCs w:val="21"/>
                    </w:rPr>
                    <w:t>禁止喧哗</w:t>
                  </w:r>
                  <w:r>
                    <w:rPr>
                      <w:rFonts w:hint="eastAsia" w:eastAsiaTheme="minorEastAsia"/>
                      <w:sz w:val="21"/>
                      <w:szCs w:val="21"/>
                    </w:rPr>
                    <w:t>，</w:t>
                  </w:r>
                  <w:r>
                    <w:rPr>
                      <w:rFonts w:eastAsiaTheme="minorEastAsia"/>
                      <w:sz w:val="21"/>
                      <w:szCs w:val="21"/>
                    </w:rPr>
                    <w:t>厂内禁止鸣笛等</w:t>
                  </w:r>
                </w:p>
              </w:tc>
              <w:tc>
                <w:tcPr>
                  <w:tcW w:w="143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rPr>
                <w:sz w:val="24"/>
                <w:szCs w:val="24"/>
              </w:rPr>
            </w:pPr>
            <w:r>
              <w:rPr>
                <w:sz w:val="24"/>
                <w:szCs w:val="24"/>
              </w:rPr>
              <w:t>环境监测是环境管理的依据和基础</w:t>
            </w:r>
            <w:r>
              <w:rPr>
                <w:rFonts w:hint="eastAsia"/>
                <w:sz w:val="24"/>
                <w:szCs w:val="24"/>
              </w:rPr>
              <w:t>，</w:t>
            </w:r>
            <w:r>
              <w:rPr>
                <w:sz w:val="24"/>
                <w:szCs w:val="24"/>
              </w:rPr>
              <w:t>它为环境评价和管理提供科学依据</w:t>
            </w:r>
            <w:r>
              <w:rPr>
                <w:rFonts w:hint="eastAsia"/>
                <w:sz w:val="24"/>
                <w:szCs w:val="24"/>
              </w:rPr>
              <w:t>，</w:t>
            </w:r>
            <w:r>
              <w:rPr>
                <w:sz w:val="24"/>
                <w:szCs w:val="24"/>
              </w:rPr>
              <w:t>并据此制定污染防治对策和规划。现阶段该企业未配置监测机构。评价要求设置监测专员</w:t>
            </w:r>
            <w:r>
              <w:rPr>
                <w:rFonts w:hint="eastAsia"/>
                <w:sz w:val="24"/>
                <w:szCs w:val="24"/>
              </w:rPr>
              <w:t>，</w:t>
            </w:r>
            <w:r>
              <w:rPr>
                <w:sz w:val="24"/>
                <w:szCs w:val="24"/>
              </w:rPr>
              <w:t>污染源监测由本厂专员配合当地专业监测机构进行监测。</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jc w:val="both"/>
              <w:textAlignment w:val="baseline"/>
              <w:rPr>
                <w:snapToGrid w:val="0"/>
                <w:kern w:val="0"/>
                <w:sz w:val="24"/>
                <w:szCs w:val="24"/>
              </w:rPr>
            </w:pPr>
            <w:r>
              <w:rPr>
                <w:snapToGrid w:val="0"/>
                <w:kern w:val="0"/>
                <w:sz w:val="24"/>
                <w:szCs w:val="24"/>
              </w:rPr>
              <w:fldChar w:fldCharType="begin"/>
            </w:r>
            <w:r>
              <w:rPr>
                <w:snapToGrid w:val="0"/>
                <w:kern w:val="0"/>
                <w:sz w:val="24"/>
                <w:szCs w:val="24"/>
              </w:rPr>
              <w:instrText xml:space="preserve"> = 1 \* GB3 \* MERGEFORMAT </w:instrText>
            </w:r>
            <w:r>
              <w:rPr>
                <w:snapToGrid w:val="0"/>
                <w:kern w:val="0"/>
                <w:sz w:val="24"/>
                <w:szCs w:val="24"/>
              </w:rPr>
              <w:fldChar w:fldCharType="separate"/>
            </w:r>
            <w:r>
              <w:rPr>
                <w:rFonts w:hint="eastAsia" w:ascii="宋体" w:hAnsi="宋体" w:cs="宋体"/>
                <w:sz w:val="24"/>
                <w:szCs w:val="24"/>
              </w:rPr>
              <w:t>①</w:t>
            </w:r>
            <w:r>
              <w:rPr>
                <w:snapToGrid w:val="0"/>
                <w:kern w:val="0"/>
                <w:sz w:val="24"/>
                <w:szCs w:val="24"/>
              </w:rPr>
              <w:fldChar w:fldCharType="end"/>
            </w:r>
            <w:r>
              <w:rPr>
                <w:snapToGrid w:val="0"/>
                <w:kern w:val="0"/>
                <w:sz w:val="24"/>
                <w:szCs w:val="24"/>
              </w:rPr>
              <w:t>自行监测依据</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jc w:val="both"/>
              <w:textAlignment w:val="baseline"/>
              <w:rPr>
                <w:snapToGrid w:val="0"/>
                <w:kern w:val="0"/>
                <w:sz w:val="24"/>
                <w:szCs w:val="24"/>
              </w:rPr>
            </w:pPr>
            <w:r>
              <w:rPr>
                <w:snapToGrid w:val="0"/>
                <w:kern w:val="0"/>
                <w:sz w:val="24"/>
                <w:szCs w:val="24"/>
              </w:rPr>
              <w:t>根据《排污单位自行监测技术指南 水泥工业》（HJ848--2017）</w:t>
            </w:r>
            <w:r>
              <w:rPr>
                <w:rFonts w:hint="eastAsia"/>
                <w:snapToGrid w:val="0"/>
                <w:kern w:val="0"/>
                <w:sz w:val="24"/>
                <w:szCs w:val="24"/>
              </w:rPr>
              <w:t>，</w:t>
            </w:r>
            <w:r>
              <w:rPr>
                <w:snapToGrid w:val="0"/>
                <w:kern w:val="0"/>
                <w:sz w:val="24"/>
                <w:szCs w:val="24"/>
              </w:rPr>
              <w:t>本项目建设单位应按照最新的监测方案开展监测活动</w:t>
            </w:r>
            <w:r>
              <w:rPr>
                <w:rFonts w:hint="eastAsia"/>
                <w:snapToGrid w:val="0"/>
                <w:kern w:val="0"/>
                <w:sz w:val="24"/>
                <w:szCs w:val="24"/>
              </w:rPr>
              <w:t>，</w:t>
            </w:r>
            <w:r>
              <w:rPr>
                <w:snapToGrid w:val="0"/>
                <w:kern w:val="0"/>
                <w:sz w:val="24"/>
                <w:szCs w:val="24"/>
              </w:rPr>
              <w:t>可根据自身条件和能力</w:t>
            </w:r>
            <w:r>
              <w:rPr>
                <w:rFonts w:hint="eastAsia"/>
                <w:snapToGrid w:val="0"/>
                <w:kern w:val="0"/>
                <w:sz w:val="24"/>
                <w:szCs w:val="24"/>
              </w:rPr>
              <w:t>，</w:t>
            </w:r>
            <w:r>
              <w:rPr>
                <w:snapToGrid w:val="0"/>
                <w:kern w:val="0"/>
                <w:sz w:val="24"/>
                <w:szCs w:val="24"/>
              </w:rPr>
              <w:t>利用自有人员、场所和设备自行监测；也可委托其它有资质的监测机构代其开展自行监测。</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jc w:val="both"/>
              <w:textAlignment w:val="baseline"/>
              <w:rPr>
                <w:snapToGrid w:val="0"/>
                <w:kern w:val="0"/>
                <w:sz w:val="24"/>
                <w:szCs w:val="24"/>
              </w:rPr>
            </w:pPr>
            <w:r>
              <w:rPr>
                <w:snapToGrid w:val="0"/>
                <w:kern w:val="0"/>
                <w:sz w:val="24"/>
                <w:szCs w:val="24"/>
              </w:rPr>
              <w:fldChar w:fldCharType="begin"/>
            </w:r>
            <w:r>
              <w:rPr>
                <w:snapToGrid w:val="0"/>
                <w:kern w:val="0"/>
                <w:sz w:val="24"/>
                <w:szCs w:val="24"/>
              </w:rPr>
              <w:instrText xml:space="preserve"> = 2 \* GB3 \* MERGEFORMAT </w:instrText>
            </w:r>
            <w:r>
              <w:rPr>
                <w:snapToGrid w:val="0"/>
                <w:kern w:val="0"/>
                <w:sz w:val="24"/>
                <w:szCs w:val="24"/>
              </w:rPr>
              <w:fldChar w:fldCharType="separate"/>
            </w:r>
            <w:r>
              <w:rPr>
                <w:rFonts w:hint="eastAsia" w:ascii="宋体" w:hAnsi="宋体" w:cs="宋体"/>
                <w:snapToGrid w:val="0"/>
                <w:kern w:val="0"/>
                <w:sz w:val="24"/>
                <w:szCs w:val="24"/>
              </w:rPr>
              <w:t>②</w:t>
            </w:r>
            <w:r>
              <w:rPr>
                <w:snapToGrid w:val="0"/>
                <w:kern w:val="0"/>
                <w:sz w:val="24"/>
                <w:szCs w:val="24"/>
              </w:rPr>
              <w:fldChar w:fldCharType="end"/>
            </w:r>
            <w:r>
              <w:rPr>
                <w:snapToGrid w:val="0"/>
                <w:kern w:val="0"/>
                <w:sz w:val="24"/>
                <w:szCs w:val="24"/>
              </w:rPr>
              <w:t>做好监测质量保证与质量控制</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jc w:val="both"/>
              <w:textAlignment w:val="baseline"/>
              <w:rPr>
                <w:bCs/>
                <w:sz w:val="24"/>
                <w:szCs w:val="24"/>
              </w:rPr>
            </w:pPr>
            <w:r>
              <w:rPr>
                <w:snapToGrid w:val="0"/>
                <w:kern w:val="0"/>
                <w:sz w:val="24"/>
                <w:szCs w:val="24"/>
              </w:rPr>
              <w:t>应建立自行监测质量管理制度</w:t>
            </w:r>
            <w:r>
              <w:rPr>
                <w:rFonts w:hint="eastAsia"/>
                <w:snapToGrid w:val="0"/>
                <w:kern w:val="0"/>
                <w:sz w:val="24"/>
                <w:szCs w:val="24"/>
              </w:rPr>
              <w:t>，</w:t>
            </w:r>
            <w:r>
              <w:rPr>
                <w:snapToGrid w:val="0"/>
                <w:kern w:val="0"/>
                <w:sz w:val="24"/>
                <w:szCs w:val="24"/>
              </w:rPr>
              <w:t>按照相关技术规范要求做</w:t>
            </w:r>
            <w:r>
              <w:rPr>
                <w:bCs/>
                <w:sz w:val="24"/>
                <w:szCs w:val="24"/>
              </w:rPr>
              <w:t>好监测质量保证与质量控制。</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jc w:val="both"/>
              <w:textAlignment w:val="baseline"/>
              <w:rPr>
                <w:snapToGrid w:val="0"/>
                <w:kern w:val="0"/>
                <w:sz w:val="24"/>
                <w:szCs w:val="24"/>
              </w:rPr>
            </w:pPr>
            <w:r>
              <w:rPr>
                <w:snapToGrid w:val="0"/>
                <w:kern w:val="0"/>
                <w:sz w:val="24"/>
                <w:szCs w:val="24"/>
              </w:rPr>
              <w:fldChar w:fldCharType="begin"/>
            </w:r>
            <w:r>
              <w:rPr>
                <w:snapToGrid w:val="0"/>
                <w:kern w:val="0"/>
                <w:sz w:val="24"/>
                <w:szCs w:val="24"/>
              </w:rPr>
              <w:instrText xml:space="preserve"> = 3 \* GB3 \* MERGEFORMAT </w:instrText>
            </w:r>
            <w:r>
              <w:rPr>
                <w:snapToGrid w:val="0"/>
                <w:kern w:val="0"/>
                <w:sz w:val="24"/>
                <w:szCs w:val="24"/>
              </w:rPr>
              <w:fldChar w:fldCharType="separate"/>
            </w:r>
            <w:r>
              <w:rPr>
                <w:rFonts w:hint="eastAsia" w:ascii="宋体" w:hAnsi="宋体" w:cs="宋体"/>
                <w:sz w:val="24"/>
                <w:szCs w:val="24"/>
              </w:rPr>
              <w:t>③</w:t>
            </w:r>
            <w:r>
              <w:rPr>
                <w:snapToGrid w:val="0"/>
                <w:kern w:val="0"/>
                <w:sz w:val="24"/>
                <w:szCs w:val="24"/>
              </w:rPr>
              <w:fldChar w:fldCharType="end"/>
            </w:r>
            <w:r>
              <w:rPr>
                <w:snapToGrid w:val="0"/>
                <w:kern w:val="0"/>
                <w:sz w:val="24"/>
                <w:szCs w:val="24"/>
              </w:rPr>
              <w:t>监测计划</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jc w:val="both"/>
              <w:textAlignment w:val="baseline"/>
              <w:rPr>
                <w:snapToGrid w:val="0"/>
                <w:kern w:val="0"/>
                <w:sz w:val="24"/>
                <w:szCs w:val="24"/>
              </w:rPr>
            </w:pPr>
            <w:r>
              <w:rPr>
                <w:snapToGrid w:val="0"/>
                <w:kern w:val="0"/>
                <w:sz w:val="24"/>
                <w:szCs w:val="24"/>
              </w:rPr>
              <w:t>根据《排污单位自行监测技术指南 水泥工业》（HJ848--2017）</w:t>
            </w:r>
            <w:r>
              <w:rPr>
                <w:rFonts w:hint="eastAsia"/>
                <w:snapToGrid w:val="0"/>
                <w:kern w:val="0"/>
                <w:sz w:val="24"/>
                <w:szCs w:val="24"/>
              </w:rPr>
              <w:t>，</w:t>
            </w:r>
            <w:r>
              <w:rPr>
                <w:snapToGrid w:val="0"/>
                <w:kern w:val="0"/>
                <w:sz w:val="24"/>
                <w:szCs w:val="24"/>
              </w:rPr>
              <w:t>本项目监测点位、监测项目及监测频率见</w:t>
            </w:r>
            <w:r>
              <w:rPr>
                <w:rFonts w:hint="eastAsia"/>
                <w:kern w:val="0"/>
                <w:sz w:val="24"/>
                <w:szCs w:val="24"/>
                <w:lang w:eastAsia="zh-CN"/>
              </w:rPr>
              <w:t>下表</w:t>
            </w:r>
            <w:r>
              <w:rPr>
                <w:snapToGrid w:val="0"/>
                <w:kern w:val="0"/>
                <w:sz w:val="24"/>
                <w:szCs w:val="24"/>
              </w:rPr>
              <w:t>。</w:t>
            </w:r>
          </w:p>
          <w:p>
            <w:pPr>
              <w:bidi w:val="0"/>
              <w:jc w:val="center"/>
              <w:rPr>
                <w:b/>
                <w:bCs/>
              </w:rPr>
            </w:pPr>
            <w:r>
              <w:rPr>
                <w:b/>
                <w:bCs/>
              </w:rPr>
              <w:t>表</w:t>
            </w:r>
            <w:r>
              <w:rPr>
                <w:rFonts w:hint="eastAsia"/>
                <w:b/>
                <w:bCs/>
                <w:lang w:val="en-US" w:eastAsia="zh-CN"/>
              </w:rPr>
              <w:t>43</w:t>
            </w:r>
            <w:r>
              <w:rPr>
                <w:b/>
                <w:bCs/>
              </w:rPr>
              <w:t xml:space="preserve">  污染源监测计划表</w:t>
            </w:r>
          </w:p>
          <w:tbl>
            <w:tblPr>
              <w:tblStyle w:val="21"/>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0"/>
              <w:gridCol w:w="3166"/>
              <w:gridCol w:w="2284"/>
              <w:gridCol w:w="26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0" w:type="dxa"/>
                  <w:vAlign w:val="center"/>
                </w:tcPr>
                <w:p>
                  <w:pPr>
                    <w:pStyle w:val="15"/>
                    <w:spacing w:line="300" w:lineRule="exact"/>
                    <w:jc w:val="center"/>
                    <w:rPr>
                      <w:rFonts w:eastAsiaTheme="minorEastAsia"/>
                      <w:b/>
                      <w:szCs w:val="21"/>
                    </w:rPr>
                  </w:pPr>
                  <w:r>
                    <w:rPr>
                      <w:rFonts w:eastAsiaTheme="minorEastAsia"/>
                      <w:b/>
                      <w:szCs w:val="21"/>
                    </w:rPr>
                    <w:t>类  别</w:t>
                  </w:r>
                </w:p>
              </w:tc>
              <w:tc>
                <w:tcPr>
                  <w:tcW w:w="3166" w:type="dxa"/>
                  <w:vAlign w:val="center"/>
                </w:tcPr>
                <w:p>
                  <w:pPr>
                    <w:pStyle w:val="15"/>
                    <w:spacing w:line="300" w:lineRule="exact"/>
                    <w:jc w:val="center"/>
                    <w:rPr>
                      <w:rFonts w:eastAsiaTheme="minorEastAsia"/>
                      <w:b/>
                      <w:szCs w:val="21"/>
                    </w:rPr>
                  </w:pPr>
                  <w:r>
                    <w:rPr>
                      <w:rFonts w:eastAsiaTheme="minorEastAsia"/>
                      <w:b/>
                      <w:szCs w:val="21"/>
                    </w:rPr>
                    <w:t>污染源及监测点位</w:t>
                  </w:r>
                </w:p>
              </w:tc>
              <w:tc>
                <w:tcPr>
                  <w:tcW w:w="2284" w:type="dxa"/>
                  <w:vAlign w:val="center"/>
                </w:tcPr>
                <w:p>
                  <w:pPr>
                    <w:pStyle w:val="15"/>
                    <w:spacing w:line="300" w:lineRule="exact"/>
                    <w:jc w:val="center"/>
                    <w:rPr>
                      <w:rFonts w:eastAsiaTheme="minorEastAsia"/>
                      <w:b/>
                      <w:szCs w:val="21"/>
                    </w:rPr>
                  </w:pPr>
                  <w:r>
                    <w:rPr>
                      <w:rFonts w:eastAsiaTheme="minorEastAsia"/>
                      <w:b/>
                      <w:szCs w:val="21"/>
                    </w:rPr>
                    <w:t>监测项目</w:t>
                  </w:r>
                </w:p>
              </w:tc>
              <w:tc>
                <w:tcPr>
                  <w:tcW w:w="2660" w:type="dxa"/>
                  <w:vAlign w:val="center"/>
                </w:tcPr>
                <w:p>
                  <w:pPr>
                    <w:pStyle w:val="15"/>
                    <w:spacing w:line="300" w:lineRule="exact"/>
                    <w:jc w:val="center"/>
                    <w:rPr>
                      <w:rFonts w:eastAsiaTheme="minorEastAsia"/>
                      <w:b/>
                      <w:szCs w:val="21"/>
                    </w:rPr>
                  </w:pPr>
                  <w:r>
                    <w:rPr>
                      <w:rFonts w:eastAsiaTheme="minorEastAsia"/>
                      <w:b/>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930" w:type="dxa"/>
                  <w:vMerge w:val="restart"/>
                  <w:vAlign w:val="center"/>
                </w:tcPr>
                <w:p>
                  <w:pPr>
                    <w:pStyle w:val="15"/>
                    <w:spacing w:line="300" w:lineRule="exact"/>
                    <w:jc w:val="center"/>
                    <w:rPr>
                      <w:rFonts w:eastAsiaTheme="minorEastAsia"/>
                      <w:szCs w:val="21"/>
                    </w:rPr>
                  </w:pPr>
                  <w:r>
                    <w:rPr>
                      <w:rFonts w:eastAsiaTheme="minorEastAsia"/>
                      <w:szCs w:val="21"/>
                    </w:rPr>
                    <w:t>有组织</w:t>
                  </w:r>
                </w:p>
                <w:p>
                  <w:pPr>
                    <w:pStyle w:val="15"/>
                    <w:spacing w:line="300" w:lineRule="exact"/>
                    <w:jc w:val="center"/>
                    <w:rPr>
                      <w:rFonts w:eastAsiaTheme="minorEastAsia"/>
                      <w:szCs w:val="21"/>
                    </w:rPr>
                  </w:pPr>
                  <w:r>
                    <w:rPr>
                      <w:rFonts w:eastAsiaTheme="minorEastAsia"/>
                      <w:szCs w:val="21"/>
                    </w:rPr>
                    <w:t>废气</w:t>
                  </w:r>
                </w:p>
              </w:tc>
              <w:tc>
                <w:tcPr>
                  <w:tcW w:w="3166" w:type="dxa"/>
                  <w:vAlign w:val="center"/>
                </w:tcPr>
                <w:p>
                  <w:pPr>
                    <w:pStyle w:val="11"/>
                    <w:jc w:val="center"/>
                    <w:rPr>
                      <w:rFonts w:ascii="Times New Roman" w:hAnsi="Times New Roman" w:cs="Times New Roman" w:eastAsiaTheme="minorEastAsia"/>
                      <w:bCs/>
                    </w:rPr>
                  </w:pPr>
                  <w:r>
                    <w:rPr>
                      <w:rFonts w:hint="eastAsia" w:ascii="Times New Roman" w:hAnsi="Times New Roman" w:cs="Times New Roman" w:eastAsiaTheme="minorEastAsia"/>
                      <w:b w:val="0"/>
                      <w:sz w:val="21"/>
                      <w:szCs w:val="21"/>
                      <w:lang w:val="en-US" w:eastAsia="zh-CN"/>
                    </w:rPr>
                    <w:t>1#</w:t>
                  </w:r>
                  <w:r>
                    <w:rPr>
                      <w:rFonts w:hint="eastAsia" w:cs="Times New Roman" w:eastAsiaTheme="minorEastAsia"/>
                      <w:b w:val="0"/>
                      <w:sz w:val="21"/>
                      <w:szCs w:val="21"/>
                      <w:lang w:val="en-US" w:eastAsia="zh-CN"/>
                    </w:rPr>
                    <w:t>生产线除尘器排气筒</w:t>
                  </w:r>
                  <w:r>
                    <w:rPr>
                      <w:rFonts w:ascii="Times New Roman" w:hAnsi="Times New Roman" w:cs="Times New Roman" w:eastAsiaTheme="minorEastAsia"/>
                    </w:rPr>
                    <w:t>出口设1个监测点</w:t>
                  </w:r>
                </w:p>
              </w:tc>
              <w:tc>
                <w:tcPr>
                  <w:tcW w:w="2284" w:type="dxa"/>
                  <w:vMerge w:val="restart"/>
                  <w:vAlign w:val="center"/>
                </w:tcPr>
                <w:p>
                  <w:pPr>
                    <w:pStyle w:val="15"/>
                    <w:spacing w:line="300" w:lineRule="exact"/>
                    <w:jc w:val="center"/>
                    <w:rPr>
                      <w:rFonts w:eastAsiaTheme="minorEastAsia"/>
                      <w:szCs w:val="21"/>
                    </w:rPr>
                  </w:pPr>
                  <w:r>
                    <w:rPr>
                      <w:rFonts w:eastAsiaTheme="minorEastAsia"/>
                      <w:szCs w:val="21"/>
                    </w:rPr>
                    <w:t>颗粒物排放浓度、排放速率、废气量</w:t>
                  </w:r>
                  <w:r>
                    <w:rPr>
                      <w:rFonts w:hint="eastAsia" w:eastAsiaTheme="minorEastAsia"/>
                      <w:szCs w:val="21"/>
                    </w:rPr>
                    <w:t>，</w:t>
                  </w:r>
                  <w:r>
                    <w:rPr>
                      <w:rFonts w:eastAsiaTheme="minorEastAsia"/>
                      <w:szCs w:val="21"/>
                    </w:rPr>
                    <w:t>排气筒实际高度</w:t>
                  </w:r>
                </w:p>
              </w:tc>
              <w:tc>
                <w:tcPr>
                  <w:tcW w:w="2660" w:type="dxa"/>
                  <w:vMerge w:val="restart"/>
                  <w:vAlign w:val="center"/>
                </w:tcPr>
                <w:p>
                  <w:pPr>
                    <w:spacing w:line="300" w:lineRule="exact"/>
                    <w:jc w:val="center"/>
                    <w:rPr>
                      <w:rFonts w:eastAsiaTheme="minorEastAsia"/>
                      <w:bCs/>
                      <w:sz w:val="21"/>
                      <w:szCs w:val="21"/>
                    </w:rPr>
                  </w:pPr>
                  <w:r>
                    <w:rPr>
                      <w:rFonts w:eastAsiaTheme="minorEastAsia"/>
                      <w:bCs/>
                      <w:sz w:val="21"/>
                      <w:szCs w:val="21"/>
                    </w:rPr>
                    <w:t>委托监测机构每</w:t>
                  </w:r>
                  <w:r>
                    <w:rPr>
                      <w:rFonts w:hint="eastAsia" w:eastAsiaTheme="minorEastAsia"/>
                      <w:bCs/>
                      <w:sz w:val="21"/>
                      <w:szCs w:val="21"/>
                      <w:lang w:eastAsia="zh-CN"/>
                    </w:rPr>
                    <w:t>一</w:t>
                  </w:r>
                  <w:r>
                    <w:rPr>
                      <w:rFonts w:eastAsiaTheme="minorEastAsia"/>
                      <w:bCs/>
                      <w:sz w:val="21"/>
                      <w:szCs w:val="21"/>
                    </w:rPr>
                    <w:t>年监测一次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930" w:type="dxa"/>
                  <w:vMerge w:val="continue"/>
                  <w:vAlign w:val="center"/>
                </w:tcPr>
                <w:p>
                  <w:pPr>
                    <w:pStyle w:val="15"/>
                    <w:spacing w:line="300" w:lineRule="exact"/>
                    <w:jc w:val="center"/>
                    <w:rPr>
                      <w:rFonts w:eastAsiaTheme="minorEastAsia"/>
                      <w:szCs w:val="21"/>
                    </w:rPr>
                  </w:pPr>
                </w:p>
              </w:tc>
              <w:tc>
                <w:tcPr>
                  <w:tcW w:w="3166" w:type="dxa"/>
                  <w:vAlign w:val="center"/>
                </w:tcPr>
                <w:p>
                  <w:pPr>
                    <w:pStyle w:val="11"/>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b w:val="0"/>
                      <w:sz w:val="21"/>
                      <w:szCs w:val="21"/>
                    </w:rPr>
                    <w:t>2</w:t>
                  </w:r>
                  <w:r>
                    <w:rPr>
                      <w:rFonts w:hint="eastAsia" w:ascii="Times New Roman" w:hAnsi="Times New Roman" w:cs="Times New Roman" w:eastAsiaTheme="minorEastAsia"/>
                      <w:b w:val="0"/>
                      <w:sz w:val="21"/>
                      <w:szCs w:val="21"/>
                      <w:lang w:val="en-US" w:eastAsia="zh-CN"/>
                    </w:rPr>
                    <w:t>#</w:t>
                  </w:r>
                  <w:r>
                    <w:rPr>
                      <w:rFonts w:hint="eastAsia" w:cs="Times New Roman" w:eastAsiaTheme="minorEastAsia"/>
                      <w:b w:val="0"/>
                      <w:sz w:val="21"/>
                      <w:szCs w:val="21"/>
                      <w:lang w:val="en-US" w:eastAsia="zh-CN"/>
                    </w:rPr>
                    <w:t>生产线除尘器排气筒</w:t>
                  </w:r>
                  <w:r>
                    <w:rPr>
                      <w:rFonts w:ascii="Times New Roman" w:hAnsi="Times New Roman" w:cs="Times New Roman" w:eastAsiaTheme="minorEastAsia"/>
                    </w:rPr>
                    <w:t>出口设1个监测点</w:t>
                  </w:r>
                </w:p>
              </w:tc>
              <w:tc>
                <w:tcPr>
                  <w:tcW w:w="2284" w:type="dxa"/>
                  <w:vMerge w:val="continue"/>
                  <w:vAlign w:val="center"/>
                </w:tcPr>
                <w:p>
                  <w:pPr>
                    <w:pStyle w:val="15"/>
                    <w:spacing w:line="300" w:lineRule="exact"/>
                    <w:jc w:val="center"/>
                    <w:rPr>
                      <w:rFonts w:eastAsiaTheme="minorEastAsia"/>
                      <w:szCs w:val="21"/>
                    </w:rPr>
                  </w:pPr>
                </w:p>
              </w:tc>
              <w:tc>
                <w:tcPr>
                  <w:tcW w:w="2660" w:type="dxa"/>
                  <w:vMerge w:val="continue"/>
                  <w:vAlign w:val="center"/>
                </w:tcPr>
                <w:p>
                  <w:pPr>
                    <w:spacing w:line="300" w:lineRule="exact"/>
                    <w:jc w:val="center"/>
                    <w:rPr>
                      <w:rFonts w:eastAsia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930" w:type="dxa"/>
                  <w:vMerge w:val="continue"/>
                  <w:vAlign w:val="center"/>
                </w:tcPr>
                <w:p>
                  <w:pPr>
                    <w:pStyle w:val="15"/>
                    <w:spacing w:line="300" w:lineRule="exact"/>
                    <w:jc w:val="center"/>
                    <w:rPr>
                      <w:rFonts w:eastAsiaTheme="minorEastAsia"/>
                      <w:szCs w:val="21"/>
                    </w:rPr>
                  </w:pPr>
                </w:p>
              </w:tc>
              <w:tc>
                <w:tcPr>
                  <w:tcW w:w="3166" w:type="dxa"/>
                  <w:vAlign w:val="center"/>
                </w:tcPr>
                <w:p>
                  <w:pPr>
                    <w:pStyle w:val="11"/>
                    <w:jc w:val="center"/>
                    <w:rPr>
                      <w:rFonts w:ascii="Times New Roman" w:hAnsi="Times New Roman" w:cs="Times New Roman" w:eastAsiaTheme="minorEastAsia"/>
                    </w:rPr>
                  </w:pPr>
                  <w:r>
                    <w:rPr>
                      <w:rFonts w:hint="eastAsia" w:ascii="Times New Roman" w:hAnsi="Times New Roman" w:cs="Times New Roman" w:eastAsiaTheme="minorEastAsia"/>
                      <w:lang w:eastAsia="zh-CN"/>
                    </w:rPr>
                    <w:t>水泥筒仓顶部</w:t>
                  </w:r>
                  <w:r>
                    <w:rPr>
                      <w:rFonts w:ascii="Times New Roman" w:hAnsi="Times New Roman" w:cs="Times New Roman" w:eastAsiaTheme="minorEastAsia"/>
                    </w:rPr>
                    <w:t>除尘器出口</w:t>
                  </w:r>
                </w:p>
                <w:p>
                  <w:pPr>
                    <w:pStyle w:val="11"/>
                    <w:jc w:val="center"/>
                    <w:rPr>
                      <w:rFonts w:ascii="Times New Roman" w:hAnsi="Times New Roman" w:cs="Times New Roman" w:eastAsiaTheme="minorEastAsia"/>
                    </w:rPr>
                  </w:pPr>
                  <w:r>
                    <w:rPr>
                      <w:rFonts w:ascii="Times New Roman" w:hAnsi="Times New Roman" w:cs="Times New Roman" w:eastAsiaTheme="minorEastAsia"/>
                    </w:rPr>
                    <w:t>设1个监测点</w:t>
                  </w:r>
                </w:p>
              </w:tc>
              <w:tc>
                <w:tcPr>
                  <w:tcW w:w="2284" w:type="dxa"/>
                  <w:vMerge w:val="continue"/>
                  <w:vAlign w:val="center"/>
                </w:tcPr>
                <w:p>
                  <w:pPr>
                    <w:pStyle w:val="15"/>
                    <w:spacing w:line="300" w:lineRule="exact"/>
                    <w:jc w:val="center"/>
                    <w:rPr>
                      <w:rFonts w:eastAsiaTheme="minorEastAsia"/>
                      <w:szCs w:val="21"/>
                    </w:rPr>
                  </w:pPr>
                </w:p>
              </w:tc>
              <w:tc>
                <w:tcPr>
                  <w:tcW w:w="2660" w:type="dxa"/>
                  <w:vMerge w:val="continue"/>
                  <w:vAlign w:val="center"/>
                </w:tcPr>
                <w:p>
                  <w:pPr>
                    <w:spacing w:line="300" w:lineRule="exact"/>
                    <w:jc w:val="center"/>
                    <w:rPr>
                      <w:rFonts w:eastAsia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930" w:type="dxa"/>
                  <w:vMerge w:val="continue"/>
                  <w:vAlign w:val="center"/>
                </w:tcPr>
                <w:p>
                  <w:pPr>
                    <w:pStyle w:val="15"/>
                    <w:spacing w:line="300" w:lineRule="exact"/>
                    <w:jc w:val="center"/>
                    <w:rPr>
                      <w:rFonts w:eastAsiaTheme="minorEastAsia"/>
                      <w:szCs w:val="21"/>
                    </w:rPr>
                  </w:pPr>
                </w:p>
              </w:tc>
              <w:tc>
                <w:tcPr>
                  <w:tcW w:w="3166" w:type="dxa"/>
                  <w:vAlign w:val="center"/>
                </w:tcPr>
                <w:p>
                  <w:pPr>
                    <w:pStyle w:val="15"/>
                    <w:spacing w:line="300" w:lineRule="exact"/>
                    <w:jc w:val="center"/>
                    <w:rPr>
                      <w:rFonts w:eastAsiaTheme="minorEastAsia"/>
                      <w:szCs w:val="21"/>
                    </w:rPr>
                  </w:pPr>
                  <w:r>
                    <w:rPr>
                      <w:rFonts w:eastAsiaTheme="minorEastAsia"/>
                      <w:szCs w:val="21"/>
                    </w:rPr>
                    <w:t>厂界无组织</w:t>
                  </w:r>
                </w:p>
              </w:tc>
              <w:tc>
                <w:tcPr>
                  <w:tcW w:w="2284" w:type="dxa"/>
                  <w:vAlign w:val="center"/>
                </w:tcPr>
                <w:p>
                  <w:pPr>
                    <w:pStyle w:val="15"/>
                    <w:spacing w:line="300" w:lineRule="exact"/>
                    <w:jc w:val="center"/>
                    <w:rPr>
                      <w:rFonts w:eastAsiaTheme="minorEastAsia"/>
                      <w:szCs w:val="21"/>
                    </w:rPr>
                  </w:pPr>
                  <w:r>
                    <w:rPr>
                      <w:rFonts w:eastAsiaTheme="minorEastAsia"/>
                      <w:szCs w:val="21"/>
                    </w:rPr>
                    <w:t>颗粒物</w:t>
                  </w:r>
                </w:p>
              </w:tc>
              <w:tc>
                <w:tcPr>
                  <w:tcW w:w="2660" w:type="dxa"/>
                  <w:vAlign w:val="center"/>
                </w:tcPr>
                <w:p>
                  <w:pPr>
                    <w:spacing w:line="300" w:lineRule="exact"/>
                    <w:jc w:val="center"/>
                    <w:rPr>
                      <w:rFonts w:eastAsiaTheme="minorEastAsia"/>
                      <w:bCs/>
                      <w:sz w:val="21"/>
                      <w:szCs w:val="21"/>
                    </w:rPr>
                  </w:pPr>
                  <w:r>
                    <w:rPr>
                      <w:rFonts w:eastAsiaTheme="minorEastAsia"/>
                      <w:bCs/>
                      <w:sz w:val="21"/>
                      <w:szCs w:val="21"/>
                    </w:rPr>
                    <w:t>委托监测机构</w:t>
                  </w:r>
                </w:p>
                <w:p>
                  <w:pPr>
                    <w:spacing w:line="300" w:lineRule="exact"/>
                    <w:jc w:val="center"/>
                    <w:rPr>
                      <w:rFonts w:eastAsiaTheme="minorEastAsia"/>
                      <w:bCs/>
                      <w:sz w:val="21"/>
                      <w:szCs w:val="21"/>
                    </w:rPr>
                  </w:pPr>
                  <w:r>
                    <w:rPr>
                      <w:rFonts w:eastAsiaTheme="minorEastAsia"/>
                      <w:bCs/>
                      <w:sz w:val="21"/>
                      <w:szCs w:val="21"/>
                    </w:rPr>
                    <w:t>每年监测一次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930" w:type="dxa"/>
                  <w:vAlign w:val="center"/>
                </w:tcPr>
                <w:p>
                  <w:pPr>
                    <w:pStyle w:val="15"/>
                    <w:spacing w:line="300" w:lineRule="exact"/>
                    <w:jc w:val="center"/>
                    <w:rPr>
                      <w:rFonts w:eastAsiaTheme="minorEastAsia"/>
                      <w:szCs w:val="21"/>
                    </w:rPr>
                  </w:pPr>
                  <w:r>
                    <w:rPr>
                      <w:rFonts w:eastAsiaTheme="minorEastAsia"/>
                      <w:szCs w:val="21"/>
                    </w:rPr>
                    <w:t>声环境</w:t>
                  </w:r>
                </w:p>
              </w:tc>
              <w:tc>
                <w:tcPr>
                  <w:tcW w:w="3166" w:type="dxa"/>
                  <w:vAlign w:val="center"/>
                </w:tcPr>
                <w:p>
                  <w:pPr>
                    <w:pStyle w:val="15"/>
                    <w:spacing w:line="300" w:lineRule="exact"/>
                    <w:jc w:val="center"/>
                    <w:rPr>
                      <w:rFonts w:eastAsiaTheme="minorEastAsia"/>
                      <w:szCs w:val="21"/>
                    </w:rPr>
                  </w:pPr>
                  <w:r>
                    <w:rPr>
                      <w:rFonts w:eastAsiaTheme="minorEastAsia"/>
                      <w:szCs w:val="21"/>
                    </w:rPr>
                    <w:t>厂区四界</w:t>
                  </w:r>
                </w:p>
              </w:tc>
              <w:tc>
                <w:tcPr>
                  <w:tcW w:w="2284" w:type="dxa"/>
                  <w:vAlign w:val="center"/>
                </w:tcPr>
                <w:p>
                  <w:pPr>
                    <w:pStyle w:val="15"/>
                    <w:spacing w:line="300" w:lineRule="exact"/>
                    <w:jc w:val="center"/>
                    <w:rPr>
                      <w:rFonts w:eastAsiaTheme="minorEastAsia"/>
                      <w:szCs w:val="21"/>
                    </w:rPr>
                  </w:pPr>
                  <w:r>
                    <w:rPr>
                      <w:rFonts w:eastAsiaTheme="minorEastAsia"/>
                      <w:bCs/>
                      <w:szCs w:val="21"/>
                    </w:rPr>
                    <w:t>L</w:t>
                  </w:r>
                  <w:r>
                    <w:rPr>
                      <w:rFonts w:eastAsiaTheme="minorEastAsia"/>
                      <w:bCs/>
                      <w:szCs w:val="21"/>
                      <w:vertAlign w:val="subscript"/>
                    </w:rPr>
                    <w:t>eq</w:t>
                  </w:r>
                  <w:r>
                    <w:rPr>
                      <w:rFonts w:eastAsiaTheme="minorEastAsia"/>
                      <w:szCs w:val="21"/>
                    </w:rPr>
                    <w:t>、L</w:t>
                  </w:r>
                  <w:r>
                    <w:rPr>
                      <w:rFonts w:eastAsiaTheme="minorEastAsia"/>
                      <w:szCs w:val="21"/>
                      <w:vertAlign w:val="subscript"/>
                    </w:rPr>
                    <w:t>10</w:t>
                  </w:r>
                  <w:r>
                    <w:rPr>
                      <w:rFonts w:eastAsiaTheme="minorEastAsia"/>
                      <w:szCs w:val="21"/>
                    </w:rPr>
                    <w:t>、L</w:t>
                  </w:r>
                  <w:r>
                    <w:rPr>
                      <w:rFonts w:eastAsiaTheme="minorEastAsia"/>
                      <w:szCs w:val="21"/>
                      <w:vertAlign w:val="subscript"/>
                    </w:rPr>
                    <w:t>50</w:t>
                  </w:r>
                  <w:r>
                    <w:rPr>
                      <w:rFonts w:eastAsiaTheme="minorEastAsia"/>
                      <w:szCs w:val="21"/>
                    </w:rPr>
                    <w:t>、L</w:t>
                  </w:r>
                  <w:r>
                    <w:rPr>
                      <w:rFonts w:eastAsiaTheme="minorEastAsia"/>
                      <w:szCs w:val="21"/>
                      <w:vertAlign w:val="subscript"/>
                    </w:rPr>
                    <w:t>90</w:t>
                  </w:r>
                </w:p>
              </w:tc>
              <w:tc>
                <w:tcPr>
                  <w:tcW w:w="2660" w:type="dxa"/>
                  <w:vAlign w:val="center"/>
                </w:tcPr>
                <w:p>
                  <w:pPr>
                    <w:pStyle w:val="15"/>
                    <w:spacing w:line="300" w:lineRule="exact"/>
                    <w:jc w:val="center"/>
                    <w:rPr>
                      <w:rFonts w:eastAsiaTheme="minorEastAsia"/>
                      <w:caps/>
                      <w:szCs w:val="21"/>
                    </w:rPr>
                  </w:pPr>
                  <w:r>
                    <w:rPr>
                      <w:rFonts w:eastAsiaTheme="minorEastAsia"/>
                      <w:caps/>
                      <w:szCs w:val="21"/>
                    </w:rPr>
                    <w:t>每季度监测1次</w:t>
                  </w:r>
                  <w:r>
                    <w:rPr>
                      <w:rFonts w:hint="eastAsia" w:eastAsiaTheme="minorEastAsia"/>
                      <w:caps/>
                      <w:szCs w:val="21"/>
                    </w:rPr>
                    <w:t>，</w:t>
                  </w:r>
                </w:p>
                <w:p>
                  <w:pPr>
                    <w:pStyle w:val="15"/>
                    <w:spacing w:line="300" w:lineRule="exact"/>
                    <w:jc w:val="center"/>
                    <w:rPr>
                      <w:rFonts w:eastAsiaTheme="minorEastAsia"/>
                      <w:caps/>
                      <w:szCs w:val="21"/>
                    </w:rPr>
                  </w:pPr>
                  <w:r>
                    <w:rPr>
                      <w:rFonts w:eastAsiaTheme="minorEastAsia"/>
                      <w:caps/>
                      <w:szCs w:val="21"/>
                    </w:rPr>
                    <w:t>每次1天</w:t>
                  </w:r>
                  <w:r>
                    <w:rPr>
                      <w:rFonts w:hint="eastAsia" w:eastAsiaTheme="minorEastAsia"/>
                      <w:caps/>
                      <w:szCs w:val="21"/>
                    </w:rPr>
                    <w:t>，</w:t>
                  </w:r>
                  <w:r>
                    <w:rPr>
                      <w:rFonts w:eastAsiaTheme="minorEastAsia"/>
                      <w:caps/>
                      <w:szCs w:val="21"/>
                    </w:rPr>
                    <w:t>昼、</w:t>
                  </w:r>
                  <w:r>
                    <w:rPr>
                      <w:rFonts w:hint="eastAsia" w:eastAsiaTheme="minorEastAsia"/>
                      <w:caps/>
                      <w:szCs w:val="21"/>
                    </w:rPr>
                    <w:t>夜</w:t>
                  </w:r>
                  <w:r>
                    <w:rPr>
                      <w:rFonts w:eastAsiaTheme="minorEastAsia"/>
                      <w:caps/>
                      <w:szCs w:val="21"/>
                    </w:rPr>
                    <w:t>各1次</w:t>
                  </w:r>
                </w:p>
              </w:tc>
            </w:tr>
          </w:tbl>
          <w:p>
            <w:pPr>
              <w:spacing w:line="460" w:lineRule="exact"/>
              <w:ind w:firstLine="480" w:firstLineChars="200"/>
              <w:rPr>
                <w:sz w:val="24"/>
                <w:szCs w:val="24"/>
              </w:rPr>
            </w:pPr>
            <w:r>
              <w:rPr>
                <w:sz w:val="24"/>
                <w:szCs w:val="24"/>
              </w:rPr>
              <w:t>3、监测结果反馈</w:t>
            </w:r>
          </w:p>
          <w:p>
            <w:pPr>
              <w:spacing w:line="460" w:lineRule="exact"/>
              <w:ind w:firstLine="480" w:firstLineChars="200"/>
              <w:rPr>
                <w:bCs/>
                <w:sz w:val="24"/>
                <w:szCs w:val="24"/>
              </w:rPr>
            </w:pPr>
            <w:r>
              <w:rPr>
                <w:sz w:val="24"/>
                <w:szCs w:val="24"/>
              </w:rPr>
              <w:t>对监测结果进行统计汇总</w:t>
            </w:r>
            <w:r>
              <w:rPr>
                <w:rFonts w:hint="eastAsia"/>
                <w:sz w:val="24"/>
                <w:szCs w:val="24"/>
              </w:rPr>
              <w:t>，</w:t>
            </w:r>
            <w:r>
              <w:rPr>
                <w:sz w:val="24"/>
                <w:szCs w:val="24"/>
              </w:rPr>
              <w:t>上报有关领导和上级主管部门。</w:t>
            </w:r>
            <w:r>
              <w:rPr>
                <w:rFonts w:hint="eastAsia"/>
                <w:sz w:val="24"/>
                <w:szCs w:val="24"/>
              </w:rPr>
              <w:t>监测结果出现超标的，排污单位应加密监测，并检查超标原因。短期内无法实现稳定达标排放的，应向环境保护主管部门提交事故分析报告，说明事故发生的原因，采取减轻或防止污染的措施，以及今后的预防及改进措施等；若因发生事故或者其他突发事件，应当立即采取措施消除危害，并及时向环境保护主管部门等有关部门报告。监测后的结果应在社会网站上应进行公示。</w:t>
            </w:r>
          </w:p>
          <w:p>
            <w:pPr>
              <w:tabs>
                <w:tab w:val="left" w:pos="0"/>
              </w:tabs>
              <w:adjustRightInd w:val="0"/>
              <w:spacing w:line="460" w:lineRule="exact"/>
              <w:ind w:firstLine="480" w:firstLineChars="200"/>
              <w:textAlignment w:val="baseline"/>
              <w:rPr>
                <w:snapToGrid w:val="0"/>
                <w:kern w:val="0"/>
                <w:sz w:val="24"/>
                <w:szCs w:val="24"/>
              </w:rPr>
            </w:pPr>
            <w:r>
              <w:rPr>
                <w:snapToGrid w:val="0"/>
                <w:kern w:val="0"/>
                <w:sz w:val="24"/>
                <w:szCs w:val="24"/>
              </w:rPr>
              <w:t>4、环保标识</w:t>
            </w:r>
          </w:p>
          <w:p>
            <w:pPr>
              <w:tabs>
                <w:tab w:val="left" w:pos="0"/>
              </w:tabs>
              <w:adjustRightInd w:val="0"/>
              <w:spacing w:line="460" w:lineRule="exact"/>
              <w:ind w:firstLine="480" w:firstLineChars="200"/>
              <w:textAlignment w:val="baseline"/>
              <w:rPr>
                <w:rFonts w:hint="eastAsia" w:eastAsia="宋体"/>
                <w:snapToGrid w:val="0"/>
                <w:kern w:val="0"/>
                <w:sz w:val="24"/>
                <w:szCs w:val="24"/>
                <w:lang w:eastAsia="zh-CN"/>
              </w:rPr>
            </w:pPr>
            <w:r>
              <w:rPr>
                <w:snapToGrid w:val="0"/>
                <w:kern w:val="0"/>
                <w:sz w:val="24"/>
                <w:szCs w:val="24"/>
              </w:rPr>
              <w:t>各环保排放口及环保设施应当设置标识</w:t>
            </w:r>
            <w:r>
              <w:rPr>
                <w:rFonts w:hint="eastAsia"/>
                <w:snapToGrid w:val="0"/>
                <w:kern w:val="0"/>
                <w:sz w:val="24"/>
                <w:szCs w:val="24"/>
              </w:rPr>
              <w:t>，</w:t>
            </w:r>
            <w:r>
              <w:rPr>
                <w:snapToGrid w:val="0"/>
                <w:kern w:val="0"/>
                <w:sz w:val="24"/>
                <w:szCs w:val="24"/>
              </w:rPr>
              <w:t>标识设置根据《环境保护图形标志-排放口（源）》（GB 15562.1-1995）中规定设置</w:t>
            </w:r>
            <w:r>
              <w:rPr>
                <w:rFonts w:hint="eastAsia"/>
                <w:snapToGrid w:val="0"/>
                <w:kern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b/>
                <w:spacing w:val="4"/>
                <w:sz w:val="21"/>
                <w:szCs w:val="21"/>
              </w:rPr>
            </w:pPr>
            <w:r>
              <w:rPr>
                <w:rFonts w:hint="default" w:ascii="Times New Roman" w:hAnsi="Times New Roman"/>
                <w:b/>
                <w:spacing w:val="4"/>
                <w:sz w:val="21"/>
                <w:szCs w:val="21"/>
              </w:rPr>
              <w:t>表</w:t>
            </w:r>
            <w:r>
              <w:rPr>
                <w:rFonts w:hint="eastAsia"/>
                <w:b/>
                <w:spacing w:val="4"/>
                <w:sz w:val="21"/>
                <w:szCs w:val="21"/>
                <w:lang w:val="en-US" w:eastAsia="zh-CN"/>
              </w:rPr>
              <w:t>44</w:t>
            </w:r>
            <w:r>
              <w:rPr>
                <w:rFonts w:hint="default" w:ascii="Times New Roman" w:hAnsi="Times New Roman"/>
                <w:b/>
                <w:spacing w:val="4"/>
                <w:sz w:val="21"/>
                <w:szCs w:val="21"/>
              </w:rPr>
              <w:t xml:space="preserve">  排放口图形标志</w:t>
            </w:r>
          </w:p>
          <w:tbl>
            <w:tblPr>
              <w:tblStyle w:val="21"/>
              <w:tblW w:w="910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5"/>
              <w:gridCol w:w="2023"/>
              <w:gridCol w:w="2154"/>
              <w:gridCol w:w="2048"/>
              <w:gridCol w:w="19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jc w:val="center"/>
              </w:trPr>
              <w:tc>
                <w:tcPr>
                  <w:tcW w:w="975" w:type="dxa"/>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排放口</w:t>
                  </w:r>
                </w:p>
              </w:tc>
              <w:tc>
                <w:tcPr>
                  <w:tcW w:w="2023" w:type="dxa"/>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废气排口</w:t>
                  </w:r>
                </w:p>
              </w:tc>
              <w:tc>
                <w:tcPr>
                  <w:tcW w:w="2154" w:type="dxa"/>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噪声源</w:t>
                  </w:r>
                </w:p>
              </w:tc>
              <w:tc>
                <w:tcPr>
                  <w:tcW w:w="2048" w:type="dxa"/>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一般固体废物</w:t>
                  </w:r>
                </w:p>
              </w:tc>
              <w:tc>
                <w:tcPr>
                  <w:tcW w:w="1903" w:type="dxa"/>
                  <w:noWrap w:val="0"/>
                  <w:vAlign w:val="center"/>
                </w:tcPr>
                <w:p>
                  <w:pPr>
                    <w:adjustRightInd w:val="0"/>
                    <w:snapToGrid w:val="0"/>
                    <w:jc w:val="center"/>
                    <w:rPr>
                      <w:rFonts w:hint="default" w:ascii="Times New Roman" w:hAnsi="Times New Roman" w:eastAsia="宋体" w:cs="Times New Roman"/>
                    </w:rPr>
                  </w:pPr>
                  <w:r>
                    <w:rPr>
                      <w:sz w:val="21"/>
                      <w:szCs w:val="21"/>
                    </w:rPr>
                    <w:t>危险固体废物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39" w:hRule="atLeast"/>
                <w:jc w:val="center"/>
              </w:trPr>
              <w:tc>
                <w:tcPr>
                  <w:tcW w:w="975" w:type="dxa"/>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图形符号</w:t>
                  </w:r>
                </w:p>
              </w:tc>
              <w:tc>
                <w:tcPr>
                  <w:tcW w:w="2023" w:type="dxa"/>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INCLUDEPICTURE \d "http://pic21.nipic.com/20120603/10062429_000248116199_2.jpg" \* MERGEFORMATINET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drawing>
                      <wp:inline distT="0" distB="0" distL="114300" distR="114300">
                        <wp:extent cx="1145540" cy="716280"/>
                        <wp:effectExtent l="0" t="0" r="16510" b="762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26">
                                  <a:lum bright="-17999" contrast="66000"/>
                                </a:blip>
                                <a:stretch>
                                  <a:fillRect/>
                                </a:stretch>
                              </pic:blipFill>
                              <pic:spPr>
                                <a:xfrm>
                                  <a:off x="0" y="0"/>
                                  <a:ext cx="1145540" cy="716280"/>
                                </a:xfrm>
                                <a:prstGeom prst="rect">
                                  <a:avLst/>
                                </a:prstGeom>
                                <a:noFill/>
                                <a:ln>
                                  <a:noFill/>
                                </a:ln>
                              </pic:spPr>
                            </pic:pic>
                          </a:graphicData>
                        </a:graphic>
                      </wp:inline>
                    </w:drawing>
                  </w:r>
                  <w:r>
                    <w:rPr>
                      <w:rFonts w:hint="default" w:ascii="Times New Roman" w:hAnsi="Times New Roman" w:eastAsia="宋体" w:cs="Times New Roman"/>
                      <w:sz w:val="24"/>
                    </w:rPr>
                    <w:fldChar w:fldCharType="end"/>
                  </w:r>
                </w:p>
              </w:tc>
              <w:tc>
                <w:tcPr>
                  <w:tcW w:w="2154" w:type="dxa"/>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1230630" cy="812165"/>
                        <wp:effectExtent l="0" t="0" r="7620" b="698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7"/>
                                <a:srcRect b="1582"/>
                                <a:stretch>
                                  <a:fillRect/>
                                </a:stretch>
                              </pic:blipFill>
                              <pic:spPr>
                                <a:xfrm>
                                  <a:off x="0" y="0"/>
                                  <a:ext cx="1230630" cy="812165"/>
                                </a:xfrm>
                                <a:prstGeom prst="rect">
                                  <a:avLst/>
                                </a:prstGeom>
                                <a:noFill/>
                                <a:ln>
                                  <a:noFill/>
                                </a:ln>
                              </pic:spPr>
                            </pic:pic>
                          </a:graphicData>
                        </a:graphic>
                      </wp:inline>
                    </w:drawing>
                  </w:r>
                </w:p>
              </w:tc>
              <w:tc>
                <w:tcPr>
                  <w:tcW w:w="2048" w:type="dxa"/>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1163320" cy="794385"/>
                        <wp:effectExtent l="0" t="0" r="17780" b="571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8"/>
                                <a:stretch>
                                  <a:fillRect/>
                                </a:stretch>
                              </pic:blipFill>
                              <pic:spPr>
                                <a:xfrm>
                                  <a:off x="0" y="0"/>
                                  <a:ext cx="1163320" cy="794385"/>
                                </a:xfrm>
                                <a:prstGeom prst="rect">
                                  <a:avLst/>
                                </a:prstGeom>
                                <a:noFill/>
                                <a:ln>
                                  <a:noFill/>
                                </a:ln>
                              </pic:spPr>
                            </pic:pic>
                          </a:graphicData>
                        </a:graphic>
                      </wp:inline>
                    </w:drawing>
                  </w:r>
                </w:p>
              </w:tc>
              <w:tc>
                <w:tcPr>
                  <w:tcW w:w="1903" w:type="dxa"/>
                  <w:noWrap w:val="0"/>
                  <w:vAlign w:val="center"/>
                </w:tcPr>
                <w:p>
                  <w:pPr>
                    <w:adjustRightInd w:val="0"/>
                    <w:snapToGrid w:val="0"/>
                    <w:jc w:val="center"/>
                    <w:rPr>
                      <w:rFonts w:hint="default" w:ascii="Times New Roman" w:hAnsi="Times New Roman" w:eastAsia="宋体" w:cs="Times New Roman"/>
                    </w:rPr>
                  </w:pPr>
                  <w:r>
                    <w:rPr>
                      <w:sz w:val="21"/>
                      <w:szCs w:val="21"/>
                    </w:rPr>
                    <w:drawing>
                      <wp:anchor distT="0" distB="0" distL="114300" distR="114300" simplePos="0" relativeHeight="251675648" behindDoc="0" locked="0" layoutInCell="1" allowOverlap="1">
                        <wp:simplePos x="0" y="0"/>
                        <wp:positionH relativeFrom="column">
                          <wp:posOffset>102870</wp:posOffset>
                        </wp:positionH>
                        <wp:positionV relativeFrom="paragraph">
                          <wp:posOffset>158115</wp:posOffset>
                        </wp:positionV>
                        <wp:extent cx="909955" cy="751840"/>
                        <wp:effectExtent l="0" t="0" r="4445" b="10160"/>
                        <wp:wrapNone/>
                        <wp:docPr id="11" name="图片 3" descr="58v58PICS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58v58PICSdq"/>
                                <pic:cNvPicPr>
                                  <a:picLocks noChangeAspect="1"/>
                                </pic:cNvPicPr>
                              </pic:nvPicPr>
                              <pic:blipFill>
                                <a:blip r:embed="rId29"/>
                                <a:srcRect l="52837"/>
                                <a:stretch>
                                  <a:fillRect/>
                                </a:stretch>
                              </pic:blipFill>
                              <pic:spPr>
                                <a:xfrm>
                                  <a:off x="0" y="0"/>
                                  <a:ext cx="909955" cy="751840"/>
                                </a:xfrm>
                                <a:prstGeom prst="rect">
                                  <a:avLst/>
                                </a:prstGeom>
                                <a:noFill/>
                                <a:ln>
                                  <a:noFill/>
                                </a:ln>
                              </pic:spPr>
                            </pic:pic>
                          </a:graphicData>
                        </a:graphic>
                      </wp:anchor>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975" w:type="dxa"/>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颜色</w:t>
                  </w:r>
                </w:p>
              </w:tc>
              <w:tc>
                <w:tcPr>
                  <w:tcW w:w="6225" w:type="dxa"/>
                  <w:gridSpan w:val="3"/>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标识背景颜色为绿色、图形颜色为白色</w:t>
                  </w:r>
                </w:p>
              </w:tc>
              <w:tc>
                <w:tcPr>
                  <w:tcW w:w="1903" w:type="dxa"/>
                  <w:noWrap w:val="0"/>
                  <w:vAlign w:val="center"/>
                </w:tcPr>
                <w:p>
                  <w:pPr>
                    <w:adjustRightInd w:val="0"/>
                    <w:snapToGrid w:val="0"/>
                    <w:jc w:val="center"/>
                    <w:rPr>
                      <w:rFonts w:hint="default" w:ascii="Times New Roman" w:hAnsi="Times New Roman" w:eastAsia="宋体" w:cs="Times New Roman"/>
                    </w:rPr>
                  </w:pPr>
                  <w:r>
                    <w:rPr>
                      <w:sz w:val="21"/>
                      <w:szCs w:val="21"/>
                    </w:rPr>
                    <w:t>表示危险废物贮存、处置场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75" w:type="dxa"/>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尺寸</w:t>
                  </w:r>
                </w:p>
              </w:tc>
              <w:tc>
                <w:tcPr>
                  <w:tcW w:w="8128" w:type="dxa"/>
                  <w:gridSpan w:val="4"/>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平面固定式标志牌外形尺寸    ①提示标志：480×300mm；②警告标志：边长420mm</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上述标识应及时检查及更换、检查时间为每年至少1次。</w:t>
            </w:r>
          </w:p>
          <w:p>
            <w:pPr>
              <w:spacing w:beforeLines="50" w:afterLines="50" w:line="460" w:lineRule="exact"/>
              <w:rPr>
                <w:rFonts w:eastAsia="黑体"/>
                <w:b w:val="0"/>
                <w:bCs w:val="0"/>
                <w:sz w:val="28"/>
                <w:szCs w:val="28"/>
              </w:rPr>
            </w:pPr>
            <w:r>
              <w:rPr>
                <w:rFonts w:eastAsia="黑体"/>
                <w:b w:val="0"/>
                <w:bCs w:val="0"/>
                <w:sz w:val="28"/>
                <w:szCs w:val="28"/>
              </w:rPr>
              <w:t>环保投资估算</w:t>
            </w:r>
          </w:p>
          <w:p>
            <w:pPr>
              <w:pStyle w:val="27"/>
              <w:ind w:firstLine="480"/>
              <w:rPr>
                <w:sz w:val="24"/>
                <w:szCs w:val="24"/>
              </w:rPr>
            </w:pPr>
            <w:r>
              <w:rPr>
                <w:color w:val="000000" w:themeColor="text1"/>
                <w:sz w:val="24"/>
                <w:szCs w:val="24"/>
                <w14:textFill>
                  <w14:solidFill>
                    <w14:schemeClr w14:val="tx1"/>
                  </w14:solidFill>
                </w14:textFill>
              </w:rPr>
              <w:t>本次工程总投资</w:t>
            </w:r>
            <w:r>
              <w:rPr>
                <w:rFonts w:hint="eastAsia"/>
                <w:color w:val="000000" w:themeColor="text1"/>
                <w:sz w:val="24"/>
                <w:szCs w:val="24"/>
                <w:lang w:val="en-US" w:eastAsia="zh-CN"/>
                <w14:textFill>
                  <w14:solidFill>
                    <w14:schemeClr w14:val="tx1"/>
                  </w14:solidFill>
                </w14:textFill>
              </w:rPr>
              <w:t>10</w:t>
            </w:r>
            <w:r>
              <w:rPr>
                <w:rFonts w:hint="eastAsia"/>
                <w:color w:val="000000" w:themeColor="text1"/>
                <w:sz w:val="24"/>
                <w:szCs w:val="24"/>
                <w14:textFill>
                  <w14:solidFill>
                    <w14:schemeClr w14:val="tx1"/>
                  </w14:solidFill>
                </w14:textFill>
              </w:rPr>
              <w:t>00</w:t>
            </w:r>
            <w:r>
              <w:rPr>
                <w:color w:val="000000" w:themeColor="text1"/>
                <w:sz w:val="24"/>
                <w:szCs w:val="24"/>
                <w14:textFill>
                  <w14:solidFill>
                    <w14:schemeClr w14:val="tx1"/>
                  </w14:solidFill>
                </w14:textFill>
              </w:rPr>
              <w:t>万元</w:t>
            </w:r>
            <w:r>
              <w:rPr>
                <w:rFonts w:hint="eastAsia"/>
                <w:color w:val="000000" w:themeColor="text1"/>
                <w:sz w:val="24"/>
                <w:szCs w:val="24"/>
                <w14:textFill>
                  <w14:solidFill>
                    <w14:schemeClr w14:val="tx1"/>
                  </w14:solidFill>
                </w14:textFill>
              </w:rPr>
              <w:t>，</w:t>
            </w:r>
            <w:r>
              <w:rPr>
                <w:sz w:val="24"/>
                <w:szCs w:val="24"/>
              </w:rPr>
              <w:t>其中环保投资共</w:t>
            </w:r>
            <w:r>
              <w:rPr>
                <w:rFonts w:hint="eastAsia"/>
                <w:sz w:val="24"/>
                <w:szCs w:val="24"/>
                <w:lang w:val="en-US" w:eastAsia="zh-CN"/>
              </w:rPr>
              <w:t>56.5</w:t>
            </w:r>
            <w:r>
              <w:rPr>
                <w:sz w:val="24"/>
                <w:szCs w:val="24"/>
              </w:rPr>
              <w:t>万元</w:t>
            </w:r>
            <w:r>
              <w:rPr>
                <w:rFonts w:hint="eastAsia"/>
                <w:sz w:val="24"/>
                <w:szCs w:val="24"/>
              </w:rPr>
              <w:t>，</w:t>
            </w:r>
            <w:r>
              <w:rPr>
                <w:sz w:val="24"/>
                <w:szCs w:val="24"/>
              </w:rPr>
              <w:t>占总投资的</w:t>
            </w:r>
            <w:r>
              <w:rPr>
                <w:rFonts w:hint="eastAsia"/>
                <w:sz w:val="24"/>
                <w:szCs w:val="24"/>
                <w:lang w:val="en-US" w:eastAsia="zh-CN"/>
              </w:rPr>
              <w:t>5.65</w:t>
            </w:r>
            <w:r>
              <w:rPr>
                <w:sz w:val="24"/>
                <w:szCs w:val="24"/>
              </w:rPr>
              <w:t>%。本项目环保措施及投资详见</w:t>
            </w:r>
            <w:r>
              <w:rPr>
                <w:rFonts w:hint="eastAsia"/>
                <w:sz w:val="24"/>
                <w:szCs w:val="24"/>
                <w:lang w:eastAsia="zh-CN"/>
              </w:rPr>
              <w:t>下</w:t>
            </w:r>
            <w:r>
              <w:rPr>
                <w:sz w:val="24"/>
                <w:szCs w:val="24"/>
              </w:rPr>
              <w:t>表。</w:t>
            </w:r>
          </w:p>
          <w:p>
            <w:pPr>
              <w:pStyle w:val="7"/>
              <w:keepNext/>
              <w:rPr>
                <w:rFonts w:eastAsia="黑体" w:cs="Times New Roman"/>
                <w:b/>
                <w:bCs/>
                <w:color w:val="000000" w:themeColor="text1"/>
                <w:sz w:val="21"/>
                <w:szCs w:val="21"/>
                <w14:textFill>
                  <w14:solidFill>
                    <w14:schemeClr w14:val="tx1"/>
                  </w14:solidFill>
                </w14:textFill>
              </w:rPr>
            </w:pPr>
            <w:r>
              <w:rPr>
                <w:rFonts w:eastAsia="黑体" w:cs="Times New Roman"/>
                <w:b/>
                <w:bCs/>
                <w:color w:val="000000" w:themeColor="text1"/>
                <w:sz w:val="21"/>
                <w:szCs w:val="21"/>
                <w14:textFill>
                  <w14:solidFill>
                    <w14:schemeClr w14:val="tx1"/>
                  </w14:solidFill>
                </w14:textFill>
              </w:rPr>
              <w:t>表</w:t>
            </w:r>
            <w:r>
              <w:rPr>
                <w:rFonts w:hint="eastAsia" w:eastAsia="黑体" w:cs="Times New Roman"/>
                <w:b/>
                <w:bCs/>
                <w:color w:val="000000" w:themeColor="text1"/>
                <w:sz w:val="21"/>
                <w:szCs w:val="21"/>
                <w:lang w:val="en-US" w:eastAsia="zh-CN"/>
                <w14:textFill>
                  <w14:solidFill>
                    <w14:schemeClr w14:val="tx1"/>
                  </w14:solidFill>
                </w14:textFill>
              </w:rPr>
              <w:t>45</w:t>
            </w:r>
            <w:r>
              <w:rPr>
                <w:rFonts w:eastAsia="黑体" w:cs="Times New Roman"/>
                <w:b/>
                <w:bCs/>
                <w:color w:val="000000" w:themeColor="text1"/>
                <w:sz w:val="21"/>
                <w:szCs w:val="21"/>
                <w14:textFill>
                  <w14:solidFill>
                    <w14:schemeClr w14:val="tx1"/>
                  </w14:solidFill>
                </w14:textFill>
              </w:rPr>
              <w:t xml:space="preserve">  环保投资一览表</w:t>
            </w:r>
          </w:p>
          <w:tbl>
            <w:tblPr>
              <w:tblStyle w:val="21"/>
              <w:tblW w:w="911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091"/>
              <w:gridCol w:w="1204"/>
              <w:gridCol w:w="5105"/>
              <w:gridCol w:w="11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类别</w:t>
                  </w:r>
                </w:p>
              </w:tc>
              <w:tc>
                <w:tcPr>
                  <w:tcW w:w="1091" w:type="dxa"/>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污染源名称</w:t>
                  </w:r>
                </w:p>
              </w:tc>
              <w:tc>
                <w:tcPr>
                  <w:tcW w:w="1204" w:type="dxa"/>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w:t>
                  </w:r>
                </w:p>
              </w:tc>
              <w:tc>
                <w:tcPr>
                  <w:tcW w:w="5105" w:type="dxa"/>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治理措施</w:t>
                  </w:r>
                </w:p>
              </w:tc>
              <w:tc>
                <w:tcPr>
                  <w:tcW w:w="1100" w:type="dxa"/>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投资金额（万元）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Merge w:val="restart"/>
                  <w:vAlign w:val="center"/>
                </w:tcPr>
                <w:p>
                  <w:pPr>
                    <w:pStyle w:val="2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w:t>
                  </w:r>
                </w:p>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w:t>
                  </w:r>
                </w:p>
              </w:tc>
              <w:tc>
                <w:tcPr>
                  <w:tcW w:w="109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eastAsiaTheme="minorEastAsia"/>
                      <w:color w:val="000000" w:themeColor="text1"/>
                      <w:sz w:val="21"/>
                      <w:szCs w:val="21"/>
                      <w14:textFill>
                        <w14:solidFill>
                          <w14:schemeClr w14:val="tx1"/>
                        </w14:solidFill>
                      </w14:textFill>
                    </w:rPr>
                    <w:t>原料储库</w:t>
                  </w:r>
                  <w:r>
                    <w:rPr>
                      <w:rFonts w:hint="eastAsia" w:eastAsiaTheme="minorEastAsia"/>
                      <w:color w:val="000000" w:themeColor="text1"/>
                      <w:sz w:val="21"/>
                      <w:szCs w:val="21"/>
                      <w:lang w:eastAsia="zh-CN"/>
                      <w14:textFill>
                        <w14:solidFill>
                          <w14:schemeClr w14:val="tx1"/>
                        </w14:solidFill>
                      </w14:textFill>
                    </w:rPr>
                    <w:t>装卸、堆存</w:t>
                  </w:r>
                </w:p>
              </w:tc>
              <w:tc>
                <w:tcPr>
                  <w:tcW w:w="1204" w:type="dxa"/>
                  <w:vAlign w:val="center"/>
                </w:tcPr>
                <w:p>
                  <w:pPr>
                    <w:pStyle w:val="28"/>
                    <w:rPr>
                      <w:rFonts w:hint="default" w:ascii="Times New Roman" w:hAnsi="Times New Roman" w:cs="Times New Roman"/>
                      <w:color w:val="000000" w:themeColor="text1"/>
                      <w:spacing w:val="9"/>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扬尘</w:t>
                  </w:r>
                </w:p>
              </w:tc>
              <w:tc>
                <w:tcPr>
                  <w:tcW w:w="5105" w:type="dxa"/>
                  <w:vAlign w:val="center"/>
                </w:tcPr>
                <w:p>
                  <w:pPr>
                    <w:pStyle w:val="28"/>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sz w:val="21"/>
                      <w:szCs w:val="21"/>
                      <w:lang w:eastAsia="zh-CN"/>
                    </w:rPr>
                    <w:t>厂区设置</w:t>
                  </w:r>
                  <w:r>
                    <w:rPr>
                      <w:rFonts w:ascii="Times New Roman" w:hAnsi="Times New Roman" w:cs="Times New Roman"/>
                      <w:sz w:val="21"/>
                      <w:szCs w:val="21"/>
                    </w:rPr>
                    <w:t>全封闭</w:t>
                  </w:r>
                  <w:r>
                    <w:rPr>
                      <w:rFonts w:hint="eastAsia" w:ascii="Times New Roman" w:hAnsi="Times New Roman" w:cs="Times New Roman"/>
                      <w:sz w:val="21"/>
                      <w:szCs w:val="21"/>
                      <w:lang w:eastAsia="zh-CN"/>
                    </w:rPr>
                    <w:t>原料库堆存原料，占地</w:t>
                  </w: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00m</w:t>
                  </w:r>
                  <w:r>
                    <w:rPr>
                      <w:rFonts w:hint="default" w:ascii="Times New Roman" w:hAnsi="Times New Roman" w:eastAsia="宋体" w:cs="Times New Roman"/>
                      <w:sz w:val="21"/>
                      <w:szCs w:val="21"/>
                      <w:vertAlign w:val="superscript"/>
                    </w:rPr>
                    <w:t>2</w:t>
                  </w:r>
                  <w:r>
                    <w:rPr>
                      <w:rFonts w:ascii="Times New Roman" w:hAnsi="Times New Roman" w:cs="Times New Roman"/>
                      <w:sz w:val="21"/>
                      <w:szCs w:val="21"/>
                    </w:rPr>
                    <w:t>，</w:t>
                  </w:r>
                  <w:r>
                    <w:rPr>
                      <w:rFonts w:hint="eastAsia" w:ascii="Times New Roman" w:hAnsi="Times New Roman" w:cs="Times New Roman"/>
                      <w:sz w:val="21"/>
                      <w:szCs w:val="21"/>
                      <w:lang w:eastAsia="zh-CN"/>
                    </w:rPr>
                    <w:t>库房</w:t>
                  </w:r>
                  <w:r>
                    <w:rPr>
                      <w:rFonts w:ascii="Times New Roman" w:hAnsi="Times New Roman" w:cs="Times New Roman"/>
                      <w:sz w:val="21"/>
                      <w:szCs w:val="21"/>
                    </w:rPr>
                    <w:t>地面硬化，</w:t>
                  </w:r>
                  <w:r>
                    <w:rPr>
                      <w:rFonts w:hint="eastAsia" w:ascii="Times New Roman" w:hAnsi="Times New Roman" w:cs="Times New Roman"/>
                      <w:sz w:val="21"/>
                      <w:szCs w:val="21"/>
                      <w:lang w:eastAsia="zh-CN"/>
                    </w:rPr>
                    <w:t>原料库设置喷淋装置</w:t>
                  </w:r>
                  <w:r>
                    <w:rPr>
                      <w:rFonts w:hint="default" w:ascii="Times New Roman" w:hAnsi="Times New Roman" w:cs="Times New Roman"/>
                      <w:sz w:val="21"/>
                      <w:szCs w:val="21"/>
                    </w:rPr>
                    <w:t>，定期洒水抑尘，装卸过程中洒水抑尘</w:t>
                  </w:r>
                  <w:r>
                    <w:rPr>
                      <w:rFonts w:hint="eastAsia" w:ascii="Times New Roman" w:hAnsi="Times New Roman" w:eastAsia="宋体" w:cs="Times New Roman"/>
                      <w:sz w:val="21"/>
                      <w:szCs w:val="21"/>
                      <w:lang w:eastAsia="zh-CN"/>
                    </w:rPr>
                    <w:t>。</w:t>
                  </w:r>
                </w:p>
              </w:tc>
              <w:tc>
                <w:tcPr>
                  <w:tcW w:w="1100" w:type="dxa"/>
                  <w:vAlign w:val="center"/>
                </w:tcPr>
                <w:p>
                  <w:pPr>
                    <w:pStyle w:val="28"/>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cs="Times New Roman" w:eastAsiaTheme="minorEastAsia"/>
                      <w:color w:val="000000" w:themeColor="text1"/>
                      <w:lang w:val="en-US" w:eastAsia="zh-CN"/>
                      <w14:textFill>
                        <w14:solidFill>
                          <w14:schemeClr w14:val="tx1"/>
                        </w14:solidFill>
                      </w14:textFill>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Merge w:val="continue"/>
                  <w:vAlign w:val="center"/>
                </w:tcPr>
                <w:p>
                  <w:pPr>
                    <w:pStyle w:val="28"/>
                    <w:rPr>
                      <w:rFonts w:hint="default" w:ascii="Times New Roman" w:hAnsi="Times New Roman" w:cs="Times New Roman"/>
                      <w:color w:val="000000" w:themeColor="text1"/>
                      <w14:textFill>
                        <w14:solidFill>
                          <w14:schemeClr w14:val="tx1"/>
                        </w14:solidFill>
                      </w14:textFill>
                    </w:rPr>
                  </w:pPr>
                </w:p>
              </w:tc>
              <w:tc>
                <w:tcPr>
                  <w:tcW w:w="109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皮带</w:t>
                  </w:r>
                  <w:r>
                    <w:rPr>
                      <w:rFonts w:eastAsiaTheme="minorEastAsia"/>
                      <w:color w:val="000000" w:themeColor="text1"/>
                      <w:sz w:val="21"/>
                      <w:szCs w:val="21"/>
                      <w14:textFill>
                        <w14:solidFill>
                          <w14:schemeClr w14:val="tx1"/>
                        </w14:solidFill>
                      </w14:textFill>
                    </w:rPr>
                    <w:t>输送</w:t>
                  </w:r>
                </w:p>
              </w:tc>
              <w:tc>
                <w:tcPr>
                  <w:tcW w:w="1204" w:type="dxa"/>
                  <w:vAlign w:val="center"/>
                </w:tcPr>
                <w:p>
                  <w:pPr>
                    <w:pStyle w:val="28"/>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粉尘</w:t>
                  </w:r>
                </w:p>
              </w:tc>
              <w:tc>
                <w:tcPr>
                  <w:tcW w:w="5105" w:type="dxa"/>
                  <w:vAlign w:val="center"/>
                </w:tcPr>
                <w:p>
                  <w:pPr>
                    <w:pStyle w:val="28"/>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bCs/>
                      <w:color w:val="000000"/>
                      <w:sz w:val="21"/>
                      <w:szCs w:val="21"/>
                      <w:lang w:eastAsia="zh-CN"/>
                    </w:rPr>
                    <w:t>生产过程中均使用输送皮带进行输送</w:t>
                  </w:r>
                  <w:r>
                    <w:rPr>
                      <w:rFonts w:hint="default" w:ascii="Times New Roman" w:hAnsi="Times New Roman" w:cs="Times New Roman"/>
                      <w:color w:val="000000"/>
                      <w:sz w:val="21"/>
                      <w:szCs w:val="21"/>
                    </w:rPr>
                    <w:t>，</w:t>
                  </w:r>
                  <w:r>
                    <w:rPr>
                      <w:rFonts w:hint="eastAsia" w:ascii="Times New Roman" w:hAnsi="Times New Roman" w:cs="Times New Roman"/>
                      <w:color w:val="000000"/>
                      <w:sz w:val="21"/>
                      <w:szCs w:val="21"/>
                      <w:lang w:eastAsia="zh-CN"/>
                    </w:rPr>
                    <w:t>环评要求对输送皮带进行全封闭</w:t>
                  </w:r>
                  <w:r>
                    <w:rPr>
                      <w:rFonts w:hint="eastAsia" w:eastAsia="宋体" w:cs="Times New Roman"/>
                      <w:bCs/>
                      <w:color w:val="000000" w:themeColor="text1"/>
                      <w:sz w:val="21"/>
                      <w:szCs w:val="21"/>
                      <w:lang w:eastAsia="zh-CN"/>
                      <w14:textFill>
                        <w14:solidFill>
                          <w14:schemeClr w14:val="tx1"/>
                        </w14:solidFill>
                      </w14:textFill>
                    </w:rPr>
                    <w:t>。</w:t>
                  </w:r>
                </w:p>
              </w:tc>
              <w:tc>
                <w:tcPr>
                  <w:tcW w:w="1100" w:type="dxa"/>
                  <w:vAlign w:val="center"/>
                </w:tcPr>
                <w:p>
                  <w:pPr>
                    <w:pStyle w:val="28"/>
                    <w:rPr>
                      <w:rFonts w:hint="default" w:ascii="Times New Roman" w:hAnsi="Times New Roman" w:cs="Times New Roman" w:eastAsiaTheme="minorEastAsia"/>
                      <w:color w:val="000000" w:themeColor="text1"/>
                      <w:lang w:eastAsia="zh-CN"/>
                      <w14:textFill>
                        <w14:solidFill>
                          <w14:schemeClr w14:val="tx1"/>
                        </w14:solidFill>
                      </w14:textFill>
                    </w:rPr>
                  </w:pPr>
                  <w:r>
                    <w:rPr>
                      <w:rFonts w:hint="eastAsia" w:cs="Times New Roman" w:eastAsiaTheme="minorEastAsia"/>
                      <w:color w:val="000000" w:themeColor="text1"/>
                      <w:lang w:val="en-US" w:eastAsia="zh-CN"/>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Merge w:val="continue"/>
                  <w:vAlign w:val="center"/>
                </w:tcPr>
                <w:p>
                  <w:pPr>
                    <w:pStyle w:val="28"/>
                    <w:rPr>
                      <w:rFonts w:hint="default" w:ascii="Times New Roman" w:hAnsi="Times New Roman" w:cs="Times New Roman"/>
                      <w:color w:val="000000" w:themeColor="text1"/>
                      <w14:textFill>
                        <w14:solidFill>
                          <w14:schemeClr w14:val="tx1"/>
                        </w14:solidFill>
                      </w14:textFill>
                    </w:rPr>
                  </w:pPr>
                </w:p>
              </w:tc>
              <w:tc>
                <w:tcPr>
                  <w:tcW w:w="109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000000" w:themeColor="text1"/>
                      <w14:textFill>
                        <w14:solidFill>
                          <w14:schemeClr w14:val="tx1"/>
                        </w14:solidFill>
                      </w14:textFill>
                    </w:rPr>
                  </w:pPr>
                  <w:r>
                    <w:rPr>
                      <w:rFonts w:eastAsiaTheme="minorEastAsia"/>
                      <w:color w:val="000000" w:themeColor="text1"/>
                      <w:sz w:val="21"/>
                      <w:szCs w:val="21"/>
                      <w14:textFill>
                        <w14:solidFill>
                          <w14:schemeClr w14:val="tx1"/>
                        </w14:solidFill>
                      </w14:textFill>
                    </w:rPr>
                    <w:t>车辆运输</w:t>
                  </w:r>
                </w:p>
              </w:tc>
              <w:tc>
                <w:tcPr>
                  <w:tcW w:w="1204" w:type="dxa"/>
                  <w:vAlign w:val="center"/>
                </w:tcPr>
                <w:p>
                  <w:pPr>
                    <w:pStyle w:val="28"/>
                    <w:rPr>
                      <w:rFonts w:hint="default" w:ascii="Times New Roman" w:hAnsi="Times New Roman" w:cs="Times New Roman"/>
                      <w:color w:val="000000" w:themeColor="text1"/>
                      <w:spacing w:val="9"/>
                      <w14:textFill>
                        <w14:solidFill>
                          <w14:schemeClr w14:val="tx1"/>
                        </w14:solidFill>
                      </w14:textFill>
                    </w:rPr>
                  </w:pPr>
                  <w:r>
                    <w:rPr>
                      <w:rFonts w:hint="default" w:ascii="Times New Roman" w:hAnsi="Times New Roman" w:eastAsia="宋体" w:cs="Times New Roman"/>
                      <w:color w:val="000000" w:themeColor="text1"/>
                      <w:spacing w:val="9"/>
                      <w14:textFill>
                        <w14:solidFill>
                          <w14:schemeClr w14:val="tx1"/>
                        </w14:solidFill>
                      </w14:textFill>
                    </w:rPr>
                    <w:t>粉尘</w:t>
                  </w:r>
                </w:p>
              </w:tc>
              <w:tc>
                <w:tcPr>
                  <w:tcW w:w="5105" w:type="dxa"/>
                  <w:vAlign w:val="center"/>
                </w:tcPr>
                <w:p>
                  <w:pPr>
                    <w:pStyle w:val="28"/>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运输车辆加盖蓬布使用封闭运输车辆，水泥采用罐车运输，厂区路面硬化和厂区绿化，杜绝抛洒，在易起尘厂区路段减速慢行，并洒水抑尘。厂区出入口设置通行宽度为4m×6m的全自动洗车平台</w:t>
                  </w:r>
                  <w:r>
                    <w:rPr>
                      <w:rFonts w:hint="eastAsia" w:eastAsia="宋体" w:cs="Times New Roman"/>
                      <w:color w:val="000000" w:themeColor="text1"/>
                      <w:lang w:eastAsia="zh-CN"/>
                      <w14:textFill>
                        <w14:solidFill>
                          <w14:schemeClr w14:val="tx1"/>
                        </w14:solidFill>
                      </w14:textFill>
                    </w:rPr>
                    <w:t>。</w:t>
                  </w:r>
                </w:p>
              </w:tc>
              <w:tc>
                <w:tcPr>
                  <w:tcW w:w="1100" w:type="dxa"/>
                  <w:vAlign w:val="center"/>
                </w:tcPr>
                <w:p>
                  <w:pPr>
                    <w:pStyle w:val="28"/>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Merge w:val="continue"/>
                  <w:vAlign w:val="center"/>
                </w:tcPr>
                <w:p>
                  <w:pPr>
                    <w:pStyle w:val="28"/>
                    <w:rPr>
                      <w:rFonts w:hint="default" w:ascii="Times New Roman" w:hAnsi="Times New Roman" w:cs="Times New Roman"/>
                      <w:color w:val="000000" w:themeColor="text1"/>
                      <w14:textFill>
                        <w14:solidFill>
                          <w14:schemeClr w14:val="tx1"/>
                        </w14:solidFill>
                      </w14:textFill>
                    </w:rPr>
                  </w:pPr>
                </w:p>
              </w:tc>
              <w:tc>
                <w:tcPr>
                  <w:tcW w:w="109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w:t>
                  </w:r>
                  <w:r>
                    <w:rPr>
                      <w:rFonts w:hint="eastAsia" w:eastAsiaTheme="minorEastAsia"/>
                      <w:color w:val="000000" w:themeColor="text1"/>
                      <w:sz w:val="21"/>
                      <w:szCs w:val="21"/>
                      <w:lang w:eastAsia="zh-CN"/>
                      <w14:textFill>
                        <w14:solidFill>
                          <w14:schemeClr w14:val="tx1"/>
                        </w14:solidFill>
                      </w14:textFill>
                    </w:rPr>
                    <w:t>#生产线生产过程</w:t>
                  </w:r>
                </w:p>
              </w:tc>
              <w:tc>
                <w:tcPr>
                  <w:tcW w:w="1204" w:type="dxa"/>
                  <w:vAlign w:val="center"/>
                </w:tcPr>
                <w:p>
                  <w:pPr>
                    <w:pStyle w:val="28"/>
                    <w:rPr>
                      <w:rFonts w:hint="default" w:ascii="Times New Roman" w:hAnsi="Times New Roman" w:eastAsia="宋体" w:cs="Times New Roman"/>
                      <w:color w:val="000000" w:themeColor="text1"/>
                      <w:spacing w:val="9"/>
                      <w14:textFill>
                        <w14:solidFill>
                          <w14:schemeClr w14:val="tx1"/>
                        </w14:solidFill>
                      </w14:textFill>
                    </w:rPr>
                  </w:pPr>
                  <w:r>
                    <w:rPr>
                      <w:rFonts w:hint="default" w:ascii="Times New Roman" w:hAnsi="Times New Roman" w:eastAsia="宋体" w:cs="Times New Roman"/>
                      <w:color w:val="000000" w:themeColor="text1"/>
                      <w:spacing w:val="9"/>
                      <w14:textFill>
                        <w14:solidFill>
                          <w14:schemeClr w14:val="tx1"/>
                        </w14:solidFill>
                      </w14:textFill>
                    </w:rPr>
                    <w:t>粉尘</w:t>
                  </w:r>
                </w:p>
              </w:tc>
              <w:tc>
                <w:tcPr>
                  <w:tcW w:w="5105" w:type="dxa"/>
                  <w:vAlign w:val="center"/>
                </w:tcPr>
                <w:p>
                  <w:pPr>
                    <w:pStyle w:val="28"/>
                    <w:rPr>
                      <w:rFonts w:hint="default" w:ascii="Times New Roman" w:hAnsi="Times New Roman" w:eastAsia="宋体" w:cs="Times New Roman"/>
                      <w:color w:val="000000" w:themeColor="text1"/>
                      <w14:textFill>
                        <w14:solidFill>
                          <w14:schemeClr w14:val="tx1"/>
                        </w14:solidFill>
                      </w14:textFill>
                    </w:rPr>
                  </w:pPr>
                  <w:r>
                    <w:rPr>
                      <w:rFonts w:hint="eastAsia" w:eastAsia="宋体" w:cs="Times New Roman"/>
                      <w:color w:val="000000" w:themeColor="text1"/>
                      <w:spacing w:val="6"/>
                      <w:lang w:eastAsia="zh-CN"/>
                      <w14:textFill>
                        <w14:solidFill>
                          <w14:schemeClr w14:val="tx1"/>
                        </w14:solidFill>
                      </w14:textFill>
                    </w:rPr>
                    <w:t>1#生产线的建筑垃圾投料口、破碎机入料口、粉碎机入料口、</w:t>
                  </w:r>
                  <w:r>
                    <w:rPr>
                      <w:rFonts w:hint="eastAsia" w:eastAsia="宋体" w:cs="Times New Roman"/>
                      <w:color w:val="000000" w:themeColor="text1"/>
                      <w:spacing w:val="6"/>
                      <w:lang w:val="en-US" w:eastAsia="zh-CN"/>
                      <w14:textFill>
                        <w14:solidFill>
                          <w14:schemeClr w14:val="tx1"/>
                        </w14:solidFill>
                      </w14:textFill>
                    </w:rPr>
                    <w:t>2台</w:t>
                  </w:r>
                  <w:r>
                    <w:rPr>
                      <w:rFonts w:hint="eastAsia" w:eastAsia="宋体" w:cs="Times New Roman"/>
                      <w:color w:val="000000" w:themeColor="text1"/>
                      <w:spacing w:val="6"/>
                      <w:lang w:eastAsia="zh-CN"/>
                      <w14:textFill>
                        <w14:solidFill>
                          <w14:schemeClr w14:val="tx1"/>
                        </w14:solidFill>
                      </w14:textFill>
                    </w:rPr>
                    <w:t>筛分机入料口、搅拌机上方分别设置1个集气罩，筛分机进行全封闭，设备出料口与输送皮带进行封闭连接，收集的废气引入1台共用的布袋除尘器，处理后经15m高排气筒排放。</w:t>
                  </w:r>
                </w:p>
              </w:tc>
              <w:tc>
                <w:tcPr>
                  <w:tcW w:w="1100" w:type="dxa"/>
                  <w:vAlign w:val="center"/>
                </w:tcPr>
                <w:p>
                  <w:pPr>
                    <w:pStyle w:val="28"/>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Merge w:val="continue"/>
                  <w:vAlign w:val="center"/>
                </w:tcPr>
                <w:p>
                  <w:pPr>
                    <w:pStyle w:val="28"/>
                    <w:rPr>
                      <w:rFonts w:hint="default" w:ascii="Times New Roman" w:hAnsi="Times New Roman" w:cs="Times New Roman"/>
                      <w:color w:val="000000" w:themeColor="text1"/>
                      <w14:textFill>
                        <w14:solidFill>
                          <w14:schemeClr w14:val="tx1"/>
                        </w14:solidFill>
                      </w14:textFill>
                    </w:rPr>
                  </w:pPr>
                </w:p>
              </w:tc>
              <w:tc>
                <w:tcPr>
                  <w:tcW w:w="109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000000" w:themeColor="text1"/>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2#生产线生产过程</w:t>
                  </w:r>
                </w:p>
              </w:tc>
              <w:tc>
                <w:tcPr>
                  <w:tcW w:w="1204" w:type="dxa"/>
                  <w:vAlign w:val="center"/>
                </w:tcPr>
                <w:p>
                  <w:pPr>
                    <w:pStyle w:val="28"/>
                    <w:rPr>
                      <w:rFonts w:hint="default" w:ascii="Times New Roman" w:hAnsi="Times New Roman" w:cs="Times New Roman"/>
                      <w:color w:val="000000" w:themeColor="text1"/>
                      <w:spacing w:val="9"/>
                      <w14:textFill>
                        <w14:solidFill>
                          <w14:schemeClr w14:val="tx1"/>
                        </w14:solidFill>
                      </w14:textFill>
                    </w:rPr>
                  </w:pPr>
                  <w:r>
                    <w:rPr>
                      <w:rFonts w:hint="default" w:ascii="Times New Roman" w:hAnsi="Times New Roman" w:eastAsia="宋体" w:cs="Times New Roman"/>
                      <w:color w:val="000000" w:themeColor="text1"/>
                      <w:spacing w:val="9"/>
                      <w14:textFill>
                        <w14:solidFill>
                          <w14:schemeClr w14:val="tx1"/>
                        </w14:solidFill>
                      </w14:textFill>
                    </w:rPr>
                    <w:t>粉尘</w:t>
                  </w:r>
                </w:p>
              </w:tc>
              <w:tc>
                <w:tcPr>
                  <w:tcW w:w="5105" w:type="dxa"/>
                  <w:vAlign w:val="center"/>
                </w:tcPr>
                <w:p>
                  <w:pPr>
                    <w:pStyle w:val="28"/>
                    <w:rPr>
                      <w:rFonts w:hint="default" w:ascii="Times New Roman" w:hAnsi="Times New Roman" w:eastAsia="宋体" w:cs="Times New Roman"/>
                      <w:color w:val="000000" w:themeColor="text1"/>
                      <w14:textFill>
                        <w14:solidFill>
                          <w14:schemeClr w14:val="tx1"/>
                        </w14:solidFill>
                      </w14:textFill>
                    </w:rPr>
                  </w:pPr>
                  <w:r>
                    <w:rPr>
                      <w:rFonts w:hint="eastAsia" w:eastAsia="宋体" w:cs="Times New Roman"/>
                      <w:color w:val="000000" w:themeColor="text1"/>
                      <w:spacing w:val="6"/>
                      <w:lang w:val="en-US" w:eastAsia="zh-CN"/>
                      <w14:textFill>
                        <w14:solidFill>
                          <w14:schemeClr w14:val="tx1"/>
                        </w14:solidFill>
                      </w14:textFill>
                    </w:rPr>
                    <w:t>2</w:t>
                  </w:r>
                  <w:r>
                    <w:rPr>
                      <w:rFonts w:hint="eastAsia" w:eastAsia="宋体" w:cs="Times New Roman"/>
                      <w:color w:val="000000" w:themeColor="text1"/>
                      <w:spacing w:val="6"/>
                      <w:lang w:eastAsia="zh-CN"/>
                      <w14:textFill>
                        <w14:solidFill>
                          <w14:schemeClr w14:val="tx1"/>
                        </w14:solidFill>
                      </w14:textFill>
                    </w:rPr>
                    <w:t>#生产线的建筑垃圾投料口、破碎机入料口、粉碎机入料口、</w:t>
                  </w:r>
                  <w:r>
                    <w:rPr>
                      <w:rFonts w:hint="eastAsia" w:eastAsia="宋体" w:cs="Times New Roman"/>
                      <w:color w:val="000000" w:themeColor="text1"/>
                      <w:spacing w:val="6"/>
                      <w:lang w:val="en-US" w:eastAsia="zh-CN"/>
                      <w14:textFill>
                        <w14:solidFill>
                          <w14:schemeClr w14:val="tx1"/>
                        </w14:solidFill>
                      </w14:textFill>
                    </w:rPr>
                    <w:t>2台</w:t>
                  </w:r>
                  <w:r>
                    <w:rPr>
                      <w:rFonts w:hint="eastAsia" w:eastAsia="宋体" w:cs="Times New Roman"/>
                      <w:color w:val="000000" w:themeColor="text1"/>
                      <w:spacing w:val="6"/>
                      <w:lang w:eastAsia="zh-CN"/>
                      <w14:textFill>
                        <w14:solidFill>
                          <w14:schemeClr w14:val="tx1"/>
                        </w14:solidFill>
                      </w14:textFill>
                    </w:rPr>
                    <w:t>筛分机入料口、搅拌机上方分别设置1个集气罩，筛分机进行全封闭，设备出料口与输送皮带进行封闭连接，收集的废气引入1台共用的布袋除尘器，处理后经15m高排气筒排放。</w:t>
                  </w:r>
                </w:p>
              </w:tc>
              <w:tc>
                <w:tcPr>
                  <w:tcW w:w="1100" w:type="dxa"/>
                  <w:vAlign w:val="center"/>
                </w:tcPr>
                <w:p>
                  <w:pPr>
                    <w:pStyle w:val="28"/>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Merge w:val="continue"/>
                  <w:vAlign w:val="center"/>
                </w:tcPr>
                <w:p>
                  <w:pPr>
                    <w:pStyle w:val="28"/>
                    <w:rPr>
                      <w:rFonts w:hint="default" w:ascii="Times New Roman" w:hAnsi="Times New Roman" w:cs="Times New Roman"/>
                      <w:color w:val="000000" w:themeColor="text1"/>
                      <w14:textFill>
                        <w14:solidFill>
                          <w14:schemeClr w14:val="tx1"/>
                        </w14:solidFill>
                      </w14:textFill>
                    </w:rPr>
                  </w:pPr>
                </w:p>
              </w:tc>
              <w:tc>
                <w:tcPr>
                  <w:tcW w:w="109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水泥筒仓</w:t>
                  </w:r>
                </w:p>
              </w:tc>
              <w:tc>
                <w:tcPr>
                  <w:tcW w:w="1204" w:type="dxa"/>
                  <w:vAlign w:val="center"/>
                </w:tcPr>
                <w:p>
                  <w:pPr>
                    <w:pStyle w:val="28"/>
                    <w:rPr>
                      <w:rFonts w:hint="eastAsia" w:ascii="Times New Roman" w:hAnsi="Times New Roman" w:eastAsia="宋体" w:cs="Times New Roman"/>
                      <w:color w:val="000000" w:themeColor="text1"/>
                      <w:spacing w:val="9"/>
                      <w:lang w:eastAsia="zh-CN"/>
                      <w14:textFill>
                        <w14:solidFill>
                          <w14:schemeClr w14:val="tx1"/>
                        </w14:solidFill>
                      </w14:textFill>
                    </w:rPr>
                  </w:pPr>
                  <w:r>
                    <w:rPr>
                      <w:rFonts w:hint="eastAsia" w:eastAsia="宋体" w:cs="Times New Roman"/>
                      <w:color w:val="000000" w:themeColor="text1"/>
                      <w:spacing w:val="9"/>
                      <w:lang w:eastAsia="zh-CN"/>
                      <w14:textFill>
                        <w14:solidFill>
                          <w14:schemeClr w14:val="tx1"/>
                        </w14:solidFill>
                      </w14:textFill>
                    </w:rPr>
                    <w:t>粉尘</w:t>
                  </w:r>
                </w:p>
              </w:tc>
              <w:tc>
                <w:tcPr>
                  <w:tcW w:w="5105" w:type="dxa"/>
                  <w:vAlign w:val="center"/>
                </w:tcPr>
                <w:p>
                  <w:pPr>
                    <w:pStyle w:val="28"/>
                    <w:rPr>
                      <w:rFonts w:hint="default" w:ascii="Times New Roman" w:hAnsi="Times New Roman" w:eastAsia="宋体" w:cs="Times New Roman"/>
                      <w:color w:val="000000" w:themeColor="text1"/>
                      <w:spacing w:val="6"/>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1个</w:t>
                  </w:r>
                  <w:r>
                    <w:rPr>
                      <w:rFonts w:hint="eastAsia" w:eastAsia="宋体" w:cs="Times New Roman"/>
                      <w:color w:val="000000" w:themeColor="text1"/>
                      <w:lang w:eastAsia="zh-CN"/>
                      <w14:textFill>
                        <w14:solidFill>
                          <w14:schemeClr w14:val="tx1"/>
                        </w14:solidFill>
                      </w14:textFill>
                    </w:rPr>
                    <w:t>水泥筒仓（</w:t>
                  </w:r>
                  <w:r>
                    <w:rPr>
                      <w:rFonts w:hint="eastAsia" w:eastAsia="宋体" w:cs="Times New Roman"/>
                      <w:color w:val="000000" w:themeColor="text1"/>
                      <w:lang w:val="en-US" w:eastAsia="zh-CN"/>
                      <w14:textFill>
                        <w14:solidFill>
                          <w14:schemeClr w14:val="tx1"/>
                        </w14:solidFill>
                      </w14:textFill>
                    </w:rPr>
                    <w:t>高16.5m</w:t>
                  </w:r>
                  <w:r>
                    <w:rPr>
                      <w:rFonts w:hint="eastAsia" w:eastAsia="宋体" w:cs="Times New Roman"/>
                      <w:color w:val="000000" w:themeColor="text1"/>
                      <w:lang w:eastAsia="zh-CN"/>
                      <w14:textFill>
                        <w14:solidFill>
                          <w14:schemeClr w14:val="tx1"/>
                        </w14:solidFill>
                      </w14:textFill>
                    </w:rPr>
                    <w:t>）顶部</w:t>
                  </w:r>
                  <w:r>
                    <w:rPr>
                      <w:rFonts w:hint="default" w:ascii="Times New Roman" w:hAnsi="Times New Roman" w:eastAsia="宋体" w:cs="Times New Roman"/>
                      <w:color w:val="000000" w:themeColor="text1"/>
                      <w14:textFill>
                        <w14:solidFill>
                          <w14:schemeClr w14:val="tx1"/>
                        </w14:solidFill>
                      </w14:textFill>
                    </w:rPr>
                    <w:t>安装1台脉冲布袋除尘器。废气经收集处理后由排气筒排放，除尘器出口安装</w:t>
                  </w:r>
                  <w:r>
                    <w:rPr>
                      <w:rFonts w:hint="eastAsia" w:eastAsia="宋体" w:cs="Times New Roman"/>
                      <w:color w:val="000000" w:themeColor="text1"/>
                      <w:lang w:val="en-US" w:eastAsia="zh-CN"/>
                      <w14:textFill>
                        <w14:solidFill>
                          <w14:schemeClr w14:val="tx1"/>
                        </w14:solidFill>
                      </w14:textFill>
                    </w:rPr>
                    <w:t>1.5</w:t>
                  </w:r>
                  <w:r>
                    <w:rPr>
                      <w:rFonts w:hint="default" w:ascii="Times New Roman" w:hAnsi="Times New Roman" w:eastAsia="宋体" w:cs="Times New Roman"/>
                      <w:color w:val="000000" w:themeColor="text1"/>
                      <w14:textFill>
                        <w14:solidFill>
                          <w14:schemeClr w14:val="tx1"/>
                        </w14:solidFill>
                      </w14:textFill>
                    </w:rPr>
                    <w:t>m高排气筒。</w:t>
                  </w:r>
                </w:p>
              </w:tc>
              <w:tc>
                <w:tcPr>
                  <w:tcW w:w="1100" w:type="dxa"/>
                  <w:vAlign w:val="center"/>
                </w:tcPr>
                <w:p>
                  <w:pPr>
                    <w:pStyle w:val="28"/>
                    <w:rPr>
                      <w:rFonts w:hint="default" w:ascii="Times New Roman" w:hAnsi="Times New Roman" w:cs="Times New Roman" w:eastAsiaTheme="minorEastAsia"/>
                      <w:color w:val="000000" w:themeColor="text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613" w:type="dxa"/>
                  <w:vMerge w:val="restart"/>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水污染物</w:t>
                  </w:r>
                </w:p>
              </w:tc>
              <w:tc>
                <w:tcPr>
                  <w:tcW w:w="1091" w:type="dxa"/>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搅拌机清洗废水</w:t>
                  </w:r>
                </w:p>
              </w:tc>
              <w:tc>
                <w:tcPr>
                  <w:tcW w:w="1204" w:type="dxa"/>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清洗废水</w:t>
                  </w:r>
                </w:p>
              </w:tc>
              <w:tc>
                <w:tcPr>
                  <w:tcW w:w="5105" w:type="dxa"/>
                  <w:vMerge w:val="restart"/>
                  <w:vAlign w:val="center"/>
                </w:tcPr>
                <w:p>
                  <w:pPr>
                    <w:pStyle w:val="28"/>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设置1套</w:t>
                  </w:r>
                  <w:r>
                    <w:rPr>
                      <w:rFonts w:hint="eastAsia" w:eastAsia="宋体" w:cs="Times New Roman"/>
                      <w:color w:val="000000" w:themeColor="text1"/>
                      <w:lang w:eastAsia="zh-CN"/>
                      <w14:textFill>
                        <w14:solidFill>
                          <w14:schemeClr w14:val="tx1"/>
                        </w14:solidFill>
                      </w14:textFill>
                    </w:rPr>
                    <w:t>砂石分离器+</w:t>
                  </w:r>
                  <w:r>
                    <w:rPr>
                      <w:rFonts w:hint="eastAsia" w:eastAsia="宋体"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的</w:t>
                  </w:r>
                  <w:r>
                    <w:rPr>
                      <w:rFonts w:hint="eastAsia" w:eastAsia="宋体" w:cs="Times New Roman"/>
                      <w:color w:val="000000" w:themeColor="text1"/>
                      <w:lang w:eastAsia="zh-CN"/>
                      <w14:textFill>
                        <w14:solidFill>
                          <w14:schemeClr w14:val="tx1"/>
                        </w14:solidFill>
                      </w14:textFill>
                    </w:rPr>
                    <w:t>三级</w:t>
                  </w:r>
                  <w:r>
                    <w:rPr>
                      <w:rFonts w:hint="default" w:ascii="Times New Roman" w:hAnsi="Times New Roman" w:eastAsia="宋体" w:cs="Times New Roman"/>
                      <w:color w:val="000000" w:themeColor="text1"/>
                      <w14:textFill>
                        <w14:solidFill>
                          <w14:schemeClr w14:val="tx1"/>
                        </w14:solidFill>
                      </w14:textFill>
                    </w:rPr>
                    <w:t>沉淀池，</w:t>
                  </w:r>
                  <w:r>
                    <w:rPr>
                      <w:rFonts w:hint="eastAsia" w:eastAsia="宋体" w:cs="Times New Roman"/>
                      <w:color w:val="000000" w:themeColor="text1"/>
                      <w:lang w:eastAsia="zh-CN"/>
                      <w14:textFill>
                        <w14:solidFill>
                          <w14:schemeClr w14:val="tx1"/>
                        </w14:solidFill>
                      </w14:textFill>
                    </w:rPr>
                    <w:t>处理后回用于搅拌</w:t>
                  </w:r>
                  <w:r>
                    <w:rPr>
                      <w:rFonts w:hint="default" w:ascii="Times New Roman" w:hAnsi="Times New Roman" w:eastAsia="宋体" w:cs="Times New Roman"/>
                      <w:color w:val="000000" w:themeColor="text1"/>
                      <w14:textFill>
                        <w14:solidFill>
                          <w14:schemeClr w14:val="tx1"/>
                        </w14:solidFill>
                      </w14:textFill>
                    </w:rPr>
                    <w:t>。</w:t>
                  </w:r>
                </w:p>
              </w:tc>
              <w:tc>
                <w:tcPr>
                  <w:tcW w:w="1100" w:type="dxa"/>
                  <w:vMerge w:val="restart"/>
                  <w:vAlign w:val="center"/>
                </w:tcPr>
                <w:p>
                  <w:pPr>
                    <w:pStyle w:val="28"/>
                    <w:rPr>
                      <w:rFonts w:hint="eastAsia" w:ascii="Times New Roman" w:hAnsi="Times New Roman" w:eastAsia="宋体" w:cs="Times New Roman"/>
                      <w:color w:val="000000" w:themeColor="text1"/>
                      <w:lang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613" w:type="dxa"/>
                  <w:vMerge w:val="continue"/>
                  <w:vAlign w:val="center"/>
                </w:tcPr>
                <w:p>
                  <w:pPr>
                    <w:pStyle w:val="28"/>
                    <w:rPr>
                      <w:rFonts w:hint="default" w:ascii="Times New Roman" w:hAnsi="Times New Roman" w:eastAsia="宋体" w:cs="Times New Roman"/>
                      <w:color w:val="000000" w:themeColor="text1"/>
                      <w14:textFill>
                        <w14:solidFill>
                          <w14:schemeClr w14:val="tx1"/>
                        </w14:solidFill>
                      </w14:textFill>
                    </w:rPr>
                  </w:pPr>
                </w:p>
              </w:tc>
              <w:tc>
                <w:tcPr>
                  <w:tcW w:w="1091" w:type="dxa"/>
                  <w:vAlign w:val="center"/>
                </w:tcPr>
                <w:p>
                  <w:pPr>
                    <w:pStyle w:val="28"/>
                    <w:rPr>
                      <w:rFonts w:hint="eastAsia" w:ascii="Times New Roman" w:hAnsi="Times New Roman" w:eastAsia="宋体" w:cs="Times New Roman"/>
                      <w:color w:val="000000" w:themeColor="text1"/>
                      <w:lang w:eastAsia="zh-CN"/>
                      <w14:textFill>
                        <w14:solidFill>
                          <w14:schemeClr w14:val="tx1"/>
                        </w14:solidFill>
                      </w14:textFill>
                    </w:rPr>
                  </w:pPr>
                  <w:r>
                    <w:rPr>
                      <w:rFonts w:hint="eastAsia" w:eastAsia="宋体" w:cs="Times New Roman"/>
                      <w:color w:val="000000" w:themeColor="text1"/>
                      <w:lang w:eastAsia="zh-CN"/>
                      <w14:textFill>
                        <w14:solidFill>
                          <w14:schemeClr w14:val="tx1"/>
                        </w14:solidFill>
                      </w14:textFill>
                    </w:rPr>
                    <w:t>车间地面冲洗废水</w:t>
                  </w:r>
                </w:p>
              </w:tc>
              <w:tc>
                <w:tcPr>
                  <w:tcW w:w="1204" w:type="dxa"/>
                  <w:vAlign w:val="center"/>
                </w:tcPr>
                <w:p>
                  <w:pPr>
                    <w:pStyle w:val="28"/>
                    <w:rPr>
                      <w:rFonts w:hint="eastAsia" w:ascii="Times New Roman" w:hAnsi="Times New Roman" w:eastAsia="宋体" w:cs="Times New Roman"/>
                      <w:color w:val="000000" w:themeColor="text1"/>
                      <w:lang w:eastAsia="zh-CN"/>
                      <w14:textFill>
                        <w14:solidFill>
                          <w14:schemeClr w14:val="tx1"/>
                        </w14:solidFill>
                      </w14:textFill>
                    </w:rPr>
                  </w:pPr>
                  <w:r>
                    <w:rPr>
                      <w:rFonts w:hint="eastAsia" w:eastAsia="宋体" w:cs="Times New Roman"/>
                      <w:color w:val="000000" w:themeColor="text1"/>
                      <w:lang w:eastAsia="zh-CN"/>
                      <w14:textFill>
                        <w14:solidFill>
                          <w14:schemeClr w14:val="tx1"/>
                        </w14:solidFill>
                      </w14:textFill>
                    </w:rPr>
                    <w:t>冲洗废水</w:t>
                  </w:r>
                </w:p>
              </w:tc>
              <w:tc>
                <w:tcPr>
                  <w:tcW w:w="5105" w:type="dxa"/>
                  <w:vMerge w:val="continue"/>
                  <w:vAlign w:val="center"/>
                </w:tcPr>
                <w:p>
                  <w:pPr>
                    <w:pStyle w:val="28"/>
                    <w:rPr>
                      <w:rFonts w:hint="default" w:ascii="Times New Roman" w:hAnsi="Times New Roman" w:eastAsia="宋体" w:cs="Times New Roman"/>
                      <w:color w:val="000000" w:themeColor="text1"/>
                      <w14:textFill>
                        <w14:solidFill>
                          <w14:schemeClr w14:val="tx1"/>
                        </w14:solidFill>
                      </w14:textFill>
                    </w:rPr>
                  </w:pPr>
                </w:p>
              </w:tc>
              <w:tc>
                <w:tcPr>
                  <w:tcW w:w="1100" w:type="dxa"/>
                  <w:vMerge w:val="continue"/>
                  <w:vAlign w:val="center"/>
                </w:tcPr>
                <w:p>
                  <w:pPr>
                    <w:pStyle w:val="28"/>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Merge w:val="continue"/>
                  <w:vAlign w:val="center"/>
                </w:tcPr>
                <w:p>
                  <w:pPr>
                    <w:pStyle w:val="28"/>
                    <w:rPr>
                      <w:rFonts w:hint="default" w:ascii="Times New Roman" w:hAnsi="Times New Roman" w:cs="Times New Roman"/>
                      <w:color w:val="000000" w:themeColor="text1"/>
                      <w14:textFill>
                        <w14:solidFill>
                          <w14:schemeClr w14:val="tx1"/>
                        </w14:solidFill>
                      </w14:textFill>
                    </w:rPr>
                  </w:pPr>
                </w:p>
              </w:tc>
              <w:tc>
                <w:tcPr>
                  <w:tcW w:w="1091" w:type="dxa"/>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车辆冲洗废水</w:t>
                  </w:r>
                </w:p>
              </w:tc>
              <w:tc>
                <w:tcPr>
                  <w:tcW w:w="1204" w:type="dxa"/>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洗车废水</w:t>
                  </w:r>
                </w:p>
              </w:tc>
              <w:tc>
                <w:tcPr>
                  <w:tcW w:w="510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设置一座</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4m×6m</w:t>
                  </w:r>
                  <w:r>
                    <w:rPr>
                      <w:rFonts w:hint="eastAsia" w:cs="Times New Roman"/>
                      <w:color w:val="000000" w:themeColor="text1"/>
                      <w:spacing w:val="0"/>
                      <w:kern w:val="0"/>
                      <w:sz w:val="21"/>
                      <w:szCs w:val="21"/>
                      <w:lang w:eastAsia="zh-CN"/>
                      <w14:textFill>
                        <w14:solidFill>
                          <w14:schemeClr w14:val="tx1"/>
                        </w14:solidFill>
                      </w14:textFill>
                    </w:rPr>
                    <w:t>全自动</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洗车平台</w:t>
                  </w:r>
                  <w:r>
                    <w:rPr>
                      <w:rFonts w:hint="eastAsia" w:cs="Times New Roman"/>
                      <w:color w:val="000000" w:themeColor="text1"/>
                      <w:spacing w:val="0"/>
                      <w:kern w:val="0"/>
                      <w:sz w:val="21"/>
                      <w:szCs w:val="21"/>
                      <w:lang w:val="en-US"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eastAsiaTheme="minorEastAsia"/>
                      <w:sz w:val="21"/>
                      <w:szCs w:val="21"/>
                    </w:rPr>
                    <w:t>洗车废水经沉淀处理后回用于</w:t>
                  </w:r>
                  <w:r>
                    <w:rPr>
                      <w:rFonts w:hint="eastAsia" w:cs="Times New Roman" w:eastAsiaTheme="minorEastAsia"/>
                      <w:sz w:val="21"/>
                      <w:szCs w:val="21"/>
                      <w:lang w:eastAsia="zh-CN"/>
                    </w:rPr>
                    <w:t>洗车</w:t>
                  </w:r>
                  <w:r>
                    <w:rPr>
                      <w:rFonts w:hint="default" w:ascii="Times New Roman" w:hAnsi="Times New Roman" w:cs="Times New Roman" w:eastAsiaTheme="minorEastAsia"/>
                      <w:sz w:val="21"/>
                      <w:szCs w:val="21"/>
                    </w:rPr>
                    <w:t>。</w:t>
                  </w:r>
                </w:p>
              </w:tc>
              <w:tc>
                <w:tcPr>
                  <w:tcW w:w="1100" w:type="dxa"/>
                  <w:vAlign w:val="center"/>
                </w:tcPr>
                <w:p>
                  <w:pPr>
                    <w:pStyle w:val="28"/>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cs="Times New Roman" w:eastAsiaTheme="minorEastAsia"/>
                      <w:color w:val="000000" w:themeColor="text1"/>
                      <w:lang w:val="en-US" w:eastAsia="zh-CN"/>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Merge w:val="continue"/>
                  <w:vAlign w:val="center"/>
                </w:tcPr>
                <w:p>
                  <w:pPr>
                    <w:pStyle w:val="28"/>
                    <w:rPr>
                      <w:rFonts w:hint="default" w:ascii="Times New Roman" w:hAnsi="Times New Roman" w:cs="Times New Roman"/>
                      <w:color w:val="000000" w:themeColor="text1"/>
                      <w14:textFill>
                        <w14:solidFill>
                          <w14:schemeClr w14:val="tx1"/>
                        </w14:solidFill>
                      </w14:textFill>
                    </w:rPr>
                  </w:pPr>
                </w:p>
              </w:tc>
              <w:tc>
                <w:tcPr>
                  <w:tcW w:w="1091" w:type="dxa"/>
                  <w:vAlign w:val="center"/>
                </w:tcPr>
                <w:p>
                  <w:pPr>
                    <w:pStyle w:val="2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初期雨水</w:t>
                  </w:r>
                </w:p>
              </w:tc>
              <w:tc>
                <w:tcPr>
                  <w:tcW w:w="1204" w:type="dxa"/>
                  <w:vAlign w:val="center"/>
                </w:tcPr>
                <w:p>
                  <w:pPr>
                    <w:pStyle w:val="2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10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在厂区地势较低处设有一座</w:t>
                  </w:r>
                  <w:r>
                    <w:rPr>
                      <w:rFonts w:hint="eastAsia" w:cs="Times New Roman" w:eastAsiaTheme="minorEastAsia"/>
                      <w:sz w:val="21"/>
                      <w:szCs w:val="21"/>
                      <w:lang w:val="en-US" w:eastAsia="zh-CN"/>
                    </w:rPr>
                    <w:t>180</w:t>
                  </w:r>
                  <w:r>
                    <w:rPr>
                      <w:rFonts w:hint="default" w:ascii="Times New Roman" w:hAnsi="Times New Roman" w:cs="Times New Roman" w:eastAsiaTheme="minorEastAsia"/>
                      <w:sz w:val="21"/>
                      <w:szCs w:val="21"/>
                    </w:rPr>
                    <w:t>m</w:t>
                  </w:r>
                  <w:r>
                    <w:rPr>
                      <w:rFonts w:hint="default" w:ascii="Times New Roman" w:hAnsi="Times New Roman" w:cs="Times New Roman" w:eastAsiaTheme="minorEastAsia"/>
                      <w:sz w:val="21"/>
                      <w:szCs w:val="21"/>
                      <w:vertAlign w:val="superscript"/>
                    </w:rPr>
                    <w:t>3</w:t>
                  </w:r>
                  <w:r>
                    <w:rPr>
                      <w:rFonts w:hint="default" w:ascii="Times New Roman" w:hAnsi="Times New Roman" w:cs="Times New Roman" w:eastAsiaTheme="minorEastAsia"/>
                      <w:sz w:val="21"/>
                      <w:szCs w:val="21"/>
                    </w:rPr>
                    <w:t>的初期雨水收集池，用于收集厂区产生的初期雨水</w:t>
                  </w:r>
                </w:p>
              </w:tc>
              <w:tc>
                <w:tcPr>
                  <w:tcW w:w="1100" w:type="dxa"/>
                  <w:vAlign w:val="center"/>
                </w:tcPr>
                <w:p>
                  <w:pPr>
                    <w:pStyle w:val="28"/>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cs="Times New Roman" w:eastAsiaTheme="minorEastAsia"/>
                      <w:color w:val="000000" w:themeColor="text1"/>
                      <w:lang w:val="en-US" w:eastAsia="zh-CN"/>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Merge w:val="restart"/>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固废</w:t>
                  </w:r>
                </w:p>
              </w:tc>
              <w:tc>
                <w:tcPr>
                  <w:tcW w:w="1091" w:type="dxa"/>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办公、生活</w:t>
                  </w:r>
                </w:p>
              </w:tc>
              <w:tc>
                <w:tcPr>
                  <w:tcW w:w="1204" w:type="dxa"/>
                  <w:vAlign w:val="center"/>
                </w:tcPr>
                <w:p>
                  <w:pPr>
                    <w:pStyle w:val="28"/>
                    <w:rPr>
                      <w:rFonts w:hint="default" w:ascii="Times New Roman" w:hAnsi="Times New Roman" w:cs="Times New Roman"/>
                      <w:color w:val="000000" w:themeColor="text1"/>
                      <w:spacing w:val="-1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垃圾</w:t>
                  </w:r>
                </w:p>
              </w:tc>
              <w:tc>
                <w:tcPr>
                  <w:tcW w:w="5105" w:type="dxa"/>
                  <w:vAlign w:val="center"/>
                </w:tcPr>
                <w:p>
                  <w:pPr>
                    <w:pStyle w:val="28"/>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厂区设密闭垃圾筒，定期送环卫部门指定地点处理妥善处理</w:t>
                  </w:r>
                </w:p>
              </w:tc>
              <w:tc>
                <w:tcPr>
                  <w:tcW w:w="1100" w:type="dxa"/>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Merge w:val="continue"/>
                  <w:vAlign w:val="center"/>
                </w:tcPr>
                <w:p>
                  <w:pPr>
                    <w:pStyle w:val="28"/>
                    <w:rPr>
                      <w:rFonts w:hint="default" w:ascii="Times New Roman" w:hAnsi="Times New Roman" w:eastAsia="宋体" w:cs="Times New Roman"/>
                      <w:color w:val="000000" w:themeColor="text1"/>
                      <w14:textFill>
                        <w14:solidFill>
                          <w14:schemeClr w14:val="tx1"/>
                        </w14:solidFill>
                      </w14:textFill>
                    </w:rPr>
                  </w:pPr>
                </w:p>
              </w:tc>
              <w:tc>
                <w:tcPr>
                  <w:tcW w:w="1091" w:type="dxa"/>
                  <w:vAlign w:val="center"/>
                </w:tcPr>
                <w:p>
                  <w:pPr>
                    <w:pStyle w:val="2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除尘器灰</w:t>
                  </w:r>
                </w:p>
              </w:tc>
              <w:tc>
                <w:tcPr>
                  <w:tcW w:w="1204" w:type="dxa"/>
                  <w:vAlign w:val="center"/>
                </w:tcPr>
                <w:p>
                  <w:pPr>
                    <w:pStyle w:val="2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除尘器</w:t>
                  </w:r>
                </w:p>
              </w:tc>
              <w:tc>
                <w:tcPr>
                  <w:tcW w:w="5105" w:type="dxa"/>
                  <w:vMerge w:val="restart"/>
                  <w:vAlign w:val="center"/>
                </w:tcPr>
                <w:p>
                  <w:pPr>
                    <w:pStyle w:val="2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收集后，作为原料使用</w:t>
                  </w:r>
                </w:p>
              </w:tc>
              <w:tc>
                <w:tcPr>
                  <w:tcW w:w="1100" w:type="dxa"/>
                  <w:vMerge w:val="restart"/>
                  <w:vAlign w:val="center"/>
                </w:tcPr>
                <w:p>
                  <w:pPr>
                    <w:pStyle w:val="2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Merge w:val="continue"/>
                  <w:vAlign w:val="center"/>
                </w:tcPr>
                <w:p>
                  <w:pPr>
                    <w:pStyle w:val="28"/>
                    <w:rPr>
                      <w:rFonts w:hint="default" w:ascii="Times New Roman" w:hAnsi="Times New Roman" w:eastAsia="宋体" w:cs="Times New Roman"/>
                      <w:color w:val="000000" w:themeColor="text1"/>
                      <w14:textFill>
                        <w14:solidFill>
                          <w14:schemeClr w14:val="tx1"/>
                        </w14:solidFill>
                      </w14:textFill>
                    </w:rPr>
                  </w:pPr>
                </w:p>
              </w:tc>
              <w:tc>
                <w:tcPr>
                  <w:tcW w:w="1091" w:type="dxa"/>
                  <w:vAlign w:val="center"/>
                </w:tcPr>
                <w:p>
                  <w:pPr>
                    <w:pStyle w:val="2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沉淀池</w:t>
                  </w:r>
                </w:p>
              </w:tc>
              <w:tc>
                <w:tcPr>
                  <w:tcW w:w="1204" w:type="dxa"/>
                  <w:vAlign w:val="center"/>
                </w:tcPr>
                <w:p>
                  <w:pPr>
                    <w:pStyle w:val="28"/>
                    <w:rPr>
                      <w:rFonts w:hint="eastAsia" w:ascii="Times New Roman" w:hAnsi="Times New Roman" w:eastAsia="宋体" w:cs="Times New Roman"/>
                      <w:color w:val="000000" w:themeColor="text1"/>
                      <w:lang w:eastAsia="zh-CN"/>
                      <w14:textFill>
                        <w14:solidFill>
                          <w14:schemeClr w14:val="tx1"/>
                        </w14:solidFill>
                      </w14:textFill>
                    </w:rPr>
                  </w:pPr>
                  <w:r>
                    <w:rPr>
                      <w:rFonts w:hint="eastAsia" w:eastAsia="宋体" w:cs="Times New Roman"/>
                      <w:color w:val="000000" w:themeColor="text1"/>
                      <w:lang w:eastAsia="zh-CN"/>
                      <w14:textFill>
                        <w14:solidFill>
                          <w14:schemeClr w14:val="tx1"/>
                        </w14:solidFill>
                      </w14:textFill>
                    </w:rPr>
                    <w:t>底泥</w:t>
                  </w:r>
                </w:p>
              </w:tc>
              <w:tc>
                <w:tcPr>
                  <w:tcW w:w="5105" w:type="dxa"/>
                  <w:vMerge w:val="continue"/>
                  <w:vAlign w:val="center"/>
                </w:tcPr>
                <w:p>
                  <w:pPr>
                    <w:pStyle w:val="28"/>
                    <w:rPr>
                      <w:rFonts w:hint="default" w:ascii="Times New Roman" w:hAnsi="Times New Roman" w:eastAsia="宋体" w:cs="Times New Roman"/>
                      <w:color w:val="000000" w:themeColor="text1"/>
                      <w14:textFill>
                        <w14:solidFill>
                          <w14:schemeClr w14:val="tx1"/>
                        </w14:solidFill>
                      </w14:textFill>
                    </w:rPr>
                  </w:pPr>
                </w:p>
              </w:tc>
              <w:tc>
                <w:tcPr>
                  <w:tcW w:w="1100" w:type="dxa"/>
                  <w:vMerge w:val="continue"/>
                  <w:vAlign w:val="center"/>
                </w:tcPr>
                <w:p>
                  <w:pPr>
                    <w:pStyle w:val="28"/>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Merge w:val="continue"/>
                  <w:vAlign w:val="center"/>
                </w:tcPr>
                <w:p>
                  <w:pPr>
                    <w:pStyle w:val="28"/>
                    <w:rPr>
                      <w:rFonts w:hint="default" w:ascii="Times New Roman" w:hAnsi="Times New Roman" w:eastAsia="宋体" w:cs="Times New Roman"/>
                      <w:color w:val="000000" w:themeColor="text1"/>
                      <w14:textFill>
                        <w14:solidFill>
                          <w14:schemeClr w14:val="tx1"/>
                        </w14:solidFill>
                      </w14:textFill>
                    </w:rPr>
                  </w:pPr>
                </w:p>
              </w:tc>
              <w:tc>
                <w:tcPr>
                  <w:tcW w:w="1091" w:type="dxa"/>
                  <w:vAlign w:val="center"/>
                </w:tcPr>
                <w:p>
                  <w:pPr>
                    <w:pStyle w:val="2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清理检查</w:t>
                  </w:r>
                </w:p>
              </w:tc>
              <w:tc>
                <w:tcPr>
                  <w:tcW w:w="1204" w:type="dxa"/>
                  <w:vAlign w:val="center"/>
                </w:tcPr>
                <w:p>
                  <w:pPr>
                    <w:pStyle w:val="28"/>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不合格产品</w:t>
                  </w:r>
                </w:p>
              </w:tc>
              <w:tc>
                <w:tcPr>
                  <w:tcW w:w="5105" w:type="dxa"/>
                  <w:vMerge w:val="continue"/>
                  <w:vAlign w:val="center"/>
                </w:tcPr>
                <w:p>
                  <w:pPr>
                    <w:pStyle w:val="28"/>
                    <w:rPr>
                      <w:rFonts w:hint="default" w:ascii="Times New Roman" w:hAnsi="Times New Roman" w:eastAsia="宋体" w:cs="Times New Roman"/>
                      <w:color w:val="000000" w:themeColor="text1"/>
                      <w14:textFill>
                        <w14:solidFill>
                          <w14:schemeClr w14:val="tx1"/>
                        </w14:solidFill>
                      </w14:textFill>
                    </w:rPr>
                  </w:pPr>
                </w:p>
              </w:tc>
              <w:tc>
                <w:tcPr>
                  <w:tcW w:w="1100" w:type="dxa"/>
                  <w:vMerge w:val="continue"/>
                  <w:vAlign w:val="center"/>
                </w:tcPr>
                <w:p>
                  <w:pPr>
                    <w:pStyle w:val="28"/>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Merge w:val="continue"/>
                  <w:vAlign w:val="center"/>
                </w:tcPr>
                <w:p>
                  <w:pPr>
                    <w:pStyle w:val="28"/>
                    <w:rPr>
                      <w:rFonts w:hint="default" w:ascii="Times New Roman" w:hAnsi="Times New Roman" w:eastAsia="宋体" w:cs="Times New Roman"/>
                      <w:color w:val="000000" w:themeColor="text1"/>
                      <w14:textFill>
                        <w14:solidFill>
                          <w14:schemeClr w14:val="tx1"/>
                        </w14:solidFill>
                      </w14:textFill>
                    </w:rPr>
                  </w:pPr>
                </w:p>
              </w:tc>
              <w:tc>
                <w:tcPr>
                  <w:tcW w:w="1091" w:type="dxa"/>
                  <w:vAlign w:val="center"/>
                </w:tcPr>
                <w:p>
                  <w:pPr>
                    <w:pStyle w:val="28"/>
                    <w:rPr>
                      <w:rFonts w:hint="eastAsia" w:eastAsia="宋体" w:cs="Times New Roman"/>
                      <w:color w:val="000000" w:themeColor="text1"/>
                      <w:lang w:eastAsia="zh-CN"/>
                      <w14:textFill>
                        <w14:solidFill>
                          <w14:schemeClr w14:val="tx1"/>
                        </w14:solidFill>
                      </w14:textFill>
                    </w:rPr>
                  </w:pPr>
                  <w:r>
                    <w:rPr>
                      <w:rFonts w:hint="eastAsia" w:eastAsia="宋体" w:cs="Times New Roman"/>
                      <w:color w:val="000000" w:themeColor="text1"/>
                      <w:lang w:eastAsia="zh-CN"/>
                      <w14:textFill>
                        <w14:solidFill>
                          <w14:schemeClr w14:val="tx1"/>
                        </w14:solidFill>
                      </w14:textFill>
                    </w:rPr>
                    <w:t>厂内分拣</w:t>
                  </w:r>
                </w:p>
              </w:tc>
              <w:tc>
                <w:tcPr>
                  <w:tcW w:w="1204"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rPr>
                      <w:rFonts w:hint="eastAsia"/>
                      <w:sz w:val="21"/>
                      <w:szCs w:val="21"/>
                    </w:rPr>
                  </w:pPr>
                  <w:r>
                    <w:rPr>
                      <w:rFonts w:hint="eastAsia" w:eastAsiaTheme="minorEastAsia"/>
                      <w:color w:val="000000" w:themeColor="text1"/>
                      <w:sz w:val="21"/>
                      <w:szCs w:val="21"/>
                      <w:lang w:eastAsia="zh-CN"/>
                      <w14:textFill>
                        <w14:solidFill>
                          <w14:schemeClr w14:val="tx1"/>
                        </w14:solidFill>
                      </w14:textFill>
                    </w:rPr>
                    <w:t>不可利用建筑骨料</w:t>
                  </w:r>
                </w:p>
              </w:tc>
              <w:tc>
                <w:tcPr>
                  <w:tcW w:w="5105"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rPr>
                      <w:rFonts w:hint="eastAsia"/>
                      <w:bCs/>
                      <w:sz w:val="21"/>
                      <w:szCs w:val="21"/>
                    </w:rPr>
                  </w:pPr>
                  <w:r>
                    <w:rPr>
                      <w:rFonts w:hint="eastAsia" w:cs="Times New Roman"/>
                      <w:color w:val="000000" w:themeColor="text1"/>
                      <w:spacing w:val="0"/>
                      <w:kern w:val="0"/>
                      <w:sz w:val="21"/>
                      <w:szCs w:val="21"/>
                      <w:lang w:eastAsia="zh-CN"/>
                      <w14:textFill>
                        <w14:solidFill>
                          <w14:schemeClr w14:val="tx1"/>
                        </w14:solidFill>
                      </w14:textFill>
                    </w:rPr>
                    <w:t>人工</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分拣出的不可利用物质集中收集暂存于原料库，定期送至规定的</w:t>
                  </w:r>
                  <w:r>
                    <w:rPr>
                      <w:rFonts w:hint="eastAsia" w:cs="Times New Roman"/>
                      <w:color w:val="000000" w:themeColor="text1"/>
                      <w:spacing w:val="0"/>
                      <w:kern w:val="0"/>
                      <w:sz w:val="21"/>
                      <w:szCs w:val="21"/>
                      <w:lang w:eastAsia="zh-CN"/>
                      <w14:textFill>
                        <w14:solidFill>
                          <w14:schemeClr w14:val="tx1"/>
                        </w14:solidFill>
                      </w14:textFill>
                    </w:rPr>
                    <w:t>建筑垃圾填埋场</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集中处置。</w:t>
                  </w:r>
                </w:p>
              </w:tc>
              <w:tc>
                <w:tcPr>
                  <w:tcW w:w="1100" w:type="dxa"/>
                  <w:vAlign w:val="center"/>
                </w:tcPr>
                <w:p>
                  <w:pPr>
                    <w:pStyle w:val="28"/>
                    <w:rPr>
                      <w:rFonts w:hint="default" w:cs="Times New Roman" w:eastAsiaTheme="minorEastAsia"/>
                      <w:color w:val="000000" w:themeColor="text1"/>
                      <w:lang w:val="en-US" w:eastAsia="zh-CN"/>
                      <w14:textFill>
                        <w14:solidFill>
                          <w14:schemeClr w14:val="tx1"/>
                        </w14:solidFill>
                      </w14:textFill>
                    </w:rPr>
                  </w:pPr>
                  <w:r>
                    <w:rPr>
                      <w:rFonts w:hint="eastAsia" w:cs="Times New Roman" w:eastAsiaTheme="minorEastAsia"/>
                      <w:color w:val="000000" w:themeColor="text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Merge w:val="continue"/>
                  <w:vAlign w:val="center"/>
                </w:tcPr>
                <w:p>
                  <w:pPr>
                    <w:pStyle w:val="28"/>
                    <w:rPr>
                      <w:rFonts w:hint="default" w:ascii="Times New Roman" w:hAnsi="Times New Roman" w:eastAsia="宋体" w:cs="Times New Roman"/>
                      <w:color w:val="000000" w:themeColor="text1"/>
                      <w14:textFill>
                        <w14:solidFill>
                          <w14:schemeClr w14:val="tx1"/>
                        </w14:solidFill>
                      </w14:textFill>
                    </w:rPr>
                  </w:pPr>
                </w:p>
              </w:tc>
              <w:tc>
                <w:tcPr>
                  <w:tcW w:w="1091" w:type="dxa"/>
                  <w:vAlign w:val="center"/>
                </w:tcPr>
                <w:p>
                  <w:pPr>
                    <w:pStyle w:val="28"/>
                    <w:rPr>
                      <w:rFonts w:hint="eastAsia" w:ascii="Times New Roman" w:hAnsi="Times New Roman" w:eastAsia="宋体" w:cs="Times New Roman"/>
                      <w:color w:val="000000" w:themeColor="text1"/>
                      <w:lang w:eastAsia="zh-CN"/>
                      <w14:textFill>
                        <w14:solidFill>
                          <w14:schemeClr w14:val="tx1"/>
                        </w14:solidFill>
                      </w14:textFill>
                    </w:rPr>
                  </w:pPr>
                  <w:r>
                    <w:rPr>
                      <w:rFonts w:hint="eastAsia" w:eastAsia="宋体" w:cs="Times New Roman"/>
                      <w:color w:val="000000" w:themeColor="text1"/>
                      <w:lang w:eastAsia="zh-CN"/>
                      <w14:textFill>
                        <w14:solidFill>
                          <w14:schemeClr w14:val="tx1"/>
                        </w14:solidFill>
                      </w14:textFill>
                    </w:rPr>
                    <w:t>设备维修</w:t>
                  </w:r>
                </w:p>
              </w:tc>
              <w:tc>
                <w:tcPr>
                  <w:tcW w:w="1204"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rPr>
                    <w:t>废润滑油</w:t>
                  </w:r>
                  <w:r>
                    <w:rPr>
                      <w:rFonts w:hint="eastAsia"/>
                      <w:sz w:val="21"/>
                      <w:szCs w:val="21"/>
                      <w:lang w:eastAsia="zh-CN"/>
                    </w:rPr>
                    <w:t>、废矿物油</w:t>
                  </w:r>
                </w:p>
              </w:tc>
              <w:tc>
                <w:tcPr>
                  <w:tcW w:w="5105"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bCs/>
                      <w:sz w:val="21"/>
                      <w:szCs w:val="21"/>
                    </w:rPr>
                    <w:t>生产车间</w:t>
                  </w:r>
                  <w:r>
                    <w:rPr>
                      <w:rFonts w:hint="eastAsia"/>
                      <w:sz w:val="21"/>
                      <w:szCs w:val="21"/>
                    </w:rPr>
                    <w:t>设置10m</w:t>
                  </w:r>
                  <w:r>
                    <w:rPr>
                      <w:rFonts w:hint="eastAsia"/>
                      <w:sz w:val="21"/>
                      <w:szCs w:val="21"/>
                      <w:vertAlign w:val="superscript"/>
                    </w:rPr>
                    <w:t>2</w:t>
                  </w:r>
                  <w:r>
                    <w:rPr>
                      <w:rFonts w:hint="eastAsia"/>
                      <w:sz w:val="21"/>
                      <w:szCs w:val="21"/>
                    </w:rPr>
                    <w:t>危废暂存间，产生的危险废物在危废暂存间暂存</w:t>
                  </w:r>
                  <w:r>
                    <w:rPr>
                      <w:rFonts w:hint="eastAsia"/>
                      <w:sz w:val="21"/>
                      <w:szCs w:val="21"/>
                      <w:lang w:eastAsia="zh-CN"/>
                    </w:rPr>
                    <w:t>，</w:t>
                  </w:r>
                  <w:r>
                    <w:rPr>
                      <w:rFonts w:hint="eastAsia"/>
                      <w:sz w:val="21"/>
                      <w:szCs w:val="21"/>
                    </w:rPr>
                    <w:t>定期交有资质单位处置。</w:t>
                  </w:r>
                </w:p>
              </w:tc>
              <w:tc>
                <w:tcPr>
                  <w:tcW w:w="1100" w:type="dxa"/>
                  <w:vAlign w:val="center"/>
                </w:tcPr>
                <w:p>
                  <w:pPr>
                    <w:pStyle w:val="28"/>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eastAsiaTheme="minorEastAsia"/>
                      <w:color w:val="000000" w:themeColor="text1"/>
                      <w:lang w:val="en-US" w:eastAsia="zh-CN"/>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噪声</w:t>
                  </w:r>
                </w:p>
              </w:tc>
              <w:tc>
                <w:tcPr>
                  <w:tcW w:w="1091" w:type="dxa"/>
                  <w:vAlign w:val="center"/>
                </w:tcPr>
                <w:p>
                  <w:pPr>
                    <w:pStyle w:val="28"/>
                    <w:rPr>
                      <w:rFonts w:hint="default" w:ascii="Times New Roman" w:hAnsi="Times New Roman" w:cs="Times New Roman"/>
                      <w:bCs/>
                      <w:color w:val="000000" w:themeColor="text1"/>
                      <w14:textFill>
                        <w14:solidFill>
                          <w14:schemeClr w14:val="tx1"/>
                        </w14:solidFill>
                      </w14:textFill>
                    </w:rPr>
                  </w:pPr>
                  <w:r>
                    <w:rPr>
                      <w:rFonts w:hint="eastAsia" w:eastAsia="宋体" w:cs="Times New Roman"/>
                      <w:color w:val="000000" w:themeColor="text1"/>
                      <w:lang w:eastAsia="zh-CN"/>
                      <w14:textFill>
                        <w14:solidFill>
                          <w14:schemeClr w14:val="tx1"/>
                        </w14:solidFill>
                      </w14:textFill>
                    </w:rPr>
                    <w:t>破碎机、</w:t>
                  </w:r>
                  <w:r>
                    <w:rPr>
                      <w:rFonts w:hint="default" w:ascii="Times New Roman" w:hAnsi="Times New Roman" w:eastAsia="宋体" w:cs="Times New Roman"/>
                      <w:color w:val="000000" w:themeColor="text1"/>
                      <w14:textFill>
                        <w14:solidFill>
                          <w14:schemeClr w14:val="tx1"/>
                        </w14:solidFill>
                      </w14:textFill>
                    </w:rPr>
                    <w:t>搅拌机、皮带输送机等产生噪声</w:t>
                  </w:r>
                </w:p>
              </w:tc>
              <w:tc>
                <w:tcPr>
                  <w:tcW w:w="1204" w:type="dxa"/>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噪声</w:t>
                  </w:r>
                </w:p>
              </w:tc>
              <w:tc>
                <w:tcPr>
                  <w:tcW w:w="5105" w:type="dxa"/>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基础减震，室内布置等</w:t>
                  </w:r>
                </w:p>
              </w:tc>
              <w:tc>
                <w:tcPr>
                  <w:tcW w:w="1100" w:type="dxa"/>
                  <w:vAlign w:val="center"/>
                </w:tcPr>
                <w:p>
                  <w:pPr>
                    <w:pStyle w:val="28"/>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绿化</w:t>
                  </w:r>
                </w:p>
              </w:tc>
              <w:tc>
                <w:tcPr>
                  <w:tcW w:w="7400" w:type="dxa"/>
                  <w:gridSpan w:val="3"/>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szCs w:val="21"/>
                    </w:rPr>
                    <w:t>绿化面积</w:t>
                  </w:r>
                  <w:r>
                    <w:rPr>
                      <w:rFonts w:hint="eastAsia" w:eastAsia="宋体" w:cs="Times New Roman"/>
                      <w:szCs w:val="21"/>
                      <w:lang w:val="en-US" w:eastAsia="zh-CN"/>
                    </w:rPr>
                    <w:t>2</w:t>
                  </w:r>
                  <w:r>
                    <w:rPr>
                      <w:rFonts w:hint="eastAsia" w:ascii="Times New Roman" w:hAnsi="Times New Roman" w:eastAsia="宋体" w:cs="Times New Roman"/>
                      <w:szCs w:val="21"/>
                      <w:lang w:val="en-US" w:eastAsia="zh-CN"/>
                    </w:rPr>
                    <w:t>0</w:t>
                  </w:r>
                  <w:r>
                    <w:rPr>
                      <w:rFonts w:hint="default" w:ascii="Times New Roman" w:hAnsi="Times New Roman" w:eastAsia="宋体" w:cs="Times New Roman"/>
                      <w:szCs w:val="21"/>
                    </w:rPr>
                    <w:t>00</w:t>
                  </w: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1100" w:type="dxa"/>
                  <w:vAlign w:val="center"/>
                </w:tcPr>
                <w:p>
                  <w:pPr>
                    <w:pStyle w:val="28"/>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13" w:type="dxa"/>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合计</w:t>
                  </w:r>
                </w:p>
              </w:tc>
              <w:tc>
                <w:tcPr>
                  <w:tcW w:w="7400" w:type="dxa"/>
                  <w:gridSpan w:val="3"/>
                  <w:vAlign w:val="center"/>
                </w:tcPr>
                <w:p>
                  <w:pPr>
                    <w:pStyle w:val="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100" w:type="dxa"/>
                  <w:vAlign w:val="center"/>
                </w:tcPr>
                <w:p>
                  <w:pPr>
                    <w:pStyle w:val="28"/>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eastAsiaTheme="minorEastAsia"/>
                      <w:color w:val="000000" w:themeColor="text1"/>
                      <w:lang w:val="en-US" w:eastAsia="zh-CN"/>
                      <w14:textFill>
                        <w14:solidFill>
                          <w14:schemeClr w14:val="tx1"/>
                        </w14:solidFill>
                      </w14:textFill>
                    </w:rPr>
                    <w:t>56.5</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黑体"/>
                <w:b w:val="0"/>
                <w:bCs w:val="0"/>
                <w:sz w:val="28"/>
              </w:rPr>
            </w:pPr>
            <w:r>
              <w:rPr>
                <w:rFonts w:eastAsia="黑体"/>
                <w:b w:val="0"/>
                <w:bCs w:val="0"/>
                <w:sz w:val="28"/>
              </w:rPr>
              <w:t>污染物排放清单及管理要求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sz w:val="24"/>
                <w:szCs w:val="24"/>
              </w:rPr>
              <w:t>污染物排放清单及管理要求见</w:t>
            </w:r>
            <w:r>
              <w:rPr>
                <w:rFonts w:hint="eastAsia"/>
                <w:sz w:val="24"/>
                <w:szCs w:val="24"/>
                <w:lang w:eastAsia="zh-CN"/>
              </w:rPr>
              <w:t>下</w:t>
            </w:r>
            <w:r>
              <w:rPr>
                <w:sz w:val="24"/>
                <w:szCs w:val="24"/>
              </w:rPr>
              <w:t>表。</w:t>
            </w:r>
          </w:p>
        </w:tc>
      </w:tr>
    </w:tbl>
    <w:p>
      <w:pPr>
        <w:rPr>
          <w:color w:val="000000" w:themeColor="text1"/>
          <w14:textFill>
            <w14:solidFill>
              <w14:schemeClr w14:val="tx1"/>
            </w14:solidFill>
          </w14:textFill>
        </w:rPr>
        <w:sectPr>
          <w:pgSz w:w="11906" w:h="16838"/>
          <w:pgMar w:top="1440" w:right="1418" w:bottom="1440" w:left="1418" w:header="851" w:footer="992" w:gutter="0"/>
          <w:pgNumType w:fmt="decimal"/>
          <w:cols w:space="720" w:num="1"/>
          <w:docGrid w:linePitch="312" w:charSpace="0"/>
        </w:sectPr>
      </w:pPr>
    </w:p>
    <w:p>
      <w:pPr>
        <w:bidi w:val="0"/>
        <w:jc w:val="center"/>
        <w:rPr>
          <w:b/>
          <w:bCs/>
        </w:rPr>
      </w:pPr>
      <w:r>
        <w:rPr>
          <w:b/>
          <w:bCs/>
        </w:rPr>
        <w:t>表</w:t>
      </w:r>
      <w:r>
        <w:rPr>
          <w:rFonts w:hint="eastAsia"/>
          <w:b/>
          <w:bCs/>
          <w:lang w:val="en-US" w:eastAsia="zh-CN"/>
        </w:rPr>
        <w:t>46</w:t>
      </w:r>
      <w:r>
        <w:rPr>
          <w:b/>
          <w:bCs/>
        </w:rPr>
        <w:t xml:space="preserve">  项目污染物排放清单及环境管理要求一览表</w:t>
      </w:r>
    </w:p>
    <w:tbl>
      <w:tblPr>
        <w:tblStyle w:val="21"/>
        <w:tblW w:w="1360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
      <w:tblGrid>
        <w:gridCol w:w="774"/>
        <w:gridCol w:w="1719"/>
        <w:gridCol w:w="1095"/>
        <w:gridCol w:w="1140"/>
        <w:gridCol w:w="1200"/>
        <w:gridCol w:w="5873"/>
        <w:gridCol w:w="18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358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
                <w:bCs/>
                <w:sz w:val="21"/>
                <w:szCs w:val="21"/>
              </w:rPr>
            </w:pPr>
          </w:p>
        </w:tc>
        <w:tc>
          <w:tcPr>
            <w:tcW w:w="23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
                <w:bCs/>
                <w:sz w:val="21"/>
                <w:szCs w:val="21"/>
              </w:rPr>
            </w:pPr>
            <w:r>
              <w:rPr>
                <w:rFonts w:eastAsiaTheme="minorEastAsia"/>
                <w:b/>
                <w:bCs/>
                <w:sz w:val="21"/>
                <w:szCs w:val="21"/>
              </w:rPr>
              <w:t>排放浓度及排放量</w:t>
            </w:r>
          </w:p>
        </w:tc>
        <w:tc>
          <w:tcPr>
            <w:tcW w:w="587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
                <w:bCs/>
                <w:sz w:val="21"/>
                <w:szCs w:val="21"/>
              </w:rPr>
            </w:pPr>
            <w:r>
              <w:rPr>
                <w:rFonts w:eastAsiaTheme="minorEastAsia"/>
                <w:b/>
                <w:bCs/>
                <w:sz w:val="21"/>
                <w:szCs w:val="21"/>
              </w:rPr>
              <w:t>治理措施</w:t>
            </w:r>
          </w:p>
        </w:tc>
        <w:tc>
          <w:tcPr>
            <w:tcW w:w="180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
                <w:bCs/>
                <w:sz w:val="21"/>
                <w:szCs w:val="21"/>
              </w:rPr>
            </w:pPr>
            <w:r>
              <w:rPr>
                <w:rFonts w:eastAsiaTheme="minorEastAsia"/>
                <w:b/>
                <w:bCs/>
                <w:sz w:val="21"/>
                <w:szCs w:val="21"/>
              </w:rPr>
              <w:t>技术要求及验收执行标准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
                <w:bCs/>
                <w:sz w:val="21"/>
                <w:szCs w:val="21"/>
              </w:rPr>
            </w:pPr>
            <w:r>
              <w:rPr>
                <w:rFonts w:eastAsiaTheme="minorEastAsia"/>
                <w:b/>
                <w:bCs/>
                <w:sz w:val="21"/>
                <w:szCs w:val="21"/>
              </w:rPr>
              <w:t>类别</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
                <w:bCs/>
                <w:sz w:val="21"/>
                <w:szCs w:val="21"/>
              </w:rPr>
            </w:pPr>
            <w:r>
              <w:rPr>
                <w:rFonts w:eastAsiaTheme="minorEastAsia"/>
                <w:b/>
                <w:bCs/>
                <w:sz w:val="21"/>
                <w:szCs w:val="21"/>
              </w:rPr>
              <w:t>工序</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
                <w:bCs/>
                <w:sz w:val="21"/>
                <w:szCs w:val="21"/>
              </w:rPr>
            </w:pPr>
            <w:r>
              <w:rPr>
                <w:rFonts w:eastAsiaTheme="minorEastAsia"/>
                <w:b/>
                <w:bCs/>
                <w:sz w:val="21"/>
                <w:szCs w:val="21"/>
              </w:rPr>
              <w:t>污染物</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
                <w:bCs/>
                <w:sz w:val="21"/>
                <w:szCs w:val="21"/>
              </w:rPr>
            </w:pPr>
            <w:r>
              <w:rPr>
                <w:rFonts w:eastAsiaTheme="minorEastAsia"/>
                <w:b/>
                <w:bCs/>
                <w:sz w:val="21"/>
                <w:szCs w:val="21"/>
              </w:rPr>
              <w:t>排放浓度</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
                <w:bCs/>
                <w:sz w:val="21"/>
                <w:szCs w:val="21"/>
              </w:rPr>
            </w:pPr>
            <w:r>
              <w:rPr>
                <w:rFonts w:eastAsiaTheme="minorEastAsia"/>
                <w:b/>
                <w:bCs/>
                <w:sz w:val="21"/>
                <w:szCs w:val="21"/>
              </w:rPr>
              <w:t>排放量</w:t>
            </w:r>
          </w:p>
        </w:tc>
        <w:tc>
          <w:tcPr>
            <w:tcW w:w="587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sz w:val="21"/>
                <w:szCs w:val="21"/>
              </w:rPr>
            </w:pPr>
          </w:p>
        </w:tc>
        <w:tc>
          <w:tcPr>
            <w:tcW w:w="18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sz w:val="21"/>
                <w:szCs w:val="21"/>
              </w:rPr>
            </w:pPr>
            <w:r>
              <w:rPr>
                <w:rFonts w:eastAsiaTheme="minorEastAsia"/>
                <w:sz w:val="21"/>
                <w:szCs w:val="21"/>
              </w:rPr>
              <w:t>废气</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spacing w:val="0"/>
                <w:kern w:val="0"/>
                <w:sz w:val="21"/>
                <w:szCs w:val="21"/>
                <w:lang w:val="en-US" w:eastAsia="zh-CN" w:bidi="ar-SA"/>
              </w:rPr>
            </w:pPr>
            <w:r>
              <w:rPr>
                <w:rFonts w:eastAsiaTheme="minorEastAsia"/>
                <w:color w:val="000000" w:themeColor="text1"/>
                <w:sz w:val="21"/>
                <w:szCs w:val="21"/>
                <w14:textFill>
                  <w14:solidFill>
                    <w14:schemeClr w14:val="tx1"/>
                  </w14:solidFill>
                </w14:textFill>
              </w:rPr>
              <w:t>原料储库</w:t>
            </w:r>
            <w:r>
              <w:rPr>
                <w:rFonts w:hint="eastAsia" w:eastAsiaTheme="minorEastAsia"/>
                <w:color w:val="000000" w:themeColor="text1"/>
                <w:sz w:val="21"/>
                <w:szCs w:val="21"/>
                <w:lang w:eastAsia="zh-CN"/>
                <w14:textFill>
                  <w14:solidFill>
                    <w14:schemeClr w14:val="tx1"/>
                  </w14:solidFill>
                </w14:textFill>
              </w:rPr>
              <w:t>装卸、堆存</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FF0000"/>
                <w:sz w:val="21"/>
                <w:szCs w:val="21"/>
              </w:rPr>
            </w:pPr>
            <w:r>
              <w:rPr>
                <w:rFonts w:eastAsiaTheme="minorEastAsia"/>
                <w:color w:val="000000" w:themeColor="text1"/>
                <w:sz w:val="21"/>
                <w:szCs w:val="21"/>
                <w14:textFill>
                  <w14:solidFill>
                    <w14:schemeClr w14:val="tx1"/>
                  </w14:solidFill>
                </w14:textFill>
              </w:rPr>
              <w:t>扬尘</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FF0000"/>
                <w:sz w:val="21"/>
                <w:szCs w:val="21"/>
              </w:rPr>
            </w:pPr>
            <w:r>
              <w:rPr>
                <w:rFonts w:hint="eastAsia" w:eastAsiaTheme="minorEastAsia"/>
                <w:color w:val="000000" w:themeColor="text1"/>
                <w:sz w:val="21"/>
                <w:szCs w:val="21"/>
                <w:lang w:eastAsia="zh-CN"/>
                <w14:textFill>
                  <w14:solidFill>
                    <w14:schemeClr w14:val="tx1"/>
                  </w14:solidFill>
                </w14:textFill>
              </w:rPr>
              <w:t>无组织</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FF0000"/>
                <w:sz w:val="21"/>
                <w:szCs w:val="21"/>
              </w:rPr>
            </w:pPr>
            <w:r>
              <w:rPr>
                <w:rFonts w:hint="eastAsia" w:eastAsiaTheme="minorEastAsia"/>
                <w:color w:val="000000" w:themeColor="text1"/>
                <w:sz w:val="21"/>
                <w:szCs w:val="21"/>
                <w:lang w:val="en-US" w:eastAsia="zh-CN"/>
                <w14:textFill>
                  <w14:solidFill>
                    <w14:schemeClr w14:val="tx1"/>
                  </w14:solidFill>
                </w14:textFill>
              </w:rPr>
              <w:t>0.228</w:t>
            </w:r>
            <w:r>
              <w:rPr>
                <w:rFonts w:eastAsiaTheme="minorEastAsia"/>
                <w:color w:val="auto"/>
                <w:sz w:val="21"/>
                <w:szCs w:val="21"/>
              </w:rPr>
              <w:t>t/a</w:t>
            </w:r>
          </w:p>
        </w:tc>
        <w:tc>
          <w:tcPr>
            <w:tcW w:w="5873" w:type="dxa"/>
            <w:vAlign w:val="center"/>
          </w:tcPr>
          <w:p>
            <w:pPr>
              <w:adjustRightInd w:val="0"/>
              <w:snapToGrid w:val="0"/>
              <w:spacing w:line="234" w:lineRule="exact"/>
              <w:jc w:val="center"/>
              <w:rPr>
                <w:rFonts w:hint="eastAsia" w:ascii="Times New Roman" w:hAnsi="Times New Roman" w:eastAsia="宋体" w:cs="Times New Roman"/>
                <w:color w:val="FF0000"/>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本项目</w:t>
            </w:r>
            <w:r>
              <w:rPr>
                <w:rFonts w:hint="eastAsia" w:cs="Times New Roman"/>
                <w:color w:val="000000" w:themeColor="text1"/>
                <w:spacing w:val="0"/>
                <w:kern w:val="0"/>
                <w:sz w:val="21"/>
                <w:szCs w:val="21"/>
                <w:lang w:eastAsia="zh-CN"/>
                <w14:textFill>
                  <w14:solidFill>
                    <w14:schemeClr w14:val="tx1"/>
                  </w14:solidFill>
                </w14:textFill>
              </w:rPr>
              <w:t>设置</w:t>
            </w:r>
            <w:r>
              <w:rPr>
                <w:rFonts w:hint="eastAsia" w:cs="Times New Roman"/>
                <w:color w:val="000000" w:themeColor="text1"/>
                <w:spacing w:val="0"/>
                <w:kern w:val="0"/>
                <w:sz w:val="21"/>
                <w:szCs w:val="21"/>
                <w:lang w:val="en-US" w:eastAsia="zh-CN"/>
                <w14:textFill>
                  <w14:solidFill>
                    <w14:schemeClr w14:val="tx1"/>
                  </w14:solidFill>
                </w14:textFill>
              </w:rPr>
              <w:t>700m</w:t>
            </w:r>
            <w:r>
              <w:rPr>
                <w:rFonts w:hint="eastAsia" w:cs="Times New Roman"/>
                <w:color w:val="000000" w:themeColor="text1"/>
                <w:spacing w:val="0"/>
                <w:kern w:val="0"/>
                <w:sz w:val="21"/>
                <w:szCs w:val="21"/>
                <w:vertAlign w:val="superscript"/>
                <w:lang w:val="en-US" w:eastAsia="zh-CN"/>
                <w14:textFill>
                  <w14:solidFill>
                    <w14:schemeClr w14:val="tx1"/>
                  </w14:solidFill>
                </w14:textFill>
              </w:rPr>
              <w:t>2</w:t>
            </w:r>
            <w:r>
              <w:rPr>
                <w:rFonts w:hint="eastAsia" w:cs="Times New Roman"/>
                <w:color w:val="000000" w:themeColor="text1"/>
                <w:spacing w:val="0"/>
                <w:kern w:val="0"/>
                <w:sz w:val="21"/>
                <w:szCs w:val="21"/>
                <w:lang w:val="en-US" w:eastAsia="zh-CN"/>
                <w14:textFill>
                  <w14:solidFill>
                    <w14:schemeClr w14:val="tx1"/>
                  </w14:solidFill>
                </w14:textFill>
              </w:rPr>
              <w:t>全封闭</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原料</w:t>
            </w:r>
            <w:r>
              <w:rPr>
                <w:rFonts w:hint="eastAsia" w:cs="Times New Roman"/>
                <w:color w:val="000000" w:themeColor="text1"/>
                <w:spacing w:val="0"/>
                <w:kern w:val="0"/>
                <w:sz w:val="21"/>
                <w:szCs w:val="21"/>
                <w:lang w:eastAsia="zh-CN"/>
                <w14:textFill>
                  <w14:solidFill>
                    <w14:schemeClr w14:val="tx1"/>
                  </w14:solidFill>
                </w14:textFill>
              </w:rPr>
              <w:t>库</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，并设置喷淋装置，定期洒水抑尘，装卸过程中洒水抑尘。</w:t>
            </w:r>
          </w:p>
        </w:tc>
        <w:tc>
          <w:tcPr>
            <w:tcW w:w="180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Cs/>
                <w:sz w:val="21"/>
                <w:szCs w:val="21"/>
              </w:rPr>
            </w:pPr>
            <w:r>
              <w:rPr>
                <w:rFonts w:hint="eastAsia"/>
                <w:sz w:val="21"/>
                <w:szCs w:val="21"/>
              </w:rPr>
              <w:t>《水泥工业大气污染物排放标准》</w:t>
            </w:r>
            <w:r>
              <w:rPr>
                <w:sz w:val="21"/>
                <w:szCs w:val="21"/>
              </w:rPr>
              <w:t>(GB4915-2013)</w:t>
            </w:r>
            <w:r>
              <w:rPr>
                <w:rFonts w:hint="eastAsia"/>
                <w:sz w:val="21"/>
                <w:szCs w:val="21"/>
              </w:rPr>
              <w:t>中水泥制品生产的标准中特别排放限值，</w:t>
            </w:r>
            <w:r>
              <w:rPr>
                <w:sz w:val="21"/>
                <w:szCs w:val="21"/>
              </w:rPr>
              <w:t>无组织粉尘表3中排放限值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sz w:val="21"/>
                <w:szCs w:val="21"/>
              </w:rPr>
            </w:pP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spacing w:val="0"/>
                <w:kern w:val="0"/>
                <w:sz w:val="21"/>
                <w:szCs w:val="21"/>
                <w:lang w:val="en-US" w:eastAsia="zh-CN" w:bidi="ar-SA"/>
              </w:rPr>
            </w:pPr>
            <w:r>
              <w:rPr>
                <w:rFonts w:hint="eastAsia" w:eastAsiaTheme="minorEastAsia"/>
                <w:color w:val="000000" w:themeColor="text1"/>
                <w:sz w:val="21"/>
                <w:szCs w:val="21"/>
                <w:lang w:eastAsia="zh-CN"/>
                <w14:textFill>
                  <w14:solidFill>
                    <w14:schemeClr w14:val="tx1"/>
                  </w14:solidFill>
                </w14:textFill>
              </w:rPr>
              <w:t>皮带</w:t>
            </w:r>
            <w:r>
              <w:rPr>
                <w:rFonts w:eastAsiaTheme="minorEastAsia"/>
                <w:color w:val="000000" w:themeColor="text1"/>
                <w:sz w:val="21"/>
                <w:szCs w:val="21"/>
                <w14:textFill>
                  <w14:solidFill>
                    <w14:schemeClr w14:val="tx1"/>
                  </w14:solidFill>
                </w14:textFill>
              </w:rPr>
              <w:t>输送</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FF0000"/>
                <w:sz w:val="21"/>
                <w:szCs w:val="21"/>
              </w:rPr>
            </w:pPr>
            <w:r>
              <w:rPr>
                <w:rFonts w:eastAsiaTheme="minorEastAsia"/>
                <w:color w:val="000000" w:themeColor="text1"/>
                <w:sz w:val="21"/>
                <w:szCs w:val="21"/>
                <w14:textFill>
                  <w14:solidFill>
                    <w14:schemeClr w14:val="tx1"/>
                  </w14:solidFill>
                </w14:textFill>
              </w:rPr>
              <w:t>粉尘</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cs="Times New Roman" w:eastAsiaTheme="minorEastAsia"/>
                <w:color w:val="FF0000"/>
                <w:kern w:val="2"/>
                <w:sz w:val="21"/>
                <w:szCs w:val="21"/>
                <w:lang w:val="en-US" w:eastAsia="zh-CN" w:bidi="ar-SA"/>
              </w:rPr>
            </w:pPr>
            <w:r>
              <w:rPr>
                <w:rFonts w:hint="eastAsia" w:eastAsiaTheme="minorEastAsia"/>
                <w:color w:val="000000" w:themeColor="text1"/>
                <w:sz w:val="21"/>
                <w:szCs w:val="21"/>
                <w:lang w:eastAsia="zh-CN"/>
                <w14:textFill>
                  <w14:solidFill>
                    <w14:schemeClr w14:val="tx1"/>
                  </w14:solidFill>
                </w14:textFill>
              </w:rPr>
              <w:t>无组织</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cs="Times New Roman" w:eastAsiaTheme="minorEastAsia"/>
                <w:color w:val="FF0000"/>
                <w:kern w:val="2"/>
                <w:sz w:val="21"/>
                <w:szCs w:val="21"/>
                <w:lang w:val="en-US" w:eastAsia="zh-CN" w:bidi="ar-SA"/>
              </w:rPr>
            </w:pPr>
            <w:r>
              <w:rPr>
                <w:rFonts w:hint="eastAsia" w:eastAsiaTheme="minorEastAsia"/>
                <w:color w:val="000000" w:themeColor="text1"/>
                <w:sz w:val="21"/>
                <w:szCs w:val="21"/>
                <w14:textFill>
                  <w14:solidFill>
                    <w14:schemeClr w14:val="tx1"/>
                  </w14:solidFill>
                </w14:textFill>
              </w:rPr>
              <w:t>忽略不计</w:t>
            </w:r>
          </w:p>
        </w:tc>
        <w:tc>
          <w:tcPr>
            <w:tcW w:w="5873" w:type="dxa"/>
            <w:tcBorders>
              <w:bottom w:val="single" w:color="auto" w:sz="4" w:space="0"/>
            </w:tcBorders>
            <w:vAlign w:val="center"/>
          </w:tcPr>
          <w:p>
            <w:pPr>
              <w:adjustRightInd w:val="0"/>
              <w:snapToGrid w:val="0"/>
              <w:spacing w:line="234" w:lineRule="exact"/>
              <w:jc w:val="center"/>
              <w:rPr>
                <w:rFonts w:hint="default" w:ascii="Times New Roman" w:hAnsi="Times New Roman" w:eastAsia="宋体" w:cs="Times New Roman"/>
                <w:color w:val="FF0000"/>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生产过程中均使用输送皮带进行输送，环评要求对输送皮带进行全封闭，可有效减少输送过程粉尘的无组织排放量，排放量较少。</w:t>
            </w:r>
          </w:p>
        </w:tc>
        <w:tc>
          <w:tcPr>
            <w:tcW w:w="18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sz w:val="21"/>
                <w:szCs w:val="21"/>
              </w:rPr>
            </w:pP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spacing w:val="0"/>
                <w:kern w:val="0"/>
                <w:sz w:val="21"/>
                <w:szCs w:val="21"/>
              </w:rPr>
            </w:pPr>
            <w:r>
              <w:rPr>
                <w:rFonts w:eastAsiaTheme="minorEastAsia"/>
                <w:color w:val="000000" w:themeColor="text1"/>
                <w:sz w:val="21"/>
                <w:szCs w:val="21"/>
                <w14:textFill>
                  <w14:solidFill>
                    <w14:schemeClr w14:val="tx1"/>
                  </w14:solidFill>
                </w14:textFill>
              </w:rPr>
              <w:t>车辆运输</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FF0000"/>
                <w:sz w:val="21"/>
                <w:szCs w:val="21"/>
              </w:rPr>
            </w:pPr>
            <w:r>
              <w:rPr>
                <w:rFonts w:eastAsiaTheme="minorEastAsia"/>
                <w:color w:val="000000" w:themeColor="text1"/>
                <w:sz w:val="21"/>
                <w:szCs w:val="21"/>
                <w14:textFill>
                  <w14:solidFill>
                    <w14:schemeClr w14:val="tx1"/>
                  </w14:solidFill>
                </w14:textFill>
              </w:rPr>
              <w:t>扬尘</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FF0000"/>
                <w:sz w:val="21"/>
                <w:szCs w:val="21"/>
              </w:rPr>
            </w:pPr>
            <w:r>
              <w:rPr>
                <w:rFonts w:hint="eastAsia" w:eastAsiaTheme="minorEastAsia"/>
                <w:color w:val="000000" w:themeColor="text1"/>
                <w:sz w:val="21"/>
                <w:szCs w:val="21"/>
                <w14:textFill>
                  <w14:solidFill>
                    <w14:schemeClr w14:val="tx1"/>
                  </w14:solidFill>
                </w14:textFill>
              </w:rPr>
              <w:t>无组织</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Theme="minorEastAsia"/>
                <w:color w:val="FF0000"/>
                <w:sz w:val="21"/>
                <w:szCs w:val="21"/>
              </w:rPr>
            </w:pPr>
            <w:r>
              <w:rPr>
                <w:rFonts w:hint="eastAsia" w:eastAsiaTheme="minorEastAsia"/>
                <w:color w:val="000000" w:themeColor="text1"/>
                <w:sz w:val="21"/>
                <w:szCs w:val="21"/>
                <w:lang w:val="en-US" w:eastAsia="zh-CN"/>
                <w14:textFill>
                  <w14:solidFill>
                    <w14:schemeClr w14:val="tx1"/>
                  </w14:solidFill>
                </w14:textFill>
              </w:rPr>
              <w:t>1.71</w:t>
            </w:r>
            <w:r>
              <w:rPr>
                <w:rFonts w:eastAsiaTheme="minorEastAsia"/>
                <w:color w:val="auto"/>
                <w:sz w:val="21"/>
                <w:szCs w:val="21"/>
              </w:rPr>
              <w:t>t/a</w:t>
            </w:r>
          </w:p>
        </w:tc>
        <w:tc>
          <w:tcPr>
            <w:tcW w:w="5873" w:type="dxa"/>
            <w:tcBorders>
              <w:bottom w:val="single" w:color="auto" w:sz="4" w:space="0"/>
            </w:tcBorders>
            <w:vAlign w:val="center"/>
          </w:tcPr>
          <w:p>
            <w:pPr>
              <w:adjustRightInd w:val="0"/>
              <w:snapToGrid w:val="0"/>
              <w:spacing w:line="234" w:lineRule="exact"/>
              <w:jc w:val="center"/>
              <w:rPr>
                <w:rFonts w:hint="default" w:ascii="Times New Roman" w:hAnsi="Times New Roman" w:eastAsia="宋体" w:cs="Times New Roman"/>
                <w:color w:val="FF0000"/>
                <w:spacing w:val="0"/>
                <w:kern w:val="0"/>
                <w:sz w:val="21"/>
                <w:szCs w:val="21"/>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严禁汽车超载，要求运输车辆加盖蓬布使用封闭运输车辆，水泥采用罐车运输，厂区路面硬化和厂区绿化，杜绝抛洒，在易起尘厂区路段减速慢行，并洒水抑尘。厂区出入口设置通行宽度为4m×6m的全自动洗车平台，清洗车身及轮胎</w:t>
            </w:r>
            <w:r>
              <w:rPr>
                <w:rFonts w:hint="eastAsia" w:cs="Times New Roman"/>
                <w:color w:val="000000" w:themeColor="text1"/>
                <w:spacing w:val="0"/>
                <w:kern w:val="0"/>
                <w:sz w:val="21"/>
                <w:szCs w:val="21"/>
                <w:lang w:eastAsia="zh-CN"/>
                <w14:textFill>
                  <w14:solidFill>
                    <w14:schemeClr w14:val="tx1"/>
                  </w14:solidFill>
                </w14:textFill>
              </w:rPr>
              <w:t>。</w:t>
            </w:r>
          </w:p>
        </w:tc>
        <w:tc>
          <w:tcPr>
            <w:tcW w:w="18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69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sz w:val="21"/>
                <w:szCs w:val="21"/>
              </w:rPr>
            </w:pPr>
          </w:p>
        </w:tc>
        <w:tc>
          <w:tcPr>
            <w:tcW w:w="171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spacing w:val="0"/>
                <w:kern w:val="0"/>
                <w:sz w:val="21"/>
                <w:szCs w:val="21"/>
                <w:lang w:val="en-US" w:eastAsia="zh-CN" w:bidi="ar-SA"/>
              </w:rPr>
            </w:pPr>
            <w:r>
              <w:rPr>
                <w:rFonts w:hint="eastAsia" w:eastAsiaTheme="minorEastAsia"/>
                <w:color w:val="000000" w:themeColor="text1"/>
                <w:sz w:val="21"/>
                <w:szCs w:val="21"/>
                <w:lang w:val="en-US" w:eastAsia="zh-CN"/>
                <w14:textFill>
                  <w14:solidFill>
                    <w14:schemeClr w14:val="tx1"/>
                  </w14:solidFill>
                </w14:textFill>
              </w:rPr>
              <w:t>1</w:t>
            </w:r>
            <w:r>
              <w:rPr>
                <w:rFonts w:hint="eastAsia" w:eastAsiaTheme="minorEastAsia"/>
                <w:color w:val="000000" w:themeColor="text1"/>
                <w:sz w:val="21"/>
                <w:szCs w:val="21"/>
                <w:lang w:eastAsia="zh-CN"/>
                <w14:textFill>
                  <w14:solidFill>
                    <w14:schemeClr w14:val="tx1"/>
                  </w14:solidFill>
                </w14:textFill>
              </w:rPr>
              <w:t>#生产线除尘器排气筒</w:t>
            </w:r>
          </w:p>
        </w:tc>
        <w:tc>
          <w:tcPr>
            <w:tcW w:w="109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FF0000"/>
                <w:sz w:val="21"/>
                <w:szCs w:val="21"/>
              </w:rPr>
            </w:pPr>
            <w:r>
              <w:rPr>
                <w:rFonts w:eastAsiaTheme="minorEastAsia"/>
                <w:color w:val="000000" w:themeColor="text1"/>
                <w:sz w:val="21"/>
                <w:szCs w:val="21"/>
                <w14:textFill>
                  <w14:solidFill>
                    <w14:schemeClr w14:val="tx1"/>
                  </w14:solidFill>
                </w14:textFill>
              </w:rPr>
              <w:t>粉尘</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FF0000"/>
                <w:sz w:val="21"/>
                <w:szCs w:val="21"/>
              </w:rPr>
            </w:pPr>
            <w:r>
              <w:rPr>
                <w:rFonts w:hint="eastAsia" w:eastAsiaTheme="minorEastAsia"/>
                <w:color w:val="000000" w:themeColor="text1"/>
                <w:sz w:val="21"/>
                <w:szCs w:val="21"/>
                <w14:textFill>
                  <w14:solidFill>
                    <w14:schemeClr w14:val="tx1"/>
                  </w14:solidFill>
                </w14:textFill>
              </w:rPr>
              <w:t>10</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FF0000"/>
                <w:sz w:val="21"/>
                <w:szCs w:val="21"/>
              </w:rPr>
            </w:pPr>
            <w:r>
              <w:rPr>
                <w:rFonts w:hint="eastAsia" w:eastAsiaTheme="minorEastAsia"/>
                <w:color w:val="000000" w:themeColor="text1"/>
                <w:sz w:val="21"/>
                <w:szCs w:val="21"/>
                <w:lang w:val="en-US" w:eastAsia="zh-CN"/>
                <w14:textFill>
                  <w14:solidFill>
                    <w14:schemeClr w14:val="tx1"/>
                  </w14:solidFill>
                </w14:textFill>
              </w:rPr>
              <w:t>0.648</w:t>
            </w:r>
            <w:r>
              <w:rPr>
                <w:rFonts w:eastAsiaTheme="minorEastAsia"/>
                <w:color w:val="auto"/>
                <w:sz w:val="21"/>
                <w:szCs w:val="21"/>
              </w:rPr>
              <w:t>t/a</w:t>
            </w:r>
          </w:p>
        </w:tc>
        <w:tc>
          <w:tcPr>
            <w:tcW w:w="5873" w:type="dxa"/>
            <w:vMerge w:val="restart"/>
            <w:tcBorders>
              <w:top w:val="single" w:color="auto" w:sz="4" w:space="0"/>
            </w:tcBorders>
            <w:vAlign w:val="center"/>
          </w:tcPr>
          <w:p>
            <w:pPr>
              <w:adjustRightInd w:val="0"/>
              <w:snapToGrid w:val="0"/>
              <w:spacing w:line="234" w:lineRule="exact"/>
              <w:jc w:val="center"/>
              <w:rPr>
                <w:rFonts w:hint="default" w:ascii="Times New Roman" w:hAnsi="Times New Roman" w:eastAsia="宋体" w:cs="Times New Roman"/>
                <w:color w:val="FF0000"/>
                <w:spacing w:val="0"/>
                <w:kern w:val="0"/>
                <w:sz w:val="21"/>
                <w:szCs w:val="21"/>
                <w:lang w:val="en-US" w:eastAsia="zh-CN" w:bidi="ar-SA"/>
              </w:rPr>
            </w:pPr>
            <w:r>
              <w:rPr>
                <w:rFonts w:hint="eastAsia" w:cs="Times New Roman"/>
                <w:color w:val="000000" w:themeColor="text1"/>
                <w:spacing w:val="0"/>
                <w:kern w:val="0"/>
                <w:sz w:val="21"/>
                <w:szCs w:val="21"/>
                <w:lang w:eastAsia="zh-CN"/>
                <w14:textFill>
                  <w14:solidFill>
                    <w14:schemeClr w14:val="tx1"/>
                  </w14:solidFill>
                </w14:textFill>
              </w:rPr>
              <w:t>生产设备均置于</w:t>
            </w:r>
            <w:r>
              <w:rPr>
                <w:rFonts w:hint="eastAsia" w:cs="Times New Roman"/>
                <w:color w:val="000000" w:themeColor="text1"/>
                <w:spacing w:val="0"/>
                <w:kern w:val="0"/>
                <w:sz w:val="21"/>
                <w:szCs w:val="21"/>
                <w:lang w:val="en-US" w:eastAsia="zh-CN"/>
                <w14:textFill>
                  <w14:solidFill>
                    <w14:schemeClr w14:val="tx1"/>
                  </w14:solidFill>
                </w14:textFill>
              </w:rPr>
              <w:t>700m</w:t>
            </w:r>
            <w:r>
              <w:rPr>
                <w:rFonts w:hint="eastAsia" w:cs="Times New Roman"/>
                <w:color w:val="000000" w:themeColor="text1"/>
                <w:spacing w:val="0"/>
                <w:kern w:val="0"/>
                <w:sz w:val="21"/>
                <w:szCs w:val="21"/>
                <w:vertAlign w:val="superscript"/>
                <w:lang w:val="en-US" w:eastAsia="zh-CN"/>
                <w14:textFill>
                  <w14:solidFill>
                    <w14:schemeClr w14:val="tx1"/>
                  </w14:solidFill>
                </w14:textFill>
              </w:rPr>
              <w:t>2</w:t>
            </w:r>
            <w:r>
              <w:rPr>
                <w:rFonts w:hint="eastAsia" w:cs="Times New Roman"/>
                <w:color w:val="000000" w:themeColor="text1"/>
                <w:spacing w:val="0"/>
                <w:kern w:val="0"/>
                <w:sz w:val="21"/>
                <w:szCs w:val="21"/>
                <w:lang w:eastAsia="zh-CN"/>
                <w14:textFill>
                  <w14:solidFill>
                    <w14:schemeClr w14:val="tx1"/>
                  </w14:solidFill>
                </w14:textFill>
              </w:rPr>
              <w:t>生产车间内，1#生产线的建筑垃圾投料口、破碎机入料口、粉碎机入料口、</w:t>
            </w:r>
            <w:r>
              <w:rPr>
                <w:rFonts w:hint="eastAsia" w:cs="Times New Roman"/>
                <w:color w:val="000000" w:themeColor="text1"/>
                <w:spacing w:val="0"/>
                <w:kern w:val="0"/>
                <w:sz w:val="21"/>
                <w:szCs w:val="21"/>
                <w:lang w:val="en-US" w:eastAsia="zh-CN"/>
                <w14:textFill>
                  <w14:solidFill>
                    <w14:schemeClr w14:val="tx1"/>
                  </w14:solidFill>
                </w14:textFill>
              </w:rPr>
              <w:t>2台</w:t>
            </w:r>
            <w:r>
              <w:rPr>
                <w:rFonts w:hint="eastAsia" w:cs="Times New Roman"/>
                <w:color w:val="000000" w:themeColor="text1"/>
                <w:spacing w:val="0"/>
                <w:kern w:val="0"/>
                <w:sz w:val="21"/>
                <w:szCs w:val="21"/>
                <w:lang w:eastAsia="zh-CN"/>
                <w14:textFill>
                  <w14:solidFill>
                    <w14:schemeClr w14:val="tx1"/>
                  </w14:solidFill>
                </w14:textFill>
              </w:rPr>
              <w:t>筛分机入料口、搅拌机上方分别设置1个集气罩，集气效率为97%，筛分机进行全封闭，设备出料口与输送皮带进行封闭连接，收集的废气引入1台共用的布袋除尘器，处理后经15m高排气筒排放，处理</w:t>
            </w:r>
            <w:r>
              <w:rPr>
                <w:rFonts w:hint="eastAsia" w:cs="Times New Roman"/>
                <w:bCs/>
                <w:color w:val="000000" w:themeColor="text1"/>
                <w:sz w:val="21"/>
                <w:szCs w:val="21"/>
                <w:lang w:eastAsia="zh-CN"/>
                <w14:textFill>
                  <w14:solidFill>
                    <w14:schemeClr w14:val="tx1"/>
                  </w14:solidFill>
                </w14:textFill>
              </w:rPr>
              <w:t>风量约为</w:t>
            </w:r>
            <w:r>
              <w:rPr>
                <w:rFonts w:hint="eastAsia" w:cs="Times New Roman"/>
                <w:bCs/>
                <w:color w:val="000000" w:themeColor="text1"/>
                <w:sz w:val="21"/>
                <w:szCs w:val="21"/>
                <w:lang w:val="en-US" w:eastAsia="zh-CN"/>
                <w14:textFill>
                  <w14:solidFill>
                    <w14:schemeClr w14:val="tx1"/>
                  </w14:solidFill>
                </w14:textFill>
              </w:rPr>
              <w:t>15000</w:t>
            </w:r>
            <w:r>
              <w:rPr>
                <w:rFonts w:ascii="Times New Roman" w:hAnsi="Times New Roman" w:cs="Times New Roman"/>
                <w:bCs/>
                <w:color w:val="000000" w:themeColor="text1"/>
                <w:sz w:val="21"/>
                <w:szCs w:val="21"/>
                <w14:textFill>
                  <w14:solidFill>
                    <w14:schemeClr w14:val="tx1"/>
                  </w14:solidFill>
                </w14:textFill>
              </w:rPr>
              <w:t>m³/h</w:t>
            </w:r>
            <w:r>
              <w:rPr>
                <w:rFonts w:hint="eastAsia" w:cs="Times New Roman"/>
                <w:bCs/>
                <w:color w:val="000000" w:themeColor="text1"/>
                <w:sz w:val="21"/>
                <w:szCs w:val="21"/>
                <w:lang w:eastAsia="zh-CN"/>
                <w14:textFill>
                  <w14:solidFill>
                    <w14:schemeClr w14:val="tx1"/>
                  </w14:solidFill>
                </w14:textFill>
              </w:rPr>
              <w:t>，</w:t>
            </w:r>
            <w:r>
              <w:rPr>
                <w:rFonts w:ascii="Times New Roman" w:hAnsi="Times New Roman" w:cs="Times New Roman"/>
                <w:bCs/>
                <w:color w:val="000000" w:themeColor="text1"/>
                <w:sz w:val="21"/>
                <w:szCs w:val="21"/>
                <w14:textFill>
                  <w14:solidFill>
                    <w14:schemeClr w14:val="tx1"/>
                  </w14:solidFill>
                </w14:textFill>
              </w:rPr>
              <w:t>设计出口浓度为</w:t>
            </w:r>
            <w:r>
              <w:rPr>
                <w:rFonts w:hint="eastAsia" w:cs="Times New Roman"/>
                <w:bCs/>
                <w:color w:val="000000" w:themeColor="text1"/>
                <w:sz w:val="21"/>
                <w:szCs w:val="21"/>
                <w:lang w:val="en-US" w:eastAsia="zh-CN"/>
                <w14:textFill>
                  <w14:solidFill>
                    <w14:schemeClr w14:val="tx1"/>
                  </w14:solidFill>
                </w14:textFill>
              </w:rPr>
              <w:t>10</w:t>
            </w:r>
            <w:r>
              <w:rPr>
                <w:rFonts w:ascii="Times New Roman" w:hAnsi="Times New Roman" w:cs="Times New Roman"/>
                <w:bCs/>
                <w:color w:val="000000" w:themeColor="text1"/>
                <w:sz w:val="21"/>
                <w:szCs w:val="21"/>
                <w14:textFill>
                  <w14:solidFill>
                    <w14:schemeClr w14:val="tx1"/>
                  </w14:solidFill>
                </w14:textFill>
              </w:rPr>
              <w:t>mg/m</w:t>
            </w:r>
            <w:r>
              <w:rPr>
                <w:rFonts w:hint="eastAsia" w:ascii="Times New Roman" w:hAnsi="Times New Roman" w:cs="Times New Roman"/>
                <w:bCs/>
                <w:color w:val="000000" w:themeColor="text1"/>
                <w:sz w:val="21"/>
                <w:szCs w:val="21"/>
                <w:vertAlign w:val="superscript"/>
                <w14:textFill>
                  <w14:solidFill>
                    <w14:schemeClr w14:val="tx1"/>
                  </w14:solidFill>
                </w14:textFill>
              </w:rPr>
              <w:t>3</w:t>
            </w:r>
            <w:r>
              <w:rPr>
                <w:rFonts w:hint="eastAsia" w:cs="Times New Roman"/>
                <w:color w:val="000000" w:themeColor="text1"/>
                <w:spacing w:val="0"/>
                <w:kern w:val="0"/>
                <w:sz w:val="21"/>
                <w:szCs w:val="21"/>
                <w:lang w:eastAsia="zh-CN"/>
                <w14:textFill>
                  <w14:solidFill>
                    <w14:schemeClr w14:val="tx1"/>
                  </w14:solidFill>
                </w14:textFill>
              </w:rPr>
              <w:t>。</w:t>
            </w:r>
          </w:p>
        </w:tc>
        <w:tc>
          <w:tcPr>
            <w:tcW w:w="18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FF0000"/>
                <w:sz w:val="21"/>
                <w:szCs w:val="21"/>
              </w:rPr>
            </w:pPr>
          </w:p>
        </w:tc>
        <w:tc>
          <w:tcPr>
            <w:tcW w:w="17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spacing w:val="0"/>
                <w:kern w:val="0"/>
                <w:sz w:val="21"/>
                <w:szCs w:val="21"/>
                <w:lang w:val="en-US" w:eastAsia="zh-CN" w:bidi="ar-SA"/>
              </w:rPr>
            </w:pPr>
          </w:p>
        </w:tc>
        <w:tc>
          <w:tcPr>
            <w:tcW w:w="10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FF0000"/>
                <w:sz w:val="21"/>
                <w:szCs w:val="21"/>
              </w:rPr>
            </w:pP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FF0000"/>
                <w:sz w:val="21"/>
                <w:szCs w:val="21"/>
              </w:rPr>
            </w:pPr>
            <w:r>
              <w:rPr>
                <w:rFonts w:hint="eastAsia" w:eastAsiaTheme="minorEastAsia"/>
                <w:color w:val="000000" w:themeColor="text1"/>
                <w:sz w:val="21"/>
                <w:szCs w:val="21"/>
                <w:lang w:eastAsia="zh-CN"/>
                <w14:textFill>
                  <w14:solidFill>
                    <w14:schemeClr w14:val="tx1"/>
                  </w14:solidFill>
                </w14:textFill>
              </w:rPr>
              <w:t>无组织</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Theme="minorEastAsia"/>
                <w:color w:val="FF0000"/>
                <w:sz w:val="21"/>
                <w:szCs w:val="21"/>
                <w:lang w:val="en-US"/>
              </w:rPr>
            </w:pPr>
            <w:r>
              <w:rPr>
                <w:rFonts w:hint="eastAsia" w:eastAsiaTheme="minorEastAsia"/>
                <w:color w:val="000000" w:themeColor="text1"/>
                <w:sz w:val="21"/>
                <w:szCs w:val="21"/>
                <w:lang w:val="en-US" w:eastAsia="zh-CN"/>
                <w14:textFill>
                  <w14:solidFill>
                    <w14:schemeClr w14:val="tx1"/>
                  </w14:solidFill>
                </w14:textFill>
              </w:rPr>
              <w:t>0.0486</w:t>
            </w:r>
            <w:r>
              <w:rPr>
                <w:rFonts w:eastAsiaTheme="minorEastAsia"/>
                <w:color w:val="auto"/>
                <w:sz w:val="21"/>
                <w:szCs w:val="21"/>
              </w:rPr>
              <w:t>t/a</w:t>
            </w:r>
          </w:p>
        </w:tc>
        <w:tc>
          <w:tcPr>
            <w:tcW w:w="587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pacing w:val="0"/>
                <w:kern w:val="0"/>
                <w:sz w:val="21"/>
                <w:szCs w:val="21"/>
                <w:lang w:val="en-US" w:eastAsia="zh-CN" w:bidi="ar-SA"/>
              </w:rPr>
            </w:pPr>
          </w:p>
        </w:tc>
        <w:tc>
          <w:tcPr>
            <w:tcW w:w="18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76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FF0000"/>
                <w:sz w:val="21"/>
                <w:szCs w:val="21"/>
              </w:rPr>
            </w:pPr>
          </w:p>
        </w:tc>
        <w:tc>
          <w:tcPr>
            <w:tcW w:w="171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FF0000"/>
                <w:spacing w:val="0"/>
                <w:kern w:val="0"/>
                <w:sz w:val="21"/>
                <w:szCs w:val="21"/>
                <w:lang w:val="en-US" w:eastAsia="zh-CN" w:bidi="ar-SA"/>
              </w:rPr>
            </w:pPr>
            <w:r>
              <w:rPr>
                <w:rFonts w:hint="eastAsia" w:eastAsiaTheme="minorEastAsia"/>
                <w:color w:val="000000" w:themeColor="text1"/>
                <w:sz w:val="21"/>
                <w:szCs w:val="21"/>
                <w:lang w:eastAsia="zh-CN"/>
                <w14:textFill>
                  <w14:solidFill>
                    <w14:schemeClr w14:val="tx1"/>
                  </w14:solidFill>
                </w14:textFill>
              </w:rPr>
              <w:t>2#生产线除尘器排气筒</w:t>
            </w:r>
          </w:p>
        </w:tc>
        <w:tc>
          <w:tcPr>
            <w:tcW w:w="109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FF0000"/>
                <w:sz w:val="21"/>
                <w:szCs w:val="21"/>
              </w:rPr>
            </w:pPr>
            <w:r>
              <w:rPr>
                <w:rFonts w:eastAsiaTheme="minorEastAsia"/>
                <w:color w:val="000000" w:themeColor="text1"/>
                <w:sz w:val="21"/>
                <w:szCs w:val="21"/>
                <w14:textFill>
                  <w14:solidFill>
                    <w14:schemeClr w14:val="tx1"/>
                  </w14:solidFill>
                </w14:textFill>
              </w:rPr>
              <w:t>粉尘</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FF0000"/>
                <w:sz w:val="21"/>
                <w:szCs w:val="21"/>
              </w:rPr>
            </w:pPr>
            <w:r>
              <w:rPr>
                <w:rFonts w:hint="eastAsia" w:eastAsiaTheme="minorEastAsia"/>
                <w:color w:val="000000" w:themeColor="text1"/>
                <w:sz w:val="21"/>
                <w:szCs w:val="21"/>
                <w14:textFill>
                  <w14:solidFill>
                    <w14:schemeClr w14:val="tx1"/>
                  </w14:solidFill>
                </w14:textFill>
              </w:rPr>
              <w:t>10</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FF0000"/>
                <w:sz w:val="21"/>
                <w:szCs w:val="21"/>
              </w:rPr>
            </w:pPr>
            <w:r>
              <w:rPr>
                <w:rFonts w:hint="eastAsia" w:eastAsiaTheme="minorEastAsia"/>
                <w:color w:val="000000" w:themeColor="text1"/>
                <w:sz w:val="21"/>
                <w:szCs w:val="21"/>
                <w:lang w:val="en-US" w:eastAsia="zh-CN"/>
                <w14:textFill>
                  <w14:solidFill>
                    <w14:schemeClr w14:val="tx1"/>
                  </w14:solidFill>
                </w14:textFill>
              </w:rPr>
              <w:t>0.648</w:t>
            </w:r>
            <w:r>
              <w:rPr>
                <w:rFonts w:eastAsiaTheme="minorEastAsia"/>
                <w:color w:val="auto"/>
                <w:sz w:val="21"/>
                <w:szCs w:val="21"/>
              </w:rPr>
              <w:t>t/a</w:t>
            </w:r>
          </w:p>
        </w:tc>
        <w:tc>
          <w:tcPr>
            <w:tcW w:w="5873" w:type="dxa"/>
            <w:vMerge w:val="restart"/>
            <w:vAlign w:val="center"/>
          </w:tcPr>
          <w:p>
            <w:pPr>
              <w:adjustRightInd w:val="0"/>
              <w:snapToGrid w:val="0"/>
              <w:spacing w:line="234" w:lineRule="exact"/>
              <w:jc w:val="center"/>
              <w:rPr>
                <w:rFonts w:hint="default" w:ascii="Times New Roman" w:hAnsi="Times New Roman" w:eastAsia="宋体" w:cs="Times New Roman"/>
                <w:color w:val="FF0000"/>
                <w:spacing w:val="0"/>
                <w:kern w:val="0"/>
                <w:sz w:val="21"/>
                <w:szCs w:val="21"/>
                <w:lang w:val="en-US" w:eastAsia="zh-CN" w:bidi="ar-SA"/>
              </w:rPr>
            </w:pPr>
            <w:r>
              <w:rPr>
                <w:rFonts w:hint="eastAsia" w:cs="Times New Roman"/>
                <w:color w:val="000000" w:themeColor="text1"/>
                <w:spacing w:val="0"/>
                <w:kern w:val="0"/>
                <w:sz w:val="21"/>
                <w:szCs w:val="21"/>
                <w:lang w:eastAsia="zh-CN"/>
                <w14:textFill>
                  <w14:solidFill>
                    <w14:schemeClr w14:val="tx1"/>
                  </w14:solidFill>
                </w14:textFill>
              </w:rPr>
              <w:t>生产设备均置于</w:t>
            </w:r>
            <w:r>
              <w:rPr>
                <w:rFonts w:hint="eastAsia" w:cs="Times New Roman"/>
                <w:color w:val="000000" w:themeColor="text1"/>
                <w:spacing w:val="0"/>
                <w:kern w:val="0"/>
                <w:sz w:val="21"/>
                <w:szCs w:val="21"/>
                <w:lang w:val="en-US" w:eastAsia="zh-CN"/>
                <w14:textFill>
                  <w14:solidFill>
                    <w14:schemeClr w14:val="tx1"/>
                  </w14:solidFill>
                </w14:textFill>
              </w:rPr>
              <w:t>700m</w:t>
            </w:r>
            <w:r>
              <w:rPr>
                <w:rFonts w:hint="eastAsia" w:cs="Times New Roman"/>
                <w:color w:val="000000" w:themeColor="text1"/>
                <w:spacing w:val="0"/>
                <w:kern w:val="0"/>
                <w:sz w:val="21"/>
                <w:szCs w:val="21"/>
                <w:vertAlign w:val="superscript"/>
                <w:lang w:val="en-US" w:eastAsia="zh-CN"/>
                <w14:textFill>
                  <w14:solidFill>
                    <w14:schemeClr w14:val="tx1"/>
                  </w14:solidFill>
                </w14:textFill>
              </w:rPr>
              <w:t>2</w:t>
            </w:r>
            <w:r>
              <w:rPr>
                <w:rFonts w:hint="eastAsia" w:cs="Times New Roman"/>
                <w:color w:val="000000" w:themeColor="text1"/>
                <w:spacing w:val="0"/>
                <w:kern w:val="0"/>
                <w:sz w:val="21"/>
                <w:szCs w:val="21"/>
                <w:lang w:eastAsia="zh-CN"/>
                <w14:textFill>
                  <w14:solidFill>
                    <w14:schemeClr w14:val="tx1"/>
                  </w14:solidFill>
                </w14:textFill>
              </w:rPr>
              <w:t>生产车间内，</w:t>
            </w:r>
            <w:r>
              <w:rPr>
                <w:rFonts w:hint="eastAsia" w:cs="Times New Roman"/>
                <w:color w:val="000000" w:themeColor="text1"/>
                <w:spacing w:val="0"/>
                <w:kern w:val="0"/>
                <w:sz w:val="21"/>
                <w:szCs w:val="21"/>
                <w:lang w:val="en-US" w:eastAsia="zh-CN"/>
                <w14:textFill>
                  <w14:solidFill>
                    <w14:schemeClr w14:val="tx1"/>
                  </w14:solidFill>
                </w14:textFill>
              </w:rPr>
              <w:t>2</w:t>
            </w:r>
            <w:r>
              <w:rPr>
                <w:rFonts w:hint="eastAsia" w:cs="Times New Roman"/>
                <w:color w:val="000000" w:themeColor="text1"/>
                <w:spacing w:val="0"/>
                <w:kern w:val="0"/>
                <w:sz w:val="21"/>
                <w:szCs w:val="21"/>
                <w:lang w:eastAsia="zh-CN"/>
                <w14:textFill>
                  <w14:solidFill>
                    <w14:schemeClr w14:val="tx1"/>
                  </w14:solidFill>
                </w14:textFill>
              </w:rPr>
              <w:t>#生产线的建筑垃圾投料口、破碎机入料口、粉碎机入料口、</w:t>
            </w:r>
            <w:r>
              <w:rPr>
                <w:rFonts w:hint="eastAsia" w:cs="Times New Roman"/>
                <w:color w:val="000000" w:themeColor="text1"/>
                <w:spacing w:val="0"/>
                <w:kern w:val="0"/>
                <w:sz w:val="21"/>
                <w:szCs w:val="21"/>
                <w:lang w:val="en-US" w:eastAsia="zh-CN"/>
                <w14:textFill>
                  <w14:solidFill>
                    <w14:schemeClr w14:val="tx1"/>
                  </w14:solidFill>
                </w14:textFill>
              </w:rPr>
              <w:t>2台</w:t>
            </w:r>
            <w:r>
              <w:rPr>
                <w:rFonts w:hint="eastAsia" w:cs="Times New Roman"/>
                <w:color w:val="000000" w:themeColor="text1"/>
                <w:spacing w:val="0"/>
                <w:kern w:val="0"/>
                <w:sz w:val="21"/>
                <w:szCs w:val="21"/>
                <w:lang w:eastAsia="zh-CN"/>
                <w14:textFill>
                  <w14:solidFill>
                    <w14:schemeClr w14:val="tx1"/>
                  </w14:solidFill>
                </w14:textFill>
              </w:rPr>
              <w:t>筛分机入料口、搅拌机上方分别设置1个集气罩，集气效率为97%，筛分机进行全封闭，设备出料口与输送皮带进行封闭连接，收集的废气引入1台共用的布袋除尘器，处理后经15m高排气筒排放，处理</w:t>
            </w:r>
            <w:r>
              <w:rPr>
                <w:rFonts w:hint="eastAsia" w:cs="Times New Roman"/>
                <w:bCs/>
                <w:color w:val="000000" w:themeColor="text1"/>
                <w:sz w:val="21"/>
                <w:szCs w:val="21"/>
                <w:lang w:eastAsia="zh-CN"/>
                <w14:textFill>
                  <w14:solidFill>
                    <w14:schemeClr w14:val="tx1"/>
                  </w14:solidFill>
                </w14:textFill>
              </w:rPr>
              <w:t>风量约为</w:t>
            </w:r>
            <w:r>
              <w:rPr>
                <w:rFonts w:hint="eastAsia" w:cs="Times New Roman"/>
                <w:bCs/>
                <w:color w:val="000000" w:themeColor="text1"/>
                <w:sz w:val="21"/>
                <w:szCs w:val="21"/>
                <w:lang w:val="en-US" w:eastAsia="zh-CN"/>
                <w14:textFill>
                  <w14:solidFill>
                    <w14:schemeClr w14:val="tx1"/>
                  </w14:solidFill>
                </w14:textFill>
              </w:rPr>
              <w:t>15000</w:t>
            </w:r>
            <w:r>
              <w:rPr>
                <w:rFonts w:ascii="Times New Roman" w:hAnsi="Times New Roman" w:cs="Times New Roman"/>
                <w:bCs/>
                <w:color w:val="000000" w:themeColor="text1"/>
                <w:sz w:val="21"/>
                <w:szCs w:val="21"/>
                <w14:textFill>
                  <w14:solidFill>
                    <w14:schemeClr w14:val="tx1"/>
                  </w14:solidFill>
                </w14:textFill>
              </w:rPr>
              <w:t>m³/h</w:t>
            </w:r>
            <w:r>
              <w:rPr>
                <w:rFonts w:hint="eastAsia" w:cs="Times New Roman"/>
                <w:bCs/>
                <w:color w:val="000000" w:themeColor="text1"/>
                <w:sz w:val="21"/>
                <w:szCs w:val="21"/>
                <w:lang w:eastAsia="zh-CN"/>
                <w14:textFill>
                  <w14:solidFill>
                    <w14:schemeClr w14:val="tx1"/>
                  </w14:solidFill>
                </w14:textFill>
              </w:rPr>
              <w:t>，</w:t>
            </w:r>
            <w:r>
              <w:rPr>
                <w:rFonts w:ascii="Times New Roman" w:hAnsi="Times New Roman" w:cs="Times New Roman"/>
                <w:bCs/>
                <w:color w:val="000000" w:themeColor="text1"/>
                <w:sz w:val="21"/>
                <w:szCs w:val="21"/>
                <w14:textFill>
                  <w14:solidFill>
                    <w14:schemeClr w14:val="tx1"/>
                  </w14:solidFill>
                </w14:textFill>
              </w:rPr>
              <w:t>设计出口浓度为</w:t>
            </w:r>
            <w:r>
              <w:rPr>
                <w:rFonts w:hint="eastAsia" w:cs="Times New Roman"/>
                <w:bCs/>
                <w:color w:val="000000" w:themeColor="text1"/>
                <w:sz w:val="21"/>
                <w:szCs w:val="21"/>
                <w:lang w:val="en-US" w:eastAsia="zh-CN"/>
                <w14:textFill>
                  <w14:solidFill>
                    <w14:schemeClr w14:val="tx1"/>
                  </w14:solidFill>
                </w14:textFill>
              </w:rPr>
              <w:t>10</w:t>
            </w:r>
            <w:r>
              <w:rPr>
                <w:rFonts w:ascii="Times New Roman" w:hAnsi="Times New Roman" w:cs="Times New Roman"/>
                <w:bCs/>
                <w:color w:val="000000" w:themeColor="text1"/>
                <w:sz w:val="21"/>
                <w:szCs w:val="21"/>
                <w14:textFill>
                  <w14:solidFill>
                    <w14:schemeClr w14:val="tx1"/>
                  </w14:solidFill>
                </w14:textFill>
              </w:rPr>
              <w:t>mg/m</w:t>
            </w:r>
            <w:r>
              <w:rPr>
                <w:rFonts w:hint="eastAsia" w:ascii="Times New Roman" w:hAnsi="Times New Roman" w:cs="Times New Roman"/>
                <w:bCs/>
                <w:color w:val="000000" w:themeColor="text1"/>
                <w:sz w:val="21"/>
                <w:szCs w:val="21"/>
                <w:vertAlign w:val="superscript"/>
                <w14:textFill>
                  <w14:solidFill>
                    <w14:schemeClr w14:val="tx1"/>
                  </w14:solidFill>
                </w14:textFill>
              </w:rPr>
              <w:t>3</w:t>
            </w:r>
            <w:r>
              <w:rPr>
                <w:rFonts w:hint="eastAsia" w:cs="Times New Roman"/>
                <w:color w:val="000000" w:themeColor="text1"/>
                <w:spacing w:val="0"/>
                <w:kern w:val="0"/>
                <w:sz w:val="21"/>
                <w:szCs w:val="21"/>
                <w:lang w:eastAsia="zh-CN"/>
                <w14:textFill>
                  <w14:solidFill>
                    <w14:schemeClr w14:val="tx1"/>
                  </w14:solidFill>
                </w14:textFill>
              </w:rPr>
              <w:t>。</w:t>
            </w:r>
          </w:p>
        </w:tc>
        <w:tc>
          <w:tcPr>
            <w:tcW w:w="18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FF0000"/>
                <w:sz w:val="21"/>
                <w:szCs w:val="21"/>
                <w:vertAlign w:val="superscript"/>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FF0000"/>
                <w:sz w:val="21"/>
                <w:szCs w:val="21"/>
              </w:rPr>
            </w:pPr>
          </w:p>
        </w:tc>
        <w:tc>
          <w:tcPr>
            <w:tcW w:w="17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FF0000"/>
                <w:spacing w:val="0"/>
                <w:kern w:val="0"/>
                <w:sz w:val="21"/>
                <w:szCs w:val="21"/>
                <w:lang w:val="en-US" w:eastAsia="zh-CN" w:bidi="ar-SA"/>
              </w:rPr>
            </w:pPr>
          </w:p>
        </w:tc>
        <w:tc>
          <w:tcPr>
            <w:tcW w:w="10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FF0000"/>
                <w:sz w:val="21"/>
                <w:szCs w:val="21"/>
              </w:rPr>
            </w:pP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color w:val="FF0000"/>
                <w:sz w:val="21"/>
                <w:szCs w:val="21"/>
              </w:rPr>
            </w:pPr>
            <w:r>
              <w:rPr>
                <w:rFonts w:hint="eastAsia" w:eastAsiaTheme="minorEastAsia"/>
                <w:color w:val="000000" w:themeColor="text1"/>
                <w:sz w:val="21"/>
                <w:szCs w:val="21"/>
                <w:lang w:eastAsia="zh-CN"/>
                <w14:textFill>
                  <w14:solidFill>
                    <w14:schemeClr w14:val="tx1"/>
                  </w14:solidFill>
                </w14:textFill>
              </w:rPr>
              <w:t>无组织</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Theme="minorEastAsia"/>
                <w:color w:val="FF0000"/>
                <w:sz w:val="21"/>
                <w:szCs w:val="21"/>
              </w:rPr>
            </w:pPr>
            <w:r>
              <w:rPr>
                <w:rFonts w:hint="eastAsia" w:eastAsiaTheme="minorEastAsia"/>
                <w:color w:val="000000" w:themeColor="text1"/>
                <w:sz w:val="21"/>
                <w:szCs w:val="21"/>
                <w:lang w:val="en-US" w:eastAsia="zh-CN"/>
                <w14:textFill>
                  <w14:solidFill>
                    <w14:schemeClr w14:val="tx1"/>
                  </w14:solidFill>
                </w14:textFill>
              </w:rPr>
              <w:t>0.0486</w:t>
            </w:r>
            <w:r>
              <w:rPr>
                <w:rFonts w:eastAsiaTheme="minorEastAsia"/>
                <w:color w:val="auto"/>
                <w:sz w:val="21"/>
                <w:szCs w:val="21"/>
              </w:rPr>
              <w:t>t/a</w:t>
            </w:r>
          </w:p>
        </w:tc>
        <w:tc>
          <w:tcPr>
            <w:tcW w:w="5873" w:type="dxa"/>
            <w:vMerge w:val="continue"/>
            <w:vAlign w:val="center"/>
          </w:tcPr>
          <w:p>
            <w:pPr>
              <w:adjustRightInd w:val="0"/>
              <w:snapToGrid w:val="0"/>
              <w:spacing w:line="234" w:lineRule="exact"/>
              <w:jc w:val="center"/>
              <w:rPr>
                <w:rFonts w:hint="default" w:ascii="Times New Roman" w:hAnsi="Times New Roman" w:eastAsia="宋体" w:cs="Times New Roman"/>
                <w:color w:val="FF0000"/>
                <w:spacing w:val="0"/>
                <w:kern w:val="0"/>
                <w:sz w:val="21"/>
                <w:szCs w:val="21"/>
                <w:lang w:val="en-US" w:eastAsia="zh-CN" w:bidi="ar-SA"/>
              </w:rPr>
            </w:pPr>
          </w:p>
        </w:tc>
        <w:tc>
          <w:tcPr>
            <w:tcW w:w="18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FF0000"/>
                <w:sz w:val="21"/>
                <w:szCs w:val="21"/>
              </w:rPr>
            </w:pPr>
          </w:p>
        </w:tc>
        <w:tc>
          <w:tcPr>
            <w:tcW w:w="171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宋体"/>
                <w:color w:val="FF0000"/>
                <w:sz w:val="21"/>
                <w:szCs w:val="21"/>
                <w:lang w:eastAsia="zh-CN"/>
              </w:rPr>
            </w:pPr>
            <w:r>
              <w:rPr>
                <w:rFonts w:hint="eastAsia" w:eastAsiaTheme="minorEastAsia"/>
                <w:color w:val="000000" w:themeColor="text1"/>
                <w:sz w:val="21"/>
                <w:szCs w:val="21"/>
                <w:lang w:eastAsia="zh-CN"/>
                <w14:textFill>
                  <w14:solidFill>
                    <w14:schemeClr w14:val="tx1"/>
                  </w14:solidFill>
                </w14:textFill>
              </w:rPr>
              <w:t>水泥筒仓</w:t>
            </w:r>
          </w:p>
        </w:tc>
        <w:tc>
          <w:tcPr>
            <w:tcW w:w="109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FF0000"/>
                <w:sz w:val="21"/>
                <w:szCs w:val="21"/>
              </w:rPr>
            </w:pPr>
            <w:r>
              <w:rPr>
                <w:rFonts w:eastAsiaTheme="minorEastAsia"/>
                <w:color w:val="000000" w:themeColor="text1"/>
                <w:sz w:val="21"/>
                <w:szCs w:val="21"/>
                <w14:textFill>
                  <w14:solidFill>
                    <w14:schemeClr w14:val="tx1"/>
                  </w14:solidFill>
                </w14:textFill>
              </w:rPr>
              <w:t>粉尘</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cs="Times New Roman" w:eastAsiaTheme="minorEastAsia"/>
                <w:color w:val="FF0000"/>
                <w:kern w:val="2"/>
                <w:sz w:val="21"/>
                <w:szCs w:val="21"/>
                <w:lang w:val="en-US" w:eastAsia="zh-CN" w:bidi="ar-SA"/>
              </w:rPr>
            </w:pPr>
            <w:r>
              <w:rPr>
                <w:rFonts w:hint="eastAsia" w:eastAsiaTheme="minorEastAsia"/>
                <w:color w:val="000000" w:themeColor="text1"/>
                <w:sz w:val="21"/>
                <w:szCs w:val="21"/>
                <w14:textFill>
                  <w14:solidFill>
                    <w14:schemeClr w14:val="tx1"/>
                  </w14:solidFill>
                </w14:textFill>
              </w:rPr>
              <w:t>10</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eastAsiaTheme="minorEastAsia"/>
                <w:color w:val="FF0000"/>
                <w:kern w:val="2"/>
                <w:sz w:val="21"/>
                <w:szCs w:val="21"/>
                <w:lang w:val="en-US" w:eastAsia="zh-CN" w:bidi="ar-SA"/>
              </w:rPr>
            </w:pPr>
            <w:r>
              <w:rPr>
                <w:rFonts w:hint="eastAsia" w:eastAsiaTheme="minorEastAsia"/>
                <w:color w:val="000000" w:themeColor="text1"/>
                <w:sz w:val="21"/>
                <w:szCs w:val="21"/>
                <w:lang w:val="en-US" w:eastAsia="zh-CN"/>
                <w14:textFill>
                  <w14:solidFill>
                    <w14:schemeClr w14:val="tx1"/>
                  </w14:solidFill>
                </w14:textFill>
              </w:rPr>
              <w:t>0.009</w:t>
            </w:r>
            <w:r>
              <w:rPr>
                <w:rFonts w:eastAsiaTheme="minorEastAsia"/>
                <w:color w:val="auto"/>
                <w:sz w:val="21"/>
                <w:szCs w:val="21"/>
              </w:rPr>
              <w:t>t/a</w:t>
            </w:r>
          </w:p>
        </w:tc>
        <w:tc>
          <w:tcPr>
            <w:tcW w:w="5873" w:type="dxa"/>
            <w:vMerge w:val="restart"/>
            <w:vAlign w:val="center"/>
          </w:tcPr>
          <w:p>
            <w:pPr>
              <w:adjustRightInd w:val="0"/>
              <w:snapToGrid w:val="0"/>
              <w:spacing w:line="234" w:lineRule="exact"/>
              <w:jc w:val="center"/>
              <w:rPr>
                <w:rFonts w:eastAsiaTheme="minorEastAsia"/>
                <w:color w:val="FF0000"/>
                <w:sz w:val="21"/>
                <w:szCs w:val="21"/>
              </w:rPr>
            </w:pPr>
            <w:r>
              <w:rPr>
                <w:rFonts w:hint="eastAsia" w:cs="Times New Roman"/>
                <w:color w:val="000000" w:themeColor="text1"/>
                <w:spacing w:val="0"/>
                <w:kern w:val="0"/>
                <w:sz w:val="21"/>
                <w:szCs w:val="21"/>
                <w:lang w:eastAsia="zh-CN"/>
                <w14:textFill>
                  <w14:solidFill>
                    <w14:schemeClr w14:val="tx1"/>
                  </w14:solidFill>
                </w14:textFill>
              </w:rPr>
              <w:t>水泥筒仓顶部</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安装1台脉冲</w:t>
            </w:r>
            <w:r>
              <w:rPr>
                <w:rFonts w:hint="eastAsia" w:cs="Times New Roman"/>
                <w:color w:val="000000" w:themeColor="text1"/>
                <w:spacing w:val="0"/>
                <w:kern w:val="0"/>
                <w:sz w:val="21"/>
                <w:szCs w:val="21"/>
                <w:lang w:eastAsia="zh-CN"/>
                <w14:textFill>
                  <w14:solidFill>
                    <w14:schemeClr w14:val="tx1"/>
                  </w14:solidFill>
                </w14:textFill>
              </w:rPr>
              <w:t>反吹式</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布袋除尘器。废气经收集处理后由排气筒排放，除尘器出口安装</w:t>
            </w:r>
            <w:r>
              <w:rPr>
                <w:rFonts w:hint="eastAsia" w:cs="Times New Roman"/>
                <w:color w:val="000000" w:themeColor="text1"/>
                <w:spacing w:val="0"/>
                <w:kern w:val="0"/>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m高排气筒</w:t>
            </w:r>
            <w:r>
              <w:rPr>
                <w:rFonts w:hint="eastAsia" w:cs="Times New Roman"/>
                <w:color w:val="000000" w:themeColor="text1"/>
                <w:spacing w:val="0"/>
                <w:kern w:val="0"/>
                <w:sz w:val="21"/>
                <w:szCs w:val="21"/>
                <w:lang w:eastAsia="zh-CN"/>
                <w14:textFill>
                  <w14:solidFill>
                    <w14:schemeClr w14:val="tx1"/>
                  </w14:solidFill>
                </w14:textFill>
              </w:rPr>
              <w:t>（水泥筒仓高</w:t>
            </w:r>
            <w:r>
              <w:rPr>
                <w:rFonts w:hint="eastAsia" w:cs="Times New Roman"/>
                <w:color w:val="000000" w:themeColor="text1"/>
                <w:spacing w:val="0"/>
                <w:kern w:val="0"/>
                <w:sz w:val="21"/>
                <w:szCs w:val="21"/>
                <w:lang w:val="en-US" w:eastAsia="zh-CN"/>
                <w14:textFill>
                  <w14:solidFill>
                    <w14:schemeClr w14:val="tx1"/>
                  </w14:solidFill>
                </w14:textFill>
              </w:rPr>
              <w:t>16.5m</w:t>
            </w:r>
            <w:r>
              <w:rPr>
                <w:rFonts w:hint="eastAsia" w:cs="Times New Roman"/>
                <w:color w:val="000000" w:themeColor="text1"/>
                <w:spacing w:val="0"/>
                <w:kern w:val="0"/>
                <w:sz w:val="21"/>
                <w:szCs w:val="21"/>
                <w:lang w:eastAsia="zh-CN"/>
                <w14:textFill>
                  <w14:solidFill>
                    <w14:schemeClr w14:val="tx1"/>
                  </w14:solidFill>
                </w14:textFill>
              </w:rPr>
              <w:t>）</w:t>
            </w:r>
            <w:r>
              <w:rPr>
                <w:rStyle w:val="35"/>
                <w:rFonts w:hint="default" w:ascii="Times New Roman" w:hAnsi="Times New Roman" w:cs="Times New Roman"/>
                <w:color w:val="000000" w:themeColor="text1"/>
                <w:sz w:val="21"/>
                <w:szCs w:val="21"/>
                <w14:textFill>
                  <w14:solidFill>
                    <w14:schemeClr w14:val="tx1"/>
                  </w14:solidFill>
                </w14:textFill>
              </w:rPr>
              <w:t>，处理风量为</w:t>
            </w:r>
            <w:r>
              <w:rPr>
                <w:rStyle w:val="35"/>
                <w:rFonts w:hint="eastAsia" w:cs="Times New Roman"/>
                <w:color w:val="000000" w:themeColor="text1"/>
                <w:sz w:val="21"/>
                <w:szCs w:val="21"/>
                <w:lang w:val="en-US" w:eastAsia="zh-CN"/>
                <w14:textFill>
                  <w14:solidFill>
                    <w14:schemeClr w14:val="tx1"/>
                  </w14:solidFill>
                </w14:textFill>
              </w:rPr>
              <w:t>3</w:t>
            </w:r>
            <w:r>
              <w:rPr>
                <w:rStyle w:val="35"/>
                <w:rFonts w:hint="default" w:ascii="Times New Roman" w:hAnsi="Times New Roman" w:cs="Times New Roman"/>
                <w:color w:val="000000" w:themeColor="text1"/>
                <w:sz w:val="21"/>
                <w:szCs w:val="21"/>
                <w14:textFill>
                  <w14:solidFill>
                    <w14:schemeClr w14:val="tx1"/>
                  </w14:solidFill>
                </w14:textFill>
              </w:rPr>
              <w:t>000m</w:t>
            </w:r>
            <w:r>
              <w:rPr>
                <w:rStyle w:val="35"/>
                <w:rFonts w:hint="default" w:ascii="Times New Roman" w:hAnsi="Times New Roman" w:cs="Times New Roman"/>
                <w:color w:val="000000" w:themeColor="text1"/>
                <w:sz w:val="21"/>
                <w:szCs w:val="21"/>
                <w:vertAlign w:val="superscript"/>
                <w14:textFill>
                  <w14:solidFill>
                    <w14:schemeClr w14:val="tx1"/>
                  </w14:solidFill>
                </w14:textFill>
              </w:rPr>
              <w:t>3</w:t>
            </w:r>
            <w:r>
              <w:rPr>
                <w:rStyle w:val="35"/>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，除尘器出口浓度为</w:t>
            </w:r>
            <w:r>
              <w:rPr>
                <w:rFonts w:hint="eastAsia" w:cs="Times New Roman"/>
                <w:color w:val="000000" w:themeColor="text1"/>
                <w:spacing w:val="0"/>
                <w:kern w:val="0"/>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mg/m</w:t>
            </w:r>
            <w:r>
              <w:rPr>
                <w:rFonts w:hint="default" w:ascii="Times New Roman" w:hAnsi="Times New Roman" w:eastAsia="宋体" w:cs="Times New Roman"/>
                <w:color w:val="000000" w:themeColor="text1"/>
                <w:spacing w:val="0"/>
                <w:kern w:val="0"/>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w:t>
            </w:r>
          </w:p>
        </w:tc>
        <w:tc>
          <w:tcPr>
            <w:tcW w:w="18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sz w:val="21"/>
                <w:szCs w:val="21"/>
              </w:rPr>
            </w:pPr>
          </w:p>
        </w:tc>
        <w:tc>
          <w:tcPr>
            <w:tcW w:w="17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FF0000"/>
                <w:sz w:val="21"/>
                <w:szCs w:val="21"/>
              </w:rPr>
            </w:pPr>
          </w:p>
        </w:tc>
        <w:tc>
          <w:tcPr>
            <w:tcW w:w="10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color w:val="FF0000"/>
                <w:sz w:val="21"/>
                <w:szCs w:val="21"/>
              </w:rPr>
            </w:pP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cs="Times New Roman" w:eastAsiaTheme="minorEastAsia"/>
                <w:color w:val="FF0000"/>
                <w:kern w:val="2"/>
                <w:sz w:val="21"/>
                <w:szCs w:val="21"/>
                <w:lang w:val="en-US" w:eastAsia="zh-CN" w:bidi="ar-SA"/>
              </w:rPr>
            </w:pPr>
            <w:r>
              <w:rPr>
                <w:rFonts w:hint="eastAsia" w:eastAsiaTheme="minorEastAsia"/>
                <w:color w:val="000000" w:themeColor="text1"/>
                <w:sz w:val="21"/>
                <w:szCs w:val="21"/>
                <w:lang w:eastAsia="zh-CN"/>
                <w14:textFill>
                  <w14:solidFill>
                    <w14:schemeClr w14:val="tx1"/>
                  </w14:solidFill>
                </w14:textFill>
              </w:rPr>
              <w:t>无组织</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eastAsiaTheme="minorEastAsia"/>
                <w:color w:val="FF0000"/>
                <w:kern w:val="2"/>
                <w:sz w:val="21"/>
                <w:szCs w:val="21"/>
                <w:lang w:val="en-US" w:eastAsia="zh-CN" w:bidi="ar-SA"/>
              </w:rPr>
            </w:pPr>
            <w:r>
              <w:rPr>
                <w:rFonts w:hint="eastAsia" w:eastAsiaTheme="minorEastAsia"/>
                <w:color w:val="000000" w:themeColor="text1"/>
                <w:sz w:val="21"/>
                <w:szCs w:val="21"/>
                <w:lang w:val="en-US" w:eastAsia="zh-CN"/>
                <w14:textFill>
                  <w14:solidFill>
                    <w14:schemeClr w14:val="tx1"/>
                  </w14:solidFill>
                </w14:textFill>
              </w:rPr>
              <w:t>0.018</w:t>
            </w:r>
            <w:r>
              <w:rPr>
                <w:rFonts w:eastAsiaTheme="minorEastAsia"/>
                <w:color w:val="auto"/>
                <w:sz w:val="21"/>
                <w:szCs w:val="21"/>
              </w:rPr>
              <w:t>t/a</w:t>
            </w:r>
          </w:p>
        </w:tc>
        <w:tc>
          <w:tcPr>
            <w:tcW w:w="5873" w:type="dxa"/>
            <w:vMerge w:val="continue"/>
            <w:vAlign w:val="center"/>
          </w:tcPr>
          <w:p>
            <w:pPr>
              <w:adjustRightInd w:val="0"/>
              <w:snapToGrid w:val="0"/>
              <w:spacing w:line="234" w:lineRule="exact"/>
              <w:jc w:val="center"/>
              <w:rPr>
                <w:rFonts w:eastAsiaTheme="minorEastAsia"/>
                <w:color w:val="FF0000"/>
                <w:sz w:val="21"/>
                <w:szCs w:val="21"/>
              </w:rPr>
            </w:pPr>
          </w:p>
        </w:tc>
        <w:tc>
          <w:tcPr>
            <w:tcW w:w="18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sz w:val="21"/>
                <w:szCs w:val="21"/>
              </w:rPr>
            </w:pPr>
            <w:r>
              <w:rPr>
                <w:rFonts w:eastAsiaTheme="minorEastAsia"/>
                <w:bCs/>
                <w:sz w:val="21"/>
                <w:szCs w:val="21"/>
              </w:rPr>
              <w:t>废水</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r>
              <w:rPr>
                <w:rFonts w:eastAsiaTheme="minorEastAsia"/>
                <w:color w:val="auto"/>
                <w:sz w:val="21"/>
                <w:szCs w:val="21"/>
              </w:rPr>
              <w:t>设备冲洗废水</w:t>
            </w:r>
          </w:p>
        </w:tc>
        <w:tc>
          <w:tcPr>
            <w:tcW w:w="109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r>
              <w:rPr>
                <w:rFonts w:eastAsiaTheme="minorEastAsia"/>
                <w:color w:val="auto"/>
                <w:sz w:val="21"/>
                <w:szCs w:val="21"/>
              </w:rPr>
              <w:t>SS</w:t>
            </w:r>
          </w:p>
        </w:tc>
        <w:tc>
          <w:tcPr>
            <w:tcW w:w="114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r>
              <w:rPr>
                <w:rFonts w:eastAsiaTheme="minorEastAsia"/>
                <w:bCs/>
                <w:color w:val="auto"/>
                <w:sz w:val="21"/>
                <w:szCs w:val="21"/>
              </w:rPr>
              <w:t>/</w:t>
            </w:r>
          </w:p>
        </w:tc>
        <w:tc>
          <w:tcPr>
            <w:tcW w:w="120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Theme="minorEastAsia"/>
                <w:color w:val="auto"/>
                <w:sz w:val="21"/>
                <w:szCs w:val="21"/>
                <w:lang w:val="en-US" w:eastAsia="zh-CN"/>
              </w:rPr>
            </w:pPr>
            <w:r>
              <w:rPr>
                <w:rFonts w:hint="eastAsia" w:eastAsiaTheme="minorEastAsia"/>
                <w:bCs/>
                <w:color w:val="auto"/>
                <w:sz w:val="21"/>
                <w:szCs w:val="21"/>
                <w:lang w:val="en-US" w:eastAsia="zh-CN"/>
              </w:rPr>
              <w:t>/</w:t>
            </w:r>
          </w:p>
        </w:tc>
        <w:tc>
          <w:tcPr>
            <w:tcW w:w="587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r>
              <w:rPr>
                <w:rFonts w:hint="default" w:ascii="Times New Roman" w:hAnsi="Times New Roman" w:eastAsia="宋体" w:cs="Times New Roman"/>
                <w:color w:val="auto"/>
                <w:sz w:val="21"/>
                <w:szCs w:val="21"/>
              </w:rPr>
              <w:t>设备冲洗废水</w:t>
            </w:r>
            <w:r>
              <w:rPr>
                <w:rFonts w:hint="eastAsia" w:cs="Times New Roman"/>
                <w:color w:val="auto"/>
                <w:sz w:val="21"/>
                <w:szCs w:val="21"/>
                <w:lang w:eastAsia="zh-CN"/>
              </w:rPr>
              <w:t>与</w:t>
            </w:r>
            <w:r>
              <w:rPr>
                <w:rFonts w:hint="default" w:ascii="Times New Roman" w:hAnsi="Times New Roman" w:cs="Times New Roman"/>
                <w:bCs/>
                <w:color w:val="auto"/>
                <w:sz w:val="21"/>
                <w:szCs w:val="21"/>
              </w:rPr>
              <w:t>车间地面冲洗</w:t>
            </w:r>
            <w:r>
              <w:rPr>
                <w:rFonts w:hint="eastAsia" w:cs="Times New Roman"/>
                <w:bCs/>
                <w:color w:val="auto"/>
                <w:sz w:val="21"/>
                <w:szCs w:val="21"/>
                <w:lang w:eastAsia="zh-CN"/>
              </w:rPr>
              <w:t>废水</w:t>
            </w:r>
            <w:r>
              <w:rPr>
                <w:rFonts w:hint="eastAsia" w:cs="Times New Roman"/>
                <w:color w:val="auto"/>
                <w:sz w:val="21"/>
                <w:szCs w:val="21"/>
                <w:lang w:eastAsia="zh-CN"/>
              </w:rPr>
              <w:t>经一套砂石分离器+</w:t>
            </w:r>
            <w:r>
              <w:rPr>
                <w:rFonts w:hint="default" w:ascii="Times New Roman" w:hAnsi="Times New Roman" w:eastAsia="宋体" w:cs="Times New Roman"/>
                <w:color w:val="auto"/>
                <w:sz w:val="21"/>
                <w:szCs w:val="21"/>
              </w:rPr>
              <w:t>1座</w:t>
            </w:r>
            <w:r>
              <w:rPr>
                <w:rFonts w:hint="eastAsia" w:cs="Times New Roman"/>
                <w:color w:val="auto"/>
                <w:sz w:val="21"/>
                <w:szCs w:val="21"/>
                <w:lang w:val="en-US" w:eastAsia="zh-CN"/>
              </w:rPr>
              <w:t>15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eastAsia" w:cs="Times New Roman"/>
                <w:color w:val="auto"/>
                <w:sz w:val="21"/>
                <w:szCs w:val="21"/>
                <w:lang w:eastAsia="zh-CN"/>
              </w:rPr>
              <w:t>三级沉淀池进行处理</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回力后</w:t>
            </w:r>
            <w:r>
              <w:rPr>
                <w:rFonts w:hint="eastAsia" w:eastAsiaTheme="minorEastAsia"/>
                <w:color w:val="auto"/>
                <w:sz w:val="21"/>
                <w:szCs w:val="21"/>
              </w:rPr>
              <w:t>回用于搅拌生产，</w:t>
            </w:r>
            <w:r>
              <w:rPr>
                <w:rFonts w:eastAsiaTheme="minorEastAsia"/>
                <w:color w:val="auto"/>
                <w:sz w:val="21"/>
                <w:szCs w:val="21"/>
              </w:rPr>
              <w:t>不外排。</w:t>
            </w:r>
          </w:p>
        </w:tc>
        <w:tc>
          <w:tcPr>
            <w:tcW w:w="180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sz w:val="21"/>
                <w:szCs w:val="21"/>
              </w:rPr>
            </w:pPr>
            <w:r>
              <w:rPr>
                <w:rFonts w:eastAsiaTheme="minorEastAsia"/>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sz w:val="21"/>
                <w:szCs w:val="21"/>
              </w:rPr>
            </w:pP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Theme="minorEastAsia"/>
                <w:color w:val="auto"/>
                <w:sz w:val="21"/>
                <w:szCs w:val="21"/>
                <w:lang w:eastAsia="zh-CN"/>
              </w:rPr>
            </w:pPr>
            <w:r>
              <w:rPr>
                <w:rFonts w:hint="eastAsia" w:eastAsiaTheme="minorEastAsia"/>
                <w:color w:val="auto"/>
                <w:sz w:val="21"/>
                <w:szCs w:val="21"/>
                <w:lang w:eastAsia="zh-CN"/>
              </w:rPr>
              <w:t>车间地面冲洗废水</w:t>
            </w:r>
          </w:p>
        </w:tc>
        <w:tc>
          <w:tcPr>
            <w:tcW w:w="10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p>
        </w:tc>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p>
        </w:tc>
        <w:tc>
          <w:tcPr>
            <w:tcW w:w="12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p>
        </w:tc>
        <w:tc>
          <w:tcPr>
            <w:tcW w:w="587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p>
        </w:tc>
        <w:tc>
          <w:tcPr>
            <w:tcW w:w="18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sz w:val="21"/>
                <w:szCs w:val="21"/>
              </w:rPr>
            </w:pP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r>
              <w:rPr>
                <w:rFonts w:eastAsiaTheme="minorEastAsia"/>
                <w:color w:val="auto"/>
                <w:sz w:val="21"/>
                <w:szCs w:val="21"/>
              </w:rPr>
              <w:t>车辆冲洗废水</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cs="Times New Roman" w:eastAsiaTheme="minorEastAsia"/>
                <w:color w:val="auto"/>
                <w:kern w:val="2"/>
                <w:sz w:val="21"/>
                <w:szCs w:val="21"/>
                <w:lang w:val="en-US" w:eastAsia="zh-CN" w:bidi="ar-SA"/>
              </w:rPr>
            </w:pPr>
            <w:r>
              <w:rPr>
                <w:rFonts w:eastAsiaTheme="minorEastAsia"/>
                <w:color w:val="auto"/>
                <w:sz w:val="21"/>
                <w:szCs w:val="21"/>
              </w:rPr>
              <w:t>COD、石油类</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cs="Times New Roman" w:eastAsiaTheme="minorEastAsia"/>
                <w:color w:val="auto"/>
                <w:kern w:val="2"/>
                <w:sz w:val="21"/>
                <w:szCs w:val="21"/>
                <w:lang w:val="en-US" w:eastAsia="zh-CN" w:bidi="ar-SA"/>
              </w:rPr>
            </w:pPr>
            <w:r>
              <w:rPr>
                <w:rFonts w:eastAsiaTheme="minorEastAsia"/>
                <w:bCs/>
                <w:color w:val="auto"/>
                <w:sz w:val="21"/>
                <w:szCs w:val="21"/>
              </w:rPr>
              <w:t>/</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eastAsiaTheme="minorEastAsia"/>
                <w:bCs/>
                <w:color w:val="auto"/>
                <w:sz w:val="21"/>
                <w:szCs w:val="21"/>
                <w:lang w:val="en-US" w:eastAsia="zh-CN"/>
              </w:rPr>
              <w:t>/</w:t>
            </w:r>
          </w:p>
        </w:tc>
        <w:tc>
          <w:tcPr>
            <w:tcW w:w="587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r>
              <w:rPr>
                <w:rFonts w:hint="default" w:ascii="Times New Roman" w:hAnsi="Times New Roman" w:cs="Times New Roman" w:eastAsiaTheme="minorEastAsia"/>
                <w:sz w:val="21"/>
                <w:szCs w:val="21"/>
              </w:rPr>
              <w:t>设置一座</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4m×6m</w:t>
            </w:r>
            <w:r>
              <w:rPr>
                <w:rFonts w:hint="eastAsia" w:cs="Times New Roman"/>
                <w:color w:val="000000" w:themeColor="text1"/>
                <w:spacing w:val="0"/>
                <w:kern w:val="0"/>
                <w:sz w:val="21"/>
                <w:szCs w:val="21"/>
                <w:lang w:eastAsia="zh-CN"/>
                <w14:textFill>
                  <w14:solidFill>
                    <w14:schemeClr w14:val="tx1"/>
                  </w14:solidFill>
                </w14:textFill>
              </w:rPr>
              <w:t>全自动</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洗车平台</w:t>
            </w:r>
            <w:r>
              <w:rPr>
                <w:rFonts w:hint="eastAsia" w:cs="Times New Roman"/>
                <w:color w:val="000000" w:themeColor="text1"/>
                <w:spacing w:val="0"/>
                <w:kern w:val="0"/>
                <w:sz w:val="21"/>
                <w:szCs w:val="21"/>
                <w:lang w:val="en-US"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eastAsiaTheme="minorEastAsia"/>
                <w:sz w:val="21"/>
                <w:szCs w:val="21"/>
              </w:rPr>
              <w:t>洗车废水经沉淀处理后回用于</w:t>
            </w:r>
            <w:r>
              <w:rPr>
                <w:rFonts w:hint="eastAsia" w:cs="Times New Roman" w:eastAsiaTheme="minorEastAsia"/>
                <w:sz w:val="21"/>
                <w:szCs w:val="21"/>
                <w:lang w:eastAsia="zh-CN"/>
              </w:rPr>
              <w:t>洗车</w:t>
            </w:r>
            <w:r>
              <w:rPr>
                <w:rFonts w:hint="default" w:ascii="Times New Roman" w:hAnsi="Times New Roman" w:eastAsia="宋体" w:cs="Times New Roman"/>
                <w:color w:val="auto"/>
                <w:sz w:val="21"/>
                <w:szCs w:val="21"/>
              </w:rPr>
              <w:t>。</w:t>
            </w:r>
          </w:p>
        </w:tc>
        <w:tc>
          <w:tcPr>
            <w:tcW w:w="180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sz w:val="21"/>
                <w:szCs w:val="21"/>
              </w:rPr>
            </w:pPr>
            <w:r>
              <w:rPr>
                <w:rFonts w:eastAsiaTheme="minorEastAsia"/>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sz w:val="21"/>
                <w:szCs w:val="21"/>
              </w:rPr>
            </w:pPr>
          </w:p>
        </w:tc>
        <w:tc>
          <w:tcPr>
            <w:tcW w:w="1719"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heme="minorEastAsia"/>
                <w:b w:val="0"/>
                <w:color w:val="auto"/>
                <w:sz w:val="21"/>
                <w:szCs w:val="21"/>
              </w:rPr>
            </w:pPr>
            <w:r>
              <w:rPr>
                <w:rFonts w:ascii="Times New Roman" w:hAnsi="Times New Roman" w:eastAsiaTheme="minorEastAsia"/>
                <w:b w:val="0"/>
                <w:color w:val="auto"/>
                <w:sz w:val="21"/>
                <w:szCs w:val="21"/>
              </w:rPr>
              <w:t>生活污水</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color w:val="auto"/>
                <w:spacing w:val="4"/>
                <w:sz w:val="21"/>
                <w:szCs w:val="21"/>
              </w:rPr>
              <w:t>COD</w:t>
            </w:r>
            <w:r>
              <w:rPr>
                <w:rFonts w:hint="eastAsia" w:eastAsiaTheme="minorEastAsia"/>
                <w:color w:val="auto"/>
                <w:spacing w:val="4"/>
                <w:sz w:val="21"/>
                <w:szCs w:val="21"/>
              </w:rPr>
              <w:t>、</w:t>
            </w:r>
            <w:r>
              <w:rPr>
                <w:rFonts w:eastAsiaTheme="minorEastAsia"/>
                <w:bCs/>
                <w:color w:val="auto"/>
                <w:kern w:val="0"/>
                <w:sz w:val="21"/>
                <w:szCs w:val="21"/>
              </w:rPr>
              <w:t>BOD</w:t>
            </w:r>
            <w:r>
              <w:rPr>
                <w:rFonts w:eastAsiaTheme="minorEastAsia"/>
                <w:bCs/>
                <w:color w:val="auto"/>
                <w:kern w:val="0"/>
                <w:sz w:val="21"/>
                <w:szCs w:val="21"/>
                <w:vertAlign w:val="subscript"/>
              </w:rPr>
              <w:t>5</w:t>
            </w:r>
            <w:r>
              <w:rPr>
                <w:rFonts w:hint="eastAsia" w:eastAsiaTheme="minorEastAsia"/>
                <w:bCs/>
                <w:color w:val="auto"/>
                <w:kern w:val="0"/>
                <w:sz w:val="21"/>
                <w:szCs w:val="21"/>
              </w:rPr>
              <w:t>、</w:t>
            </w:r>
            <w:r>
              <w:rPr>
                <w:rFonts w:eastAsiaTheme="minorEastAsia"/>
                <w:bCs/>
                <w:color w:val="auto"/>
                <w:kern w:val="0"/>
                <w:sz w:val="21"/>
                <w:szCs w:val="21"/>
              </w:rPr>
              <w:t>SS</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r>
              <w:rPr>
                <w:rFonts w:hint="eastAsia" w:eastAsiaTheme="minorEastAsia"/>
                <w:color w:val="auto"/>
                <w:sz w:val="21"/>
                <w:szCs w:val="21"/>
              </w:rPr>
              <w:t>/</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Theme="minorEastAsia"/>
                <w:color w:val="auto"/>
                <w:sz w:val="21"/>
                <w:szCs w:val="21"/>
                <w:lang w:eastAsia="zh-CN"/>
              </w:rPr>
            </w:pPr>
            <w:r>
              <w:rPr>
                <w:rFonts w:hint="eastAsia" w:eastAsiaTheme="minorEastAsia"/>
                <w:bCs/>
                <w:color w:val="auto"/>
                <w:sz w:val="21"/>
                <w:szCs w:val="21"/>
                <w:lang w:val="en-US" w:eastAsia="zh-CN"/>
              </w:rPr>
              <w:t>/</w:t>
            </w:r>
          </w:p>
        </w:tc>
        <w:tc>
          <w:tcPr>
            <w:tcW w:w="587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Theme="minorEastAsia"/>
                <w:bCs/>
                <w:color w:val="auto"/>
                <w:sz w:val="21"/>
                <w:szCs w:val="21"/>
                <w:lang w:eastAsia="zh-CN"/>
              </w:rPr>
            </w:pPr>
            <w:r>
              <w:rPr>
                <w:rFonts w:hint="eastAsia" w:eastAsiaTheme="minorEastAsia"/>
                <w:bCs/>
                <w:color w:val="auto"/>
                <w:sz w:val="21"/>
                <w:szCs w:val="21"/>
              </w:rPr>
              <w:t>用于厂区洒水抑尘</w:t>
            </w:r>
            <w:r>
              <w:rPr>
                <w:rFonts w:hint="eastAsia" w:eastAsiaTheme="minorEastAsia"/>
                <w:bCs/>
                <w:color w:val="auto"/>
                <w:sz w:val="21"/>
                <w:szCs w:val="21"/>
                <w:lang w:eastAsia="zh-CN"/>
              </w:rPr>
              <w:t>。</w:t>
            </w:r>
          </w:p>
        </w:tc>
        <w:tc>
          <w:tcPr>
            <w:tcW w:w="180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spacing w:val="4"/>
                <w:sz w:val="21"/>
                <w:szCs w:val="21"/>
              </w:rPr>
            </w:pPr>
            <w:r>
              <w:rPr>
                <w:rFonts w:eastAsiaTheme="minorEastAsia"/>
                <w:spacing w:val="4"/>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sz w:val="21"/>
                <w:szCs w:val="21"/>
              </w:rPr>
            </w:pPr>
          </w:p>
        </w:tc>
        <w:tc>
          <w:tcPr>
            <w:tcW w:w="1719" w:type="dxa"/>
            <w:tcBorders>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heme="minorEastAsia"/>
                <w:b w:val="0"/>
                <w:color w:val="auto"/>
                <w:sz w:val="21"/>
                <w:szCs w:val="21"/>
              </w:rPr>
            </w:pPr>
            <w:r>
              <w:rPr>
                <w:rFonts w:ascii="Times New Roman" w:hAnsi="Times New Roman" w:eastAsiaTheme="minorEastAsia"/>
                <w:b w:val="0"/>
                <w:color w:val="auto"/>
                <w:sz w:val="21"/>
                <w:szCs w:val="21"/>
              </w:rPr>
              <w:t>初期雨水</w:t>
            </w:r>
          </w:p>
        </w:tc>
        <w:tc>
          <w:tcPr>
            <w:tcW w:w="1095" w:type="dxa"/>
            <w:tcBorders>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SS</w:t>
            </w:r>
          </w:p>
        </w:tc>
        <w:tc>
          <w:tcPr>
            <w:tcW w:w="2340" w:type="dxa"/>
            <w:gridSpan w:val="2"/>
            <w:tcBorders>
              <w:lef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w:t>
            </w:r>
          </w:p>
        </w:tc>
        <w:tc>
          <w:tcPr>
            <w:tcW w:w="587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r>
              <w:rPr>
                <w:rFonts w:eastAsiaTheme="minorEastAsia"/>
                <w:color w:val="auto"/>
                <w:sz w:val="21"/>
                <w:szCs w:val="21"/>
              </w:rPr>
              <w:t>在厂区边缘地势较低处设置一座容积为</w:t>
            </w:r>
            <w:r>
              <w:rPr>
                <w:rFonts w:hint="eastAsia" w:eastAsiaTheme="minorEastAsia"/>
                <w:color w:val="auto"/>
                <w:sz w:val="21"/>
                <w:szCs w:val="21"/>
                <w:lang w:val="en-US" w:eastAsia="zh-CN"/>
              </w:rPr>
              <w:t>18</w:t>
            </w:r>
            <w:r>
              <w:rPr>
                <w:rFonts w:hint="eastAsia" w:eastAsiaTheme="minorEastAsia"/>
                <w:color w:val="auto"/>
                <w:sz w:val="21"/>
                <w:szCs w:val="21"/>
              </w:rPr>
              <w:t>0m</w:t>
            </w:r>
            <w:r>
              <w:rPr>
                <w:rFonts w:eastAsiaTheme="minorEastAsia"/>
                <w:color w:val="auto"/>
                <w:sz w:val="21"/>
                <w:szCs w:val="21"/>
                <w:vertAlign w:val="superscript"/>
              </w:rPr>
              <w:t>3</w:t>
            </w:r>
            <w:r>
              <w:rPr>
                <w:rFonts w:eastAsiaTheme="minorEastAsia"/>
                <w:color w:val="auto"/>
                <w:sz w:val="21"/>
                <w:szCs w:val="21"/>
              </w:rPr>
              <w:t>的初期雨水收集池</w:t>
            </w:r>
            <w:r>
              <w:rPr>
                <w:rFonts w:hint="eastAsia" w:eastAsiaTheme="minorEastAsia"/>
                <w:color w:val="auto"/>
                <w:sz w:val="21"/>
                <w:szCs w:val="21"/>
              </w:rPr>
              <w:t>，雨水沉淀后用于厂区洒水抑尘。</w:t>
            </w:r>
          </w:p>
        </w:tc>
        <w:tc>
          <w:tcPr>
            <w:tcW w:w="180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sz w:val="21"/>
                <w:szCs w:val="21"/>
              </w:rPr>
            </w:pPr>
            <w:r>
              <w:rPr>
                <w:rFonts w:eastAsiaTheme="minorEastAsia"/>
                <w:spacing w:val="4"/>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sz w:val="21"/>
                <w:szCs w:val="21"/>
              </w:rPr>
            </w:pPr>
            <w:r>
              <w:rPr>
                <w:rFonts w:eastAsiaTheme="minorEastAsia"/>
                <w:bCs/>
                <w:sz w:val="21"/>
                <w:szCs w:val="21"/>
              </w:rPr>
              <w:t>固体</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sz w:val="21"/>
                <w:szCs w:val="21"/>
              </w:rPr>
            </w:pPr>
            <w:r>
              <w:rPr>
                <w:rFonts w:eastAsiaTheme="minorEastAsia"/>
                <w:bCs/>
                <w:sz w:val="21"/>
                <w:szCs w:val="21"/>
              </w:rPr>
              <w:t>废物</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bCs/>
                <w:color w:val="auto"/>
                <w:sz w:val="21"/>
                <w:szCs w:val="21"/>
              </w:rPr>
              <w:t>生活垃圾</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bCs/>
                <w:color w:val="auto"/>
                <w:sz w:val="21"/>
                <w:szCs w:val="21"/>
              </w:rPr>
              <w:t>生活垃圾</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r>
              <w:rPr>
                <w:rFonts w:eastAsiaTheme="minorEastAsia"/>
                <w:bCs/>
                <w:color w:val="auto"/>
                <w:sz w:val="21"/>
                <w:szCs w:val="21"/>
              </w:rPr>
              <w:t>/</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r>
              <w:rPr>
                <w:rFonts w:hint="eastAsia" w:eastAsiaTheme="minorEastAsia"/>
                <w:color w:val="auto"/>
                <w:sz w:val="21"/>
                <w:szCs w:val="21"/>
                <w:lang w:val="en-US" w:eastAsia="zh-CN"/>
              </w:rPr>
              <w:t>6.75</w:t>
            </w:r>
            <w:r>
              <w:rPr>
                <w:rFonts w:eastAsiaTheme="minorEastAsia"/>
                <w:color w:val="auto"/>
                <w:sz w:val="21"/>
                <w:szCs w:val="21"/>
              </w:rPr>
              <w:t>t/a</w:t>
            </w:r>
          </w:p>
        </w:tc>
        <w:tc>
          <w:tcPr>
            <w:tcW w:w="587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bCs/>
                <w:color w:val="auto"/>
                <w:sz w:val="21"/>
                <w:szCs w:val="21"/>
              </w:rPr>
              <w:t>设置垃圾桶集中收集</w:t>
            </w:r>
            <w:r>
              <w:rPr>
                <w:rFonts w:hint="eastAsia" w:eastAsiaTheme="minorEastAsia"/>
                <w:bCs/>
                <w:color w:val="auto"/>
                <w:sz w:val="21"/>
                <w:szCs w:val="21"/>
              </w:rPr>
              <w:t>，</w:t>
            </w:r>
            <w:r>
              <w:rPr>
                <w:rFonts w:eastAsiaTheme="minorEastAsia"/>
                <w:bCs/>
                <w:color w:val="auto"/>
                <w:sz w:val="21"/>
                <w:szCs w:val="21"/>
              </w:rPr>
              <w:t>送环卫部门指定地点填埋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Theme="minorEastAsia"/>
                <w:bCs/>
                <w:color w:val="auto"/>
                <w:sz w:val="21"/>
                <w:szCs w:val="21"/>
                <w:lang w:eastAsia="zh-CN"/>
              </w:rPr>
            </w:pPr>
            <w:r>
              <w:rPr>
                <w:rFonts w:eastAsiaTheme="minorEastAsia"/>
                <w:bCs/>
                <w:color w:val="auto"/>
                <w:sz w:val="21"/>
                <w:szCs w:val="21"/>
              </w:rPr>
              <w:t>处理</w:t>
            </w:r>
            <w:r>
              <w:rPr>
                <w:rFonts w:hint="eastAsia" w:eastAsiaTheme="minorEastAsia"/>
                <w:bCs/>
                <w:color w:val="auto"/>
                <w:sz w:val="21"/>
                <w:szCs w:val="21"/>
                <w:lang w:eastAsia="zh-CN"/>
              </w:rPr>
              <w:t>。</w:t>
            </w:r>
          </w:p>
        </w:tc>
        <w:tc>
          <w:tcPr>
            <w:tcW w:w="180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FF0000"/>
                <w:sz w:val="21"/>
                <w:szCs w:val="21"/>
              </w:rPr>
            </w:pPr>
            <w:r>
              <w:rPr>
                <w:rFonts w:eastAsiaTheme="minorEastAsia"/>
                <w:bCs/>
                <w:color w:val="auto"/>
                <w:sz w:val="21"/>
                <w:szCs w:val="21"/>
              </w:rPr>
              <w:t>《一般工业固体废物贮存、处置场污染控制标准》（GB18599-2001）及2013修改单中要求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sz w:val="21"/>
                <w:szCs w:val="21"/>
              </w:rPr>
            </w:pP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bCs/>
                <w:color w:val="auto"/>
                <w:sz w:val="21"/>
                <w:szCs w:val="21"/>
              </w:rPr>
              <w:t>除尘器</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bCs/>
                <w:color w:val="auto"/>
                <w:sz w:val="21"/>
                <w:szCs w:val="21"/>
              </w:rPr>
              <w:t>除尘灰</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bCs/>
                <w:color w:val="auto"/>
                <w:sz w:val="21"/>
                <w:szCs w:val="21"/>
              </w:rPr>
              <w:t>/</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r>
              <w:rPr>
                <w:rFonts w:hint="eastAsia" w:eastAsiaTheme="minorEastAsia"/>
                <w:color w:val="000000" w:themeColor="text1"/>
                <w:sz w:val="21"/>
                <w:szCs w:val="21"/>
                <w:lang w:val="en-US" w:eastAsia="zh-CN"/>
                <w14:textFill>
                  <w14:solidFill>
                    <w14:schemeClr w14:val="tx1"/>
                  </w14:solidFill>
                </w14:textFill>
              </w:rPr>
              <w:t>314.76</w:t>
            </w:r>
            <w:r>
              <w:rPr>
                <w:rFonts w:eastAsiaTheme="minorEastAsia"/>
                <w:color w:val="auto"/>
                <w:sz w:val="21"/>
                <w:szCs w:val="21"/>
              </w:rPr>
              <w:t>t/a</w:t>
            </w:r>
          </w:p>
        </w:tc>
        <w:tc>
          <w:tcPr>
            <w:tcW w:w="587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Theme="minorEastAsia"/>
                <w:bCs/>
                <w:color w:val="auto"/>
                <w:sz w:val="21"/>
                <w:szCs w:val="21"/>
                <w:lang w:eastAsia="zh-CN"/>
              </w:rPr>
            </w:pPr>
            <w:r>
              <w:rPr>
                <w:rFonts w:eastAsiaTheme="minorEastAsia"/>
                <w:bCs/>
                <w:color w:val="auto"/>
                <w:sz w:val="21"/>
                <w:szCs w:val="21"/>
              </w:rPr>
              <w:t>回用于</w:t>
            </w:r>
            <w:r>
              <w:rPr>
                <w:rFonts w:hint="eastAsia" w:eastAsiaTheme="minorEastAsia"/>
                <w:bCs/>
                <w:color w:val="auto"/>
                <w:sz w:val="21"/>
                <w:szCs w:val="21"/>
                <w:lang w:eastAsia="zh-CN"/>
              </w:rPr>
              <w:t>破碎搅拌</w:t>
            </w:r>
            <w:r>
              <w:rPr>
                <w:rFonts w:eastAsiaTheme="minorEastAsia"/>
                <w:bCs/>
                <w:color w:val="auto"/>
                <w:sz w:val="21"/>
                <w:szCs w:val="21"/>
              </w:rPr>
              <w:t>生产</w:t>
            </w:r>
            <w:r>
              <w:rPr>
                <w:rFonts w:hint="eastAsia" w:eastAsiaTheme="minorEastAsia"/>
                <w:bCs/>
                <w:color w:val="auto"/>
                <w:sz w:val="21"/>
                <w:szCs w:val="21"/>
                <w:lang w:eastAsia="zh-CN"/>
              </w:rPr>
              <w:t>。</w:t>
            </w:r>
          </w:p>
        </w:tc>
        <w:tc>
          <w:tcPr>
            <w:tcW w:w="18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sz w:val="21"/>
                <w:szCs w:val="21"/>
              </w:rPr>
            </w:pP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bCs/>
                <w:color w:val="auto"/>
                <w:sz w:val="21"/>
                <w:szCs w:val="21"/>
              </w:rPr>
              <w:t>清理检查</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bCs/>
                <w:color w:val="auto"/>
                <w:sz w:val="21"/>
                <w:szCs w:val="21"/>
              </w:rPr>
              <w:t>不合格产品</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r>
              <w:rPr>
                <w:rFonts w:eastAsiaTheme="minorEastAsia"/>
                <w:bCs/>
                <w:color w:val="auto"/>
                <w:sz w:val="21"/>
                <w:szCs w:val="21"/>
              </w:rPr>
              <w:t>/</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r>
              <w:rPr>
                <w:rFonts w:hint="eastAsia" w:eastAsiaTheme="minorEastAsia"/>
                <w:color w:val="auto"/>
                <w:sz w:val="21"/>
                <w:szCs w:val="21"/>
                <w:lang w:val="en-US" w:eastAsia="zh-CN"/>
              </w:rPr>
              <w:t>80</w:t>
            </w:r>
            <w:r>
              <w:rPr>
                <w:rFonts w:eastAsiaTheme="minorEastAsia"/>
                <w:color w:val="auto"/>
                <w:sz w:val="21"/>
                <w:szCs w:val="21"/>
              </w:rPr>
              <w:t>t/a</w:t>
            </w:r>
          </w:p>
        </w:tc>
        <w:tc>
          <w:tcPr>
            <w:tcW w:w="587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p>
        </w:tc>
        <w:tc>
          <w:tcPr>
            <w:tcW w:w="18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sz w:val="21"/>
                <w:szCs w:val="21"/>
              </w:rPr>
            </w:pP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bCs/>
                <w:color w:val="auto"/>
                <w:sz w:val="21"/>
                <w:szCs w:val="21"/>
              </w:rPr>
              <w:t>沉淀池</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Theme="minorEastAsia"/>
                <w:bCs/>
                <w:color w:val="auto"/>
                <w:sz w:val="21"/>
                <w:szCs w:val="21"/>
                <w:lang w:eastAsia="zh-CN"/>
              </w:rPr>
            </w:pPr>
            <w:r>
              <w:rPr>
                <w:rFonts w:hint="eastAsia" w:eastAsiaTheme="minorEastAsia"/>
                <w:bCs/>
                <w:color w:val="auto"/>
                <w:sz w:val="21"/>
                <w:szCs w:val="21"/>
                <w:lang w:eastAsia="zh-CN"/>
              </w:rPr>
              <w:t>底泥</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r>
              <w:rPr>
                <w:rFonts w:eastAsiaTheme="minorEastAsia"/>
                <w:bCs/>
                <w:color w:val="auto"/>
                <w:sz w:val="21"/>
                <w:szCs w:val="21"/>
              </w:rPr>
              <w:t>/</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r>
              <w:rPr>
                <w:rFonts w:hint="eastAsia" w:eastAsiaTheme="minorEastAsia"/>
                <w:color w:val="auto"/>
                <w:sz w:val="21"/>
                <w:szCs w:val="21"/>
                <w:lang w:val="en-US" w:eastAsia="zh-CN"/>
              </w:rPr>
              <w:t>20</w:t>
            </w:r>
            <w:r>
              <w:rPr>
                <w:rFonts w:eastAsiaTheme="minorEastAsia"/>
                <w:color w:val="auto"/>
                <w:sz w:val="21"/>
                <w:szCs w:val="21"/>
              </w:rPr>
              <w:t>t/a</w:t>
            </w:r>
          </w:p>
        </w:tc>
        <w:tc>
          <w:tcPr>
            <w:tcW w:w="587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p>
        </w:tc>
        <w:tc>
          <w:tcPr>
            <w:tcW w:w="18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sz w:val="21"/>
                <w:szCs w:val="21"/>
              </w:rPr>
            </w:pP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hint="eastAsia" w:eastAsiaTheme="minorEastAsia"/>
                <w:color w:val="auto"/>
                <w:sz w:val="21"/>
                <w:szCs w:val="21"/>
                <w:lang w:eastAsia="zh-CN"/>
              </w:rPr>
              <w:t>厂内分拣工序</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hint="eastAsia" w:eastAsiaTheme="minorEastAsia"/>
                <w:color w:val="auto"/>
                <w:sz w:val="21"/>
                <w:szCs w:val="21"/>
                <w:lang w:eastAsia="zh-CN"/>
              </w:rPr>
              <w:t>不可利用建筑废料</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Theme="minorEastAsia"/>
                <w:bCs/>
                <w:color w:val="auto"/>
                <w:sz w:val="21"/>
                <w:szCs w:val="21"/>
                <w:lang w:val="en-US" w:eastAsia="zh-CN"/>
              </w:rPr>
            </w:pPr>
            <w:r>
              <w:rPr>
                <w:rFonts w:hint="eastAsia" w:eastAsiaTheme="minorEastAsia"/>
                <w:bCs/>
                <w:color w:val="auto"/>
                <w:sz w:val="21"/>
                <w:szCs w:val="21"/>
                <w:lang w:val="en-US" w:eastAsia="zh-CN"/>
              </w:rPr>
              <w:t>/</w:t>
            </w:r>
          </w:p>
        </w:tc>
        <w:tc>
          <w:tcPr>
            <w:tcW w:w="1200" w:type="dxa"/>
            <w:vAlign w:val="center"/>
          </w:tcPr>
          <w:p>
            <w:pPr>
              <w:pStyle w:val="28"/>
              <w:rPr>
                <w:rFonts w:hint="default" w:ascii="Times New Roman" w:hAnsi="Times New Roman" w:eastAsia="宋体" w:cs="Times New Roman"/>
                <w:color w:val="auto"/>
                <w:spacing w:val="0"/>
                <w:kern w:val="0"/>
                <w:sz w:val="21"/>
                <w:szCs w:val="21"/>
                <w:lang w:val="en-US" w:eastAsia="zh-CN" w:bidi="ar-SA"/>
              </w:rPr>
            </w:pPr>
            <w:r>
              <w:rPr>
                <w:rFonts w:hint="eastAsia" w:eastAsia="宋体" w:cs="Times New Roman"/>
                <w:color w:val="auto"/>
                <w:spacing w:val="0"/>
                <w:kern w:val="0"/>
                <w:sz w:val="21"/>
                <w:szCs w:val="21"/>
                <w:lang w:val="en-US" w:eastAsia="zh-CN" w:bidi="ar-SA"/>
              </w:rPr>
              <w:t>200</w:t>
            </w:r>
            <w:r>
              <w:rPr>
                <w:rFonts w:eastAsiaTheme="minorEastAsia"/>
                <w:color w:val="auto"/>
                <w:sz w:val="21"/>
                <w:szCs w:val="21"/>
              </w:rPr>
              <w:t>t/a</w:t>
            </w:r>
          </w:p>
        </w:tc>
        <w:tc>
          <w:tcPr>
            <w:tcW w:w="5873" w:type="dxa"/>
            <w:vAlign w:val="center"/>
          </w:tcPr>
          <w:p>
            <w:pPr>
              <w:pStyle w:val="28"/>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rPr>
              <w:t>分拣出的不可利用物质集中收集暂存于原料库，定期送至规定的</w:t>
            </w:r>
            <w:r>
              <w:rPr>
                <w:rFonts w:hint="eastAsia" w:eastAsia="宋体" w:cs="Times New Roman"/>
                <w:color w:val="auto"/>
                <w:spacing w:val="0"/>
                <w:kern w:val="0"/>
                <w:sz w:val="21"/>
                <w:szCs w:val="21"/>
                <w:lang w:eastAsia="zh-CN"/>
              </w:rPr>
              <w:t>建筑废料</w:t>
            </w:r>
            <w:r>
              <w:rPr>
                <w:rFonts w:hint="default" w:ascii="Times New Roman" w:hAnsi="Times New Roman" w:eastAsia="宋体" w:cs="Times New Roman"/>
                <w:color w:val="auto"/>
                <w:spacing w:val="0"/>
                <w:kern w:val="0"/>
                <w:sz w:val="21"/>
                <w:szCs w:val="21"/>
              </w:rPr>
              <w:t>填埋场集中处置。</w:t>
            </w:r>
          </w:p>
        </w:tc>
        <w:tc>
          <w:tcPr>
            <w:tcW w:w="18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sz w:val="21"/>
                <w:szCs w:val="21"/>
              </w:rPr>
            </w:pPr>
          </w:p>
        </w:tc>
        <w:tc>
          <w:tcPr>
            <w:tcW w:w="1719" w:type="dxa"/>
            <w:tcBorders>
              <w:right w:val="single" w:color="auto" w:sz="4" w:space="0"/>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eastAsia="zh-CN"/>
              </w:rPr>
              <w:t>设备维修</w:t>
            </w:r>
          </w:p>
        </w:tc>
        <w:tc>
          <w:tcPr>
            <w:tcW w:w="109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废润滑油</w:t>
            </w:r>
            <w:r>
              <w:rPr>
                <w:rFonts w:hint="eastAsia"/>
                <w:color w:val="auto"/>
                <w:sz w:val="21"/>
                <w:szCs w:val="21"/>
                <w:lang w:eastAsia="zh-CN"/>
              </w:rPr>
              <w:t>、废矿物油</w:t>
            </w:r>
          </w:p>
        </w:tc>
        <w:tc>
          <w:tcPr>
            <w:tcW w:w="1140"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eastAsiaTheme="minorEastAsia"/>
                <w:bCs/>
                <w:color w:val="auto"/>
                <w:sz w:val="21"/>
                <w:szCs w:val="21"/>
              </w:rPr>
              <w:t>/</w:t>
            </w:r>
          </w:p>
        </w:tc>
        <w:tc>
          <w:tcPr>
            <w:tcW w:w="1200"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kern w:val="0"/>
                <w:sz w:val="21"/>
                <w:szCs w:val="21"/>
              </w:rPr>
              <w:t>0.25</w:t>
            </w:r>
            <w:r>
              <w:rPr>
                <w:rFonts w:hint="default" w:ascii="Times New Roman" w:hAnsi="Times New Roman" w:cs="Times New Roman"/>
                <w:bCs/>
                <w:color w:val="auto"/>
                <w:sz w:val="21"/>
                <w:szCs w:val="21"/>
              </w:rPr>
              <w:t>t/</w:t>
            </w:r>
            <w:r>
              <w:rPr>
                <w:rFonts w:hint="default" w:ascii="Times New Roman" w:hAnsi="Times New Roman" w:cs="Times New Roman"/>
                <w:bCs/>
                <w:color w:val="auto"/>
                <w:kern w:val="0"/>
                <w:sz w:val="21"/>
                <w:szCs w:val="21"/>
              </w:rPr>
              <w:t>a</w:t>
            </w:r>
          </w:p>
        </w:tc>
        <w:tc>
          <w:tcPr>
            <w:tcW w:w="587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color w:val="auto"/>
                <w:sz w:val="21"/>
                <w:szCs w:val="21"/>
              </w:rPr>
            </w:pPr>
            <w:r>
              <w:rPr>
                <w:rFonts w:hint="eastAsia"/>
                <w:bCs/>
                <w:color w:val="auto"/>
                <w:sz w:val="21"/>
                <w:szCs w:val="21"/>
              </w:rPr>
              <w:t>生产车间</w:t>
            </w:r>
            <w:r>
              <w:rPr>
                <w:rFonts w:hint="eastAsia"/>
                <w:color w:val="auto"/>
                <w:sz w:val="21"/>
                <w:szCs w:val="21"/>
              </w:rPr>
              <w:t>设置10m</w:t>
            </w:r>
            <w:r>
              <w:rPr>
                <w:rFonts w:hint="eastAsia"/>
                <w:color w:val="auto"/>
                <w:sz w:val="21"/>
                <w:szCs w:val="21"/>
                <w:vertAlign w:val="superscript"/>
              </w:rPr>
              <w:t>2</w:t>
            </w:r>
            <w:r>
              <w:rPr>
                <w:rFonts w:hint="eastAsia"/>
                <w:color w:val="auto"/>
                <w:sz w:val="21"/>
                <w:szCs w:val="21"/>
              </w:rPr>
              <w:t>危废暂存间，产生的危险废物在危废暂存间暂存</w:t>
            </w:r>
            <w:r>
              <w:rPr>
                <w:rFonts w:hint="eastAsia"/>
                <w:color w:val="auto"/>
                <w:sz w:val="21"/>
                <w:szCs w:val="21"/>
                <w:lang w:eastAsia="zh-CN"/>
              </w:rPr>
              <w:t>，</w:t>
            </w:r>
            <w:r>
              <w:rPr>
                <w:rFonts w:hint="eastAsia"/>
                <w:color w:val="auto"/>
                <w:sz w:val="21"/>
                <w:szCs w:val="21"/>
              </w:rPr>
              <w:t>定期交有资质单位处置。</w:t>
            </w:r>
          </w:p>
        </w:tc>
        <w:tc>
          <w:tcPr>
            <w:tcW w:w="180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sz w:val="21"/>
                <w:szCs w:val="21"/>
              </w:rPr>
            </w:pPr>
            <w:r>
              <w:rPr>
                <w:rFonts w:hint="eastAsia" w:eastAsiaTheme="minorEastAsia"/>
                <w:bCs/>
                <w:sz w:val="21"/>
                <w:szCs w:val="21"/>
              </w:rPr>
              <w:t>《危险废物贮存污染控制指标》（GB18597-2001）</w:t>
            </w:r>
            <w:r>
              <w:rPr>
                <w:rFonts w:eastAsiaTheme="minorEastAsia"/>
                <w:bCs/>
                <w:sz w:val="21"/>
                <w:szCs w:val="21"/>
              </w:rPr>
              <w:t>中要求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sz w:val="21"/>
                <w:szCs w:val="21"/>
              </w:rPr>
            </w:pPr>
            <w:r>
              <w:rPr>
                <w:rFonts w:eastAsiaTheme="minorEastAsia"/>
                <w:bCs/>
                <w:sz w:val="21"/>
                <w:szCs w:val="21"/>
              </w:rPr>
              <w:t>噪声</w:t>
            </w:r>
          </w:p>
        </w:tc>
        <w:tc>
          <w:tcPr>
            <w:tcW w:w="1719"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bCs/>
                <w:color w:val="auto"/>
                <w:sz w:val="21"/>
                <w:szCs w:val="21"/>
              </w:rPr>
              <w:t>噪声</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Theme="minorEastAsia"/>
                <w:bCs/>
                <w:color w:val="auto"/>
                <w:sz w:val="21"/>
                <w:szCs w:val="21"/>
                <w:lang w:eastAsia="zh-CN"/>
              </w:rPr>
            </w:pPr>
            <w:r>
              <w:rPr>
                <w:rFonts w:hint="eastAsia" w:eastAsiaTheme="minorEastAsia"/>
                <w:bCs/>
                <w:color w:val="auto"/>
                <w:sz w:val="21"/>
                <w:szCs w:val="21"/>
                <w:lang w:eastAsia="zh-CN"/>
              </w:rPr>
              <w:t>产噪设备</w:t>
            </w:r>
          </w:p>
        </w:tc>
        <w:tc>
          <w:tcPr>
            <w:tcW w:w="23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bCs/>
                <w:color w:val="auto"/>
                <w:sz w:val="21"/>
                <w:szCs w:val="21"/>
              </w:rPr>
              <w:t>/</w:t>
            </w:r>
          </w:p>
        </w:tc>
        <w:tc>
          <w:tcPr>
            <w:tcW w:w="587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color w:val="auto"/>
                <w:sz w:val="21"/>
                <w:szCs w:val="21"/>
              </w:rPr>
              <w:t>选择低噪音设备、定期维护、基础减振等</w:t>
            </w:r>
          </w:p>
        </w:tc>
        <w:tc>
          <w:tcPr>
            <w:tcW w:w="180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spacing w:val="4"/>
                <w:sz w:val="21"/>
                <w:szCs w:val="21"/>
              </w:rPr>
            </w:pPr>
            <w:r>
              <w:rPr>
                <w:rFonts w:eastAsiaTheme="minorEastAsia"/>
                <w:spacing w:val="4"/>
                <w:sz w:val="21"/>
                <w:szCs w:val="21"/>
              </w:rPr>
              <w:t>《工业企业厂界环境噪声排放标准》（GB12348-2008）2类标准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sz w:val="21"/>
                <w:szCs w:val="21"/>
              </w:rPr>
            </w:pPr>
          </w:p>
        </w:tc>
        <w:tc>
          <w:tcPr>
            <w:tcW w:w="1719"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Theme="minorEastAsia"/>
                <w:bCs/>
                <w:color w:val="auto"/>
                <w:sz w:val="21"/>
                <w:szCs w:val="21"/>
                <w:lang w:eastAsia="zh-CN"/>
              </w:rPr>
            </w:pPr>
            <w:r>
              <w:rPr>
                <w:rFonts w:hint="eastAsia" w:eastAsiaTheme="minorEastAsia"/>
                <w:bCs/>
                <w:color w:val="auto"/>
                <w:sz w:val="21"/>
                <w:szCs w:val="21"/>
                <w:lang w:eastAsia="zh-CN"/>
              </w:rPr>
              <w:t>运输车辆</w:t>
            </w:r>
          </w:p>
        </w:tc>
        <w:tc>
          <w:tcPr>
            <w:tcW w:w="23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bCs/>
                <w:color w:val="auto"/>
                <w:sz w:val="21"/>
                <w:szCs w:val="21"/>
              </w:rPr>
              <w:t>/</w:t>
            </w:r>
          </w:p>
        </w:tc>
        <w:tc>
          <w:tcPr>
            <w:tcW w:w="587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kern w:val="0"/>
                <w:sz w:val="21"/>
                <w:szCs w:val="21"/>
              </w:rPr>
            </w:pPr>
            <w:r>
              <w:rPr>
                <w:rFonts w:eastAsiaTheme="minorEastAsia"/>
                <w:color w:val="auto"/>
                <w:sz w:val="21"/>
                <w:szCs w:val="21"/>
              </w:rPr>
              <w:t>加强绿化</w:t>
            </w:r>
            <w:r>
              <w:rPr>
                <w:rFonts w:hint="eastAsia" w:eastAsiaTheme="minorEastAsia"/>
                <w:color w:val="auto"/>
                <w:sz w:val="21"/>
                <w:szCs w:val="21"/>
              </w:rPr>
              <w:t>，</w:t>
            </w:r>
            <w:r>
              <w:rPr>
                <w:rFonts w:eastAsiaTheme="minorEastAsia"/>
                <w:color w:val="auto"/>
                <w:sz w:val="21"/>
                <w:szCs w:val="21"/>
              </w:rPr>
              <w:t>减速、禁鸣</w:t>
            </w:r>
          </w:p>
        </w:tc>
        <w:tc>
          <w:tcPr>
            <w:tcW w:w="18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spacing w:val="4"/>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Ex>
        <w:trPr>
          <w:trHeight w:val="340" w:hRule="atLeast"/>
          <w:jc w:val="center"/>
        </w:trPr>
        <w:tc>
          <w:tcPr>
            <w:tcW w:w="77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sz w:val="21"/>
                <w:szCs w:val="21"/>
              </w:rPr>
            </w:pPr>
            <w:r>
              <w:rPr>
                <w:rFonts w:eastAsiaTheme="minorEastAsia"/>
                <w:bCs/>
                <w:sz w:val="21"/>
                <w:szCs w:val="21"/>
              </w:rPr>
              <w:t>生态</w:t>
            </w:r>
          </w:p>
        </w:tc>
        <w:tc>
          <w:tcPr>
            <w:tcW w:w="1719"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bCs/>
                <w:color w:val="auto"/>
                <w:sz w:val="21"/>
                <w:szCs w:val="21"/>
              </w:rPr>
              <w:t>绿化</w:t>
            </w:r>
          </w:p>
        </w:tc>
        <w:tc>
          <w:tcPr>
            <w:tcW w:w="1095"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bCs/>
                <w:color w:val="auto"/>
                <w:sz w:val="21"/>
                <w:szCs w:val="21"/>
              </w:rPr>
              <w:t>/</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bCs/>
                <w:color w:val="auto"/>
                <w:sz w:val="21"/>
                <w:szCs w:val="21"/>
              </w:rPr>
              <w:t>/</w:t>
            </w:r>
          </w:p>
        </w:tc>
        <w:tc>
          <w:tcPr>
            <w:tcW w:w="587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bCs/>
                <w:color w:val="auto"/>
                <w:sz w:val="21"/>
                <w:szCs w:val="21"/>
              </w:rPr>
            </w:pPr>
            <w:r>
              <w:rPr>
                <w:rFonts w:eastAsiaTheme="minorEastAsia"/>
                <w:color w:val="auto"/>
                <w:sz w:val="21"/>
                <w:szCs w:val="21"/>
              </w:rPr>
              <w:t>加强厂区绿化</w:t>
            </w:r>
            <w:r>
              <w:rPr>
                <w:rFonts w:hint="eastAsia" w:eastAsiaTheme="minorEastAsia"/>
                <w:color w:val="auto"/>
                <w:sz w:val="21"/>
                <w:szCs w:val="21"/>
              </w:rPr>
              <w:t>，</w:t>
            </w:r>
            <w:r>
              <w:rPr>
                <w:rFonts w:eastAsiaTheme="minorEastAsia"/>
                <w:color w:val="auto"/>
                <w:sz w:val="21"/>
                <w:szCs w:val="21"/>
              </w:rPr>
              <w:t>绿化面积</w:t>
            </w:r>
            <w:r>
              <w:rPr>
                <w:rFonts w:hint="eastAsia" w:eastAsiaTheme="minorEastAsia"/>
                <w:color w:val="auto"/>
                <w:kern w:val="0"/>
                <w:sz w:val="21"/>
                <w:szCs w:val="21"/>
                <w:lang w:val="en-US" w:eastAsia="zh-CN"/>
              </w:rPr>
              <w:t>20</w:t>
            </w:r>
            <w:r>
              <w:rPr>
                <w:rFonts w:hint="eastAsia" w:eastAsiaTheme="minorEastAsia"/>
                <w:color w:val="auto"/>
                <w:kern w:val="0"/>
                <w:sz w:val="21"/>
                <w:szCs w:val="21"/>
              </w:rPr>
              <w:t>00</w:t>
            </w:r>
            <w:r>
              <w:rPr>
                <w:rFonts w:eastAsiaTheme="minorEastAsia"/>
                <w:color w:val="auto"/>
                <w:sz w:val="21"/>
                <w:szCs w:val="21"/>
              </w:rPr>
              <w:t>m</w:t>
            </w:r>
            <w:r>
              <w:rPr>
                <w:rFonts w:eastAsiaTheme="minorEastAsia"/>
                <w:color w:val="auto"/>
                <w:sz w:val="21"/>
                <w:szCs w:val="21"/>
                <w:vertAlign w:val="superscript"/>
              </w:rPr>
              <w:t>2</w:t>
            </w:r>
          </w:p>
        </w:tc>
        <w:tc>
          <w:tcPr>
            <w:tcW w:w="180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Theme="minorEastAsia"/>
                <w:spacing w:val="4"/>
                <w:sz w:val="21"/>
                <w:szCs w:val="21"/>
              </w:rPr>
            </w:pPr>
            <w:r>
              <w:rPr>
                <w:rFonts w:eastAsiaTheme="minorEastAsia"/>
                <w:bCs/>
                <w:sz w:val="21"/>
                <w:szCs w:val="21"/>
              </w:rPr>
              <w:t>/</w:t>
            </w:r>
          </w:p>
        </w:tc>
      </w:tr>
    </w:tbl>
    <w:p>
      <w:pPr>
        <w:pStyle w:val="19"/>
        <w:rPr>
          <w:rFonts w:ascii="Times New Roman" w:hAnsi="Times New Roman" w:cs="Times New Roman"/>
          <w:color w:val="000000" w:themeColor="text1"/>
          <w14:textFill>
            <w14:solidFill>
              <w14:schemeClr w14:val="tx1"/>
            </w14:solidFill>
          </w14:textFill>
        </w:rPr>
        <w:sectPr>
          <w:pgSz w:w="16838" w:h="11906" w:orient="landscape"/>
          <w:pgMar w:top="1134" w:right="1440" w:bottom="1134" w:left="1440" w:header="851" w:footer="992" w:gutter="0"/>
          <w:pgNumType w:fmt="decimal"/>
          <w:cols w:space="720" w:num="1"/>
          <w:docGrid w:linePitch="326" w:charSpace="0"/>
        </w:sectPr>
      </w:pPr>
    </w:p>
    <w:p>
      <w:pPr>
        <w:pStyle w:val="19"/>
        <w:rPr>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建设项目拟采取的防治措施及预期治理效果</w:t>
      </w:r>
    </w:p>
    <w:tbl>
      <w:tblPr>
        <w:tblStyle w:val="21"/>
        <w:tblW w:w="969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8"/>
        <w:gridCol w:w="1647"/>
        <w:gridCol w:w="1207"/>
        <w:gridCol w:w="4879"/>
        <w:gridCol w:w="10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94" w:hRule="atLeast"/>
          <w:jc w:val="center"/>
        </w:trPr>
        <w:tc>
          <w:tcPr>
            <w:tcW w:w="868" w:type="dxa"/>
            <w:tcBorders>
              <w:top w:val="single" w:color="auto" w:sz="12" w:space="0"/>
              <w:bottom w:val="single" w:color="auto" w:sz="2" w:space="0"/>
              <w:right w:val="single" w:color="auto" w:sz="2" w:space="0"/>
              <w:tl2br w:val="single" w:color="auto" w:sz="4" w:space="0"/>
            </w:tcBorders>
            <w:vAlign w:val="center"/>
          </w:tcPr>
          <w:p>
            <w:pPr>
              <w:jc w:val="center"/>
              <w:rPr>
                <w:rFonts w:eastAsiaTheme="minorEastAsia"/>
                <w:sz w:val="21"/>
                <w:szCs w:val="21"/>
              </w:rPr>
            </w:pPr>
            <w:r>
              <w:rPr>
                <w:rFonts w:eastAsiaTheme="minorEastAsia"/>
                <w:sz w:val="21"/>
                <w:szCs w:val="21"/>
              </w:rPr>
              <w:t xml:space="preserve">  内容</w:t>
            </w:r>
          </w:p>
          <w:p>
            <w:pPr>
              <w:rPr>
                <w:rFonts w:eastAsiaTheme="minorEastAsia"/>
                <w:sz w:val="21"/>
                <w:szCs w:val="21"/>
              </w:rPr>
            </w:pPr>
            <w:r>
              <w:rPr>
                <w:rFonts w:eastAsiaTheme="minorEastAsia"/>
                <w:sz w:val="21"/>
                <w:szCs w:val="21"/>
              </w:rPr>
              <w:t>类型</w:t>
            </w:r>
          </w:p>
        </w:tc>
        <w:tc>
          <w:tcPr>
            <w:tcW w:w="1647" w:type="dxa"/>
            <w:tcBorders>
              <w:top w:val="single" w:color="auto" w:sz="12" w:space="0"/>
              <w:left w:val="single" w:color="auto" w:sz="2" w:space="0"/>
              <w:bottom w:val="single" w:color="auto" w:sz="2" w:space="0"/>
              <w:right w:val="single" w:color="auto" w:sz="2" w:space="0"/>
            </w:tcBorders>
            <w:vAlign w:val="center"/>
          </w:tcPr>
          <w:p>
            <w:pPr>
              <w:jc w:val="center"/>
              <w:rPr>
                <w:rFonts w:eastAsiaTheme="minorEastAsia"/>
                <w:sz w:val="21"/>
                <w:szCs w:val="21"/>
              </w:rPr>
            </w:pPr>
            <w:r>
              <w:rPr>
                <w:rFonts w:eastAsiaTheme="minorEastAsia"/>
                <w:sz w:val="21"/>
                <w:szCs w:val="21"/>
              </w:rPr>
              <w:t>排放源</w:t>
            </w:r>
          </w:p>
          <w:p>
            <w:pPr>
              <w:jc w:val="center"/>
              <w:rPr>
                <w:rFonts w:eastAsiaTheme="minorEastAsia"/>
                <w:sz w:val="21"/>
                <w:szCs w:val="21"/>
              </w:rPr>
            </w:pPr>
            <w:r>
              <w:rPr>
                <w:rFonts w:eastAsiaTheme="minorEastAsia"/>
                <w:sz w:val="21"/>
                <w:szCs w:val="21"/>
              </w:rPr>
              <w:t>(编号)</w:t>
            </w:r>
          </w:p>
        </w:tc>
        <w:tc>
          <w:tcPr>
            <w:tcW w:w="1207" w:type="dxa"/>
            <w:tcBorders>
              <w:top w:val="single" w:color="auto" w:sz="12" w:space="0"/>
              <w:left w:val="single" w:color="auto" w:sz="2" w:space="0"/>
              <w:bottom w:val="single" w:color="auto" w:sz="2" w:space="0"/>
              <w:right w:val="single" w:color="auto" w:sz="2" w:space="0"/>
            </w:tcBorders>
            <w:vAlign w:val="center"/>
          </w:tcPr>
          <w:p>
            <w:pPr>
              <w:jc w:val="center"/>
              <w:rPr>
                <w:rFonts w:eastAsiaTheme="minorEastAsia"/>
                <w:sz w:val="21"/>
                <w:szCs w:val="21"/>
              </w:rPr>
            </w:pPr>
            <w:r>
              <w:rPr>
                <w:rFonts w:eastAsiaTheme="minorEastAsia"/>
                <w:sz w:val="21"/>
                <w:szCs w:val="21"/>
              </w:rPr>
              <w:t>污染物名称</w:t>
            </w:r>
          </w:p>
        </w:tc>
        <w:tc>
          <w:tcPr>
            <w:tcW w:w="4879" w:type="dxa"/>
            <w:tcBorders>
              <w:top w:val="single" w:color="auto" w:sz="12" w:space="0"/>
              <w:left w:val="single" w:color="auto" w:sz="2" w:space="0"/>
              <w:bottom w:val="single" w:color="auto" w:sz="2" w:space="0"/>
              <w:right w:val="single" w:color="auto" w:sz="2" w:space="0"/>
            </w:tcBorders>
            <w:vAlign w:val="center"/>
          </w:tcPr>
          <w:p>
            <w:pPr>
              <w:jc w:val="center"/>
              <w:rPr>
                <w:rFonts w:eastAsiaTheme="minorEastAsia"/>
                <w:sz w:val="21"/>
                <w:szCs w:val="21"/>
              </w:rPr>
            </w:pPr>
            <w:r>
              <w:rPr>
                <w:rFonts w:eastAsiaTheme="minorEastAsia"/>
                <w:sz w:val="21"/>
                <w:szCs w:val="21"/>
              </w:rPr>
              <w:t>防治措施</w:t>
            </w:r>
          </w:p>
        </w:tc>
        <w:tc>
          <w:tcPr>
            <w:tcW w:w="1092" w:type="dxa"/>
            <w:tcBorders>
              <w:top w:val="single" w:color="auto" w:sz="12" w:space="0"/>
              <w:left w:val="single" w:color="auto" w:sz="2" w:space="0"/>
              <w:bottom w:val="single" w:color="auto" w:sz="2" w:space="0"/>
            </w:tcBorders>
            <w:vAlign w:val="center"/>
          </w:tcPr>
          <w:p>
            <w:pPr>
              <w:jc w:val="center"/>
              <w:rPr>
                <w:rFonts w:eastAsiaTheme="minorEastAsia"/>
                <w:sz w:val="21"/>
                <w:szCs w:val="21"/>
              </w:rPr>
            </w:pPr>
            <w:r>
              <w:rPr>
                <w:rFonts w:eastAsiaTheme="minorEastAsia"/>
                <w:sz w:val="21"/>
                <w:szCs w:val="21"/>
              </w:rPr>
              <w:t>预期治</w:t>
            </w:r>
          </w:p>
          <w:p>
            <w:pPr>
              <w:jc w:val="center"/>
              <w:rPr>
                <w:rFonts w:eastAsiaTheme="minorEastAsia"/>
                <w:sz w:val="21"/>
                <w:szCs w:val="21"/>
              </w:rPr>
            </w:pPr>
            <w:r>
              <w:rPr>
                <w:rFonts w:eastAsiaTheme="minorEastAsia"/>
                <w:sz w:val="21"/>
                <w:szCs w:val="21"/>
              </w:rPr>
              <w:t>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6" w:hRule="atLeast"/>
          <w:jc w:val="center"/>
        </w:trPr>
        <w:tc>
          <w:tcPr>
            <w:tcW w:w="868" w:type="dxa"/>
            <w:vMerge w:val="restart"/>
            <w:tcBorders>
              <w:top w:val="single" w:color="auto" w:sz="2" w:space="0"/>
              <w:bottom w:val="single" w:color="auto" w:sz="2" w:space="0"/>
              <w:right w:val="single" w:color="auto" w:sz="2" w:space="0"/>
            </w:tcBorders>
            <w:vAlign w:val="center"/>
          </w:tcPr>
          <w:p>
            <w:pPr>
              <w:jc w:val="center"/>
              <w:rPr>
                <w:rFonts w:eastAsiaTheme="minorEastAsia"/>
                <w:sz w:val="21"/>
                <w:szCs w:val="21"/>
              </w:rPr>
            </w:pPr>
            <w:r>
              <w:rPr>
                <w:rFonts w:eastAsiaTheme="minorEastAsia"/>
                <w:sz w:val="21"/>
                <w:szCs w:val="21"/>
              </w:rPr>
              <w:t>大气</w:t>
            </w:r>
          </w:p>
          <w:p>
            <w:pPr>
              <w:jc w:val="center"/>
              <w:rPr>
                <w:rFonts w:eastAsiaTheme="minorEastAsia"/>
                <w:sz w:val="21"/>
                <w:szCs w:val="21"/>
              </w:rPr>
            </w:pPr>
            <w:r>
              <w:rPr>
                <w:rFonts w:eastAsiaTheme="minorEastAsia"/>
                <w:sz w:val="21"/>
                <w:szCs w:val="21"/>
              </w:rPr>
              <w:t>污染物</w:t>
            </w:r>
          </w:p>
        </w:tc>
        <w:tc>
          <w:tcPr>
            <w:tcW w:w="1647"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sz w:val="21"/>
                <w:szCs w:val="21"/>
              </w:rPr>
            </w:pPr>
            <w:r>
              <w:rPr>
                <w:rFonts w:eastAsiaTheme="minorEastAsia"/>
                <w:color w:val="000000" w:themeColor="text1"/>
                <w:sz w:val="21"/>
                <w:szCs w:val="21"/>
                <w14:textFill>
                  <w14:solidFill>
                    <w14:schemeClr w14:val="tx1"/>
                  </w14:solidFill>
                </w14:textFill>
              </w:rPr>
              <w:t>原料储库</w:t>
            </w:r>
            <w:r>
              <w:rPr>
                <w:rFonts w:hint="eastAsia" w:eastAsiaTheme="minorEastAsia"/>
                <w:color w:val="000000" w:themeColor="text1"/>
                <w:sz w:val="21"/>
                <w:szCs w:val="21"/>
                <w:lang w:eastAsia="zh-CN"/>
                <w14:textFill>
                  <w14:solidFill>
                    <w14:schemeClr w14:val="tx1"/>
                  </w14:solidFill>
                </w14:textFill>
              </w:rPr>
              <w:t>装卸、堆存</w:t>
            </w:r>
          </w:p>
        </w:tc>
        <w:tc>
          <w:tcPr>
            <w:tcW w:w="1207" w:type="dxa"/>
            <w:tcBorders>
              <w:top w:val="single" w:color="auto" w:sz="2" w:space="0"/>
              <w:left w:val="single" w:color="auto" w:sz="2" w:space="0"/>
              <w:bottom w:val="single" w:color="auto" w:sz="2" w:space="0"/>
              <w:right w:val="single" w:color="auto" w:sz="2" w:space="0"/>
            </w:tcBorders>
            <w:vAlign w:val="center"/>
          </w:tcPr>
          <w:p>
            <w:pPr>
              <w:pStyle w:val="28"/>
              <w:rPr>
                <w:rFonts w:eastAsiaTheme="minorEastAsia"/>
                <w:sz w:val="21"/>
                <w:szCs w:val="21"/>
              </w:rPr>
            </w:pPr>
            <w:r>
              <w:rPr>
                <w:rFonts w:hint="default" w:ascii="Times New Roman" w:hAnsi="Times New Roman" w:eastAsia="宋体" w:cs="Times New Roman"/>
                <w:color w:val="000000" w:themeColor="text1"/>
                <w14:textFill>
                  <w14:solidFill>
                    <w14:schemeClr w14:val="tx1"/>
                  </w14:solidFill>
                </w14:textFill>
              </w:rPr>
              <w:t>扬尘</w:t>
            </w:r>
          </w:p>
        </w:tc>
        <w:tc>
          <w:tcPr>
            <w:tcW w:w="48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34" w:lineRule="exact"/>
              <w:jc w:val="center"/>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本项目</w:t>
            </w:r>
            <w:r>
              <w:rPr>
                <w:rFonts w:hint="eastAsia" w:cs="Times New Roman"/>
                <w:color w:val="000000" w:themeColor="text1"/>
                <w:spacing w:val="0"/>
                <w:kern w:val="0"/>
                <w:sz w:val="21"/>
                <w:szCs w:val="21"/>
                <w:lang w:eastAsia="zh-CN"/>
                <w14:textFill>
                  <w14:solidFill>
                    <w14:schemeClr w14:val="tx1"/>
                  </w14:solidFill>
                </w14:textFill>
              </w:rPr>
              <w:t>设置</w:t>
            </w:r>
            <w:r>
              <w:rPr>
                <w:rFonts w:hint="eastAsia" w:cs="Times New Roman"/>
                <w:color w:val="000000" w:themeColor="text1"/>
                <w:spacing w:val="0"/>
                <w:kern w:val="0"/>
                <w:sz w:val="21"/>
                <w:szCs w:val="21"/>
                <w:lang w:val="en-US" w:eastAsia="zh-CN"/>
                <w14:textFill>
                  <w14:solidFill>
                    <w14:schemeClr w14:val="tx1"/>
                  </w14:solidFill>
                </w14:textFill>
              </w:rPr>
              <w:t>700m</w:t>
            </w:r>
            <w:r>
              <w:rPr>
                <w:rFonts w:hint="eastAsia" w:cs="Times New Roman"/>
                <w:color w:val="000000" w:themeColor="text1"/>
                <w:spacing w:val="0"/>
                <w:kern w:val="0"/>
                <w:sz w:val="21"/>
                <w:szCs w:val="21"/>
                <w:vertAlign w:val="superscript"/>
                <w:lang w:val="en-US" w:eastAsia="zh-CN"/>
                <w14:textFill>
                  <w14:solidFill>
                    <w14:schemeClr w14:val="tx1"/>
                  </w14:solidFill>
                </w14:textFill>
              </w:rPr>
              <w:t>2</w:t>
            </w:r>
            <w:r>
              <w:rPr>
                <w:rFonts w:hint="eastAsia" w:cs="Times New Roman"/>
                <w:color w:val="000000" w:themeColor="text1"/>
                <w:spacing w:val="0"/>
                <w:kern w:val="0"/>
                <w:sz w:val="21"/>
                <w:szCs w:val="21"/>
                <w:lang w:val="en-US" w:eastAsia="zh-CN"/>
                <w14:textFill>
                  <w14:solidFill>
                    <w14:schemeClr w14:val="tx1"/>
                  </w14:solidFill>
                </w14:textFill>
              </w:rPr>
              <w:t>全封闭</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原料</w:t>
            </w:r>
            <w:r>
              <w:rPr>
                <w:rFonts w:hint="eastAsia" w:cs="Times New Roman"/>
                <w:color w:val="000000" w:themeColor="text1"/>
                <w:spacing w:val="0"/>
                <w:kern w:val="0"/>
                <w:sz w:val="21"/>
                <w:szCs w:val="21"/>
                <w:lang w:eastAsia="zh-CN"/>
                <w14:textFill>
                  <w14:solidFill>
                    <w14:schemeClr w14:val="tx1"/>
                  </w14:solidFill>
                </w14:textFill>
              </w:rPr>
              <w:t>库</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，并设置喷淋装置，定期洒水抑尘，装卸过程中洒水抑尘。</w:t>
            </w:r>
          </w:p>
        </w:tc>
        <w:tc>
          <w:tcPr>
            <w:tcW w:w="1092" w:type="dxa"/>
            <w:tcBorders>
              <w:top w:val="single" w:color="auto" w:sz="2" w:space="0"/>
              <w:left w:val="single" w:color="auto" w:sz="2" w:space="0"/>
              <w:bottom w:val="single" w:color="auto" w:sz="2" w:space="0"/>
            </w:tcBorders>
            <w:vAlign w:val="center"/>
          </w:tcPr>
          <w:p>
            <w:pPr>
              <w:jc w:val="center"/>
              <w:rPr>
                <w:rFonts w:eastAsiaTheme="minorEastAsia"/>
                <w:spacing w:val="-6"/>
                <w:sz w:val="21"/>
                <w:szCs w:val="21"/>
              </w:rPr>
            </w:pPr>
            <w:r>
              <w:rPr>
                <w:rFonts w:hint="eastAsia" w:eastAsiaTheme="minorEastAsia"/>
                <w:spacing w:val="-6"/>
                <w:sz w:val="21"/>
                <w:szCs w:val="21"/>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94" w:hRule="atLeast"/>
          <w:jc w:val="center"/>
        </w:trPr>
        <w:tc>
          <w:tcPr>
            <w:tcW w:w="868" w:type="dxa"/>
            <w:vMerge w:val="continue"/>
            <w:tcBorders>
              <w:top w:val="single" w:color="auto" w:sz="2" w:space="0"/>
              <w:bottom w:val="single" w:color="auto" w:sz="2" w:space="0"/>
              <w:right w:val="single" w:color="auto" w:sz="2" w:space="0"/>
            </w:tcBorders>
            <w:vAlign w:val="center"/>
          </w:tcPr>
          <w:p>
            <w:pPr>
              <w:jc w:val="center"/>
              <w:rPr>
                <w:rFonts w:eastAsiaTheme="minorEastAsia"/>
                <w:sz w:val="21"/>
                <w:szCs w:val="21"/>
              </w:rPr>
            </w:pPr>
          </w:p>
        </w:tc>
        <w:tc>
          <w:tcPr>
            <w:tcW w:w="1647"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Theme="minorEastAsia"/>
                <w:sz w:val="21"/>
                <w:szCs w:val="21"/>
                <w:lang w:eastAsia="zh-CN"/>
              </w:rPr>
            </w:pPr>
            <w:r>
              <w:rPr>
                <w:rFonts w:hint="eastAsia" w:eastAsiaTheme="minorEastAsia"/>
                <w:color w:val="000000" w:themeColor="text1"/>
                <w:sz w:val="21"/>
                <w:szCs w:val="21"/>
                <w:lang w:eastAsia="zh-CN"/>
                <w14:textFill>
                  <w14:solidFill>
                    <w14:schemeClr w14:val="tx1"/>
                  </w14:solidFill>
                </w14:textFill>
              </w:rPr>
              <w:t>皮带</w:t>
            </w:r>
            <w:r>
              <w:rPr>
                <w:rFonts w:eastAsiaTheme="minorEastAsia"/>
                <w:color w:val="000000" w:themeColor="text1"/>
                <w:sz w:val="21"/>
                <w:szCs w:val="21"/>
                <w14:textFill>
                  <w14:solidFill>
                    <w14:schemeClr w14:val="tx1"/>
                  </w14:solidFill>
                </w14:textFill>
              </w:rPr>
              <w:t>输送</w:t>
            </w:r>
          </w:p>
        </w:tc>
        <w:tc>
          <w:tcPr>
            <w:tcW w:w="1207" w:type="dxa"/>
            <w:tcBorders>
              <w:top w:val="single" w:color="auto" w:sz="2" w:space="0"/>
              <w:left w:val="single" w:color="auto" w:sz="2" w:space="0"/>
              <w:bottom w:val="single" w:color="auto" w:sz="2" w:space="0"/>
              <w:right w:val="single" w:color="auto" w:sz="2" w:space="0"/>
            </w:tcBorders>
            <w:vAlign w:val="center"/>
          </w:tcPr>
          <w:p>
            <w:pPr>
              <w:pStyle w:val="28"/>
              <w:rPr>
                <w:rFonts w:hint="eastAsia" w:eastAsiaTheme="minorEastAsia"/>
                <w:bCs/>
                <w:sz w:val="21"/>
                <w:szCs w:val="21"/>
                <w:lang w:eastAsia="zh-CN"/>
              </w:rPr>
            </w:pPr>
            <w:r>
              <w:rPr>
                <w:rFonts w:hint="default" w:ascii="Times New Roman" w:hAnsi="Times New Roman" w:eastAsia="宋体" w:cs="Times New Roman"/>
                <w:bCs/>
                <w:color w:val="000000" w:themeColor="text1"/>
                <w14:textFill>
                  <w14:solidFill>
                    <w14:schemeClr w14:val="tx1"/>
                  </w14:solidFill>
                </w14:textFill>
              </w:rPr>
              <w:t>粉尘</w:t>
            </w:r>
          </w:p>
        </w:tc>
        <w:tc>
          <w:tcPr>
            <w:tcW w:w="48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34" w:lineRule="exact"/>
              <w:jc w:val="center"/>
              <w:rPr>
                <w:rFonts w:hint="eastAsia"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生产过程中均使用输送皮带进行输送，环评要求对输送皮带进行全封闭，可有效减少输送过程粉尘的无组织排放量，排放量较少。</w:t>
            </w:r>
          </w:p>
        </w:tc>
        <w:tc>
          <w:tcPr>
            <w:tcW w:w="1092" w:type="dxa"/>
            <w:tcBorders>
              <w:top w:val="single" w:color="auto" w:sz="2" w:space="0"/>
              <w:left w:val="single" w:color="auto" w:sz="2" w:space="0"/>
              <w:bottom w:val="single" w:color="auto" w:sz="2" w:space="0"/>
            </w:tcBorders>
            <w:vAlign w:val="center"/>
          </w:tcPr>
          <w:p>
            <w:pPr>
              <w:jc w:val="center"/>
              <w:rPr>
                <w:rFonts w:hint="eastAsia" w:eastAsiaTheme="minorEastAsia"/>
                <w:spacing w:val="-6"/>
                <w:sz w:val="21"/>
                <w:szCs w:val="21"/>
              </w:rPr>
            </w:pPr>
            <w:r>
              <w:rPr>
                <w:rFonts w:hint="eastAsia" w:eastAsiaTheme="minorEastAsia"/>
                <w:spacing w:val="-6"/>
                <w:sz w:val="21"/>
                <w:szCs w:val="21"/>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17" w:hRule="atLeast"/>
          <w:jc w:val="center"/>
        </w:trPr>
        <w:tc>
          <w:tcPr>
            <w:tcW w:w="868" w:type="dxa"/>
            <w:vMerge w:val="continue"/>
            <w:tcBorders>
              <w:top w:val="single" w:color="auto" w:sz="2" w:space="0"/>
              <w:bottom w:val="single" w:color="auto" w:sz="2" w:space="0"/>
              <w:right w:val="single" w:color="auto" w:sz="2" w:space="0"/>
            </w:tcBorders>
            <w:vAlign w:val="center"/>
          </w:tcPr>
          <w:p>
            <w:pPr>
              <w:jc w:val="center"/>
              <w:rPr>
                <w:rFonts w:eastAsiaTheme="minorEastAsia"/>
                <w:sz w:val="21"/>
                <w:szCs w:val="21"/>
              </w:rPr>
            </w:pPr>
          </w:p>
        </w:tc>
        <w:tc>
          <w:tcPr>
            <w:tcW w:w="1647"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sz w:val="21"/>
                <w:szCs w:val="21"/>
              </w:rPr>
            </w:pPr>
            <w:r>
              <w:rPr>
                <w:rFonts w:eastAsiaTheme="minorEastAsia"/>
                <w:color w:val="000000" w:themeColor="text1"/>
                <w:sz w:val="21"/>
                <w:szCs w:val="21"/>
                <w14:textFill>
                  <w14:solidFill>
                    <w14:schemeClr w14:val="tx1"/>
                  </w14:solidFill>
                </w14:textFill>
              </w:rPr>
              <w:t>车辆运输</w:t>
            </w:r>
          </w:p>
        </w:tc>
        <w:tc>
          <w:tcPr>
            <w:tcW w:w="1207" w:type="dxa"/>
            <w:tcBorders>
              <w:top w:val="single" w:color="auto" w:sz="2" w:space="0"/>
              <w:left w:val="single" w:color="auto" w:sz="2" w:space="0"/>
              <w:bottom w:val="single" w:color="auto" w:sz="2" w:space="0"/>
              <w:right w:val="single" w:color="auto" w:sz="2" w:space="0"/>
            </w:tcBorders>
            <w:vAlign w:val="center"/>
          </w:tcPr>
          <w:p>
            <w:pPr>
              <w:pStyle w:val="28"/>
              <w:rPr>
                <w:rFonts w:eastAsiaTheme="minorEastAsia"/>
                <w:sz w:val="21"/>
                <w:szCs w:val="21"/>
              </w:rPr>
            </w:pPr>
            <w:r>
              <w:rPr>
                <w:rFonts w:hint="default" w:ascii="Times New Roman" w:hAnsi="Times New Roman" w:eastAsia="宋体" w:cs="Times New Roman"/>
                <w:color w:val="000000" w:themeColor="text1"/>
                <w:spacing w:val="9"/>
                <w14:textFill>
                  <w14:solidFill>
                    <w14:schemeClr w14:val="tx1"/>
                  </w14:solidFill>
                </w14:textFill>
              </w:rPr>
              <w:t>粉尘</w:t>
            </w:r>
          </w:p>
        </w:tc>
        <w:tc>
          <w:tcPr>
            <w:tcW w:w="48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34" w:lineRule="exact"/>
              <w:jc w:val="center"/>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严禁汽车超载，要求运输车辆加盖蓬布使用封闭运输车辆，水泥采用罐车运输，厂区路面硬化和厂区绿化，杜绝抛洒，在易起尘厂区路段减速慢行，并洒水抑尘。厂区出入口设置通行宽度为4m×6m的全自动洗车平台，清洗车身及轮胎</w:t>
            </w:r>
            <w:r>
              <w:rPr>
                <w:rFonts w:hint="eastAsia" w:cs="Times New Roman"/>
                <w:color w:val="000000" w:themeColor="text1"/>
                <w:spacing w:val="0"/>
                <w:kern w:val="0"/>
                <w:sz w:val="21"/>
                <w:szCs w:val="21"/>
                <w:lang w:eastAsia="zh-CN"/>
                <w14:textFill>
                  <w14:solidFill>
                    <w14:schemeClr w14:val="tx1"/>
                  </w14:solidFill>
                </w14:textFill>
              </w:rPr>
              <w:t>。</w:t>
            </w:r>
          </w:p>
        </w:tc>
        <w:tc>
          <w:tcPr>
            <w:tcW w:w="1092" w:type="dxa"/>
            <w:tcBorders>
              <w:top w:val="single" w:color="auto" w:sz="2" w:space="0"/>
              <w:left w:val="single" w:color="auto" w:sz="2" w:space="0"/>
              <w:bottom w:val="single" w:color="auto" w:sz="2" w:space="0"/>
            </w:tcBorders>
            <w:vAlign w:val="center"/>
          </w:tcPr>
          <w:p>
            <w:pPr>
              <w:jc w:val="center"/>
              <w:rPr>
                <w:rFonts w:eastAsiaTheme="minorEastAsia"/>
                <w:spacing w:val="-6"/>
                <w:sz w:val="21"/>
                <w:szCs w:val="21"/>
              </w:rPr>
            </w:pPr>
            <w:r>
              <w:rPr>
                <w:rFonts w:hint="eastAsia" w:eastAsiaTheme="minorEastAsia"/>
                <w:spacing w:val="-6"/>
                <w:sz w:val="21"/>
                <w:szCs w:val="21"/>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94" w:hRule="atLeast"/>
          <w:jc w:val="center"/>
        </w:trPr>
        <w:tc>
          <w:tcPr>
            <w:tcW w:w="868" w:type="dxa"/>
            <w:vMerge w:val="continue"/>
            <w:tcBorders>
              <w:top w:val="single" w:color="auto" w:sz="2" w:space="0"/>
              <w:bottom w:val="single" w:color="auto" w:sz="2" w:space="0"/>
              <w:right w:val="single" w:color="auto" w:sz="2" w:space="0"/>
            </w:tcBorders>
            <w:vAlign w:val="center"/>
          </w:tcPr>
          <w:p>
            <w:pPr>
              <w:jc w:val="center"/>
              <w:rPr>
                <w:rFonts w:eastAsiaTheme="minorEastAsia"/>
                <w:sz w:val="21"/>
                <w:szCs w:val="21"/>
              </w:rPr>
            </w:pPr>
          </w:p>
        </w:tc>
        <w:tc>
          <w:tcPr>
            <w:tcW w:w="1647" w:type="dxa"/>
            <w:tcBorders>
              <w:top w:val="single" w:color="auto" w:sz="2" w:space="0"/>
              <w:left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eastAsiaTheme="minorEastAsia"/>
                <w:sz w:val="21"/>
                <w:szCs w:val="21"/>
              </w:rPr>
            </w:pPr>
            <w:r>
              <w:rPr>
                <w:rFonts w:hint="eastAsia" w:eastAsiaTheme="minorEastAsia"/>
                <w:color w:val="000000" w:themeColor="text1"/>
                <w:sz w:val="21"/>
                <w:szCs w:val="21"/>
                <w:lang w:val="en-US" w:eastAsia="zh-CN"/>
                <w14:textFill>
                  <w14:solidFill>
                    <w14:schemeClr w14:val="tx1"/>
                  </w14:solidFill>
                </w14:textFill>
              </w:rPr>
              <w:t>1</w:t>
            </w:r>
            <w:r>
              <w:rPr>
                <w:rFonts w:hint="eastAsia" w:eastAsiaTheme="minorEastAsia"/>
                <w:color w:val="000000" w:themeColor="text1"/>
                <w:sz w:val="21"/>
                <w:szCs w:val="21"/>
                <w:lang w:eastAsia="zh-CN"/>
                <w14:textFill>
                  <w14:solidFill>
                    <w14:schemeClr w14:val="tx1"/>
                  </w14:solidFill>
                </w14:textFill>
              </w:rPr>
              <w:t>#生产线除尘器排气筒</w:t>
            </w:r>
          </w:p>
        </w:tc>
        <w:tc>
          <w:tcPr>
            <w:tcW w:w="1207" w:type="dxa"/>
            <w:tcBorders>
              <w:top w:val="single" w:color="auto" w:sz="2" w:space="0"/>
              <w:left w:val="single" w:color="auto" w:sz="2" w:space="0"/>
              <w:right w:val="single" w:color="auto" w:sz="2" w:space="0"/>
            </w:tcBorders>
            <w:vAlign w:val="center"/>
          </w:tcPr>
          <w:p>
            <w:pPr>
              <w:pStyle w:val="28"/>
              <w:rPr>
                <w:rFonts w:eastAsiaTheme="minorEastAsia"/>
                <w:bCs/>
                <w:sz w:val="21"/>
                <w:szCs w:val="21"/>
              </w:rPr>
            </w:pPr>
            <w:r>
              <w:rPr>
                <w:rFonts w:hint="default" w:ascii="Times New Roman" w:hAnsi="Times New Roman" w:eastAsia="宋体" w:cs="Times New Roman"/>
                <w:color w:val="000000" w:themeColor="text1"/>
                <w:spacing w:val="9"/>
                <w14:textFill>
                  <w14:solidFill>
                    <w14:schemeClr w14:val="tx1"/>
                  </w14:solidFill>
                </w14:textFill>
              </w:rPr>
              <w:t>粉尘</w:t>
            </w:r>
          </w:p>
        </w:tc>
        <w:tc>
          <w:tcPr>
            <w:tcW w:w="48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34" w:lineRule="exact"/>
              <w:jc w:val="center"/>
              <w:rPr>
                <w:rFonts w:eastAsiaTheme="minorEastAsia"/>
                <w:sz w:val="21"/>
                <w:szCs w:val="21"/>
              </w:rPr>
            </w:pPr>
            <w:r>
              <w:rPr>
                <w:rFonts w:hint="eastAsia" w:cs="Times New Roman"/>
                <w:color w:val="000000" w:themeColor="text1"/>
                <w:spacing w:val="0"/>
                <w:kern w:val="0"/>
                <w:sz w:val="21"/>
                <w:szCs w:val="21"/>
                <w:lang w:eastAsia="zh-CN"/>
                <w14:textFill>
                  <w14:solidFill>
                    <w14:schemeClr w14:val="tx1"/>
                  </w14:solidFill>
                </w14:textFill>
              </w:rPr>
              <w:t>生产设备均置于</w:t>
            </w:r>
            <w:r>
              <w:rPr>
                <w:rFonts w:hint="eastAsia" w:cs="Times New Roman"/>
                <w:color w:val="000000" w:themeColor="text1"/>
                <w:spacing w:val="0"/>
                <w:kern w:val="0"/>
                <w:sz w:val="21"/>
                <w:szCs w:val="21"/>
                <w:lang w:val="en-US" w:eastAsia="zh-CN"/>
                <w14:textFill>
                  <w14:solidFill>
                    <w14:schemeClr w14:val="tx1"/>
                  </w14:solidFill>
                </w14:textFill>
              </w:rPr>
              <w:t>700m</w:t>
            </w:r>
            <w:r>
              <w:rPr>
                <w:rFonts w:hint="eastAsia" w:cs="Times New Roman"/>
                <w:color w:val="000000" w:themeColor="text1"/>
                <w:spacing w:val="0"/>
                <w:kern w:val="0"/>
                <w:sz w:val="21"/>
                <w:szCs w:val="21"/>
                <w:vertAlign w:val="superscript"/>
                <w:lang w:val="en-US" w:eastAsia="zh-CN"/>
                <w14:textFill>
                  <w14:solidFill>
                    <w14:schemeClr w14:val="tx1"/>
                  </w14:solidFill>
                </w14:textFill>
              </w:rPr>
              <w:t>2</w:t>
            </w:r>
            <w:r>
              <w:rPr>
                <w:rFonts w:hint="eastAsia" w:cs="Times New Roman"/>
                <w:color w:val="000000" w:themeColor="text1"/>
                <w:spacing w:val="0"/>
                <w:kern w:val="0"/>
                <w:sz w:val="21"/>
                <w:szCs w:val="21"/>
                <w:lang w:eastAsia="zh-CN"/>
                <w14:textFill>
                  <w14:solidFill>
                    <w14:schemeClr w14:val="tx1"/>
                  </w14:solidFill>
                </w14:textFill>
              </w:rPr>
              <w:t>生产车间内，1#生产线的建筑垃圾投料口、破碎机入料口、粉碎机入料口、筛分机入料口、搅拌机上方分别设置1个集气罩，集气效率为97%，筛分机进行全封闭，设备出料口与输送皮带进行封闭连接，收集的废气引入1台共用的布袋除尘器，处理后经15m高排气筒排放，处理</w:t>
            </w:r>
            <w:r>
              <w:rPr>
                <w:rFonts w:hint="eastAsia" w:cs="Times New Roman"/>
                <w:bCs/>
                <w:color w:val="000000" w:themeColor="text1"/>
                <w:sz w:val="21"/>
                <w:szCs w:val="21"/>
                <w:lang w:eastAsia="zh-CN"/>
                <w14:textFill>
                  <w14:solidFill>
                    <w14:schemeClr w14:val="tx1"/>
                  </w14:solidFill>
                </w14:textFill>
              </w:rPr>
              <w:t>风量约为</w:t>
            </w:r>
            <w:r>
              <w:rPr>
                <w:rFonts w:hint="eastAsia" w:cs="Times New Roman"/>
                <w:bCs/>
                <w:color w:val="000000" w:themeColor="text1"/>
                <w:sz w:val="21"/>
                <w:szCs w:val="21"/>
                <w:lang w:val="en-US" w:eastAsia="zh-CN"/>
                <w14:textFill>
                  <w14:solidFill>
                    <w14:schemeClr w14:val="tx1"/>
                  </w14:solidFill>
                </w14:textFill>
              </w:rPr>
              <w:t>15000</w:t>
            </w:r>
            <w:r>
              <w:rPr>
                <w:rFonts w:ascii="Times New Roman" w:hAnsi="Times New Roman" w:cs="Times New Roman"/>
                <w:bCs/>
                <w:color w:val="000000" w:themeColor="text1"/>
                <w:sz w:val="21"/>
                <w:szCs w:val="21"/>
                <w14:textFill>
                  <w14:solidFill>
                    <w14:schemeClr w14:val="tx1"/>
                  </w14:solidFill>
                </w14:textFill>
              </w:rPr>
              <w:t>m³/h</w:t>
            </w:r>
            <w:r>
              <w:rPr>
                <w:rFonts w:hint="eastAsia" w:cs="Times New Roman"/>
                <w:bCs/>
                <w:color w:val="000000" w:themeColor="text1"/>
                <w:sz w:val="21"/>
                <w:szCs w:val="21"/>
                <w:lang w:eastAsia="zh-CN"/>
                <w14:textFill>
                  <w14:solidFill>
                    <w14:schemeClr w14:val="tx1"/>
                  </w14:solidFill>
                </w14:textFill>
              </w:rPr>
              <w:t>，</w:t>
            </w:r>
            <w:r>
              <w:rPr>
                <w:rFonts w:ascii="Times New Roman" w:hAnsi="Times New Roman" w:cs="Times New Roman"/>
                <w:bCs/>
                <w:color w:val="000000" w:themeColor="text1"/>
                <w:sz w:val="21"/>
                <w:szCs w:val="21"/>
                <w14:textFill>
                  <w14:solidFill>
                    <w14:schemeClr w14:val="tx1"/>
                  </w14:solidFill>
                </w14:textFill>
              </w:rPr>
              <w:t>设计出口浓度为</w:t>
            </w:r>
            <w:r>
              <w:rPr>
                <w:rFonts w:hint="eastAsia" w:cs="Times New Roman"/>
                <w:bCs/>
                <w:color w:val="000000" w:themeColor="text1"/>
                <w:sz w:val="21"/>
                <w:szCs w:val="21"/>
                <w:lang w:val="en-US" w:eastAsia="zh-CN"/>
                <w14:textFill>
                  <w14:solidFill>
                    <w14:schemeClr w14:val="tx1"/>
                  </w14:solidFill>
                </w14:textFill>
              </w:rPr>
              <w:t>10</w:t>
            </w:r>
            <w:r>
              <w:rPr>
                <w:rFonts w:ascii="Times New Roman" w:hAnsi="Times New Roman" w:cs="Times New Roman"/>
                <w:bCs/>
                <w:color w:val="000000" w:themeColor="text1"/>
                <w:sz w:val="21"/>
                <w:szCs w:val="21"/>
                <w14:textFill>
                  <w14:solidFill>
                    <w14:schemeClr w14:val="tx1"/>
                  </w14:solidFill>
                </w14:textFill>
              </w:rPr>
              <w:t>mg/m</w:t>
            </w:r>
            <w:r>
              <w:rPr>
                <w:rFonts w:hint="eastAsia" w:ascii="Times New Roman" w:hAnsi="Times New Roman" w:cs="Times New Roman"/>
                <w:bCs/>
                <w:color w:val="000000" w:themeColor="text1"/>
                <w:sz w:val="21"/>
                <w:szCs w:val="21"/>
                <w:vertAlign w:val="superscript"/>
                <w14:textFill>
                  <w14:solidFill>
                    <w14:schemeClr w14:val="tx1"/>
                  </w14:solidFill>
                </w14:textFill>
              </w:rPr>
              <w:t>3</w:t>
            </w:r>
            <w:r>
              <w:rPr>
                <w:rFonts w:hint="eastAsia" w:cs="Times New Roman"/>
                <w:color w:val="000000" w:themeColor="text1"/>
                <w:spacing w:val="0"/>
                <w:kern w:val="0"/>
                <w:sz w:val="21"/>
                <w:szCs w:val="21"/>
                <w:lang w:eastAsia="zh-CN"/>
                <w14:textFill>
                  <w14:solidFill>
                    <w14:schemeClr w14:val="tx1"/>
                  </w14:solidFill>
                </w14:textFill>
              </w:rPr>
              <w:t>。</w:t>
            </w:r>
          </w:p>
        </w:tc>
        <w:tc>
          <w:tcPr>
            <w:tcW w:w="1092" w:type="dxa"/>
            <w:vMerge w:val="restart"/>
            <w:tcBorders>
              <w:top w:val="single" w:color="auto" w:sz="2" w:space="0"/>
              <w:left w:val="single" w:color="auto" w:sz="2" w:space="0"/>
            </w:tcBorders>
            <w:vAlign w:val="center"/>
          </w:tcPr>
          <w:p>
            <w:pPr>
              <w:jc w:val="center"/>
              <w:rPr>
                <w:rFonts w:eastAsiaTheme="minorEastAsia"/>
                <w:sz w:val="21"/>
                <w:szCs w:val="21"/>
              </w:rPr>
            </w:pPr>
            <w:r>
              <w:rPr>
                <w:rFonts w:eastAsiaTheme="minorEastAsia"/>
                <w:spacing w:val="-6"/>
                <w:sz w:val="21"/>
                <w:szCs w:val="21"/>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94" w:hRule="atLeast"/>
          <w:jc w:val="center"/>
        </w:trPr>
        <w:tc>
          <w:tcPr>
            <w:tcW w:w="868" w:type="dxa"/>
            <w:vMerge w:val="continue"/>
            <w:tcBorders>
              <w:top w:val="single" w:color="auto" w:sz="2" w:space="0"/>
              <w:bottom w:val="single" w:color="auto" w:sz="2" w:space="0"/>
              <w:right w:val="single" w:color="auto" w:sz="2" w:space="0"/>
            </w:tcBorders>
            <w:vAlign w:val="center"/>
          </w:tcPr>
          <w:p>
            <w:pPr>
              <w:jc w:val="center"/>
              <w:rPr>
                <w:rFonts w:eastAsiaTheme="minorEastAsia"/>
                <w:sz w:val="21"/>
                <w:szCs w:val="21"/>
              </w:rPr>
            </w:pPr>
          </w:p>
        </w:tc>
        <w:tc>
          <w:tcPr>
            <w:tcW w:w="1647" w:type="dxa"/>
            <w:tcBorders>
              <w:top w:val="single" w:color="auto" w:sz="2" w:space="0"/>
              <w:left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Theme="minorEastAsia"/>
                <w:sz w:val="21"/>
                <w:szCs w:val="21"/>
              </w:rPr>
            </w:pPr>
            <w:r>
              <w:rPr>
                <w:rFonts w:hint="eastAsia" w:eastAsiaTheme="minorEastAsia"/>
                <w:color w:val="000000" w:themeColor="text1"/>
                <w:sz w:val="21"/>
                <w:szCs w:val="21"/>
                <w:lang w:eastAsia="zh-CN"/>
                <w14:textFill>
                  <w14:solidFill>
                    <w14:schemeClr w14:val="tx1"/>
                  </w14:solidFill>
                </w14:textFill>
              </w:rPr>
              <w:t>2#生产线除尘器排气筒</w:t>
            </w:r>
          </w:p>
        </w:tc>
        <w:tc>
          <w:tcPr>
            <w:tcW w:w="1207" w:type="dxa"/>
            <w:tcBorders>
              <w:left w:val="single" w:color="auto" w:sz="2" w:space="0"/>
              <w:bottom w:val="single" w:color="auto" w:sz="2" w:space="0"/>
              <w:right w:val="single" w:color="auto" w:sz="2" w:space="0"/>
            </w:tcBorders>
            <w:vAlign w:val="center"/>
          </w:tcPr>
          <w:p>
            <w:pPr>
              <w:pStyle w:val="28"/>
              <w:rPr>
                <w:rFonts w:eastAsiaTheme="minorEastAsia"/>
                <w:spacing w:val="9"/>
                <w:sz w:val="21"/>
                <w:szCs w:val="21"/>
              </w:rPr>
            </w:pPr>
            <w:r>
              <w:rPr>
                <w:rFonts w:hint="default" w:ascii="Times New Roman" w:hAnsi="Times New Roman" w:eastAsia="宋体" w:cs="Times New Roman"/>
                <w:color w:val="000000" w:themeColor="text1"/>
                <w:spacing w:val="9"/>
                <w14:textFill>
                  <w14:solidFill>
                    <w14:schemeClr w14:val="tx1"/>
                  </w14:solidFill>
                </w14:textFill>
              </w:rPr>
              <w:t>粉尘</w:t>
            </w:r>
          </w:p>
        </w:tc>
        <w:tc>
          <w:tcPr>
            <w:tcW w:w="48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34" w:lineRule="exact"/>
              <w:jc w:val="center"/>
              <w:rPr>
                <w:rFonts w:hint="eastAsia" w:eastAsiaTheme="minorEastAsia"/>
                <w:sz w:val="21"/>
                <w:szCs w:val="21"/>
                <w:lang w:eastAsia="zh-CN"/>
              </w:rPr>
            </w:pPr>
            <w:r>
              <w:rPr>
                <w:rFonts w:hint="eastAsia" w:cs="Times New Roman"/>
                <w:color w:val="000000" w:themeColor="text1"/>
                <w:spacing w:val="0"/>
                <w:kern w:val="0"/>
                <w:sz w:val="21"/>
                <w:szCs w:val="21"/>
                <w:lang w:eastAsia="zh-CN"/>
                <w14:textFill>
                  <w14:solidFill>
                    <w14:schemeClr w14:val="tx1"/>
                  </w14:solidFill>
                </w14:textFill>
              </w:rPr>
              <w:t>生产设备均置于</w:t>
            </w:r>
            <w:r>
              <w:rPr>
                <w:rFonts w:hint="eastAsia" w:cs="Times New Roman"/>
                <w:color w:val="000000" w:themeColor="text1"/>
                <w:spacing w:val="0"/>
                <w:kern w:val="0"/>
                <w:sz w:val="21"/>
                <w:szCs w:val="21"/>
                <w:lang w:val="en-US" w:eastAsia="zh-CN"/>
                <w14:textFill>
                  <w14:solidFill>
                    <w14:schemeClr w14:val="tx1"/>
                  </w14:solidFill>
                </w14:textFill>
              </w:rPr>
              <w:t>700m</w:t>
            </w:r>
            <w:r>
              <w:rPr>
                <w:rFonts w:hint="eastAsia" w:cs="Times New Roman"/>
                <w:color w:val="000000" w:themeColor="text1"/>
                <w:spacing w:val="0"/>
                <w:kern w:val="0"/>
                <w:sz w:val="21"/>
                <w:szCs w:val="21"/>
                <w:vertAlign w:val="superscript"/>
                <w:lang w:val="en-US" w:eastAsia="zh-CN"/>
                <w14:textFill>
                  <w14:solidFill>
                    <w14:schemeClr w14:val="tx1"/>
                  </w14:solidFill>
                </w14:textFill>
              </w:rPr>
              <w:t>2</w:t>
            </w:r>
            <w:r>
              <w:rPr>
                <w:rFonts w:hint="eastAsia" w:cs="Times New Roman"/>
                <w:color w:val="000000" w:themeColor="text1"/>
                <w:spacing w:val="0"/>
                <w:kern w:val="0"/>
                <w:sz w:val="21"/>
                <w:szCs w:val="21"/>
                <w:lang w:eastAsia="zh-CN"/>
                <w14:textFill>
                  <w14:solidFill>
                    <w14:schemeClr w14:val="tx1"/>
                  </w14:solidFill>
                </w14:textFill>
              </w:rPr>
              <w:t>生产车间内，</w:t>
            </w:r>
            <w:r>
              <w:rPr>
                <w:rFonts w:hint="eastAsia" w:cs="Times New Roman"/>
                <w:color w:val="000000" w:themeColor="text1"/>
                <w:spacing w:val="0"/>
                <w:kern w:val="0"/>
                <w:sz w:val="21"/>
                <w:szCs w:val="21"/>
                <w:lang w:val="en-US" w:eastAsia="zh-CN"/>
                <w14:textFill>
                  <w14:solidFill>
                    <w14:schemeClr w14:val="tx1"/>
                  </w14:solidFill>
                </w14:textFill>
              </w:rPr>
              <w:t>2</w:t>
            </w:r>
            <w:r>
              <w:rPr>
                <w:rFonts w:hint="eastAsia" w:cs="Times New Roman"/>
                <w:color w:val="000000" w:themeColor="text1"/>
                <w:spacing w:val="0"/>
                <w:kern w:val="0"/>
                <w:sz w:val="21"/>
                <w:szCs w:val="21"/>
                <w:lang w:eastAsia="zh-CN"/>
                <w14:textFill>
                  <w14:solidFill>
                    <w14:schemeClr w14:val="tx1"/>
                  </w14:solidFill>
                </w14:textFill>
              </w:rPr>
              <w:t>#生产线的建筑垃圾投料口、破碎机入料口、粉碎机入料口、筛分机入料口、搅拌机上方分别设置1个集气罩，集气效率为97%，筛分机进行全封闭，设备出料口与输送皮带进行封闭连接，收集的废气引入1台共用的布袋除尘器，处理后经15m高排气筒排放，处理</w:t>
            </w:r>
            <w:r>
              <w:rPr>
                <w:rFonts w:hint="eastAsia" w:cs="Times New Roman"/>
                <w:bCs/>
                <w:color w:val="000000" w:themeColor="text1"/>
                <w:sz w:val="21"/>
                <w:szCs w:val="21"/>
                <w:lang w:eastAsia="zh-CN"/>
                <w14:textFill>
                  <w14:solidFill>
                    <w14:schemeClr w14:val="tx1"/>
                  </w14:solidFill>
                </w14:textFill>
              </w:rPr>
              <w:t>风量约为</w:t>
            </w:r>
            <w:r>
              <w:rPr>
                <w:rFonts w:hint="eastAsia" w:cs="Times New Roman"/>
                <w:bCs/>
                <w:color w:val="000000" w:themeColor="text1"/>
                <w:sz w:val="21"/>
                <w:szCs w:val="21"/>
                <w:lang w:val="en-US" w:eastAsia="zh-CN"/>
                <w14:textFill>
                  <w14:solidFill>
                    <w14:schemeClr w14:val="tx1"/>
                  </w14:solidFill>
                </w14:textFill>
              </w:rPr>
              <w:t>15000</w:t>
            </w:r>
            <w:r>
              <w:rPr>
                <w:rFonts w:ascii="Times New Roman" w:hAnsi="Times New Roman" w:cs="Times New Roman"/>
                <w:bCs/>
                <w:color w:val="000000" w:themeColor="text1"/>
                <w:sz w:val="21"/>
                <w:szCs w:val="21"/>
                <w14:textFill>
                  <w14:solidFill>
                    <w14:schemeClr w14:val="tx1"/>
                  </w14:solidFill>
                </w14:textFill>
              </w:rPr>
              <w:t>m³/h</w:t>
            </w:r>
            <w:r>
              <w:rPr>
                <w:rFonts w:hint="eastAsia" w:cs="Times New Roman"/>
                <w:bCs/>
                <w:color w:val="000000" w:themeColor="text1"/>
                <w:sz w:val="21"/>
                <w:szCs w:val="21"/>
                <w:lang w:eastAsia="zh-CN"/>
                <w14:textFill>
                  <w14:solidFill>
                    <w14:schemeClr w14:val="tx1"/>
                  </w14:solidFill>
                </w14:textFill>
              </w:rPr>
              <w:t>，</w:t>
            </w:r>
            <w:r>
              <w:rPr>
                <w:rFonts w:ascii="Times New Roman" w:hAnsi="Times New Roman" w:cs="Times New Roman"/>
                <w:bCs/>
                <w:color w:val="000000" w:themeColor="text1"/>
                <w:sz w:val="21"/>
                <w:szCs w:val="21"/>
                <w14:textFill>
                  <w14:solidFill>
                    <w14:schemeClr w14:val="tx1"/>
                  </w14:solidFill>
                </w14:textFill>
              </w:rPr>
              <w:t>设计出口浓度为</w:t>
            </w:r>
            <w:r>
              <w:rPr>
                <w:rFonts w:hint="eastAsia" w:cs="Times New Roman"/>
                <w:bCs/>
                <w:color w:val="000000" w:themeColor="text1"/>
                <w:sz w:val="21"/>
                <w:szCs w:val="21"/>
                <w:lang w:val="en-US" w:eastAsia="zh-CN"/>
                <w14:textFill>
                  <w14:solidFill>
                    <w14:schemeClr w14:val="tx1"/>
                  </w14:solidFill>
                </w14:textFill>
              </w:rPr>
              <w:t>10</w:t>
            </w:r>
            <w:r>
              <w:rPr>
                <w:rFonts w:ascii="Times New Roman" w:hAnsi="Times New Roman" w:cs="Times New Roman"/>
                <w:bCs/>
                <w:color w:val="000000" w:themeColor="text1"/>
                <w:sz w:val="21"/>
                <w:szCs w:val="21"/>
                <w14:textFill>
                  <w14:solidFill>
                    <w14:schemeClr w14:val="tx1"/>
                  </w14:solidFill>
                </w14:textFill>
              </w:rPr>
              <w:t>mg/m</w:t>
            </w:r>
            <w:r>
              <w:rPr>
                <w:rFonts w:hint="eastAsia" w:ascii="Times New Roman" w:hAnsi="Times New Roman" w:cs="Times New Roman"/>
                <w:bCs/>
                <w:color w:val="000000" w:themeColor="text1"/>
                <w:sz w:val="21"/>
                <w:szCs w:val="21"/>
                <w:vertAlign w:val="superscript"/>
                <w14:textFill>
                  <w14:solidFill>
                    <w14:schemeClr w14:val="tx1"/>
                  </w14:solidFill>
                </w14:textFill>
              </w:rPr>
              <w:t>3</w:t>
            </w:r>
            <w:r>
              <w:rPr>
                <w:rFonts w:hint="eastAsia" w:cs="Times New Roman"/>
                <w:color w:val="000000" w:themeColor="text1"/>
                <w:spacing w:val="0"/>
                <w:kern w:val="0"/>
                <w:sz w:val="21"/>
                <w:szCs w:val="21"/>
                <w:lang w:eastAsia="zh-CN"/>
                <w14:textFill>
                  <w14:solidFill>
                    <w14:schemeClr w14:val="tx1"/>
                  </w14:solidFill>
                </w14:textFill>
              </w:rPr>
              <w:t>。</w:t>
            </w:r>
          </w:p>
        </w:tc>
        <w:tc>
          <w:tcPr>
            <w:tcW w:w="1092" w:type="dxa"/>
            <w:vMerge w:val="continue"/>
            <w:tcBorders>
              <w:left w:val="single" w:color="auto" w:sz="2" w:space="0"/>
            </w:tcBorders>
            <w:vAlign w:val="center"/>
          </w:tcPr>
          <w:p>
            <w:pPr>
              <w:jc w:val="center"/>
              <w:rPr>
                <w:rFonts w:eastAsiaTheme="minorEastAsia"/>
                <w:spacing w:val="-6"/>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94" w:hRule="atLeast"/>
          <w:jc w:val="center"/>
        </w:trPr>
        <w:tc>
          <w:tcPr>
            <w:tcW w:w="868" w:type="dxa"/>
            <w:vMerge w:val="continue"/>
            <w:tcBorders>
              <w:top w:val="single" w:color="auto" w:sz="2" w:space="0"/>
              <w:bottom w:val="single" w:color="auto" w:sz="2" w:space="0"/>
              <w:right w:val="single" w:color="auto" w:sz="2" w:space="0"/>
            </w:tcBorders>
            <w:vAlign w:val="center"/>
          </w:tcPr>
          <w:p>
            <w:pPr>
              <w:jc w:val="center"/>
              <w:rPr>
                <w:rFonts w:eastAsiaTheme="minorEastAsia"/>
                <w:sz w:val="21"/>
                <w:szCs w:val="21"/>
              </w:rPr>
            </w:pPr>
          </w:p>
        </w:tc>
        <w:tc>
          <w:tcPr>
            <w:tcW w:w="1647"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Theme="minorEastAsia"/>
                <w:sz w:val="21"/>
                <w:szCs w:val="21"/>
                <w:lang w:eastAsia="zh-CN"/>
              </w:rPr>
            </w:pPr>
            <w:r>
              <w:rPr>
                <w:rFonts w:hint="eastAsia" w:eastAsiaTheme="minorEastAsia"/>
                <w:color w:val="000000" w:themeColor="text1"/>
                <w:sz w:val="21"/>
                <w:szCs w:val="21"/>
                <w:lang w:eastAsia="zh-CN"/>
                <w14:textFill>
                  <w14:solidFill>
                    <w14:schemeClr w14:val="tx1"/>
                  </w14:solidFill>
                </w14:textFill>
              </w:rPr>
              <w:t>水泥筒仓除尘器排气筒</w:t>
            </w:r>
          </w:p>
        </w:tc>
        <w:tc>
          <w:tcPr>
            <w:tcW w:w="1207" w:type="dxa"/>
            <w:tcBorders>
              <w:top w:val="single" w:color="auto" w:sz="2" w:space="0"/>
              <w:left w:val="single" w:color="auto" w:sz="2" w:space="0"/>
              <w:bottom w:val="single" w:color="auto" w:sz="2" w:space="0"/>
              <w:right w:val="single" w:color="auto" w:sz="2" w:space="0"/>
            </w:tcBorders>
            <w:vAlign w:val="center"/>
          </w:tcPr>
          <w:p>
            <w:pPr>
              <w:pStyle w:val="28"/>
              <w:rPr>
                <w:rFonts w:eastAsiaTheme="minorEastAsia"/>
                <w:bCs/>
                <w:sz w:val="21"/>
                <w:szCs w:val="21"/>
              </w:rPr>
            </w:pPr>
            <w:r>
              <w:rPr>
                <w:rFonts w:hint="eastAsia" w:eastAsia="宋体" w:cs="Times New Roman"/>
                <w:color w:val="000000" w:themeColor="text1"/>
                <w:spacing w:val="9"/>
                <w:lang w:eastAsia="zh-CN"/>
                <w14:textFill>
                  <w14:solidFill>
                    <w14:schemeClr w14:val="tx1"/>
                  </w14:solidFill>
                </w14:textFill>
              </w:rPr>
              <w:t>粉尘</w:t>
            </w:r>
          </w:p>
        </w:tc>
        <w:tc>
          <w:tcPr>
            <w:tcW w:w="48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34" w:lineRule="exact"/>
              <w:jc w:val="center"/>
              <w:rPr>
                <w:rFonts w:eastAsiaTheme="minorEastAsia"/>
                <w:sz w:val="21"/>
                <w:szCs w:val="21"/>
              </w:rPr>
            </w:pPr>
            <w:r>
              <w:rPr>
                <w:rFonts w:hint="eastAsia" w:cs="Times New Roman"/>
                <w:color w:val="000000" w:themeColor="text1"/>
                <w:spacing w:val="0"/>
                <w:kern w:val="0"/>
                <w:sz w:val="21"/>
                <w:szCs w:val="21"/>
                <w:lang w:eastAsia="zh-CN"/>
                <w14:textFill>
                  <w14:solidFill>
                    <w14:schemeClr w14:val="tx1"/>
                  </w14:solidFill>
                </w14:textFill>
              </w:rPr>
              <w:t>水泥筒仓顶部</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安装1台脉冲</w:t>
            </w:r>
            <w:r>
              <w:rPr>
                <w:rFonts w:hint="eastAsia" w:cs="Times New Roman"/>
                <w:color w:val="000000" w:themeColor="text1"/>
                <w:spacing w:val="0"/>
                <w:kern w:val="0"/>
                <w:sz w:val="21"/>
                <w:szCs w:val="21"/>
                <w:lang w:eastAsia="zh-CN"/>
                <w14:textFill>
                  <w14:solidFill>
                    <w14:schemeClr w14:val="tx1"/>
                  </w14:solidFill>
                </w14:textFill>
              </w:rPr>
              <w:t>反吹式</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布袋除尘器。废气经收集处理后由排气筒排放，除尘器出口安装</w:t>
            </w:r>
            <w:r>
              <w:rPr>
                <w:rFonts w:hint="eastAsia" w:cs="Times New Roman"/>
                <w:color w:val="000000" w:themeColor="text1"/>
                <w:spacing w:val="0"/>
                <w:kern w:val="0"/>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m高排气筒</w:t>
            </w:r>
            <w:r>
              <w:rPr>
                <w:rFonts w:hint="eastAsia" w:cs="Times New Roman"/>
                <w:color w:val="000000" w:themeColor="text1"/>
                <w:spacing w:val="0"/>
                <w:kern w:val="0"/>
                <w:sz w:val="21"/>
                <w:szCs w:val="21"/>
                <w:lang w:eastAsia="zh-CN"/>
                <w14:textFill>
                  <w14:solidFill>
                    <w14:schemeClr w14:val="tx1"/>
                  </w14:solidFill>
                </w14:textFill>
              </w:rPr>
              <w:t>（水泥筒仓高</w:t>
            </w:r>
            <w:r>
              <w:rPr>
                <w:rFonts w:hint="eastAsia" w:cs="Times New Roman"/>
                <w:color w:val="000000" w:themeColor="text1"/>
                <w:spacing w:val="0"/>
                <w:kern w:val="0"/>
                <w:sz w:val="21"/>
                <w:szCs w:val="21"/>
                <w:lang w:val="en-US" w:eastAsia="zh-CN"/>
                <w14:textFill>
                  <w14:solidFill>
                    <w14:schemeClr w14:val="tx1"/>
                  </w14:solidFill>
                </w14:textFill>
              </w:rPr>
              <w:t>16.5m</w:t>
            </w:r>
            <w:r>
              <w:rPr>
                <w:rFonts w:hint="eastAsia" w:cs="Times New Roman"/>
                <w:color w:val="000000" w:themeColor="text1"/>
                <w:spacing w:val="0"/>
                <w:kern w:val="0"/>
                <w:sz w:val="21"/>
                <w:szCs w:val="21"/>
                <w:lang w:eastAsia="zh-CN"/>
                <w14:textFill>
                  <w14:solidFill>
                    <w14:schemeClr w14:val="tx1"/>
                  </w14:solidFill>
                </w14:textFill>
              </w:rPr>
              <w:t>）</w:t>
            </w:r>
            <w:r>
              <w:rPr>
                <w:rStyle w:val="35"/>
                <w:rFonts w:hint="default" w:ascii="Times New Roman" w:hAnsi="Times New Roman" w:cs="Times New Roman"/>
                <w:color w:val="000000" w:themeColor="text1"/>
                <w:sz w:val="21"/>
                <w:szCs w:val="21"/>
                <w14:textFill>
                  <w14:solidFill>
                    <w14:schemeClr w14:val="tx1"/>
                  </w14:solidFill>
                </w14:textFill>
              </w:rPr>
              <w:t>，处理风量为</w:t>
            </w:r>
            <w:r>
              <w:rPr>
                <w:rStyle w:val="35"/>
                <w:rFonts w:hint="eastAsia" w:cs="Times New Roman"/>
                <w:color w:val="000000" w:themeColor="text1"/>
                <w:sz w:val="21"/>
                <w:szCs w:val="21"/>
                <w:lang w:val="en-US" w:eastAsia="zh-CN"/>
                <w14:textFill>
                  <w14:solidFill>
                    <w14:schemeClr w14:val="tx1"/>
                  </w14:solidFill>
                </w14:textFill>
              </w:rPr>
              <w:t>3</w:t>
            </w:r>
            <w:r>
              <w:rPr>
                <w:rStyle w:val="35"/>
                <w:rFonts w:hint="default" w:ascii="Times New Roman" w:hAnsi="Times New Roman" w:cs="Times New Roman"/>
                <w:color w:val="000000" w:themeColor="text1"/>
                <w:sz w:val="21"/>
                <w:szCs w:val="21"/>
                <w14:textFill>
                  <w14:solidFill>
                    <w14:schemeClr w14:val="tx1"/>
                  </w14:solidFill>
                </w14:textFill>
              </w:rPr>
              <w:t>000m</w:t>
            </w:r>
            <w:r>
              <w:rPr>
                <w:rStyle w:val="35"/>
                <w:rFonts w:hint="default" w:ascii="Times New Roman" w:hAnsi="Times New Roman" w:cs="Times New Roman"/>
                <w:color w:val="000000" w:themeColor="text1"/>
                <w:sz w:val="21"/>
                <w:szCs w:val="21"/>
                <w:vertAlign w:val="superscript"/>
                <w14:textFill>
                  <w14:solidFill>
                    <w14:schemeClr w14:val="tx1"/>
                  </w14:solidFill>
                </w14:textFill>
              </w:rPr>
              <w:t>3</w:t>
            </w:r>
            <w:r>
              <w:rPr>
                <w:rStyle w:val="35"/>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，除尘器出口浓度为</w:t>
            </w:r>
            <w:r>
              <w:rPr>
                <w:rFonts w:hint="eastAsia" w:cs="Times New Roman"/>
                <w:color w:val="000000" w:themeColor="text1"/>
                <w:spacing w:val="0"/>
                <w:kern w:val="0"/>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mg/m</w:t>
            </w:r>
            <w:r>
              <w:rPr>
                <w:rFonts w:hint="default" w:ascii="Times New Roman" w:hAnsi="Times New Roman" w:eastAsia="宋体" w:cs="Times New Roman"/>
                <w:color w:val="000000" w:themeColor="text1"/>
                <w:spacing w:val="0"/>
                <w:kern w:val="0"/>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w:t>
            </w:r>
          </w:p>
        </w:tc>
        <w:tc>
          <w:tcPr>
            <w:tcW w:w="1092" w:type="dxa"/>
            <w:tcBorders>
              <w:left w:val="single" w:color="auto" w:sz="2" w:space="0"/>
            </w:tcBorders>
            <w:vAlign w:val="center"/>
          </w:tcPr>
          <w:p>
            <w:pPr>
              <w:jc w:val="center"/>
              <w:rPr>
                <w:rFonts w:eastAsiaTheme="minorEastAsia"/>
                <w:sz w:val="21"/>
                <w:szCs w:val="21"/>
              </w:rPr>
            </w:pPr>
            <w:r>
              <w:rPr>
                <w:rFonts w:eastAsiaTheme="minorEastAsia"/>
                <w:spacing w:val="-6"/>
                <w:sz w:val="21"/>
                <w:szCs w:val="21"/>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2" w:hRule="atLeast"/>
          <w:jc w:val="center"/>
        </w:trPr>
        <w:tc>
          <w:tcPr>
            <w:tcW w:w="868" w:type="dxa"/>
            <w:vMerge w:val="restart"/>
            <w:tcBorders>
              <w:top w:val="single" w:color="auto" w:sz="2" w:space="0"/>
              <w:right w:val="single" w:color="auto" w:sz="2" w:space="0"/>
            </w:tcBorders>
            <w:vAlign w:val="center"/>
          </w:tcPr>
          <w:p>
            <w:pPr>
              <w:jc w:val="center"/>
              <w:rPr>
                <w:rFonts w:eastAsiaTheme="minorEastAsia"/>
                <w:sz w:val="21"/>
                <w:szCs w:val="21"/>
              </w:rPr>
            </w:pPr>
            <w:r>
              <w:rPr>
                <w:rFonts w:eastAsiaTheme="minorEastAsia"/>
                <w:sz w:val="21"/>
                <w:szCs w:val="21"/>
              </w:rPr>
              <w:t>水污</w:t>
            </w:r>
          </w:p>
          <w:p>
            <w:pPr>
              <w:jc w:val="center"/>
              <w:rPr>
                <w:rFonts w:eastAsiaTheme="minorEastAsia"/>
                <w:color w:val="FF0000"/>
                <w:sz w:val="21"/>
                <w:szCs w:val="21"/>
              </w:rPr>
            </w:pPr>
            <w:r>
              <w:rPr>
                <w:rFonts w:eastAsiaTheme="minorEastAsia"/>
                <w:sz w:val="21"/>
                <w:szCs w:val="21"/>
              </w:rPr>
              <w:t>染物</w:t>
            </w:r>
          </w:p>
        </w:tc>
        <w:tc>
          <w:tcPr>
            <w:tcW w:w="1647" w:type="dxa"/>
            <w:tcBorders>
              <w:top w:val="single" w:color="auto" w:sz="2" w:space="0"/>
              <w:left w:val="single" w:color="auto" w:sz="2" w:space="0"/>
              <w:bottom w:val="single" w:color="auto" w:sz="2" w:space="0"/>
              <w:right w:val="single" w:color="auto" w:sz="2" w:space="0"/>
            </w:tcBorders>
            <w:vAlign w:val="center"/>
          </w:tcPr>
          <w:p>
            <w:pPr>
              <w:spacing w:line="234" w:lineRule="exact"/>
              <w:jc w:val="center"/>
              <w:rPr>
                <w:rFonts w:eastAsiaTheme="minorEastAsia"/>
                <w:sz w:val="21"/>
                <w:szCs w:val="21"/>
              </w:rPr>
            </w:pPr>
            <w:r>
              <w:rPr>
                <w:rFonts w:eastAsiaTheme="minorEastAsia"/>
                <w:sz w:val="21"/>
                <w:szCs w:val="21"/>
              </w:rPr>
              <w:t>设备冲洗废水</w:t>
            </w:r>
          </w:p>
        </w:tc>
        <w:tc>
          <w:tcPr>
            <w:tcW w:w="1207" w:type="dxa"/>
            <w:tcBorders>
              <w:top w:val="single" w:color="auto" w:sz="2" w:space="0"/>
              <w:left w:val="single" w:color="auto" w:sz="2" w:space="0"/>
              <w:right w:val="single" w:color="auto" w:sz="2" w:space="0"/>
            </w:tcBorders>
            <w:vAlign w:val="center"/>
          </w:tcPr>
          <w:p>
            <w:pPr>
              <w:snapToGrid w:val="0"/>
              <w:ind w:left="-105" w:leftChars="-50" w:right="-105" w:rightChars="-50"/>
              <w:jc w:val="center"/>
              <w:rPr>
                <w:rFonts w:eastAsiaTheme="minorEastAsia"/>
                <w:sz w:val="21"/>
                <w:szCs w:val="21"/>
              </w:rPr>
            </w:pPr>
            <w:r>
              <w:rPr>
                <w:rFonts w:eastAsiaTheme="minorEastAsia"/>
                <w:sz w:val="21"/>
                <w:szCs w:val="21"/>
              </w:rPr>
              <w:t>SS</w:t>
            </w:r>
          </w:p>
        </w:tc>
        <w:tc>
          <w:tcPr>
            <w:tcW w:w="4879" w:type="dxa"/>
            <w:vMerge w:val="restart"/>
            <w:tcBorders>
              <w:top w:val="single" w:color="auto" w:sz="2" w:space="0"/>
              <w:left w:val="single" w:color="auto" w:sz="2" w:space="0"/>
              <w:right w:val="single" w:color="auto" w:sz="2" w:space="0"/>
            </w:tcBorders>
            <w:vAlign w:val="center"/>
          </w:tcPr>
          <w:p>
            <w:pPr>
              <w:jc w:val="center"/>
              <w:rPr>
                <w:rFonts w:eastAsiaTheme="minorEastAsia"/>
                <w:bCs/>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设备冲洗废水</w:t>
            </w:r>
            <w:r>
              <w:rPr>
                <w:rFonts w:hint="eastAsia" w:cs="Times New Roman"/>
                <w:color w:val="000000" w:themeColor="text1"/>
                <w:sz w:val="21"/>
                <w:szCs w:val="21"/>
                <w:lang w:eastAsia="zh-CN"/>
                <w14:textFill>
                  <w14:solidFill>
                    <w14:schemeClr w14:val="tx1"/>
                  </w14:solidFill>
                </w14:textFill>
              </w:rPr>
              <w:t>与</w:t>
            </w:r>
            <w:r>
              <w:rPr>
                <w:rFonts w:hint="default" w:ascii="Times New Roman" w:hAnsi="Times New Roman" w:cs="Times New Roman"/>
                <w:bCs/>
                <w:sz w:val="21"/>
                <w:szCs w:val="21"/>
              </w:rPr>
              <w:t>车间地面冲洗</w:t>
            </w:r>
            <w:r>
              <w:rPr>
                <w:rFonts w:hint="eastAsia" w:cs="Times New Roman"/>
                <w:bCs/>
                <w:sz w:val="21"/>
                <w:szCs w:val="21"/>
                <w:lang w:eastAsia="zh-CN"/>
              </w:rPr>
              <w:t>废水</w:t>
            </w:r>
            <w:r>
              <w:rPr>
                <w:rFonts w:hint="eastAsia" w:cs="Times New Roman"/>
                <w:color w:val="000000" w:themeColor="text1"/>
                <w:sz w:val="21"/>
                <w:szCs w:val="21"/>
                <w:lang w:eastAsia="zh-CN"/>
                <w14:textFill>
                  <w14:solidFill>
                    <w14:schemeClr w14:val="tx1"/>
                  </w14:solidFill>
                </w14:textFill>
              </w:rPr>
              <w:t>经一套砂石分离器+</w:t>
            </w:r>
            <w:r>
              <w:rPr>
                <w:rFonts w:hint="default" w:ascii="Times New Roman" w:hAnsi="Times New Roman" w:eastAsia="宋体" w:cs="Times New Roman"/>
                <w:color w:val="000000" w:themeColor="text1"/>
                <w:sz w:val="21"/>
                <w:szCs w:val="21"/>
                <w14:textFill>
                  <w14:solidFill>
                    <w14:schemeClr w14:val="tx1"/>
                  </w14:solidFill>
                </w14:textFill>
              </w:rPr>
              <w:t>1座</w:t>
            </w:r>
            <w:r>
              <w:rPr>
                <w:rFonts w:hint="eastAsia"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cs="Times New Roman"/>
                <w:color w:val="000000" w:themeColor="text1"/>
                <w:sz w:val="21"/>
                <w:szCs w:val="21"/>
                <w:lang w:eastAsia="zh-CN"/>
                <w14:textFill>
                  <w14:solidFill>
                    <w14:schemeClr w14:val="tx1"/>
                  </w14:solidFill>
                </w14:textFill>
              </w:rPr>
              <w:t>三级沉淀池进行处理</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eastAsia="宋体" w:cs="Times New Roman"/>
                <w:color w:val="000000" w:themeColor="text1"/>
                <w:sz w:val="21"/>
                <w:szCs w:val="21"/>
                <w:lang w:eastAsia="zh-CN"/>
                <w14:textFill>
                  <w14:solidFill>
                    <w14:schemeClr w14:val="tx1"/>
                  </w14:solidFill>
                </w14:textFill>
              </w:rPr>
              <w:t>处理</w:t>
            </w:r>
            <w:r>
              <w:rPr>
                <w:rFonts w:hint="default" w:ascii="Times New Roman" w:hAnsi="Times New Roman" w:eastAsia="宋体" w:cs="Times New Roman"/>
                <w:color w:val="000000" w:themeColor="text1"/>
                <w:sz w:val="21"/>
                <w:szCs w:val="21"/>
                <w14:textFill>
                  <w14:solidFill>
                    <w14:schemeClr w14:val="tx1"/>
                  </w14:solidFill>
                </w14:textFill>
              </w:rPr>
              <w:t>后回用于搅拌工序</w:t>
            </w:r>
            <w:r>
              <w:rPr>
                <w:rFonts w:hint="eastAsia" w:cs="Times New Roman"/>
                <w:color w:val="000000" w:themeColor="text1"/>
                <w:sz w:val="21"/>
                <w:szCs w:val="21"/>
                <w:lang w:eastAsia="zh-CN"/>
                <w14:textFill>
                  <w14:solidFill>
                    <w14:schemeClr w14:val="tx1"/>
                  </w14:solidFill>
                </w14:textFill>
              </w:rPr>
              <w:t>，洗车废水经</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cs="Times New Roman"/>
                <w:color w:val="000000" w:themeColor="text1"/>
                <w:sz w:val="21"/>
                <w:szCs w:val="21"/>
                <w:lang w:eastAsia="zh-CN"/>
                <w14:textFill>
                  <w14:solidFill>
                    <w14:schemeClr w14:val="tx1"/>
                  </w14:solidFill>
                </w14:textFill>
              </w:rPr>
              <w:t>沉淀池沉淀后回用于洗车</w:t>
            </w:r>
            <w:r>
              <w:rPr>
                <w:rFonts w:hint="default" w:ascii="Times New Roman" w:hAnsi="Times New Roman" w:eastAsia="宋体" w:cs="Times New Roman"/>
                <w:color w:val="000000" w:themeColor="text1"/>
                <w:sz w:val="21"/>
                <w:szCs w:val="21"/>
                <w14:textFill>
                  <w14:solidFill>
                    <w14:schemeClr w14:val="tx1"/>
                  </w14:solidFill>
                </w14:textFill>
              </w:rPr>
              <w:t>，可以保证无生产废水外排。</w:t>
            </w:r>
          </w:p>
        </w:tc>
        <w:tc>
          <w:tcPr>
            <w:tcW w:w="1092" w:type="dxa"/>
            <w:vMerge w:val="restart"/>
            <w:tcBorders>
              <w:top w:val="single" w:color="auto" w:sz="2" w:space="0"/>
              <w:left w:val="single" w:color="auto" w:sz="2" w:space="0"/>
            </w:tcBorders>
            <w:vAlign w:val="center"/>
          </w:tcPr>
          <w:p>
            <w:pPr>
              <w:jc w:val="center"/>
              <w:rPr>
                <w:rFonts w:eastAsiaTheme="minorEastAsia"/>
                <w:sz w:val="21"/>
                <w:szCs w:val="21"/>
              </w:rPr>
            </w:pPr>
            <w:r>
              <w:rPr>
                <w:rFonts w:eastAsiaTheme="minorEastAsia"/>
                <w:bCs/>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9" w:hRule="atLeast"/>
          <w:jc w:val="center"/>
        </w:trPr>
        <w:tc>
          <w:tcPr>
            <w:tcW w:w="868" w:type="dxa"/>
            <w:vMerge w:val="continue"/>
            <w:tcBorders>
              <w:right w:val="single" w:color="auto" w:sz="2" w:space="0"/>
            </w:tcBorders>
            <w:vAlign w:val="center"/>
          </w:tcPr>
          <w:p>
            <w:pPr>
              <w:jc w:val="center"/>
              <w:rPr>
                <w:rFonts w:eastAsiaTheme="minorEastAsia"/>
                <w:color w:val="FF0000"/>
                <w:sz w:val="21"/>
                <w:szCs w:val="21"/>
              </w:rPr>
            </w:pPr>
          </w:p>
        </w:tc>
        <w:tc>
          <w:tcPr>
            <w:tcW w:w="1647" w:type="dxa"/>
            <w:tcBorders>
              <w:top w:val="single" w:color="auto" w:sz="2" w:space="0"/>
              <w:left w:val="single" w:color="auto" w:sz="2" w:space="0"/>
              <w:bottom w:val="single" w:color="auto" w:sz="2" w:space="0"/>
              <w:right w:val="single" w:color="auto" w:sz="2" w:space="0"/>
            </w:tcBorders>
            <w:vAlign w:val="center"/>
          </w:tcPr>
          <w:p>
            <w:pPr>
              <w:jc w:val="center"/>
              <w:rPr>
                <w:rFonts w:eastAsiaTheme="minorEastAsia"/>
                <w:sz w:val="21"/>
                <w:szCs w:val="21"/>
              </w:rPr>
            </w:pPr>
            <w:r>
              <w:rPr>
                <w:rFonts w:hint="eastAsia" w:eastAsia="宋体" w:cs="Times New Roman"/>
                <w:color w:val="000000" w:themeColor="text1"/>
                <w:spacing w:val="0"/>
                <w:kern w:val="0"/>
                <w:sz w:val="21"/>
                <w:szCs w:val="21"/>
                <w:lang w:eastAsia="zh-CN"/>
                <w14:textFill>
                  <w14:solidFill>
                    <w14:schemeClr w14:val="tx1"/>
                  </w14:solidFill>
                </w14:textFill>
              </w:rPr>
              <w:t>车间地面冲洗废水</w:t>
            </w:r>
          </w:p>
        </w:tc>
        <w:tc>
          <w:tcPr>
            <w:tcW w:w="1207" w:type="dxa"/>
            <w:tcBorders>
              <w:top w:val="single" w:color="auto" w:sz="2" w:space="0"/>
              <w:left w:val="single" w:color="auto" w:sz="2" w:space="0"/>
              <w:bottom w:val="single" w:color="auto" w:sz="2" w:space="0"/>
              <w:right w:val="single" w:color="auto" w:sz="2" w:space="0"/>
            </w:tcBorders>
            <w:vAlign w:val="center"/>
          </w:tcPr>
          <w:p>
            <w:pPr>
              <w:snapToGrid w:val="0"/>
              <w:ind w:left="-105" w:leftChars="-50" w:right="-105" w:rightChars="-50"/>
              <w:jc w:val="center"/>
              <w:rPr>
                <w:rFonts w:eastAsiaTheme="minorEastAsia"/>
                <w:sz w:val="21"/>
                <w:szCs w:val="21"/>
              </w:rPr>
            </w:pPr>
            <w:r>
              <w:rPr>
                <w:rFonts w:eastAsiaTheme="minorEastAsia"/>
                <w:sz w:val="21"/>
                <w:szCs w:val="21"/>
              </w:rPr>
              <w:t>SS</w:t>
            </w:r>
          </w:p>
        </w:tc>
        <w:tc>
          <w:tcPr>
            <w:tcW w:w="4879" w:type="dxa"/>
            <w:vMerge w:val="continue"/>
            <w:tcBorders>
              <w:left w:val="single" w:color="auto" w:sz="2" w:space="0"/>
              <w:bottom w:val="single" w:color="auto" w:sz="2" w:space="0"/>
              <w:right w:val="single" w:color="auto" w:sz="2" w:space="0"/>
            </w:tcBorders>
            <w:vAlign w:val="center"/>
          </w:tcPr>
          <w:p>
            <w:pPr>
              <w:jc w:val="center"/>
              <w:rPr>
                <w:rFonts w:eastAsiaTheme="minorEastAsia"/>
                <w:bCs/>
                <w:sz w:val="21"/>
                <w:szCs w:val="21"/>
              </w:rPr>
            </w:pPr>
          </w:p>
        </w:tc>
        <w:tc>
          <w:tcPr>
            <w:tcW w:w="1092" w:type="dxa"/>
            <w:vMerge w:val="continue"/>
            <w:tcBorders>
              <w:left w:val="single" w:color="auto" w:sz="2" w:space="0"/>
              <w:bottom w:val="single" w:color="auto" w:sz="2" w:space="0"/>
            </w:tcBorders>
            <w:vAlign w:val="center"/>
          </w:tcPr>
          <w:p>
            <w:pPr>
              <w:jc w:val="center"/>
              <w:rPr>
                <w:rFonts w:eastAsia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9" w:hRule="atLeast"/>
          <w:jc w:val="center"/>
        </w:trPr>
        <w:tc>
          <w:tcPr>
            <w:tcW w:w="868" w:type="dxa"/>
            <w:vMerge w:val="continue"/>
            <w:tcBorders>
              <w:right w:val="single" w:color="auto" w:sz="2" w:space="0"/>
            </w:tcBorders>
            <w:vAlign w:val="center"/>
          </w:tcPr>
          <w:p>
            <w:pPr>
              <w:jc w:val="center"/>
              <w:rPr>
                <w:rFonts w:eastAsiaTheme="minorEastAsia"/>
                <w:color w:val="FF0000"/>
                <w:sz w:val="21"/>
                <w:szCs w:val="21"/>
              </w:rPr>
            </w:pPr>
          </w:p>
        </w:tc>
        <w:tc>
          <w:tcPr>
            <w:tcW w:w="1647" w:type="dxa"/>
            <w:tcBorders>
              <w:top w:val="single" w:color="auto" w:sz="2" w:space="0"/>
              <w:left w:val="single" w:color="auto" w:sz="2" w:space="0"/>
              <w:bottom w:val="single" w:color="auto" w:sz="2" w:space="0"/>
              <w:right w:val="single" w:color="auto" w:sz="2" w:space="0"/>
            </w:tcBorders>
            <w:vAlign w:val="center"/>
          </w:tcPr>
          <w:p>
            <w:pPr>
              <w:jc w:val="center"/>
              <w:rPr>
                <w:rFonts w:eastAsiaTheme="minorEastAsia"/>
                <w:sz w:val="21"/>
                <w:szCs w:val="21"/>
              </w:rPr>
            </w:pPr>
            <w:r>
              <w:rPr>
                <w:rFonts w:eastAsiaTheme="minorEastAsia"/>
                <w:sz w:val="21"/>
                <w:szCs w:val="21"/>
              </w:rPr>
              <w:t>车辆冲洗废水</w:t>
            </w:r>
          </w:p>
        </w:tc>
        <w:tc>
          <w:tcPr>
            <w:tcW w:w="1207" w:type="dxa"/>
            <w:tcBorders>
              <w:top w:val="single" w:color="auto" w:sz="2" w:space="0"/>
              <w:left w:val="single" w:color="auto" w:sz="2" w:space="0"/>
              <w:bottom w:val="single" w:color="auto" w:sz="2" w:space="0"/>
              <w:right w:val="single" w:color="auto" w:sz="2" w:space="0"/>
            </w:tcBorders>
            <w:vAlign w:val="center"/>
          </w:tcPr>
          <w:p>
            <w:pPr>
              <w:snapToGrid w:val="0"/>
              <w:ind w:left="-105" w:leftChars="-50" w:right="-105" w:rightChars="-50"/>
              <w:jc w:val="center"/>
              <w:rPr>
                <w:rFonts w:eastAsiaTheme="minorEastAsia"/>
                <w:sz w:val="21"/>
                <w:szCs w:val="21"/>
              </w:rPr>
            </w:pPr>
            <w:r>
              <w:rPr>
                <w:rFonts w:eastAsiaTheme="minorEastAsia"/>
                <w:sz w:val="21"/>
                <w:szCs w:val="21"/>
              </w:rPr>
              <w:t>COD、石油类</w:t>
            </w:r>
          </w:p>
        </w:tc>
        <w:tc>
          <w:tcPr>
            <w:tcW w:w="4879" w:type="dxa"/>
            <w:vMerge w:val="continue"/>
            <w:tcBorders>
              <w:left w:val="single" w:color="auto" w:sz="2" w:space="0"/>
              <w:bottom w:val="single" w:color="auto" w:sz="2" w:space="0"/>
              <w:right w:val="single" w:color="auto" w:sz="2" w:space="0"/>
            </w:tcBorders>
            <w:vAlign w:val="center"/>
          </w:tcPr>
          <w:p>
            <w:pPr>
              <w:jc w:val="center"/>
              <w:rPr>
                <w:rFonts w:eastAsiaTheme="minorEastAsia"/>
                <w:bCs/>
                <w:sz w:val="21"/>
                <w:szCs w:val="21"/>
              </w:rPr>
            </w:pPr>
          </w:p>
        </w:tc>
        <w:tc>
          <w:tcPr>
            <w:tcW w:w="1092" w:type="dxa"/>
            <w:vMerge w:val="continue"/>
            <w:tcBorders>
              <w:left w:val="single" w:color="auto" w:sz="2" w:space="0"/>
              <w:bottom w:val="single" w:color="auto" w:sz="2" w:space="0"/>
            </w:tcBorders>
            <w:vAlign w:val="center"/>
          </w:tcPr>
          <w:p>
            <w:pPr>
              <w:jc w:val="center"/>
              <w:rPr>
                <w:rFonts w:eastAsia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2" w:hRule="atLeast"/>
          <w:jc w:val="center"/>
        </w:trPr>
        <w:tc>
          <w:tcPr>
            <w:tcW w:w="868" w:type="dxa"/>
            <w:vMerge w:val="continue"/>
            <w:tcBorders>
              <w:right w:val="single" w:color="auto" w:sz="2" w:space="0"/>
            </w:tcBorders>
            <w:vAlign w:val="center"/>
          </w:tcPr>
          <w:p>
            <w:pPr>
              <w:jc w:val="center"/>
              <w:rPr>
                <w:rFonts w:eastAsiaTheme="minorEastAsia"/>
                <w:color w:val="FF0000"/>
                <w:sz w:val="21"/>
                <w:szCs w:val="21"/>
              </w:rPr>
            </w:pPr>
          </w:p>
        </w:tc>
        <w:tc>
          <w:tcPr>
            <w:tcW w:w="1647" w:type="dxa"/>
            <w:tcBorders>
              <w:top w:val="single" w:color="auto" w:sz="2" w:space="0"/>
              <w:left w:val="single" w:color="auto" w:sz="2" w:space="0"/>
              <w:bottom w:val="single" w:color="auto" w:sz="2" w:space="0"/>
              <w:right w:val="single" w:color="auto" w:sz="2" w:space="0"/>
            </w:tcBorders>
            <w:vAlign w:val="center"/>
          </w:tcPr>
          <w:p>
            <w:pPr>
              <w:jc w:val="center"/>
              <w:rPr>
                <w:rFonts w:eastAsiaTheme="minorEastAsia"/>
                <w:sz w:val="21"/>
                <w:szCs w:val="21"/>
              </w:rPr>
            </w:pPr>
            <w:r>
              <w:rPr>
                <w:rFonts w:eastAsiaTheme="minorEastAsia"/>
                <w:sz w:val="21"/>
                <w:szCs w:val="21"/>
              </w:rPr>
              <w:t>生活污水</w:t>
            </w:r>
          </w:p>
        </w:tc>
        <w:tc>
          <w:tcPr>
            <w:tcW w:w="1207" w:type="dxa"/>
            <w:tcBorders>
              <w:top w:val="single" w:color="auto" w:sz="2" w:space="0"/>
              <w:left w:val="single" w:color="auto" w:sz="2" w:space="0"/>
              <w:bottom w:val="single" w:color="auto" w:sz="2" w:space="0"/>
              <w:right w:val="single" w:color="auto" w:sz="2" w:space="0"/>
            </w:tcBorders>
            <w:vAlign w:val="center"/>
          </w:tcPr>
          <w:p>
            <w:pPr>
              <w:snapToGrid w:val="0"/>
              <w:ind w:left="-105" w:leftChars="-50" w:right="-105" w:rightChars="-50"/>
              <w:jc w:val="center"/>
              <w:rPr>
                <w:rFonts w:eastAsiaTheme="minorEastAsia"/>
                <w:sz w:val="21"/>
                <w:szCs w:val="21"/>
              </w:rPr>
            </w:pPr>
            <w:r>
              <w:rPr>
                <w:rFonts w:eastAsiaTheme="minorEastAsia"/>
                <w:sz w:val="21"/>
                <w:szCs w:val="21"/>
              </w:rPr>
              <w:t>COD、SS</w:t>
            </w:r>
          </w:p>
        </w:tc>
        <w:tc>
          <w:tcPr>
            <w:tcW w:w="4879" w:type="dxa"/>
            <w:tcBorders>
              <w:top w:val="single" w:color="auto" w:sz="2" w:space="0"/>
              <w:left w:val="single" w:color="auto" w:sz="2" w:space="0"/>
              <w:bottom w:val="single" w:color="auto" w:sz="2" w:space="0"/>
              <w:right w:val="single" w:color="auto" w:sz="2" w:space="0"/>
            </w:tcBorders>
            <w:vAlign w:val="center"/>
          </w:tcPr>
          <w:p>
            <w:pPr>
              <w:spacing w:line="234" w:lineRule="exact"/>
              <w:jc w:val="center"/>
              <w:rPr>
                <w:rFonts w:eastAsiaTheme="minorEastAsia"/>
                <w:sz w:val="21"/>
                <w:szCs w:val="21"/>
              </w:rPr>
            </w:pPr>
            <w:r>
              <w:rPr>
                <w:rFonts w:eastAsiaTheme="minorEastAsia"/>
                <w:bCs/>
                <w:sz w:val="21"/>
                <w:szCs w:val="21"/>
              </w:rPr>
              <w:t>生活污水</w:t>
            </w:r>
            <w:r>
              <w:rPr>
                <w:rFonts w:hint="eastAsia" w:eastAsiaTheme="minorEastAsia"/>
                <w:bCs/>
                <w:sz w:val="21"/>
                <w:szCs w:val="21"/>
              </w:rPr>
              <w:t>用于厂区洒水抑尘</w:t>
            </w:r>
          </w:p>
        </w:tc>
        <w:tc>
          <w:tcPr>
            <w:tcW w:w="1092" w:type="dxa"/>
            <w:tcBorders>
              <w:top w:val="single" w:color="auto" w:sz="2" w:space="0"/>
              <w:left w:val="single" w:color="auto" w:sz="2" w:space="0"/>
              <w:bottom w:val="single" w:color="auto" w:sz="2" w:space="0"/>
            </w:tcBorders>
            <w:vAlign w:val="center"/>
          </w:tcPr>
          <w:p>
            <w:pPr>
              <w:snapToGrid w:val="0"/>
              <w:jc w:val="center"/>
              <w:rPr>
                <w:rFonts w:eastAsiaTheme="minorEastAsia"/>
                <w:sz w:val="21"/>
                <w:szCs w:val="21"/>
              </w:rPr>
            </w:pPr>
            <w:r>
              <w:rPr>
                <w:rFonts w:eastAsiaTheme="minorEastAsia"/>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7" w:hRule="atLeast"/>
          <w:jc w:val="center"/>
        </w:trPr>
        <w:tc>
          <w:tcPr>
            <w:tcW w:w="868" w:type="dxa"/>
            <w:vMerge w:val="continue"/>
            <w:tcBorders>
              <w:right w:val="single" w:color="auto" w:sz="2" w:space="0"/>
            </w:tcBorders>
            <w:vAlign w:val="center"/>
          </w:tcPr>
          <w:p>
            <w:pPr>
              <w:jc w:val="center"/>
              <w:rPr>
                <w:rFonts w:eastAsiaTheme="minorEastAsia"/>
                <w:color w:val="FF0000"/>
                <w:sz w:val="21"/>
                <w:szCs w:val="21"/>
              </w:rPr>
            </w:pPr>
          </w:p>
        </w:tc>
        <w:tc>
          <w:tcPr>
            <w:tcW w:w="1647" w:type="dxa"/>
            <w:tcBorders>
              <w:top w:val="single" w:color="auto" w:sz="2" w:space="0"/>
              <w:left w:val="single" w:color="auto" w:sz="2" w:space="0"/>
              <w:bottom w:val="single" w:color="auto" w:sz="2" w:space="0"/>
              <w:right w:val="single" w:color="auto" w:sz="2" w:space="0"/>
            </w:tcBorders>
            <w:vAlign w:val="center"/>
          </w:tcPr>
          <w:p>
            <w:pPr>
              <w:jc w:val="center"/>
              <w:rPr>
                <w:rFonts w:eastAsiaTheme="minorEastAsia"/>
                <w:sz w:val="21"/>
                <w:szCs w:val="21"/>
              </w:rPr>
            </w:pPr>
            <w:r>
              <w:rPr>
                <w:rFonts w:hint="eastAsia" w:eastAsiaTheme="minorEastAsia"/>
                <w:sz w:val="21"/>
                <w:szCs w:val="21"/>
              </w:rPr>
              <w:t>初期雨水</w:t>
            </w:r>
          </w:p>
        </w:tc>
        <w:tc>
          <w:tcPr>
            <w:tcW w:w="1207" w:type="dxa"/>
            <w:tcBorders>
              <w:top w:val="single" w:color="auto" w:sz="2" w:space="0"/>
              <w:left w:val="single" w:color="auto" w:sz="2" w:space="0"/>
              <w:bottom w:val="single" w:color="auto" w:sz="2" w:space="0"/>
              <w:right w:val="single" w:color="auto" w:sz="2" w:space="0"/>
            </w:tcBorders>
            <w:vAlign w:val="center"/>
          </w:tcPr>
          <w:p>
            <w:pPr>
              <w:snapToGrid w:val="0"/>
              <w:ind w:left="-105" w:leftChars="-50" w:right="-105" w:rightChars="-50"/>
              <w:jc w:val="center"/>
              <w:rPr>
                <w:rFonts w:eastAsiaTheme="minorEastAsia"/>
                <w:sz w:val="21"/>
                <w:szCs w:val="21"/>
              </w:rPr>
            </w:pPr>
            <w:r>
              <w:rPr>
                <w:rFonts w:hint="eastAsia" w:eastAsiaTheme="minorEastAsia"/>
                <w:sz w:val="21"/>
                <w:szCs w:val="21"/>
              </w:rPr>
              <w:t>/</w:t>
            </w:r>
          </w:p>
        </w:tc>
        <w:tc>
          <w:tcPr>
            <w:tcW w:w="4879" w:type="dxa"/>
            <w:tcBorders>
              <w:top w:val="single" w:color="auto" w:sz="2" w:space="0"/>
              <w:left w:val="single" w:color="auto" w:sz="2" w:space="0"/>
              <w:bottom w:val="single" w:color="auto" w:sz="2" w:space="0"/>
              <w:right w:val="single" w:color="auto" w:sz="2" w:space="0"/>
            </w:tcBorders>
            <w:vAlign w:val="center"/>
          </w:tcPr>
          <w:p>
            <w:pPr>
              <w:spacing w:line="234" w:lineRule="exact"/>
              <w:jc w:val="center"/>
              <w:rPr>
                <w:rFonts w:eastAsiaTheme="minorEastAsia"/>
                <w:sz w:val="21"/>
                <w:szCs w:val="21"/>
              </w:rPr>
            </w:pPr>
            <w:r>
              <w:rPr>
                <w:rFonts w:eastAsiaTheme="minorEastAsia"/>
                <w:sz w:val="21"/>
                <w:szCs w:val="21"/>
              </w:rPr>
              <w:t>在厂区边缘地势较低处设置一座容积为</w:t>
            </w:r>
            <w:r>
              <w:rPr>
                <w:rFonts w:hint="eastAsia" w:eastAsiaTheme="minorEastAsia"/>
                <w:sz w:val="21"/>
                <w:szCs w:val="21"/>
                <w:lang w:val="en-US" w:eastAsia="zh-CN"/>
              </w:rPr>
              <w:t>180</w:t>
            </w:r>
            <w:r>
              <w:rPr>
                <w:rFonts w:hint="eastAsia" w:eastAsiaTheme="minorEastAsia"/>
                <w:sz w:val="21"/>
                <w:szCs w:val="21"/>
              </w:rPr>
              <w:t>m</w:t>
            </w:r>
            <w:r>
              <w:rPr>
                <w:rFonts w:eastAsiaTheme="minorEastAsia"/>
                <w:sz w:val="21"/>
                <w:szCs w:val="21"/>
                <w:vertAlign w:val="superscript"/>
              </w:rPr>
              <w:t>3</w:t>
            </w:r>
            <w:r>
              <w:rPr>
                <w:rFonts w:eastAsiaTheme="minorEastAsia"/>
                <w:sz w:val="21"/>
                <w:szCs w:val="21"/>
              </w:rPr>
              <w:t>的</w:t>
            </w:r>
          </w:p>
          <w:p>
            <w:pPr>
              <w:spacing w:line="234" w:lineRule="exact"/>
              <w:jc w:val="center"/>
              <w:rPr>
                <w:rFonts w:hint="eastAsia" w:eastAsiaTheme="minorEastAsia"/>
                <w:bCs/>
                <w:sz w:val="21"/>
                <w:szCs w:val="21"/>
                <w:lang w:eastAsia="zh-CN"/>
              </w:rPr>
            </w:pPr>
            <w:r>
              <w:rPr>
                <w:rFonts w:eastAsiaTheme="minorEastAsia"/>
                <w:sz w:val="21"/>
                <w:szCs w:val="21"/>
              </w:rPr>
              <w:t>初期雨水收集池</w:t>
            </w:r>
            <w:r>
              <w:rPr>
                <w:rFonts w:hint="eastAsia" w:eastAsiaTheme="minorEastAsia"/>
                <w:sz w:val="21"/>
                <w:szCs w:val="21"/>
              </w:rPr>
              <w:t>，雨水沉淀后用于厂区洒水抑尘</w:t>
            </w:r>
            <w:r>
              <w:rPr>
                <w:rFonts w:hint="eastAsia" w:eastAsiaTheme="minorEastAsia"/>
                <w:sz w:val="21"/>
                <w:szCs w:val="21"/>
                <w:lang w:eastAsia="zh-CN"/>
              </w:rPr>
              <w:t>。</w:t>
            </w:r>
          </w:p>
        </w:tc>
        <w:tc>
          <w:tcPr>
            <w:tcW w:w="1092" w:type="dxa"/>
            <w:tcBorders>
              <w:top w:val="single" w:color="auto" w:sz="2" w:space="0"/>
              <w:left w:val="single" w:color="auto" w:sz="2" w:space="0"/>
              <w:bottom w:val="single" w:color="auto" w:sz="2" w:space="0"/>
            </w:tcBorders>
            <w:vAlign w:val="center"/>
          </w:tcPr>
          <w:p>
            <w:pPr>
              <w:snapToGrid w:val="0"/>
              <w:jc w:val="center"/>
              <w:rPr>
                <w:rFonts w:eastAsiaTheme="minorEastAsia"/>
                <w:sz w:val="21"/>
                <w:szCs w:val="21"/>
              </w:rPr>
            </w:pPr>
            <w:r>
              <w:rPr>
                <w:rFonts w:hint="eastAsia" w:eastAsiaTheme="minorEastAsia"/>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9" w:hRule="atLeast"/>
          <w:jc w:val="center"/>
        </w:trPr>
        <w:tc>
          <w:tcPr>
            <w:tcW w:w="868" w:type="dxa"/>
            <w:vMerge w:val="restart"/>
            <w:tcBorders>
              <w:top w:val="single" w:color="auto" w:sz="2" w:space="0"/>
              <w:right w:val="single" w:color="auto" w:sz="2" w:space="0"/>
            </w:tcBorders>
            <w:vAlign w:val="center"/>
          </w:tcPr>
          <w:p>
            <w:pPr>
              <w:jc w:val="center"/>
              <w:rPr>
                <w:rFonts w:eastAsiaTheme="minorEastAsia"/>
                <w:sz w:val="21"/>
                <w:szCs w:val="21"/>
              </w:rPr>
            </w:pPr>
            <w:r>
              <w:rPr>
                <w:rFonts w:eastAsiaTheme="minorEastAsia"/>
                <w:sz w:val="21"/>
                <w:szCs w:val="21"/>
              </w:rPr>
              <w:t>固体</w:t>
            </w:r>
          </w:p>
          <w:p>
            <w:pPr>
              <w:jc w:val="center"/>
              <w:rPr>
                <w:rFonts w:eastAsiaTheme="minorEastAsia"/>
                <w:sz w:val="21"/>
                <w:szCs w:val="21"/>
              </w:rPr>
            </w:pPr>
            <w:r>
              <w:rPr>
                <w:rFonts w:eastAsiaTheme="minorEastAsia"/>
                <w:sz w:val="21"/>
                <w:szCs w:val="21"/>
              </w:rPr>
              <w:t>废物</w:t>
            </w:r>
          </w:p>
        </w:tc>
        <w:tc>
          <w:tcPr>
            <w:tcW w:w="1647" w:type="dxa"/>
            <w:tcBorders>
              <w:top w:val="single" w:color="auto" w:sz="2" w:space="0"/>
              <w:left w:val="single" w:color="auto" w:sz="2" w:space="0"/>
              <w:bottom w:val="single" w:color="auto" w:sz="2" w:space="0"/>
              <w:right w:val="single" w:color="auto" w:sz="2" w:space="0"/>
            </w:tcBorders>
            <w:vAlign w:val="center"/>
          </w:tcPr>
          <w:p>
            <w:pPr>
              <w:spacing w:line="234" w:lineRule="exact"/>
              <w:jc w:val="center"/>
              <w:rPr>
                <w:rFonts w:eastAsiaTheme="minorEastAsia"/>
                <w:bCs/>
                <w:sz w:val="21"/>
                <w:szCs w:val="21"/>
              </w:rPr>
            </w:pPr>
            <w:r>
              <w:rPr>
                <w:rFonts w:eastAsiaTheme="minorEastAsia"/>
                <w:bCs/>
                <w:sz w:val="21"/>
                <w:szCs w:val="21"/>
              </w:rPr>
              <w:t>生活垃圾</w:t>
            </w:r>
          </w:p>
        </w:tc>
        <w:tc>
          <w:tcPr>
            <w:tcW w:w="1207" w:type="dxa"/>
            <w:tcBorders>
              <w:top w:val="single" w:color="auto" w:sz="2" w:space="0"/>
              <w:left w:val="single" w:color="auto" w:sz="2" w:space="0"/>
              <w:bottom w:val="single" w:color="auto" w:sz="2" w:space="0"/>
              <w:right w:val="single" w:color="auto" w:sz="2" w:space="0"/>
            </w:tcBorders>
            <w:vAlign w:val="center"/>
          </w:tcPr>
          <w:p>
            <w:pPr>
              <w:spacing w:line="234" w:lineRule="exact"/>
              <w:jc w:val="center"/>
              <w:rPr>
                <w:rFonts w:eastAsiaTheme="minorEastAsia"/>
                <w:bCs/>
                <w:sz w:val="21"/>
                <w:szCs w:val="21"/>
              </w:rPr>
            </w:pPr>
            <w:r>
              <w:rPr>
                <w:rFonts w:eastAsiaTheme="minorEastAsia"/>
                <w:bCs/>
                <w:sz w:val="21"/>
                <w:szCs w:val="21"/>
              </w:rPr>
              <w:t>生活垃圾</w:t>
            </w:r>
          </w:p>
        </w:tc>
        <w:tc>
          <w:tcPr>
            <w:tcW w:w="4879" w:type="dxa"/>
            <w:tcBorders>
              <w:top w:val="single" w:color="auto" w:sz="2" w:space="0"/>
              <w:left w:val="single" w:color="auto" w:sz="2" w:space="0"/>
              <w:bottom w:val="single" w:color="auto" w:sz="2" w:space="0"/>
              <w:right w:val="single" w:color="auto" w:sz="2" w:space="0"/>
            </w:tcBorders>
            <w:vAlign w:val="center"/>
          </w:tcPr>
          <w:p>
            <w:pPr>
              <w:spacing w:line="234" w:lineRule="exact"/>
              <w:jc w:val="center"/>
              <w:rPr>
                <w:rFonts w:eastAsiaTheme="minorEastAsia"/>
                <w:bCs/>
                <w:sz w:val="21"/>
                <w:szCs w:val="21"/>
              </w:rPr>
            </w:pPr>
            <w:r>
              <w:rPr>
                <w:rFonts w:eastAsiaTheme="minorEastAsia"/>
                <w:bCs/>
                <w:sz w:val="21"/>
                <w:szCs w:val="21"/>
              </w:rPr>
              <w:t>设置垃圾桶集中收集</w:t>
            </w:r>
            <w:r>
              <w:rPr>
                <w:rFonts w:hint="eastAsia" w:eastAsiaTheme="minorEastAsia"/>
                <w:bCs/>
                <w:sz w:val="21"/>
                <w:szCs w:val="21"/>
              </w:rPr>
              <w:t>，</w:t>
            </w:r>
            <w:r>
              <w:rPr>
                <w:rFonts w:eastAsiaTheme="minorEastAsia"/>
                <w:bCs/>
                <w:sz w:val="21"/>
                <w:szCs w:val="21"/>
              </w:rPr>
              <w:t>送环卫部门指定地点填埋</w:t>
            </w:r>
          </w:p>
          <w:p>
            <w:pPr>
              <w:snapToGrid w:val="0"/>
              <w:jc w:val="center"/>
              <w:rPr>
                <w:rFonts w:hint="eastAsia" w:eastAsiaTheme="minorEastAsia"/>
                <w:spacing w:val="-10"/>
                <w:sz w:val="21"/>
                <w:szCs w:val="21"/>
                <w:lang w:eastAsia="zh-CN"/>
              </w:rPr>
            </w:pPr>
            <w:r>
              <w:rPr>
                <w:rFonts w:eastAsiaTheme="minorEastAsia"/>
                <w:bCs/>
                <w:sz w:val="21"/>
                <w:szCs w:val="21"/>
              </w:rPr>
              <w:t>处理</w:t>
            </w:r>
            <w:r>
              <w:rPr>
                <w:rFonts w:hint="eastAsia" w:eastAsiaTheme="minorEastAsia"/>
                <w:bCs/>
                <w:sz w:val="21"/>
                <w:szCs w:val="21"/>
                <w:lang w:eastAsia="zh-CN"/>
              </w:rPr>
              <w:t>。</w:t>
            </w:r>
          </w:p>
        </w:tc>
        <w:tc>
          <w:tcPr>
            <w:tcW w:w="1092" w:type="dxa"/>
            <w:vMerge w:val="restart"/>
            <w:tcBorders>
              <w:top w:val="single" w:color="auto" w:sz="2" w:space="0"/>
              <w:left w:val="single" w:color="auto" w:sz="2" w:space="0"/>
            </w:tcBorders>
            <w:vAlign w:val="center"/>
          </w:tcPr>
          <w:p>
            <w:pPr>
              <w:jc w:val="center"/>
              <w:rPr>
                <w:rFonts w:eastAsiaTheme="minorEastAsia"/>
                <w:sz w:val="21"/>
                <w:szCs w:val="21"/>
              </w:rPr>
            </w:pPr>
            <w:r>
              <w:rPr>
                <w:rFonts w:eastAsiaTheme="minorEastAsia"/>
                <w:sz w:val="21"/>
                <w:szCs w:val="21"/>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68" w:type="dxa"/>
            <w:vMerge w:val="continue"/>
            <w:tcBorders>
              <w:right w:val="single" w:color="auto" w:sz="2" w:space="0"/>
            </w:tcBorders>
            <w:vAlign w:val="center"/>
          </w:tcPr>
          <w:p>
            <w:pPr>
              <w:jc w:val="center"/>
              <w:rPr>
                <w:rFonts w:eastAsiaTheme="minorEastAsia"/>
                <w:sz w:val="21"/>
                <w:szCs w:val="21"/>
              </w:rPr>
            </w:pPr>
          </w:p>
        </w:tc>
        <w:tc>
          <w:tcPr>
            <w:tcW w:w="1647" w:type="dxa"/>
            <w:tcBorders>
              <w:top w:val="single" w:color="auto" w:sz="2" w:space="0"/>
              <w:left w:val="single" w:color="auto" w:sz="2" w:space="0"/>
              <w:bottom w:val="single" w:color="auto" w:sz="2" w:space="0"/>
              <w:right w:val="single" w:color="auto" w:sz="2" w:space="0"/>
            </w:tcBorders>
            <w:vAlign w:val="center"/>
          </w:tcPr>
          <w:p>
            <w:pPr>
              <w:spacing w:line="234" w:lineRule="exact"/>
              <w:jc w:val="center"/>
              <w:rPr>
                <w:rFonts w:eastAsiaTheme="minorEastAsia"/>
                <w:bCs/>
                <w:sz w:val="21"/>
                <w:szCs w:val="21"/>
              </w:rPr>
            </w:pPr>
            <w:r>
              <w:rPr>
                <w:rFonts w:eastAsiaTheme="minorEastAsia"/>
                <w:bCs/>
                <w:sz w:val="21"/>
                <w:szCs w:val="21"/>
              </w:rPr>
              <w:t>清理检查</w:t>
            </w:r>
          </w:p>
        </w:tc>
        <w:tc>
          <w:tcPr>
            <w:tcW w:w="1207" w:type="dxa"/>
            <w:tcBorders>
              <w:top w:val="single" w:color="auto" w:sz="2" w:space="0"/>
              <w:left w:val="single" w:color="auto" w:sz="2" w:space="0"/>
              <w:bottom w:val="single" w:color="auto" w:sz="2" w:space="0"/>
              <w:right w:val="single" w:color="auto" w:sz="2" w:space="0"/>
            </w:tcBorders>
            <w:vAlign w:val="center"/>
          </w:tcPr>
          <w:p>
            <w:pPr>
              <w:spacing w:line="234" w:lineRule="exact"/>
              <w:jc w:val="center"/>
              <w:rPr>
                <w:rFonts w:eastAsiaTheme="minorEastAsia"/>
                <w:bCs/>
                <w:sz w:val="21"/>
                <w:szCs w:val="21"/>
              </w:rPr>
            </w:pPr>
            <w:r>
              <w:rPr>
                <w:rFonts w:eastAsiaTheme="minorEastAsia"/>
                <w:bCs/>
                <w:sz w:val="21"/>
                <w:szCs w:val="21"/>
              </w:rPr>
              <w:t>不合格</w:t>
            </w:r>
          </w:p>
          <w:p>
            <w:pPr>
              <w:spacing w:line="234" w:lineRule="exact"/>
              <w:jc w:val="center"/>
              <w:rPr>
                <w:rFonts w:eastAsiaTheme="minorEastAsia"/>
                <w:bCs/>
                <w:sz w:val="21"/>
                <w:szCs w:val="21"/>
              </w:rPr>
            </w:pPr>
            <w:r>
              <w:rPr>
                <w:rFonts w:eastAsiaTheme="minorEastAsia"/>
                <w:bCs/>
                <w:sz w:val="21"/>
                <w:szCs w:val="21"/>
              </w:rPr>
              <w:t>产品</w:t>
            </w:r>
          </w:p>
        </w:tc>
        <w:tc>
          <w:tcPr>
            <w:tcW w:w="4879" w:type="dxa"/>
            <w:vMerge w:val="restart"/>
            <w:tcBorders>
              <w:top w:val="single" w:color="auto" w:sz="2" w:space="0"/>
              <w:left w:val="single" w:color="auto" w:sz="2" w:space="0"/>
              <w:right w:val="single" w:color="auto" w:sz="2" w:space="0"/>
            </w:tcBorders>
            <w:vAlign w:val="center"/>
          </w:tcPr>
          <w:p>
            <w:pPr>
              <w:snapToGrid w:val="0"/>
              <w:jc w:val="center"/>
              <w:rPr>
                <w:rFonts w:hint="eastAsia" w:eastAsiaTheme="minorEastAsia"/>
                <w:sz w:val="21"/>
                <w:szCs w:val="21"/>
                <w:lang w:eastAsia="zh-CN"/>
              </w:rPr>
            </w:pPr>
            <w:r>
              <w:rPr>
                <w:rFonts w:eastAsiaTheme="minorEastAsia"/>
                <w:bCs/>
                <w:sz w:val="21"/>
                <w:szCs w:val="21"/>
              </w:rPr>
              <w:t>回用于</w:t>
            </w:r>
            <w:r>
              <w:rPr>
                <w:rFonts w:hint="eastAsia" w:eastAsiaTheme="minorEastAsia"/>
                <w:bCs/>
                <w:sz w:val="21"/>
                <w:szCs w:val="21"/>
                <w:lang w:eastAsia="zh-CN"/>
              </w:rPr>
              <w:t>破碎</w:t>
            </w:r>
            <w:r>
              <w:rPr>
                <w:rFonts w:eastAsiaTheme="minorEastAsia"/>
                <w:bCs/>
                <w:sz w:val="21"/>
                <w:szCs w:val="21"/>
              </w:rPr>
              <w:t>生产</w:t>
            </w:r>
          </w:p>
        </w:tc>
        <w:tc>
          <w:tcPr>
            <w:tcW w:w="1092" w:type="dxa"/>
            <w:vMerge w:val="continue"/>
            <w:tcBorders>
              <w:left w:val="single" w:color="auto" w:sz="2" w:space="0"/>
            </w:tcBorders>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0" w:hRule="atLeast"/>
          <w:jc w:val="center"/>
        </w:trPr>
        <w:tc>
          <w:tcPr>
            <w:tcW w:w="868" w:type="dxa"/>
            <w:vMerge w:val="continue"/>
            <w:tcBorders>
              <w:right w:val="single" w:color="auto" w:sz="2" w:space="0"/>
            </w:tcBorders>
            <w:vAlign w:val="center"/>
          </w:tcPr>
          <w:p>
            <w:pPr>
              <w:jc w:val="center"/>
              <w:rPr>
                <w:rFonts w:eastAsiaTheme="minorEastAsia"/>
                <w:sz w:val="21"/>
                <w:szCs w:val="21"/>
              </w:rPr>
            </w:pPr>
          </w:p>
        </w:tc>
        <w:tc>
          <w:tcPr>
            <w:tcW w:w="1647" w:type="dxa"/>
            <w:tcBorders>
              <w:top w:val="single" w:color="auto" w:sz="2" w:space="0"/>
              <w:left w:val="single" w:color="auto" w:sz="2" w:space="0"/>
              <w:bottom w:val="single" w:color="auto" w:sz="2" w:space="0"/>
              <w:right w:val="single" w:color="auto" w:sz="2" w:space="0"/>
            </w:tcBorders>
            <w:vAlign w:val="center"/>
          </w:tcPr>
          <w:p>
            <w:pPr>
              <w:spacing w:line="234" w:lineRule="exact"/>
              <w:jc w:val="center"/>
              <w:rPr>
                <w:rFonts w:eastAsiaTheme="minorEastAsia"/>
                <w:bCs/>
                <w:sz w:val="21"/>
                <w:szCs w:val="21"/>
              </w:rPr>
            </w:pPr>
            <w:r>
              <w:rPr>
                <w:rFonts w:eastAsiaTheme="minorEastAsia"/>
                <w:bCs/>
                <w:sz w:val="21"/>
                <w:szCs w:val="21"/>
              </w:rPr>
              <w:t>除尘器</w:t>
            </w:r>
          </w:p>
        </w:tc>
        <w:tc>
          <w:tcPr>
            <w:tcW w:w="1207" w:type="dxa"/>
            <w:tcBorders>
              <w:top w:val="single" w:color="auto" w:sz="2" w:space="0"/>
              <w:left w:val="single" w:color="auto" w:sz="2" w:space="0"/>
              <w:bottom w:val="single" w:color="auto" w:sz="2" w:space="0"/>
              <w:right w:val="single" w:color="auto" w:sz="2" w:space="0"/>
            </w:tcBorders>
            <w:vAlign w:val="center"/>
          </w:tcPr>
          <w:p>
            <w:pPr>
              <w:spacing w:line="234" w:lineRule="exact"/>
              <w:jc w:val="center"/>
              <w:rPr>
                <w:rFonts w:eastAsiaTheme="minorEastAsia"/>
                <w:bCs/>
                <w:sz w:val="21"/>
                <w:szCs w:val="21"/>
              </w:rPr>
            </w:pPr>
            <w:r>
              <w:rPr>
                <w:rFonts w:eastAsiaTheme="minorEastAsia"/>
                <w:bCs/>
                <w:sz w:val="21"/>
                <w:szCs w:val="21"/>
              </w:rPr>
              <w:t>除尘灰</w:t>
            </w:r>
          </w:p>
        </w:tc>
        <w:tc>
          <w:tcPr>
            <w:tcW w:w="4879" w:type="dxa"/>
            <w:vMerge w:val="continue"/>
            <w:tcBorders>
              <w:left w:val="single" w:color="auto" w:sz="2" w:space="0"/>
              <w:right w:val="single" w:color="auto" w:sz="2" w:space="0"/>
            </w:tcBorders>
            <w:vAlign w:val="center"/>
          </w:tcPr>
          <w:p>
            <w:pPr>
              <w:snapToGrid w:val="0"/>
              <w:jc w:val="center"/>
              <w:rPr>
                <w:rFonts w:eastAsiaTheme="minorEastAsia"/>
                <w:sz w:val="21"/>
                <w:szCs w:val="21"/>
              </w:rPr>
            </w:pPr>
          </w:p>
        </w:tc>
        <w:tc>
          <w:tcPr>
            <w:tcW w:w="1092" w:type="dxa"/>
            <w:vMerge w:val="continue"/>
            <w:tcBorders>
              <w:left w:val="single" w:color="auto" w:sz="2" w:space="0"/>
            </w:tcBorders>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jc w:val="center"/>
        </w:trPr>
        <w:tc>
          <w:tcPr>
            <w:tcW w:w="868" w:type="dxa"/>
            <w:vMerge w:val="continue"/>
            <w:tcBorders>
              <w:right w:val="single" w:color="auto" w:sz="2" w:space="0"/>
            </w:tcBorders>
            <w:vAlign w:val="center"/>
          </w:tcPr>
          <w:p>
            <w:pPr>
              <w:jc w:val="center"/>
              <w:rPr>
                <w:rFonts w:eastAsiaTheme="minorEastAsia"/>
                <w:sz w:val="21"/>
                <w:szCs w:val="21"/>
              </w:rPr>
            </w:pPr>
          </w:p>
        </w:tc>
        <w:tc>
          <w:tcPr>
            <w:tcW w:w="1647" w:type="dxa"/>
            <w:tcBorders>
              <w:top w:val="single" w:color="auto" w:sz="2" w:space="0"/>
              <w:left w:val="single" w:color="auto" w:sz="2" w:space="0"/>
              <w:bottom w:val="single" w:color="auto" w:sz="2" w:space="0"/>
              <w:right w:val="single" w:color="auto" w:sz="2" w:space="0"/>
            </w:tcBorders>
            <w:vAlign w:val="center"/>
          </w:tcPr>
          <w:p>
            <w:pPr>
              <w:spacing w:line="234" w:lineRule="exact"/>
              <w:jc w:val="center"/>
              <w:rPr>
                <w:rFonts w:eastAsiaTheme="minorEastAsia"/>
                <w:bCs/>
                <w:sz w:val="21"/>
                <w:szCs w:val="21"/>
              </w:rPr>
            </w:pPr>
            <w:r>
              <w:rPr>
                <w:rFonts w:eastAsiaTheme="minorEastAsia"/>
                <w:bCs/>
                <w:sz w:val="21"/>
                <w:szCs w:val="21"/>
              </w:rPr>
              <w:t>沉淀池</w:t>
            </w:r>
          </w:p>
        </w:tc>
        <w:tc>
          <w:tcPr>
            <w:tcW w:w="1207" w:type="dxa"/>
            <w:tcBorders>
              <w:top w:val="single" w:color="auto" w:sz="2" w:space="0"/>
              <w:left w:val="single" w:color="auto" w:sz="2" w:space="0"/>
              <w:bottom w:val="single" w:color="auto" w:sz="2" w:space="0"/>
              <w:right w:val="single" w:color="auto" w:sz="2" w:space="0"/>
            </w:tcBorders>
            <w:vAlign w:val="center"/>
          </w:tcPr>
          <w:p>
            <w:pPr>
              <w:spacing w:line="234" w:lineRule="exact"/>
              <w:jc w:val="center"/>
              <w:rPr>
                <w:rFonts w:hint="eastAsia" w:eastAsiaTheme="minorEastAsia"/>
                <w:bCs/>
                <w:sz w:val="21"/>
                <w:szCs w:val="21"/>
                <w:lang w:eastAsia="zh-CN"/>
              </w:rPr>
            </w:pPr>
            <w:r>
              <w:rPr>
                <w:rFonts w:hint="eastAsia" w:eastAsiaTheme="minorEastAsia"/>
                <w:bCs/>
                <w:sz w:val="21"/>
                <w:szCs w:val="21"/>
                <w:lang w:eastAsia="zh-CN"/>
              </w:rPr>
              <w:t>底泥</w:t>
            </w:r>
          </w:p>
        </w:tc>
        <w:tc>
          <w:tcPr>
            <w:tcW w:w="4879" w:type="dxa"/>
            <w:vMerge w:val="continue"/>
            <w:tcBorders>
              <w:left w:val="single" w:color="auto" w:sz="2" w:space="0"/>
              <w:bottom w:val="single" w:color="auto" w:sz="2" w:space="0"/>
              <w:right w:val="single" w:color="auto" w:sz="2" w:space="0"/>
            </w:tcBorders>
            <w:vAlign w:val="center"/>
          </w:tcPr>
          <w:p>
            <w:pPr>
              <w:snapToGrid w:val="0"/>
              <w:jc w:val="center"/>
              <w:rPr>
                <w:rFonts w:eastAsiaTheme="minorEastAsia"/>
                <w:sz w:val="21"/>
                <w:szCs w:val="21"/>
              </w:rPr>
            </w:pPr>
          </w:p>
        </w:tc>
        <w:tc>
          <w:tcPr>
            <w:tcW w:w="1092" w:type="dxa"/>
            <w:vMerge w:val="continue"/>
            <w:tcBorders>
              <w:left w:val="single" w:color="auto" w:sz="2" w:space="0"/>
            </w:tcBorders>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jc w:val="center"/>
        </w:trPr>
        <w:tc>
          <w:tcPr>
            <w:tcW w:w="868" w:type="dxa"/>
            <w:vMerge w:val="continue"/>
            <w:tcBorders>
              <w:bottom w:val="single" w:color="auto" w:sz="2" w:space="0"/>
              <w:right w:val="single" w:color="auto" w:sz="2" w:space="0"/>
            </w:tcBorders>
            <w:vAlign w:val="center"/>
          </w:tcPr>
          <w:p>
            <w:pPr>
              <w:jc w:val="center"/>
              <w:rPr>
                <w:rFonts w:eastAsiaTheme="minorEastAsia"/>
                <w:sz w:val="21"/>
                <w:szCs w:val="21"/>
              </w:rPr>
            </w:pPr>
          </w:p>
        </w:tc>
        <w:tc>
          <w:tcPr>
            <w:tcW w:w="1647"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eastAsiaTheme="minorEastAsia"/>
                <w:bCs/>
                <w:kern w:val="2"/>
                <w:sz w:val="21"/>
                <w:szCs w:val="21"/>
                <w:lang w:val="en-US" w:eastAsia="zh-CN" w:bidi="ar-SA"/>
              </w:rPr>
            </w:pPr>
            <w:r>
              <w:rPr>
                <w:rFonts w:hint="eastAsia" w:eastAsiaTheme="minorEastAsia"/>
                <w:color w:val="000000" w:themeColor="text1"/>
                <w:sz w:val="21"/>
                <w:szCs w:val="21"/>
                <w:lang w:eastAsia="zh-CN"/>
                <w14:textFill>
                  <w14:solidFill>
                    <w14:schemeClr w14:val="tx1"/>
                  </w14:solidFill>
                </w14:textFill>
              </w:rPr>
              <w:t>厂内分拣工序</w:t>
            </w:r>
          </w:p>
        </w:tc>
        <w:tc>
          <w:tcPr>
            <w:tcW w:w="1207"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eastAsiaTheme="minorEastAsia"/>
                <w:bCs/>
                <w:kern w:val="2"/>
                <w:sz w:val="21"/>
                <w:szCs w:val="21"/>
                <w:lang w:val="en-US" w:eastAsia="zh-CN" w:bidi="ar-SA"/>
              </w:rPr>
            </w:pPr>
            <w:r>
              <w:rPr>
                <w:rFonts w:hint="eastAsia" w:eastAsiaTheme="minorEastAsia"/>
                <w:color w:val="000000" w:themeColor="text1"/>
                <w:sz w:val="21"/>
                <w:szCs w:val="21"/>
                <w:lang w:eastAsia="zh-CN"/>
                <w14:textFill>
                  <w14:solidFill>
                    <w14:schemeClr w14:val="tx1"/>
                  </w14:solidFill>
                </w14:textFill>
              </w:rPr>
              <w:t>不可利用建筑废料</w:t>
            </w:r>
          </w:p>
        </w:tc>
        <w:tc>
          <w:tcPr>
            <w:tcW w:w="4879" w:type="dxa"/>
            <w:tcBorders>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rPr>
                <w:rFonts w:hint="eastAsia"/>
                <w:bCs/>
                <w:sz w:val="21"/>
                <w:szCs w:val="21"/>
              </w:rPr>
            </w:pPr>
            <w:r>
              <w:rPr>
                <w:rFonts w:hint="eastAsia" w:eastAsia="宋体" w:cs="Times New Roman"/>
                <w:color w:val="000000" w:themeColor="text1"/>
                <w:spacing w:val="0"/>
                <w:kern w:val="0"/>
                <w:sz w:val="21"/>
                <w:szCs w:val="21"/>
                <w:lang w:eastAsia="zh-CN"/>
                <w14:textFill>
                  <w14:solidFill>
                    <w14:schemeClr w14:val="tx1"/>
                  </w14:solidFill>
                </w14:textFill>
              </w:rPr>
              <w:t>人工</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分拣出的不可利用物质集中收集暂存于原料库，定期送至规定的</w:t>
            </w:r>
            <w:r>
              <w:rPr>
                <w:rFonts w:hint="eastAsia" w:cs="Times New Roman"/>
                <w:color w:val="000000" w:themeColor="text1"/>
                <w:spacing w:val="0"/>
                <w:kern w:val="0"/>
                <w:sz w:val="21"/>
                <w:szCs w:val="21"/>
                <w:lang w:eastAsia="zh-CN"/>
                <w14:textFill>
                  <w14:solidFill>
                    <w14:schemeClr w14:val="tx1"/>
                  </w14:solidFill>
                </w14:textFill>
              </w:rPr>
              <w:t>建筑垃圾填埋场</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集中处置。</w:t>
            </w:r>
          </w:p>
        </w:tc>
        <w:tc>
          <w:tcPr>
            <w:tcW w:w="1092" w:type="dxa"/>
            <w:vMerge w:val="continue"/>
            <w:tcBorders>
              <w:left w:val="single" w:color="auto" w:sz="2" w:space="0"/>
            </w:tcBorders>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jc w:val="center"/>
        </w:trPr>
        <w:tc>
          <w:tcPr>
            <w:tcW w:w="868" w:type="dxa"/>
            <w:vMerge w:val="continue"/>
            <w:tcBorders>
              <w:bottom w:val="single" w:color="auto" w:sz="2" w:space="0"/>
              <w:right w:val="single" w:color="auto" w:sz="2" w:space="0"/>
            </w:tcBorders>
            <w:vAlign w:val="center"/>
          </w:tcPr>
          <w:p>
            <w:pPr>
              <w:jc w:val="center"/>
              <w:rPr>
                <w:rFonts w:eastAsiaTheme="minorEastAsia"/>
                <w:sz w:val="21"/>
                <w:szCs w:val="21"/>
              </w:rPr>
            </w:pPr>
          </w:p>
        </w:tc>
        <w:tc>
          <w:tcPr>
            <w:tcW w:w="1647" w:type="dxa"/>
            <w:tcBorders>
              <w:top w:val="single" w:color="auto" w:sz="2" w:space="0"/>
              <w:left w:val="single" w:color="auto" w:sz="2" w:space="0"/>
              <w:bottom w:val="single" w:color="auto" w:sz="2" w:space="0"/>
              <w:right w:val="single" w:color="auto" w:sz="2" w:space="0"/>
            </w:tcBorders>
            <w:vAlign w:val="center"/>
          </w:tcPr>
          <w:p>
            <w:pPr>
              <w:pStyle w:val="28"/>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lang w:eastAsia="zh-CN"/>
                <w14:textFill>
                  <w14:solidFill>
                    <w14:schemeClr w14:val="tx1"/>
                  </w14:solidFill>
                </w14:textFill>
              </w:rPr>
              <w:t>设备维修</w:t>
            </w:r>
          </w:p>
        </w:tc>
        <w:tc>
          <w:tcPr>
            <w:tcW w:w="1207"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rPr>
              <w:t>废润滑油</w:t>
            </w:r>
            <w:r>
              <w:rPr>
                <w:rFonts w:hint="eastAsia"/>
                <w:sz w:val="21"/>
                <w:szCs w:val="21"/>
                <w:lang w:eastAsia="zh-CN"/>
              </w:rPr>
              <w:t>、废矿物油</w:t>
            </w:r>
          </w:p>
        </w:tc>
        <w:tc>
          <w:tcPr>
            <w:tcW w:w="4879" w:type="dxa"/>
            <w:tcBorders>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bCs/>
                <w:sz w:val="21"/>
                <w:szCs w:val="21"/>
              </w:rPr>
              <w:t>生产车间</w:t>
            </w:r>
            <w:r>
              <w:rPr>
                <w:rFonts w:hint="eastAsia"/>
                <w:sz w:val="21"/>
                <w:szCs w:val="21"/>
              </w:rPr>
              <w:t>设置10m</w:t>
            </w:r>
            <w:r>
              <w:rPr>
                <w:rFonts w:hint="eastAsia"/>
                <w:sz w:val="21"/>
                <w:szCs w:val="21"/>
                <w:vertAlign w:val="superscript"/>
              </w:rPr>
              <w:t>2</w:t>
            </w:r>
            <w:r>
              <w:rPr>
                <w:rFonts w:hint="eastAsia"/>
                <w:sz w:val="21"/>
                <w:szCs w:val="21"/>
              </w:rPr>
              <w:t>危废暂存间，产生的危险废物在危废暂存间暂存</w:t>
            </w:r>
            <w:r>
              <w:rPr>
                <w:rFonts w:hint="eastAsia"/>
                <w:sz w:val="21"/>
                <w:szCs w:val="21"/>
                <w:lang w:eastAsia="zh-CN"/>
              </w:rPr>
              <w:t>，</w:t>
            </w:r>
            <w:r>
              <w:rPr>
                <w:rFonts w:hint="eastAsia"/>
                <w:sz w:val="21"/>
                <w:szCs w:val="21"/>
              </w:rPr>
              <w:t>定期交有资质单位处置</w:t>
            </w:r>
          </w:p>
        </w:tc>
        <w:tc>
          <w:tcPr>
            <w:tcW w:w="1092" w:type="dxa"/>
            <w:vMerge w:val="continue"/>
            <w:tcBorders>
              <w:left w:val="single" w:color="auto" w:sz="2" w:space="0"/>
            </w:tcBorders>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9" w:hRule="atLeast"/>
          <w:jc w:val="center"/>
        </w:trPr>
        <w:tc>
          <w:tcPr>
            <w:tcW w:w="868" w:type="dxa"/>
            <w:tcBorders>
              <w:top w:val="single" w:color="auto" w:sz="2" w:space="0"/>
              <w:bottom w:val="single" w:color="auto" w:sz="2" w:space="0"/>
              <w:right w:val="single" w:color="auto" w:sz="2" w:space="0"/>
            </w:tcBorders>
            <w:vAlign w:val="center"/>
          </w:tcPr>
          <w:p>
            <w:pPr>
              <w:jc w:val="center"/>
              <w:rPr>
                <w:rFonts w:eastAsiaTheme="minorEastAsia"/>
                <w:sz w:val="21"/>
                <w:szCs w:val="21"/>
              </w:rPr>
            </w:pPr>
            <w:r>
              <w:rPr>
                <w:rFonts w:eastAsiaTheme="minorEastAsia"/>
                <w:sz w:val="21"/>
                <w:szCs w:val="21"/>
              </w:rPr>
              <w:t>噪声</w:t>
            </w:r>
          </w:p>
        </w:tc>
        <w:tc>
          <w:tcPr>
            <w:tcW w:w="2854" w:type="dxa"/>
            <w:gridSpan w:val="2"/>
            <w:tcBorders>
              <w:top w:val="single" w:color="auto" w:sz="2" w:space="0"/>
              <w:left w:val="single" w:color="auto" w:sz="2" w:space="0"/>
              <w:bottom w:val="single" w:color="auto" w:sz="2" w:space="0"/>
              <w:right w:val="single" w:color="auto" w:sz="2" w:space="0"/>
            </w:tcBorders>
            <w:vAlign w:val="center"/>
          </w:tcPr>
          <w:p>
            <w:pPr>
              <w:jc w:val="center"/>
              <w:rPr>
                <w:rFonts w:eastAsiaTheme="minorEastAsia"/>
                <w:bCs/>
                <w:sz w:val="21"/>
                <w:szCs w:val="21"/>
              </w:rPr>
            </w:pPr>
            <w:r>
              <w:rPr>
                <w:rFonts w:eastAsiaTheme="minorEastAsia"/>
                <w:bCs/>
                <w:sz w:val="21"/>
                <w:szCs w:val="21"/>
              </w:rPr>
              <w:t>搅拌机、运输车辆、物料传输装置</w:t>
            </w:r>
            <w:r>
              <w:rPr>
                <w:rFonts w:eastAsiaTheme="minorEastAsia"/>
                <w:sz w:val="21"/>
                <w:szCs w:val="21"/>
              </w:rPr>
              <w:t>等</w:t>
            </w:r>
          </w:p>
        </w:tc>
        <w:tc>
          <w:tcPr>
            <w:tcW w:w="4879" w:type="dxa"/>
            <w:tcBorders>
              <w:top w:val="single" w:color="auto" w:sz="2" w:space="0"/>
              <w:left w:val="single" w:color="auto" w:sz="2" w:space="0"/>
              <w:bottom w:val="single" w:color="auto" w:sz="2" w:space="0"/>
              <w:right w:val="single" w:color="auto" w:sz="2" w:space="0"/>
            </w:tcBorders>
            <w:vAlign w:val="center"/>
          </w:tcPr>
          <w:p>
            <w:pPr>
              <w:jc w:val="center"/>
              <w:rPr>
                <w:rFonts w:eastAsiaTheme="minorEastAsia"/>
                <w:sz w:val="21"/>
                <w:szCs w:val="21"/>
              </w:rPr>
            </w:pPr>
            <w:r>
              <w:rPr>
                <w:rFonts w:eastAsiaTheme="minorEastAsia"/>
                <w:bCs/>
                <w:sz w:val="21"/>
                <w:szCs w:val="21"/>
              </w:rPr>
              <w:t>选用低噪声设备</w:t>
            </w:r>
            <w:r>
              <w:rPr>
                <w:rFonts w:hint="eastAsia" w:eastAsiaTheme="minorEastAsia"/>
                <w:sz w:val="21"/>
                <w:szCs w:val="21"/>
              </w:rPr>
              <w:t>，</w:t>
            </w:r>
            <w:r>
              <w:rPr>
                <w:rFonts w:eastAsiaTheme="minorEastAsia"/>
                <w:sz w:val="21"/>
                <w:szCs w:val="21"/>
              </w:rPr>
              <w:t>合理布局</w:t>
            </w:r>
            <w:r>
              <w:rPr>
                <w:rFonts w:hint="eastAsia" w:eastAsiaTheme="minorEastAsia"/>
                <w:sz w:val="21"/>
                <w:szCs w:val="21"/>
              </w:rPr>
              <w:t>，</w:t>
            </w:r>
            <w:r>
              <w:rPr>
                <w:rFonts w:eastAsiaTheme="minorEastAsia"/>
                <w:sz w:val="21"/>
                <w:szCs w:val="21"/>
              </w:rPr>
              <w:t>并采取隔声、减振措施</w:t>
            </w:r>
            <w:r>
              <w:rPr>
                <w:rFonts w:hint="eastAsia" w:eastAsiaTheme="minorEastAsia"/>
                <w:sz w:val="21"/>
                <w:szCs w:val="21"/>
              </w:rPr>
              <w:t>，</w:t>
            </w:r>
            <w:r>
              <w:rPr>
                <w:rFonts w:eastAsiaTheme="minorEastAsia"/>
                <w:sz w:val="21"/>
                <w:szCs w:val="21"/>
              </w:rPr>
              <w:t>加强绿化</w:t>
            </w:r>
          </w:p>
        </w:tc>
        <w:tc>
          <w:tcPr>
            <w:tcW w:w="1092" w:type="dxa"/>
            <w:tcBorders>
              <w:top w:val="single" w:color="auto" w:sz="2" w:space="0"/>
              <w:left w:val="single" w:color="auto" w:sz="2" w:space="0"/>
              <w:bottom w:val="single" w:color="auto" w:sz="2" w:space="0"/>
            </w:tcBorders>
            <w:vAlign w:val="center"/>
          </w:tcPr>
          <w:p>
            <w:pPr>
              <w:jc w:val="center"/>
              <w:rPr>
                <w:rFonts w:eastAsiaTheme="minorEastAsia"/>
                <w:sz w:val="21"/>
                <w:szCs w:val="21"/>
              </w:rPr>
            </w:pPr>
            <w:r>
              <w:rPr>
                <w:rFonts w:eastAsiaTheme="minorEastAsia"/>
                <w:sz w:val="21"/>
                <w:szCs w:val="21"/>
              </w:rPr>
              <w:t>厂界噪声</w:t>
            </w:r>
          </w:p>
          <w:p>
            <w:pPr>
              <w:jc w:val="center"/>
              <w:rPr>
                <w:rFonts w:eastAsiaTheme="minorEastAsia"/>
                <w:sz w:val="21"/>
                <w:szCs w:val="21"/>
              </w:rPr>
            </w:pPr>
            <w:r>
              <w:rPr>
                <w:rFonts w:eastAsiaTheme="minorEastAsia"/>
                <w:sz w:val="21"/>
                <w:szCs w:val="21"/>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9" w:hRule="atLeast"/>
          <w:jc w:val="center"/>
        </w:trPr>
        <w:tc>
          <w:tcPr>
            <w:tcW w:w="868" w:type="dxa"/>
            <w:tcBorders>
              <w:top w:val="single" w:color="auto" w:sz="2" w:space="0"/>
              <w:bottom w:val="single" w:color="auto" w:sz="2" w:space="0"/>
              <w:right w:val="single" w:color="auto" w:sz="2" w:space="0"/>
            </w:tcBorders>
            <w:vAlign w:val="center"/>
          </w:tcPr>
          <w:p>
            <w:pPr>
              <w:jc w:val="center"/>
              <w:rPr>
                <w:rFonts w:eastAsiaTheme="minorEastAsia"/>
                <w:sz w:val="21"/>
                <w:szCs w:val="21"/>
              </w:rPr>
            </w:pPr>
            <w:r>
              <w:rPr>
                <w:rFonts w:eastAsiaTheme="minorEastAsia"/>
                <w:sz w:val="21"/>
                <w:szCs w:val="21"/>
              </w:rPr>
              <w:t>其他</w:t>
            </w:r>
          </w:p>
        </w:tc>
        <w:tc>
          <w:tcPr>
            <w:tcW w:w="8825" w:type="dxa"/>
            <w:gridSpan w:val="4"/>
            <w:tcBorders>
              <w:top w:val="single" w:color="auto" w:sz="2" w:space="0"/>
              <w:left w:val="single" w:color="auto" w:sz="2" w:space="0"/>
              <w:bottom w:val="single" w:color="auto" w:sz="2" w:space="0"/>
            </w:tcBorders>
            <w:vAlign w:val="center"/>
          </w:tcPr>
          <w:p>
            <w:pPr>
              <w:jc w:val="center"/>
              <w:rPr>
                <w:rFonts w:hint="default" w:eastAsiaTheme="minorEastAsia"/>
                <w:sz w:val="21"/>
                <w:szCs w:val="21"/>
                <w:lang w:val="en-US" w:eastAsia="zh-CN"/>
              </w:rPr>
            </w:pPr>
            <w:r>
              <w:rPr>
                <w:rFonts w:eastAsiaTheme="minorEastAsia"/>
                <w:sz w:val="21"/>
                <w:szCs w:val="21"/>
              </w:rPr>
              <w:t>地面全部硬化</w:t>
            </w:r>
            <w:r>
              <w:rPr>
                <w:rFonts w:hint="eastAsia" w:eastAsiaTheme="minorEastAsia"/>
                <w:sz w:val="21"/>
                <w:szCs w:val="21"/>
              </w:rPr>
              <w:t>，</w:t>
            </w:r>
            <w:r>
              <w:rPr>
                <w:rFonts w:eastAsiaTheme="minorEastAsia"/>
                <w:sz w:val="21"/>
                <w:szCs w:val="21"/>
              </w:rPr>
              <w:t>不留裸露地表</w:t>
            </w:r>
            <w:r>
              <w:rPr>
                <w:rFonts w:hint="eastAsia" w:eastAsiaTheme="minorEastAsia"/>
                <w:sz w:val="21"/>
                <w:szCs w:val="21"/>
              </w:rPr>
              <w:t>，</w:t>
            </w:r>
            <w:r>
              <w:rPr>
                <w:rFonts w:eastAsiaTheme="minorEastAsia"/>
                <w:sz w:val="21"/>
                <w:szCs w:val="21"/>
              </w:rPr>
              <w:t>厂区绿化</w:t>
            </w:r>
            <w:r>
              <w:rPr>
                <w:rFonts w:hint="eastAsia" w:eastAsiaTheme="minorEastAsia"/>
                <w:sz w:val="21"/>
                <w:szCs w:val="21"/>
                <w:lang w:eastAsia="zh-CN"/>
              </w:rPr>
              <w:t>面积</w:t>
            </w:r>
            <w:r>
              <w:rPr>
                <w:rFonts w:hint="eastAsia" w:eastAsiaTheme="minorEastAsia"/>
                <w:sz w:val="21"/>
                <w:szCs w:val="21"/>
                <w:lang w:val="en-US" w:eastAsia="zh-CN"/>
              </w:rPr>
              <w:t>2000m</w:t>
            </w:r>
            <w:r>
              <w:rPr>
                <w:rFonts w:hint="eastAsia" w:eastAsiaTheme="minorEastAsia"/>
                <w:sz w:val="21"/>
                <w:szCs w:val="21"/>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94" w:hRule="atLeast"/>
          <w:jc w:val="center"/>
        </w:trPr>
        <w:tc>
          <w:tcPr>
            <w:tcW w:w="9693" w:type="dxa"/>
            <w:gridSpan w:val="5"/>
            <w:tcBorders>
              <w:top w:val="single" w:color="auto" w:sz="2" w:space="0"/>
              <w:bottom w:val="single" w:color="auto" w:sz="12" w:space="0"/>
            </w:tcBorders>
            <w:vAlign w:val="center"/>
          </w:tcPr>
          <w:p>
            <w:pPr>
              <w:spacing w:before="120" w:line="360" w:lineRule="auto"/>
              <w:rPr>
                <w:rFonts w:hint="eastAsia" w:ascii="黑体" w:hAnsi="黑体" w:eastAsia="黑体" w:cs="黑体"/>
                <w:sz w:val="28"/>
                <w:szCs w:val="28"/>
              </w:rPr>
            </w:pPr>
            <w:r>
              <w:rPr>
                <w:rFonts w:hint="eastAsia" w:ascii="黑体" w:hAnsi="黑体" w:eastAsia="黑体" w:cs="黑体"/>
                <w:sz w:val="28"/>
                <w:szCs w:val="28"/>
              </w:rPr>
              <w:t>生态保护措施及预期效果：</w:t>
            </w:r>
          </w:p>
          <w:p>
            <w:pPr>
              <w:pStyle w:val="27"/>
              <w:ind w:firstLine="480"/>
              <w:rPr>
                <w:rFonts w:eastAsiaTheme="minorEastAsia"/>
                <w:sz w:val="24"/>
                <w:szCs w:val="24"/>
              </w:rPr>
            </w:pPr>
            <w:r>
              <w:rPr>
                <w:rFonts w:eastAsiaTheme="minorEastAsia"/>
                <w:sz w:val="24"/>
                <w:szCs w:val="24"/>
              </w:rPr>
              <w:t>本工程正常生产后的排污不会对生态环境产生明显的影响</w:t>
            </w:r>
            <w:r>
              <w:rPr>
                <w:rFonts w:hint="eastAsia" w:eastAsiaTheme="minorEastAsia"/>
                <w:sz w:val="24"/>
                <w:szCs w:val="24"/>
              </w:rPr>
              <w:t>，</w:t>
            </w:r>
            <w:r>
              <w:rPr>
                <w:rFonts w:eastAsiaTheme="minorEastAsia"/>
                <w:sz w:val="24"/>
                <w:szCs w:val="24"/>
              </w:rPr>
              <w:t>但为保护环境</w:t>
            </w:r>
            <w:r>
              <w:rPr>
                <w:rFonts w:hint="eastAsia" w:eastAsiaTheme="minorEastAsia"/>
                <w:sz w:val="24"/>
                <w:szCs w:val="24"/>
              </w:rPr>
              <w:t>，</w:t>
            </w:r>
            <w:r>
              <w:rPr>
                <w:rFonts w:eastAsiaTheme="minorEastAsia"/>
                <w:sz w:val="24"/>
                <w:szCs w:val="24"/>
              </w:rPr>
              <w:t>环评要求：</w:t>
            </w:r>
          </w:p>
          <w:p>
            <w:pPr>
              <w:pStyle w:val="27"/>
              <w:ind w:firstLine="480"/>
              <w:rPr>
                <w:rFonts w:eastAsiaTheme="minorEastAsia"/>
                <w:sz w:val="24"/>
                <w:szCs w:val="24"/>
              </w:rPr>
            </w:pPr>
            <w:r>
              <w:rPr>
                <w:rFonts w:eastAsiaTheme="minorEastAsia"/>
                <w:sz w:val="24"/>
                <w:szCs w:val="24"/>
              </w:rPr>
              <w:t>（1）充分利用植物对污染物的净化作用</w:t>
            </w:r>
            <w:r>
              <w:rPr>
                <w:rFonts w:hint="eastAsia" w:eastAsiaTheme="minorEastAsia"/>
                <w:sz w:val="24"/>
                <w:szCs w:val="24"/>
              </w:rPr>
              <w:t>，</w:t>
            </w:r>
            <w:r>
              <w:rPr>
                <w:rFonts w:eastAsiaTheme="minorEastAsia"/>
                <w:sz w:val="24"/>
                <w:szCs w:val="24"/>
              </w:rPr>
              <w:t>通过厂区绿化来治理大气及噪声污染。如种植一些大叶乔木、槐树等滞尘效果好的树种。</w:t>
            </w:r>
          </w:p>
          <w:p>
            <w:pPr>
              <w:pStyle w:val="27"/>
              <w:ind w:firstLine="480"/>
              <w:rPr>
                <w:rFonts w:eastAsiaTheme="minorEastAsia"/>
                <w:sz w:val="24"/>
                <w:szCs w:val="24"/>
              </w:rPr>
            </w:pPr>
            <w:r>
              <w:rPr>
                <w:rFonts w:eastAsiaTheme="minorEastAsia"/>
                <w:sz w:val="24"/>
                <w:szCs w:val="24"/>
              </w:rPr>
              <w:t>（2）对职工要加强环境保护意识的教育</w:t>
            </w:r>
            <w:r>
              <w:rPr>
                <w:rFonts w:hint="eastAsia" w:eastAsiaTheme="minorEastAsia"/>
                <w:sz w:val="24"/>
                <w:szCs w:val="24"/>
              </w:rPr>
              <w:t>，</w:t>
            </w:r>
            <w:r>
              <w:rPr>
                <w:rFonts w:eastAsiaTheme="minorEastAsia"/>
                <w:sz w:val="24"/>
                <w:szCs w:val="24"/>
              </w:rPr>
              <w:t>采取严格的污染防治措施</w:t>
            </w:r>
            <w:r>
              <w:rPr>
                <w:rFonts w:hint="eastAsia" w:eastAsiaTheme="minorEastAsia"/>
                <w:sz w:val="24"/>
                <w:szCs w:val="24"/>
              </w:rPr>
              <w:t>，</w:t>
            </w:r>
            <w:r>
              <w:rPr>
                <w:rFonts w:eastAsiaTheme="minorEastAsia"/>
                <w:sz w:val="24"/>
                <w:szCs w:val="24"/>
              </w:rPr>
              <w:t>对每个排污环节控制、管理</w:t>
            </w:r>
            <w:r>
              <w:rPr>
                <w:rFonts w:hint="eastAsia" w:eastAsiaTheme="minorEastAsia"/>
                <w:sz w:val="24"/>
                <w:szCs w:val="24"/>
              </w:rPr>
              <w:t>，</w:t>
            </w:r>
            <w:r>
              <w:rPr>
                <w:rFonts w:eastAsiaTheme="minorEastAsia"/>
                <w:sz w:val="24"/>
                <w:szCs w:val="24"/>
              </w:rPr>
              <w:t>尽量将污染物排放降至最低限度。</w:t>
            </w:r>
          </w:p>
          <w:p>
            <w:pPr>
              <w:pStyle w:val="27"/>
              <w:ind w:firstLine="480"/>
              <w:rPr>
                <w:rFonts w:eastAsiaTheme="minorEastAsia"/>
                <w:sz w:val="24"/>
                <w:szCs w:val="24"/>
              </w:rPr>
            </w:pPr>
            <w:r>
              <w:rPr>
                <w:rFonts w:eastAsiaTheme="minorEastAsia"/>
                <w:sz w:val="24"/>
                <w:szCs w:val="24"/>
              </w:rPr>
              <w:t>（3）加强管理</w:t>
            </w:r>
            <w:r>
              <w:rPr>
                <w:rFonts w:hint="eastAsia" w:eastAsiaTheme="minorEastAsia"/>
                <w:sz w:val="24"/>
                <w:szCs w:val="24"/>
              </w:rPr>
              <w:t>，</w:t>
            </w:r>
            <w:r>
              <w:rPr>
                <w:rFonts w:eastAsiaTheme="minorEastAsia"/>
                <w:sz w:val="24"/>
                <w:szCs w:val="24"/>
              </w:rPr>
              <w:t>以确保生态保护投资和保护效果的统一。</w:t>
            </w:r>
          </w:p>
          <w:p>
            <w:pPr>
              <w:pStyle w:val="27"/>
              <w:ind w:firstLine="480"/>
              <w:rPr>
                <w:rFonts w:eastAsiaTheme="minorEastAsia"/>
                <w:sz w:val="24"/>
                <w:szCs w:val="24"/>
              </w:rPr>
            </w:pPr>
            <w:r>
              <w:rPr>
                <w:rFonts w:eastAsiaTheme="minorEastAsia"/>
                <w:sz w:val="24"/>
                <w:szCs w:val="24"/>
              </w:rPr>
              <w:t>通过以上措施后可以使生态环境得到保护</w:t>
            </w:r>
            <w:r>
              <w:rPr>
                <w:rFonts w:hint="eastAsia" w:eastAsiaTheme="minorEastAsia"/>
                <w:sz w:val="24"/>
                <w:szCs w:val="24"/>
              </w:rPr>
              <w:t>，</w:t>
            </w:r>
            <w:r>
              <w:rPr>
                <w:rFonts w:eastAsiaTheme="minorEastAsia"/>
                <w:sz w:val="24"/>
                <w:szCs w:val="24"/>
              </w:rPr>
              <w:t>并使工程建设、运行排放的污染物对环境的破坏得到进一步的恢复。</w:t>
            </w: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left="0" w:leftChars="0" w:firstLine="0" w:firstLineChars="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left="0" w:leftChars="0" w:firstLine="0" w:firstLineChars="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firstLine="420"/>
              <w:rPr>
                <w:rFonts w:eastAsiaTheme="minorEastAsia"/>
                <w:sz w:val="21"/>
                <w:szCs w:val="21"/>
              </w:rPr>
            </w:pPr>
          </w:p>
          <w:p>
            <w:pPr>
              <w:pStyle w:val="27"/>
              <w:spacing w:line="310" w:lineRule="exact"/>
              <w:ind w:left="0" w:leftChars="0" w:firstLine="0" w:firstLineChars="0"/>
              <w:rPr>
                <w:rFonts w:eastAsiaTheme="minorEastAsia"/>
                <w:sz w:val="21"/>
                <w:szCs w:val="21"/>
              </w:rPr>
            </w:pPr>
          </w:p>
          <w:p>
            <w:pPr>
              <w:pStyle w:val="27"/>
              <w:spacing w:line="310" w:lineRule="exact"/>
              <w:ind w:left="0" w:leftChars="0" w:firstLine="0" w:firstLineChars="0"/>
              <w:rPr>
                <w:rFonts w:eastAsiaTheme="minorEastAsia"/>
                <w:sz w:val="21"/>
                <w:szCs w:val="21"/>
              </w:rPr>
            </w:pPr>
          </w:p>
        </w:tc>
      </w:tr>
    </w:tbl>
    <w:p>
      <w:pPr>
        <w:pStyle w:val="19"/>
        <w:rPr>
          <w:color w:val="000000" w:themeColor="text1"/>
          <w14:textFill>
            <w14:solidFill>
              <w14:schemeClr w14:val="tx1"/>
            </w14:solidFill>
          </w14:textFill>
        </w:rPr>
        <w:sectPr>
          <w:pgSz w:w="11906" w:h="16838"/>
          <w:pgMar w:top="1440" w:right="1418" w:bottom="1440" w:left="1418" w:header="851" w:footer="992" w:gutter="0"/>
          <w:pgNumType w:fmt="decimal"/>
          <w:cols w:space="720" w:num="1"/>
          <w:docGrid w:linePitch="312" w:charSpace="0"/>
        </w:sectPr>
      </w:pPr>
    </w:p>
    <w:p>
      <w:pPr>
        <w:pStyle w:val="19"/>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结论与建议</w:t>
      </w:r>
    </w:p>
    <w:tbl>
      <w:tblPr>
        <w:tblStyle w:val="21"/>
        <w:tblW w:w="8978"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978"/>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2809" w:hRule="atLeast"/>
          <w:jc w:val="center"/>
        </w:trPr>
        <w:tc>
          <w:tcPr>
            <w:tcW w:w="8978" w:type="dxa"/>
          </w:tcPr>
          <w:p>
            <w:pPr>
              <w:pStyle w:val="38"/>
              <w:spacing w:line="360" w:lineRule="auto"/>
              <w:ind w:firstLine="0" w:firstLineChars="0"/>
              <w:rPr>
                <w:rFonts w:eastAsia="黑体"/>
                <w:szCs w:val="28"/>
              </w:rPr>
            </w:pPr>
            <w:r>
              <w:rPr>
                <w:rFonts w:eastAsia="黑体"/>
                <w:b/>
                <w:szCs w:val="28"/>
              </w:rPr>
              <w:t>一、结论</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黑体" w:hAnsi="黑体" w:eastAsia="黑体" w:cs="黑体"/>
                <w:bCs/>
                <w:sz w:val="24"/>
                <w:szCs w:val="24"/>
              </w:rPr>
            </w:pPr>
            <w:r>
              <w:rPr>
                <w:rFonts w:hint="eastAsia" w:ascii="黑体" w:hAnsi="黑体" w:eastAsia="黑体" w:cs="黑体"/>
                <w:bCs/>
                <w:sz w:val="24"/>
                <w:szCs w:val="24"/>
                <w:lang w:val="en-US" w:eastAsia="zh-CN"/>
              </w:rPr>
              <w:t>1</w:t>
            </w:r>
            <w:r>
              <w:rPr>
                <w:rFonts w:hint="eastAsia" w:ascii="黑体" w:hAnsi="黑体" w:eastAsia="黑体" w:cs="黑体"/>
                <w:bCs/>
                <w:sz w:val="24"/>
                <w:szCs w:val="24"/>
              </w:rPr>
              <w:t>、项目概况</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bCs/>
                <w:sz w:val="24"/>
                <w:szCs w:val="24"/>
              </w:rPr>
            </w:pPr>
            <w:r>
              <w:rPr>
                <w:bCs/>
                <w:sz w:val="24"/>
                <w:szCs w:val="24"/>
              </w:rPr>
              <w:t>本项目建设地点</w:t>
            </w:r>
            <w:r>
              <w:rPr>
                <w:rFonts w:hint="default" w:ascii="Times New Roman" w:hAnsi="Times New Roman" w:eastAsia="宋体" w:cs="Times New Roman"/>
                <w:color w:val="000000" w:themeColor="text1"/>
                <w:sz w:val="24"/>
                <w:szCs w:val="24"/>
                <w14:textFill>
                  <w14:solidFill>
                    <w14:schemeClr w14:val="tx1"/>
                  </w14:solidFill>
                </w14:textFill>
              </w:rPr>
              <w:t>位于山西省</w:t>
            </w:r>
            <w:r>
              <w:rPr>
                <w:rFonts w:hint="eastAsia" w:cs="Times New Roman"/>
                <w:color w:val="000000" w:themeColor="text1"/>
                <w:sz w:val="24"/>
                <w:szCs w:val="24"/>
                <w:lang w:eastAsia="zh-CN"/>
                <w14:textFill>
                  <w14:solidFill>
                    <w14:schemeClr w14:val="tx1"/>
                  </w14:solidFill>
                </w14:textFill>
              </w:rPr>
              <w:t>忻州市</w:t>
            </w:r>
            <w:r>
              <w:rPr>
                <w:rFonts w:hint="default" w:ascii="Times New Roman" w:hAnsi="Times New Roman" w:eastAsia="宋体" w:cs="Times New Roman"/>
                <w:color w:val="000000" w:themeColor="text1"/>
                <w:sz w:val="24"/>
                <w:szCs w:val="24"/>
                <w14:textFill>
                  <w14:solidFill>
                    <w14:schemeClr w14:val="tx1"/>
                  </w14:solidFill>
                </w14:textFill>
              </w:rPr>
              <w:t>静乐县赤泥洼乡下马城村</w:t>
            </w:r>
            <w:r>
              <w:rPr>
                <w:rFonts w:hint="eastAsia"/>
                <w:sz w:val="24"/>
                <w:szCs w:val="24"/>
              </w:rPr>
              <w:t>，</w:t>
            </w:r>
            <w:r>
              <w:rPr>
                <w:sz w:val="24"/>
                <w:szCs w:val="24"/>
              </w:rPr>
              <w:t>本项目总占地</w:t>
            </w:r>
            <w:r>
              <w:rPr>
                <w:rFonts w:hint="eastAsia"/>
                <w:sz w:val="24"/>
                <w:szCs w:val="24"/>
                <w:lang w:val="en-US" w:eastAsia="zh-CN"/>
              </w:rPr>
              <w:t>1584</w:t>
            </w:r>
            <w:r>
              <w:rPr>
                <w:rFonts w:hint="eastAsia"/>
                <w:sz w:val="24"/>
                <w:szCs w:val="24"/>
              </w:rPr>
              <w:t>0</w:t>
            </w:r>
            <w:r>
              <w:rPr>
                <w:sz w:val="24"/>
                <w:szCs w:val="24"/>
              </w:rPr>
              <w:t>平方米</w:t>
            </w:r>
            <w:r>
              <w:rPr>
                <w:rFonts w:hint="eastAsia"/>
                <w:sz w:val="24"/>
                <w:szCs w:val="24"/>
              </w:rPr>
              <w:t>，</w:t>
            </w:r>
            <w:r>
              <w:rPr>
                <w:sz w:val="24"/>
                <w:szCs w:val="24"/>
              </w:rPr>
              <w:t>年产</w:t>
            </w:r>
            <w:r>
              <w:rPr>
                <w:rFonts w:hint="eastAsia"/>
                <w:sz w:val="24"/>
                <w:szCs w:val="24"/>
                <w:lang w:val="en-US" w:eastAsia="zh-CN"/>
              </w:rPr>
              <w:t>5000</w:t>
            </w:r>
            <w:r>
              <w:rPr>
                <w:rFonts w:hint="eastAsia"/>
                <w:sz w:val="24"/>
                <w:szCs w:val="24"/>
              </w:rPr>
              <w:t>万</w:t>
            </w:r>
            <w:r>
              <w:rPr>
                <w:rFonts w:hint="eastAsia"/>
                <w:sz w:val="24"/>
                <w:szCs w:val="24"/>
                <w:lang w:eastAsia="zh-CN"/>
              </w:rPr>
              <w:t>块</w:t>
            </w:r>
            <w:r>
              <w:rPr>
                <w:rFonts w:hint="default" w:ascii="Times New Roman" w:hAnsi="Times New Roman" w:eastAsia="宋体" w:cs="Times New Roman"/>
                <w:color w:val="000000" w:themeColor="text1"/>
                <w:sz w:val="24"/>
                <w:szCs w:val="24"/>
                <w14:textFill>
                  <w14:solidFill>
                    <w14:schemeClr w14:val="tx1"/>
                  </w14:solidFill>
                </w14:textFill>
              </w:rPr>
              <w:t>建筑垃圾混合免烧砖</w:t>
            </w:r>
            <w:r>
              <w:rPr>
                <w:sz w:val="24"/>
                <w:szCs w:val="24"/>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bCs/>
                <w:sz w:val="24"/>
                <w:szCs w:val="24"/>
              </w:rPr>
            </w:pPr>
            <w:r>
              <w:rPr>
                <w:bCs/>
                <w:sz w:val="24"/>
                <w:szCs w:val="24"/>
              </w:rPr>
              <w:t>本项目总投资共计</w:t>
            </w:r>
            <w:r>
              <w:rPr>
                <w:rFonts w:hint="eastAsia"/>
                <w:bCs/>
                <w:sz w:val="24"/>
                <w:szCs w:val="24"/>
                <w:lang w:val="en-US" w:eastAsia="zh-CN"/>
              </w:rPr>
              <w:t>100</w:t>
            </w:r>
            <w:r>
              <w:rPr>
                <w:rFonts w:hint="eastAsia"/>
                <w:bCs/>
                <w:sz w:val="24"/>
                <w:szCs w:val="24"/>
              </w:rPr>
              <w:t>0</w:t>
            </w:r>
            <w:r>
              <w:rPr>
                <w:bCs/>
                <w:sz w:val="24"/>
                <w:szCs w:val="24"/>
              </w:rPr>
              <w:t>万元</w:t>
            </w:r>
            <w:r>
              <w:rPr>
                <w:rFonts w:hint="eastAsia"/>
                <w:bCs/>
                <w:sz w:val="24"/>
                <w:szCs w:val="24"/>
              </w:rPr>
              <w:t>，</w:t>
            </w:r>
            <w:r>
              <w:rPr>
                <w:bCs/>
                <w:sz w:val="24"/>
                <w:szCs w:val="24"/>
              </w:rPr>
              <w:t>资金来源全部为企业自筹。</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黑体" w:hAnsi="黑体" w:eastAsia="黑体" w:cs="黑体"/>
                <w:bCs/>
                <w:sz w:val="24"/>
                <w:szCs w:val="24"/>
              </w:rPr>
            </w:pPr>
            <w:r>
              <w:rPr>
                <w:rFonts w:hint="eastAsia" w:ascii="黑体" w:hAnsi="黑体" w:eastAsia="黑体" w:cs="黑体"/>
                <w:bCs/>
                <w:sz w:val="24"/>
                <w:szCs w:val="24"/>
                <w:lang w:val="en-US" w:eastAsia="zh-CN"/>
              </w:rPr>
              <w:t>2</w:t>
            </w:r>
            <w:r>
              <w:rPr>
                <w:rFonts w:hint="eastAsia" w:ascii="黑体" w:hAnsi="黑体" w:eastAsia="黑体" w:cs="黑体"/>
                <w:bCs/>
                <w:sz w:val="24"/>
                <w:szCs w:val="24"/>
              </w:rPr>
              <w:t>、环境质量现状</w:t>
            </w:r>
          </w:p>
          <w:p>
            <w:pPr>
              <w:keepNext w:val="0"/>
              <w:keepLines w:val="0"/>
              <w:pageBreakBefore w:val="0"/>
              <w:widowControl w:val="0"/>
              <w:kinsoku/>
              <w:wordWrap/>
              <w:overflowPunct/>
              <w:topLinePunct w:val="0"/>
              <w:bidi w:val="0"/>
              <w:adjustRightInd/>
              <w:snapToGrid/>
              <w:spacing w:line="360" w:lineRule="auto"/>
              <w:ind w:firstLine="480"/>
              <w:jc w:val="both"/>
              <w:textAlignment w:val="auto"/>
              <w:rPr>
                <w:bCs/>
                <w:sz w:val="24"/>
                <w:szCs w:val="24"/>
              </w:rPr>
            </w:pPr>
            <w:r>
              <w:rPr>
                <w:rFonts w:hint="eastAsia"/>
                <w:bCs/>
                <w:sz w:val="24"/>
                <w:szCs w:val="24"/>
              </w:rPr>
              <w:t>本项目位于</w:t>
            </w:r>
            <w:r>
              <w:rPr>
                <w:rFonts w:hint="eastAsia"/>
                <w:bCs/>
                <w:sz w:val="24"/>
                <w:szCs w:val="24"/>
                <w:lang w:eastAsia="zh-CN"/>
              </w:rPr>
              <w:t>山西省</w:t>
            </w:r>
            <w:r>
              <w:rPr>
                <w:rFonts w:hint="eastAsia" w:cs="Times New Roman"/>
                <w:color w:val="000000" w:themeColor="text1"/>
                <w:sz w:val="24"/>
                <w:szCs w:val="24"/>
                <w:lang w:eastAsia="zh-CN"/>
                <w14:textFill>
                  <w14:solidFill>
                    <w14:schemeClr w14:val="tx1"/>
                  </w14:solidFill>
                </w14:textFill>
              </w:rPr>
              <w:t>忻州市</w:t>
            </w:r>
            <w:r>
              <w:rPr>
                <w:rFonts w:hint="default" w:ascii="Times New Roman" w:hAnsi="Times New Roman" w:eastAsia="宋体" w:cs="Times New Roman"/>
                <w:color w:val="000000" w:themeColor="text1"/>
                <w:sz w:val="24"/>
                <w:szCs w:val="24"/>
                <w14:textFill>
                  <w14:solidFill>
                    <w14:schemeClr w14:val="tx1"/>
                  </w14:solidFill>
                </w14:textFill>
              </w:rPr>
              <w:t>静乐县赤泥洼乡下马城村</w:t>
            </w:r>
            <w:r>
              <w:rPr>
                <w:rFonts w:hint="eastAsia"/>
                <w:bCs/>
                <w:sz w:val="24"/>
                <w:szCs w:val="24"/>
              </w:rPr>
              <w:t>，本次环境空气监测数据引用201</w:t>
            </w:r>
            <w:r>
              <w:rPr>
                <w:rFonts w:hint="eastAsia"/>
                <w:bCs/>
                <w:sz w:val="24"/>
                <w:szCs w:val="24"/>
                <w:lang w:val="en-US" w:eastAsia="zh-CN"/>
              </w:rPr>
              <w:t>9</w:t>
            </w:r>
            <w:r>
              <w:rPr>
                <w:rFonts w:hint="eastAsia"/>
                <w:bCs/>
                <w:sz w:val="24"/>
                <w:szCs w:val="24"/>
              </w:rPr>
              <w:t>年</w:t>
            </w:r>
            <w:r>
              <w:rPr>
                <w:rFonts w:hint="eastAsia"/>
                <w:bCs/>
                <w:sz w:val="24"/>
                <w:szCs w:val="24"/>
                <w:lang w:eastAsia="zh-CN"/>
              </w:rPr>
              <w:t>静乐县</w:t>
            </w:r>
            <w:r>
              <w:rPr>
                <w:rFonts w:hint="eastAsia"/>
                <w:bCs/>
                <w:sz w:val="24"/>
                <w:szCs w:val="24"/>
              </w:rPr>
              <w:t>的例行监测数据说明区域环境质量状况。</w:t>
            </w:r>
            <w:r>
              <w:rPr>
                <w:rFonts w:hint="default" w:ascii="Times New Roman" w:hAnsi="Times New Roman" w:cs="Times New Roman"/>
                <w:snapToGrid w:val="0"/>
                <w:kern w:val="0"/>
                <w:sz w:val="24"/>
              </w:rPr>
              <w:t>由统计数据分析可知，</w:t>
            </w:r>
            <w:r>
              <w:rPr>
                <w:rFonts w:hint="eastAsia"/>
                <w:color w:val="000000"/>
                <w:sz w:val="24"/>
                <w:szCs w:val="24"/>
              </w:rPr>
              <w:t>本项目评价区域</w:t>
            </w:r>
            <w:r>
              <w:rPr>
                <w:rFonts w:hint="eastAsia"/>
                <w:color w:val="000000"/>
                <w:sz w:val="24"/>
                <w:szCs w:val="24"/>
                <w:lang w:eastAsia="zh-CN"/>
              </w:rPr>
              <w:t>污染物的</w:t>
            </w:r>
            <w:r>
              <w:rPr>
                <w:rFonts w:hint="eastAsia"/>
                <w:color w:val="000000"/>
                <w:sz w:val="24"/>
                <w:szCs w:val="24"/>
              </w:rPr>
              <w:t>年均浓度</w:t>
            </w:r>
            <w:r>
              <w:rPr>
                <w:rFonts w:hint="eastAsia"/>
                <w:color w:val="000000"/>
                <w:sz w:val="24"/>
                <w:szCs w:val="24"/>
                <w:lang w:eastAsia="zh-CN"/>
              </w:rPr>
              <w:t>均</w:t>
            </w:r>
            <w:r>
              <w:rPr>
                <w:rFonts w:hint="eastAsia"/>
                <w:color w:val="000000"/>
                <w:sz w:val="24"/>
                <w:szCs w:val="24"/>
              </w:rPr>
              <w:t>能满足《环境空气质量标准》（GB3095-2012）中的二级标准限值，表明该区域的大气环境质量现状</w:t>
            </w:r>
            <w:r>
              <w:rPr>
                <w:rFonts w:hint="eastAsia"/>
                <w:color w:val="000000"/>
                <w:sz w:val="24"/>
                <w:szCs w:val="24"/>
                <w:lang w:eastAsia="zh-CN"/>
              </w:rPr>
              <w:t>良好，为达标区</w:t>
            </w:r>
            <w:r>
              <w:rPr>
                <w:rFonts w:hint="eastAsia"/>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lang w:val="zh-CN"/>
              </w:rPr>
            </w:pPr>
            <w:r>
              <w:rPr>
                <w:color w:val="000000" w:themeColor="text1"/>
                <w:sz w:val="24"/>
                <w:szCs w:val="24"/>
                <w14:textFill>
                  <w14:solidFill>
                    <w14:schemeClr w14:val="tx1"/>
                  </w14:solidFill>
                </w14:textFill>
              </w:rPr>
              <w:t>根据《山西省地表水水环境功能区划》（DB14/67-201</w:t>
            </w:r>
            <w:r>
              <w:rPr>
                <w:rFonts w:hint="eastAsia"/>
                <w:color w:val="000000" w:themeColor="text1"/>
                <w:sz w:val="24"/>
                <w:szCs w:val="24"/>
                <w:lang w:val="en-US" w:eastAsia="zh-CN"/>
                <w14:textFill>
                  <w14:solidFill>
                    <w14:schemeClr w14:val="tx1"/>
                  </w14:solidFill>
                </w14:textFill>
              </w:rPr>
              <w:t>9</w:t>
            </w:r>
            <w:r>
              <w:rPr>
                <w:color w:val="000000" w:themeColor="text1"/>
                <w:sz w:val="24"/>
                <w:szCs w:val="24"/>
                <w14:textFill>
                  <w14:solidFill>
                    <w14:schemeClr w14:val="tx1"/>
                  </w14:solidFill>
                </w14:textFill>
              </w:rPr>
              <w:t>）项目地表水分区为</w:t>
            </w:r>
            <w:r>
              <w:rPr>
                <w:rFonts w:hint="eastAsia"/>
                <w:color w:val="000000" w:themeColor="text1"/>
                <w:sz w:val="24"/>
                <w:szCs w:val="24"/>
                <w:lang w:eastAsia="zh-CN"/>
                <w14:textFill>
                  <w14:solidFill>
                    <w14:schemeClr w14:val="tx1"/>
                  </w14:solidFill>
                </w14:textFill>
              </w:rPr>
              <w:t>汾河上中游</w:t>
            </w:r>
            <w:r>
              <w:rPr>
                <w:color w:val="000000" w:themeColor="text1"/>
                <w:sz w:val="24"/>
                <w:szCs w:val="24"/>
                <w14:textFill>
                  <w14:solidFill>
                    <w14:schemeClr w14:val="tx1"/>
                  </w14:solidFill>
                </w14:textFill>
              </w:rPr>
              <w:t>区</w:t>
            </w:r>
            <w:r>
              <w:rPr>
                <w:rFonts w:hint="eastAsia"/>
                <w:color w:val="000000" w:themeColor="text1"/>
                <w:sz w:val="24"/>
                <w:szCs w:val="24"/>
                <w:lang w:eastAsia="zh-CN"/>
                <w14:textFill>
                  <w14:solidFill>
                    <w14:schemeClr w14:val="tx1"/>
                  </w14:solidFill>
                </w14:textFill>
              </w:rPr>
              <w:t>东碾河</w:t>
            </w:r>
            <w:r>
              <w:rPr>
                <w:color w:val="000000" w:themeColor="text1"/>
                <w:sz w:val="24"/>
                <w:szCs w:val="24"/>
                <w14:textFill>
                  <w14:solidFill>
                    <w14:schemeClr w14:val="tx1"/>
                  </w14:solidFill>
                </w14:textFill>
              </w:rPr>
              <w:t>（源头—</w:t>
            </w:r>
            <w:r>
              <w:rPr>
                <w:rFonts w:hint="eastAsia"/>
                <w:color w:val="000000" w:themeColor="text1"/>
                <w:sz w:val="24"/>
                <w:szCs w:val="24"/>
                <w:lang w:eastAsia="zh-CN"/>
                <w14:textFill>
                  <w14:solidFill>
                    <w14:schemeClr w14:val="tx1"/>
                  </w14:solidFill>
                </w14:textFill>
              </w:rPr>
              <w:t>汾河入口</w:t>
            </w:r>
            <w:r>
              <w:rPr>
                <w:color w:val="000000" w:themeColor="text1"/>
                <w:sz w:val="24"/>
                <w:szCs w:val="24"/>
                <w14:textFill>
                  <w14:solidFill>
                    <w14:schemeClr w14:val="tx1"/>
                  </w14:solidFill>
                </w14:textFill>
              </w:rPr>
              <w:t>），水环境功能为</w:t>
            </w:r>
            <w:r>
              <w:rPr>
                <w:rFonts w:hint="eastAsia"/>
                <w:color w:val="000000" w:themeColor="text1"/>
                <w:sz w:val="24"/>
                <w:szCs w:val="24"/>
                <w:lang w:eastAsia="zh-CN"/>
                <w14:textFill>
                  <w14:solidFill>
                    <w14:schemeClr w14:val="tx1"/>
                  </w14:solidFill>
                </w14:textFill>
              </w:rPr>
              <w:t>地表水饮用水源补给区水源保护</w:t>
            </w:r>
            <w:r>
              <w:rPr>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东碾河</w:t>
            </w:r>
            <w:r>
              <w:rPr>
                <w:color w:val="000000" w:themeColor="text1"/>
                <w:sz w:val="24"/>
                <w:szCs w:val="24"/>
                <w14:textFill>
                  <w14:solidFill>
                    <w14:schemeClr w14:val="tx1"/>
                  </w14:solidFill>
                </w14:textFill>
              </w:rPr>
              <w:t>执行《地表水环境质量标准》（GB3838-2002）</w:t>
            </w:r>
            <w:r>
              <w:rPr>
                <w:rFonts w:hint="eastAsia" w:ascii="宋体" w:hAnsi="宋体" w:cs="宋体"/>
                <w:color w:val="000000" w:themeColor="text1"/>
                <w:sz w:val="24"/>
                <w:szCs w:val="24"/>
                <w14:textFill>
                  <w14:solidFill>
                    <w14:schemeClr w14:val="tx1"/>
                  </w14:solidFill>
                </w14:textFill>
              </w:rPr>
              <w:t>Ⅱ</w:t>
            </w:r>
            <w:r>
              <w:rPr>
                <w:color w:val="000000" w:themeColor="text1"/>
                <w:sz w:val="24"/>
                <w:szCs w:val="24"/>
                <w14:textFill>
                  <w14:solidFill>
                    <w14:schemeClr w14:val="tx1"/>
                  </w14:solidFill>
                </w14:textFill>
              </w:rPr>
              <w:t>类标准</w:t>
            </w:r>
            <w:r>
              <w:rPr>
                <w:rFonts w:hint="eastAsia"/>
                <w:color w:val="000000" w:themeColor="text1"/>
                <w14:textFill>
                  <w14:solidFill>
                    <w14:schemeClr w14:val="tx1"/>
                  </w14:solidFill>
                </w14:textFill>
              </w:rPr>
              <w:t>。</w:t>
            </w:r>
            <w:r>
              <w:rPr>
                <w:rFonts w:hint="eastAsia"/>
                <w:color w:val="000000" w:themeColor="text1"/>
                <w:sz w:val="24"/>
                <w:szCs w:val="24"/>
                <w:lang w:eastAsia="zh-CN"/>
                <w14:textFill>
                  <w14:solidFill>
                    <w14:schemeClr w14:val="tx1"/>
                  </w14:solidFill>
                </w14:textFill>
              </w:rPr>
              <w:t>本项目无废水外排，不会对地表水造成污染，未对东碾河质量现状进行监测</w:t>
            </w:r>
            <w:r>
              <w:rPr>
                <w:sz w:val="24"/>
              </w:rPr>
              <w:t>。</w:t>
            </w:r>
            <w:r>
              <w:rPr>
                <w:color w:val="000000"/>
                <w:sz w:val="24"/>
                <w:szCs w:val="24"/>
                <w:lang w:val="zh-CN"/>
              </w:rPr>
              <w:t>本项目废水</w:t>
            </w:r>
            <w:r>
              <w:rPr>
                <w:rFonts w:hint="eastAsia"/>
                <w:color w:val="000000"/>
                <w:sz w:val="24"/>
                <w:szCs w:val="24"/>
                <w:lang w:val="zh-CN"/>
              </w:rPr>
              <w:t>主要为生活污水、洗车废水、车间地面冲洗废水和搅拌机冲洗废水</w:t>
            </w:r>
            <w:r>
              <w:rPr>
                <w:color w:val="000000"/>
                <w:sz w:val="24"/>
                <w:szCs w:val="24"/>
                <w:lang w:val="zh-CN"/>
              </w:rPr>
              <w:t>，</w:t>
            </w:r>
            <w:r>
              <w:rPr>
                <w:rFonts w:hint="eastAsia"/>
                <w:color w:val="000000"/>
                <w:sz w:val="24"/>
                <w:szCs w:val="24"/>
                <w:lang w:val="zh-CN"/>
              </w:rPr>
              <w:t>经石粉分离器</w:t>
            </w:r>
            <w:r>
              <w:rPr>
                <w:rFonts w:hint="eastAsia"/>
                <w:color w:val="000000"/>
                <w:sz w:val="24"/>
                <w:szCs w:val="24"/>
                <w:lang w:val="en-US" w:eastAsia="zh-CN"/>
              </w:rPr>
              <w:t>+15m</w:t>
            </w:r>
            <w:r>
              <w:rPr>
                <w:rFonts w:hint="eastAsia"/>
                <w:color w:val="000000"/>
                <w:sz w:val="24"/>
                <w:szCs w:val="24"/>
                <w:vertAlign w:val="superscript"/>
                <w:lang w:val="en-US" w:eastAsia="zh-CN"/>
              </w:rPr>
              <w:t>3</w:t>
            </w:r>
            <w:r>
              <w:rPr>
                <w:rFonts w:hint="eastAsia"/>
                <w:color w:val="000000"/>
                <w:sz w:val="24"/>
                <w:szCs w:val="24"/>
                <w:lang w:val="zh-CN"/>
              </w:rPr>
              <w:t>三级沉淀池沉淀</w:t>
            </w:r>
            <w:r>
              <w:rPr>
                <w:color w:val="000000"/>
                <w:sz w:val="24"/>
                <w:szCs w:val="24"/>
                <w:lang w:val="zh-CN"/>
              </w:rPr>
              <w:t>后</w:t>
            </w:r>
            <w:r>
              <w:rPr>
                <w:rFonts w:hint="eastAsia"/>
                <w:color w:val="000000"/>
                <w:sz w:val="24"/>
                <w:szCs w:val="24"/>
                <w:lang w:val="zh-CN"/>
              </w:rPr>
              <w:t>回用于搅拌生产</w:t>
            </w:r>
            <w:r>
              <w:rPr>
                <w:color w:val="000000"/>
                <w:sz w:val="24"/>
                <w:szCs w:val="24"/>
                <w:lang w:val="zh-CN"/>
              </w:rPr>
              <w:t>，不外排</w:t>
            </w:r>
            <w:r>
              <w:rPr>
                <w:sz w:val="24"/>
                <w:szCs w:val="24"/>
              </w:rPr>
              <w:t>。</w:t>
            </w:r>
            <w:r>
              <w:rPr>
                <w:color w:val="000000"/>
                <w:sz w:val="24"/>
                <w:szCs w:val="24"/>
                <w:lang w:val="zh-CN"/>
              </w:rPr>
              <w:t>生活污水</w:t>
            </w:r>
            <w:r>
              <w:rPr>
                <w:rFonts w:hint="eastAsia"/>
                <w:color w:val="000000"/>
                <w:sz w:val="24"/>
                <w:szCs w:val="24"/>
                <w:lang w:val="zh-CN"/>
              </w:rPr>
              <w:t>主要为员工盥洗废水，水质简单直接用于厂区道路洒水抑尘</w:t>
            </w:r>
            <w:r>
              <w:rPr>
                <w:color w:val="000000"/>
                <w:sz w:val="24"/>
                <w:szCs w:val="24"/>
                <w:lang w:val="zh-CN"/>
              </w:rPr>
              <w:t>，</w:t>
            </w:r>
            <w:r>
              <w:rPr>
                <w:rFonts w:hint="eastAsia"/>
                <w:color w:val="000000"/>
                <w:sz w:val="24"/>
                <w:szCs w:val="24"/>
                <w:lang w:val="zh-CN"/>
              </w:rPr>
              <w:t>不外排。</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bCs/>
                <w:sz w:val="24"/>
                <w:szCs w:val="24"/>
              </w:rPr>
            </w:pPr>
            <w:r>
              <w:rPr>
                <w:rFonts w:hint="eastAsia"/>
                <w:sz w:val="24"/>
                <w:szCs w:val="24"/>
                <w:lang w:val="en-US" w:eastAsia="zh-CN"/>
              </w:rPr>
              <w:t>项目区域土壤</w:t>
            </w:r>
            <w:r>
              <w:rPr>
                <w:rFonts w:hint="eastAsia"/>
                <w:sz w:val="24"/>
                <w:szCs w:val="24"/>
              </w:rPr>
              <w:t>执行《土壤环境质量</w:t>
            </w:r>
            <w:r>
              <w:rPr>
                <w:sz w:val="24"/>
                <w:szCs w:val="24"/>
              </w:rPr>
              <w:t xml:space="preserve"> </w:t>
            </w:r>
            <w:r>
              <w:rPr>
                <w:rFonts w:hint="eastAsia"/>
                <w:sz w:val="24"/>
                <w:szCs w:val="24"/>
              </w:rPr>
              <w:t>建设用地土壤污染风险管控标准（试行）》（</w:t>
            </w:r>
            <w:r>
              <w:rPr>
                <w:sz w:val="24"/>
                <w:szCs w:val="24"/>
              </w:rPr>
              <w:t>GB36600-2018</w:t>
            </w:r>
            <w:r>
              <w:rPr>
                <w:rFonts w:hint="eastAsia"/>
                <w:sz w:val="24"/>
                <w:szCs w:val="24"/>
              </w:rPr>
              <w:t>）中</w:t>
            </w:r>
            <w:r>
              <w:rPr>
                <w:rFonts w:hint="eastAsia"/>
                <w:sz w:val="24"/>
                <w:szCs w:val="24"/>
                <w:lang w:eastAsia="zh-CN"/>
              </w:rPr>
              <w:t>第二类用地筛选值的</w:t>
            </w:r>
            <w:r>
              <w:rPr>
                <w:rFonts w:hint="eastAsia"/>
                <w:sz w:val="24"/>
                <w:szCs w:val="24"/>
              </w:rPr>
              <w:t>标准</w:t>
            </w:r>
            <w:r>
              <w:rPr>
                <w:sz w:val="24"/>
                <w:szCs w:val="24"/>
              </w:rPr>
              <w:t>。</w:t>
            </w:r>
            <w:r>
              <w:rPr>
                <w:rFonts w:hint="eastAsia" w:ascii="宋体" w:hAnsi="宋体" w:eastAsia="宋体" w:cs="宋体"/>
                <w:bCs/>
                <w:sz w:val="24"/>
                <w:szCs w:val="24"/>
                <w:lang w:eastAsia="zh-CN"/>
              </w:rPr>
              <w:t>本次评价</w:t>
            </w:r>
            <w:r>
              <w:rPr>
                <w:rFonts w:hint="eastAsia"/>
                <w:b w:val="0"/>
                <w:bCs/>
                <w:color w:val="000000"/>
                <w:sz w:val="24"/>
                <w:szCs w:val="24"/>
                <w:lang w:val="en-US" w:eastAsia="zh-CN"/>
              </w:rPr>
              <w:t>委托江苏格林勒斯检测科技</w:t>
            </w:r>
            <w:r>
              <w:rPr>
                <w:rFonts w:hint="eastAsia"/>
                <w:color w:val="auto"/>
                <w:sz w:val="24"/>
                <w:szCs w:val="24"/>
                <w:lang w:eastAsia="zh-CN"/>
              </w:rPr>
              <w:t>有限公司</w:t>
            </w:r>
            <w:r>
              <w:rPr>
                <w:rFonts w:hint="eastAsia"/>
                <w:b w:val="0"/>
                <w:bCs/>
                <w:color w:val="auto"/>
                <w:sz w:val="24"/>
                <w:szCs w:val="24"/>
                <w:lang w:val="en-US" w:eastAsia="zh-CN"/>
              </w:rPr>
              <w:t>于2020年5月28日</w:t>
            </w:r>
            <w:r>
              <w:rPr>
                <w:rFonts w:hint="eastAsia"/>
                <w:b w:val="0"/>
                <w:bCs/>
                <w:color w:val="000000"/>
                <w:sz w:val="24"/>
                <w:szCs w:val="24"/>
                <w:lang w:val="en-US" w:eastAsia="zh-CN"/>
              </w:rPr>
              <w:t>对本项目周边土壤质量现状进行了检测分析，</w:t>
            </w:r>
            <w:r>
              <w:rPr>
                <w:rFonts w:hint="default" w:ascii="Times New Roman" w:hAnsi="Times New Roman" w:cs="Times New Roman"/>
                <w:snapToGrid w:val="0"/>
                <w:kern w:val="0"/>
                <w:sz w:val="24"/>
              </w:rPr>
              <w:t>由</w:t>
            </w:r>
            <w:r>
              <w:rPr>
                <w:rFonts w:hint="eastAsia"/>
                <w:b w:val="0"/>
                <w:bCs/>
                <w:sz w:val="24"/>
                <w:szCs w:val="24"/>
                <w:lang w:val="en-US" w:eastAsia="zh-CN"/>
              </w:rPr>
              <w:t>检</w:t>
            </w:r>
            <w:r>
              <w:rPr>
                <w:rFonts w:hint="eastAsia" w:cs="Times New Roman"/>
                <w:snapToGrid w:val="0"/>
                <w:kern w:val="0"/>
                <w:sz w:val="24"/>
                <w:lang w:eastAsia="zh-CN"/>
              </w:rPr>
              <w:t>测结果</w:t>
            </w:r>
            <w:r>
              <w:rPr>
                <w:rFonts w:hint="default" w:ascii="Times New Roman" w:hAnsi="Times New Roman" w:cs="Times New Roman"/>
                <w:snapToGrid w:val="0"/>
                <w:kern w:val="0"/>
                <w:sz w:val="24"/>
              </w:rPr>
              <w:t>可知，</w:t>
            </w:r>
            <w:r>
              <w:rPr>
                <w:rFonts w:hint="eastAsia"/>
                <w:b w:val="0"/>
                <w:bCs/>
                <w:sz w:val="24"/>
                <w:szCs w:val="24"/>
                <w:lang w:val="en-US" w:eastAsia="zh-CN"/>
              </w:rPr>
              <w:t>项目周边土壤各项检测指标均未超标，</w:t>
            </w:r>
            <w:r>
              <w:rPr>
                <w:rFonts w:hint="eastAsia"/>
                <w:b w:val="0"/>
                <w:bCs/>
                <w:color w:val="000000"/>
                <w:sz w:val="24"/>
                <w:szCs w:val="24"/>
                <w:vertAlign w:val="baseline"/>
                <w:lang w:val="en-US" w:eastAsia="zh-CN"/>
              </w:rPr>
              <w:t>土壤环境良好。</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黑体" w:hAnsi="黑体" w:eastAsia="黑体" w:cs="黑体"/>
                <w:bCs/>
                <w:sz w:val="24"/>
                <w:szCs w:val="24"/>
              </w:rPr>
            </w:pPr>
            <w:r>
              <w:rPr>
                <w:rFonts w:hint="eastAsia" w:ascii="黑体" w:hAnsi="黑体" w:eastAsia="黑体" w:cs="黑体"/>
                <w:bCs/>
                <w:sz w:val="24"/>
                <w:szCs w:val="24"/>
                <w:lang w:val="en-US" w:eastAsia="zh-CN"/>
              </w:rPr>
              <w:t>3</w:t>
            </w:r>
            <w:r>
              <w:rPr>
                <w:rFonts w:hint="eastAsia" w:ascii="黑体" w:hAnsi="黑体" w:eastAsia="黑体" w:cs="黑体"/>
                <w:bCs/>
                <w:sz w:val="24"/>
                <w:szCs w:val="24"/>
                <w:lang w:eastAsia="zh-CN"/>
              </w:rPr>
              <w:t>、</w:t>
            </w:r>
            <w:r>
              <w:rPr>
                <w:rFonts w:hint="eastAsia" w:ascii="黑体" w:hAnsi="黑体" w:eastAsia="黑体" w:cs="黑体"/>
                <w:bCs/>
                <w:sz w:val="24"/>
                <w:szCs w:val="24"/>
              </w:rPr>
              <w:t>污染物排放情况及环境影响和采取的环保措施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eastAsia="宋体"/>
                <w:kern w:val="0"/>
                <w:sz w:val="24"/>
                <w:szCs w:val="24"/>
                <w:lang w:eastAsia="zh-CN"/>
              </w:rPr>
            </w:pPr>
            <w:r>
              <w:rPr>
                <w:kern w:val="0"/>
                <w:sz w:val="24"/>
                <w:szCs w:val="24"/>
              </w:rPr>
              <w:t>（1）</w:t>
            </w:r>
            <w:r>
              <w:rPr>
                <w:rFonts w:hint="eastAsia"/>
                <w:kern w:val="0"/>
                <w:sz w:val="24"/>
                <w:szCs w:val="24"/>
                <w:lang w:eastAsia="zh-CN"/>
              </w:rPr>
              <w:t>大气污染物</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cs="Times New Roman"/>
                <w:bCs/>
                <w:color w:val="000000" w:themeColor="text1"/>
                <w:sz w:val="24"/>
                <w:szCs w:val="24"/>
                <w14:textFill>
                  <w14:solidFill>
                    <w14:schemeClr w14:val="tx1"/>
                  </w14:solidFill>
                </w14:textFill>
              </w:rPr>
              <w:t>本项目营运期大气污染物主要为</w:t>
            </w:r>
            <w:r>
              <w:rPr>
                <w:rFonts w:hint="default" w:ascii="Times New Roman" w:hAnsi="Times New Roman" w:eastAsia="宋体" w:cs="Times New Roman"/>
                <w:b w:val="0"/>
                <w:bCs/>
                <w:color w:val="auto"/>
                <w:sz w:val="24"/>
                <w:szCs w:val="24"/>
                <w:highlight w:val="none"/>
                <w:lang w:val="en-US" w:eastAsia="zh-CN"/>
              </w:rPr>
              <w:t>原料</w:t>
            </w:r>
            <w:r>
              <w:rPr>
                <w:rFonts w:hint="default" w:ascii="Times New Roman" w:hAnsi="Times New Roman" w:eastAsia="宋体" w:cs="Times New Roman"/>
                <w:b w:val="0"/>
                <w:bCs/>
                <w:color w:val="auto"/>
                <w:sz w:val="24"/>
                <w:szCs w:val="24"/>
                <w:highlight w:val="none"/>
              </w:rPr>
              <w:t>堆场产生的粉尘；水泥筒仓产生的粉尘；原料</w:t>
            </w:r>
            <w:r>
              <w:rPr>
                <w:rFonts w:hint="default" w:ascii="Times New Roman" w:hAnsi="Times New Roman" w:eastAsia="宋体" w:cs="Times New Roman"/>
                <w:b w:val="0"/>
                <w:bCs/>
                <w:color w:val="auto"/>
                <w:sz w:val="24"/>
                <w:szCs w:val="24"/>
                <w:highlight w:val="none"/>
                <w:lang w:val="en-US" w:eastAsia="zh-CN"/>
              </w:rPr>
              <w:t>投料及</w:t>
            </w:r>
            <w:r>
              <w:rPr>
                <w:rFonts w:hint="default" w:ascii="Times New Roman" w:hAnsi="Times New Roman" w:eastAsia="宋体" w:cs="Times New Roman"/>
                <w:b w:val="0"/>
                <w:bCs/>
                <w:color w:val="auto"/>
                <w:sz w:val="24"/>
                <w:szCs w:val="24"/>
                <w:highlight w:val="none"/>
              </w:rPr>
              <w:t>输送</w:t>
            </w:r>
            <w:r>
              <w:rPr>
                <w:rFonts w:hint="default" w:ascii="Times New Roman" w:hAnsi="Times New Roman" w:eastAsia="宋体" w:cs="Times New Roman"/>
                <w:b w:val="0"/>
                <w:bCs/>
                <w:color w:val="auto"/>
                <w:sz w:val="24"/>
                <w:szCs w:val="24"/>
                <w:highlight w:val="none"/>
                <w:lang w:val="en-US" w:eastAsia="zh-CN"/>
              </w:rPr>
              <w:t>转载过程中</w:t>
            </w:r>
            <w:r>
              <w:rPr>
                <w:rFonts w:hint="default" w:ascii="Times New Roman" w:hAnsi="Times New Roman" w:eastAsia="宋体" w:cs="Times New Roman"/>
                <w:b w:val="0"/>
                <w:bCs/>
                <w:color w:val="auto"/>
                <w:sz w:val="24"/>
                <w:szCs w:val="24"/>
                <w:highlight w:val="none"/>
              </w:rPr>
              <w:t>产生的粉尘；破碎及搅拌工序产生的粉尘</w:t>
            </w: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val="en-US" w:eastAsia="zh-CN"/>
              </w:rPr>
              <w:t>运输扬尘</w:t>
            </w:r>
            <w:r>
              <w:rPr>
                <w:rFonts w:hint="default" w:ascii="Times New Roman" w:hAnsi="Times New Roman" w:eastAsia="宋体" w:cs="Times New Roman"/>
                <w:b w:val="0"/>
                <w:bCs/>
                <w:color w:val="auto"/>
                <w:sz w:val="24"/>
                <w:szCs w:val="24"/>
                <w:highlight w:val="none"/>
              </w:rPr>
              <w:t>等。</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A.</w:t>
            </w:r>
            <w:r>
              <w:rPr>
                <w:rFonts w:hint="default" w:ascii="Times New Roman" w:hAnsi="Times New Roman" w:cs="Times New Roman"/>
                <w:color w:val="000000" w:themeColor="text1"/>
                <w:sz w:val="24"/>
                <w:szCs w:val="24"/>
                <w14:textFill>
                  <w14:solidFill>
                    <w14:schemeClr w14:val="tx1"/>
                  </w14:solidFill>
                </w14:textFill>
              </w:rPr>
              <w:t>原料储库扬尘</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厂区设置全封闭原料库堆存原料，占地700m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，库房地面硬化，原料库设置喷淋装置，定期洒水抑尘，装卸过程中洒水抑尘</w:t>
            </w:r>
            <w:r>
              <w:rPr>
                <w:rFonts w:hint="eastAsia" w:cs="Times New Roman"/>
                <w:sz w:val="24"/>
                <w:szCs w:val="24"/>
                <w:lang w:eastAsia="zh-CN"/>
              </w:rPr>
              <w:t>，</w:t>
            </w:r>
            <w:r>
              <w:rPr>
                <w:rFonts w:ascii="Times New Roman" w:hAnsi="Times New Roman" w:cs="Times New Roman"/>
                <w:bCs/>
                <w:sz w:val="24"/>
                <w:szCs w:val="24"/>
              </w:rPr>
              <w:t>排放量</w:t>
            </w:r>
            <w:r>
              <w:rPr>
                <w:rFonts w:hint="eastAsia" w:ascii="Times New Roman" w:hAnsi="Times New Roman" w:cs="Times New Roman"/>
                <w:bCs/>
                <w:sz w:val="24"/>
                <w:szCs w:val="24"/>
              </w:rPr>
              <w:t>约0.</w:t>
            </w:r>
            <w:r>
              <w:rPr>
                <w:rFonts w:hint="eastAsia" w:ascii="Times New Roman" w:hAnsi="Times New Roman" w:cs="Times New Roman"/>
                <w:bCs/>
                <w:sz w:val="24"/>
                <w:szCs w:val="24"/>
                <w:lang w:val="en-US" w:eastAsia="zh-CN"/>
              </w:rPr>
              <w:t>228</w:t>
            </w:r>
            <w:r>
              <w:rPr>
                <w:rFonts w:hint="eastAsia" w:ascii="Times New Roman" w:hAnsi="Times New Roman" w:cs="Times New Roman"/>
                <w:bCs/>
                <w:sz w:val="24"/>
                <w:szCs w:val="24"/>
              </w:rPr>
              <w:t>t/a</w:t>
            </w:r>
            <w:r>
              <w:rPr>
                <w:rFonts w:hint="default" w:ascii="Times New Roman" w:hAnsi="Times New Roman" w:cs="Times New Roman"/>
                <w:sz w:val="24"/>
                <w:szCs w:val="24"/>
              </w:rPr>
              <w:t>。</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color w:val="000000"/>
                <w:sz w:val="24"/>
                <w:szCs w:val="24"/>
              </w:rPr>
            </w:pPr>
            <w:r>
              <w:rPr>
                <w:rFonts w:hint="eastAsia" w:cs="Times New Roman"/>
                <w:sz w:val="24"/>
                <w:szCs w:val="24"/>
                <w:lang w:val="en-US" w:eastAsia="zh-CN"/>
              </w:rPr>
              <w:t>B.</w:t>
            </w:r>
            <w:r>
              <w:rPr>
                <w:rFonts w:hint="eastAsia"/>
                <w:color w:val="000000" w:themeColor="text1"/>
                <w:sz w:val="24"/>
                <w:szCs w:val="24"/>
                <w14:textFill>
                  <w14:solidFill>
                    <w14:schemeClr w14:val="tx1"/>
                  </w14:solidFill>
                </w14:textFill>
              </w:rPr>
              <w:t>车辆运输产生的扬尘</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sz w:val="24"/>
                <w:szCs w:val="24"/>
              </w:rPr>
            </w:pPr>
            <w:r>
              <w:rPr>
                <w:bCs/>
                <w:color w:val="000000" w:themeColor="text1"/>
                <w:sz w:val="24"/>
                <w:szCs w:val="24"/>
                <w14:textFill>
                  <w14:solidFill>
                    <w14:schemeClr w14:val="tx1"/>
                  </w14:solidFill>
                </w14:textFill>
              </w:rPr>
              <w:t>建设单位严禁汽车超载，</w:t>
            </w:r>
            <w:r>
              <w:rPr>
                <w:color w:val="000000" w:themeColor="text1"/>
                <w:sz w:val="24"/>
                <w:szCs w:val="24"/>
                <w14:textFill>
                  <w14:solidFill>
                    <w14:schemeClr w14:val="tx1"/>
                  </w14:solidFill>
                </w14:textFill>
              </w:rPr>
              <w:t>要求运输车辆加盖蓬布</w:t>
            </w:r>
            <w:r>
              <w:rPr>
                <w:rFonts w:hint="default" w:ascii="Times New Roman" w:hAnsi="Times New Roman" w:cs="Times New Roman"/>
                <w:color w:val="000000" w:themeColor="text1"/>
                <w:sz w:val="24"/>
                <w:szCs w:val="24"/>
                <w14:textFill>
                  <w14:solidFill>
                    <w14:schemeClr w14:val="tx1"/>
                  </w14:solidFill>
                </w14:textFill>
              </w:rPr>
              <w:t>使用封闭运输车辆，水泥采用罐车运输</w:t>
            </w:r>
            <w:r>
              <w:rPr>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厂区路面硬化和厂区绿化，杜绝抛洒，在易起尘厂区路段减速慢行，并洒水抑尘。厂区出入口设置通行宽度为</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m×</w:t>
            </w:r>
            <w:r>
              <w:rPr>
                <w:rFonts w:hint="eastAsia" w:cs="Times New Roman"/>
                <w:color w:val="000000" w:themeColor="text1"/>
                <w:sz w:val="24"/>
                <w:szCs w:val="24"/>
                <w:lang w:val="en-US" w:eastAsia="zh-CN"/>
                <w14:textFill>
                  <w14:solidFill>
                    <w14:schemeClr w14:val="tx1"/>
                  </w14:solidFill>
                </w14:textFill>
              </w:rPr>
              <w:t>6m</w:t>
            </w:r>
            <w:r>
              <w:rPr>
                <w:rFonts w:hint="default" w:ascii="Times New Roman" w:hAnsi="Times New Roman" w:cs="Times New Roman"/>
                <w:color w:val="000000" w:themeColor="text1"/>
                <w:sz w:val="24"/>
                <w:szCs w:val="24"/>
                <w14:textFill>
                  <w14:solidFill>
                    <w14:schemeClr w14:val="tx1"/>
                  </w14:solidFill>
                </w14:textFill>
              </w:rPr>
              <w:t>的</w:t>
            </w:r>
            <w:r>
              <w:rPr>
                <w:rFonts w:hint="eastAsia" w:cs="Times New Roman"/>
                <w:color w:val="000000" w:themeColor="text1"/>
                <w:sz w:val="24"/>
                <w:szCs w:val="24"/>
                <w:lang w:eastAsia="zh-CN"/>
                <w14:textFill>
                  <w14:solidFill>
                    <w14:schemeClr w14:val="tx1"/>
                  </w14:solidFill>
                </w14:textFill>
              </w:rPr>
              <w:t>全自动</w:t>
            </w:r>
            <w:r>
              <w:rPr>
                <w:rFonts w:hint="default" w:ascii="Times New Roman" w:hAnsi="Times New Roman" w:cs="Times New Roman"/>
                <w:color w:val="000000" w:themeColor="text1"/>
                <w:sz w:val="24"/>
                <w:szCs w:val="24"/>
                <w14:textFill>
                  <w14:solidFill>
                    <w14:schemeClr w14:val="tx1"/>
                  </w14:solidFill>
                </w14:textFill>
              </w:rPr>
              <w:t>洗车平台，</w:t>
            </w:r>
            <w:r>
              <w:rPr>
                <w:rFonts w:hint="eastAsia" w:cs="Times New Roman"/>
                <w:color w:val="000000" w:themeColor="text1"/>
                <w:sz w:val="24"/>
                <w:szCs w:val="24"/>
                <w:lang w:eastAsia="zh-CN"/>
                <w14:textFill>
                  <w14:solidFill>
                    <w14:schemeClr w14:val="tx1"/>
                  </w14:solidFill>
                </w14:textFill>
              </w:rPr>
              <w:t>清洗车身及轮胎</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洗车废水经沉淀后</w:t>
            </w:r>
            <w:r>
              <w:rPr>
                <w:rFonts w:hint="eastAsia" w:cs="Times New Roman"/>
                <w:color w:val="000000" w:themeColor="text1"/>
                <w:sz w:val="24"/>
                <w:szCs w:val="24"/>
                <w:lang w:val="en-US" w:eastAsia="zh-CN"/>
                <w14:textFill>
                  <w14:solidFill>
                    <w14:schemeClr w14:val="tx1"/>
                  </w14:solidFill>
                </w14:textFill>
              </w:rPr>
              <w:t>回用于搅拌</w:t>
            </w:r>
            <w:r>
              <w:rPr>
                <w:rFonts w:hint="default" w:ascii="Times New Roman" w:hAnsi="Times New Roman" w:cs="Times New Roman"/>
                <w:color w:val="000000" w:themeColor="text1"/>
                <w:sz w:val="24"/>
                <w:szCs w:val="24"/>
                <w14:textFill>
                  <w14:solidFill>
                    <w14:schemeClr w14:val="tx1"/>
                  </w14:solidFill>
                </w14:textFill>
              </w:rPr>
              <w:t>。采取以上措施后，运输扬尘量得到有效控制，排放量为</w:t>
            </w:r>
            <w:r>
              <w:rPr>
                <w:rFonts w:hint="eastAsia" w:cs="Times New Roman"/>
                <w:color w:val="000000" w:themeColor="text1"/>
                <w:sz w:val="24"/>
                <w:szCs w:val="24"/>
                <w:lang w:val="en-US" w:eastAsia="zh-CN"/>
                <w14:textFill>
                  <w14:solidFill>
                    <w14:schemeClr w14:val="tx1"/>
                  </w14:solidFill>
                </w14:textFill>
              </w:rPr>
              <w:t>1.71</w:t>
            </w:r>
            <w:r>
              <w:rPr>
                <w:rFonts w:hint="default" w:ascii="Times New Roman" w:hAnsi="Times New Roman" w:cs="Times New Roman"/>
                <w:color w:val="000000" w:themeColor="text1"/>
                <w:sz w:val="24"/>
                <w:szCs w:val="24"/>
                <w14:textFill>
                  <w14:solidFill>
                    <w14:schemeClr w14:val="tx1"/>
                  </w14:solidFill>
                </w14:textFill>
              </w:rPr>
              <w:t>t/a。</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s="Times New Roman"/>
                <w:sz w:val="24"/>
                <w:szCs w:val="24"/>
                <w:lang w:val="en-US" w:eastAsia="zh-CN"/>
              </w:rPr>
              <w:t>C.</w:t>
            </w:r>
            <w:r>
              <w:rPr>
                <w:rFonts w:hint="default" w:ascii="Times New Roman" w:hAnsi="Times New Roman" w:cs="Times New Roman"/>
                <w:bCs/>
                <w:color w:val="auto"/>
                <w:sz w:val="24"/>
                <w:szCs w:val="24"/>
              </w:rPr>
              <w:t>皮带输送过程产生的粉尘</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bCs/>
                <w:color w:val="000000"/>
                <w:sz w:val="24"/>
                <w:szCs w:val="24"/>
                <w:lang w:eastAsia="zh-CN"/>
              </w:rPr>
              <w:t>本项目生产过程中均使用输送皮带进行输送</w:t>
            </w:r>
            <w:r>
              <w:rPr>
                <w:rFonts w:hint="default" w:ascii="Times New Roman" w:hAnsi="Times New Roman" w:cs="Times New Roman"/>
                <w:color w:val="000000"/>
                <w:sz w:val="24"/>
                <w:szCs w:val="24"/>
              </w:rPr>
              <w:t>，</w:t>
            </w:r>
            <w:r>
              <w:rPr>
                <w:rFonts w:hint="eastAsia" w:ascii="Times New Roman" w:hAnsi="Times New Roman" w:cs="Times New Roman"/>
                <w:color w:val="000000"/>
                <w:sz w:val="24"/>
                <w:szCs w:val="24"/>
                <w:lang w:eastAsia="zh-CN"/>
              </w:rPr>
              <w:t>环评要求对输送皮带进行全封闭</w:t>
            </w:r>
            <w:r>
              <w:rPr>
                <w:rFonts w:hint="eastAsia" w:cs="Times New Roman"/>
                <w:bCs/>
                <w:color w:val="000000"/>
                <w:sz w:val="24"/>
                <w:szCs w:val="24"/>
                <w:lang w:eastAsia="zh-CN"/>
              </w:rPr>
              <w:t>，</w:t>
            </w:r>
            <w:r>
              <w:rPr>
                <w:rFonts w:hint="default" w:ascii="Times New Roman" w:hAnsi="Times New Roman" w:cs="Times New Roman"/>
                <w:color w:val="000000"/>
                <w:sz w:val="24"/>
                <w:szCs w:val="24"/>
              </w:rPr>
              <w:t>可有效减少</w:t>
            </w:r>
            <w:r>
              <w:rPr>
                <w:rFonts w:hint="default" w:ascii="Times New Roman" w:hAnsi="Times New Roman" w:cs="Times New Roman"/>
                <w:color w:val="000000"/>
                <w:spacing w:val="6"/>
                <w:sz w:val="24"/>
                <w:szCs w:val="24"/>
              </w:rPr>
              <w:t>输送过程</w:t>
            </w:r>
            <w:r>
              <w:rPr>
                <w:rFonts w:hint="default" w:ascii="Times New Roman" w:hAnsi="Times New Roman" w:cs="Times New Roman"/>
                <w:bCs/>
                <w:color w:val="000000"/>
                <w:sz w:val="24"/>
                <w:szCs w:val="24"/>
              </w:rPr>
              <w:t>粉尘的无组织排放量，排放量较少。</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color w:val="auto"/>
                <w:sz w:val="24"/>
                <w:szCs w:val="24"/>
                <w:highlight w:val="none"/>
              </w:rPr>
            </w:pPr>
            <w:r>
              <w:rPr>
                <w:rFonts w:hint="eastAsia" w:cs="Times New Roman"/>
                <w:sz w:val="24"/>
                <w:szCs w:val="24"/>
                <w:lang w:val="en-US" w:eastAsia="zh-CN"/>
              </w:rPr>
              <w:t>D.</w:t>
            </w:r>
            <w:r>
              <w:rPr>
                <w:rFonts w:hint="eastAsia"/>
                <w:color w:val="000000" w:themeColor="text1"/>
                <w:sz w:val="24"/>
                <w:szCs w:val="24"/>
                <w:lang w:eastAsia="zh-CN"/>
                <w14:textFill>
                  <w14:solidFill>
                    <w14:schemeClr w14:val="tx1"/>
                  </w14:solidFill>
                </w14:textFill>
              </w:rPr>
              <w:t>生产过程中</w:t>
            </w:r>
            <w:r>
              <w:rPr>
                <w:rFonts w:hint="eastAsia" w:ascii="Times New Roman" w:hAnsi="Times New Roman" w:eastAsia="宋体" w:cs="Times New Roman"/>
                <w:b w:val="0"/>
                <w:bCs/>
                <w:color w:val="auto"/>
                <w:sz w:val="24"/>
                <w:szCs w:val="24"/>
                <w:highlight w:val="none"/>
                <w:lang w:eastAsia="zh-CN"/>
              </w:rPr>
              <w:t>（</w:t>
            </w:r>
            <w:r>
              <w:rPr>
                <w:rFonts w:hint="eastAsia"/>
                <w:color w:val="000000" w:themeColor="text1"/>
                <w:sz w:val="24"/>
                <w:szCs w:val="24"/>
                <w:lang w:eastAsia="zh-CN"/>
                <w14:textFill>
                  <w14:solidFill>
                    <w14:schemeClr w14:val="tx1"/>
                  </w14:solidFill>
                </w14:textFill>
              </w:rPr>
              <w:t>投料、破碎、筛分、物料搅拌生产</w:t>
            </w:r>
            <w:r>
              <w:rPr>
                <w:rFonts w:hint="eastAsia" w:ascii="Times New Roman" w:hAnsi="Times New Roman" w:eastAsia="宋体" w:cs="Times New Roman"/>
                <w:b w:val="0"/>
                <w:bCs/>
                <w:color w:val="auto"/>
                <w:sz w:val="24"/>
                <w:szCs w:val="24"/>
                <w:highlight w:val="none"/>
                <w:lang w:eastAsia="zh-CN"/>
              </w:rPr>
              <w:t>）</w:t>
            </w:r>
            <w:r>
              <w:rPr>
                <w:rFonts w:hint="eastAsia"/>
                <w:bCs/>
                <w:color w:val="000000" w:themeColor="text1"/>
                <w:sz w:val="24"/>
                <w:szCs w:val="24"/>
                <w14:textFill>
                  <w14:solidFill>
                    <w14:schemeClr w14:val="tx1"/>
                  </w14:solidFill>
                </w14:textFill>
              </w:rPr>
              <w:t>产生的粉尘</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sz w:val="24"/>
                <w:szCs w:val="24"/>
                <w:lang w:eastAsia="zh-CN"/>
              </w:rPr>
            </w:pPr>
            <w:r>
              <w:rPr>
                <w:rFonts w:hint="default" w:ascii="Times New Roman" w:hAnsi="Times New Roman" w:cs="Times New Roman"/>
                <w:color w:val="000000"/>
                <w:sz w:val="24"/>
                <w:szCs w:val="24"/>
              </w:rPr>
              <w:t>本项目</w:t>
            </w:r>
            <w:r>
              <w:rPr>
                <w:rFonts w:hint="eastAsia" w:cs="Times New Roman"/>
                <w:color w:val="000000"/>
                <w:sz w:val="24"/>
                <w:szCs w:val="24"/>
                <w:lang w:eastAsia="zh-CN"/>
              </w:rPr>
              <w:t>建筑骨料、</w:t>
            </w:r>
            <w:r>
              <w:rPr>
                <w:rFonts w:hint="eastAsia" w:cs="Times New Roman"/>
                <w:bCs/>
                <w:color w:val="000000"/>
                <w:sz w:val="24"/>
                <w:szCs w:val="24"/>
                <w:lang w:eastAsia="zh-CN"/>
              </w:rPr>
              <w:t>石粉、</w:t>
            </w:r>
            <w:r>
              <w:rPr>
                <w:rFonts w:hint="eastAsia" w:cs="Times New Roman"/>
                <w:color w:val="000000"/>
                <w:sz w:val="24"/>
                <w:szCs w:val="24"/>
                <w:lang w:eastAsia="zh-CN"/>
              </w:rPr>
              <w:t>颜料受料斗设于原料库中</w:t>
            </w:r>
            <w:r>
              <w:rPr>
                <w:rFonts w:hint="default" w:ascii="Times New Roman" w:hAnsi="Times New Roman" w:cs="Times New Roman"/>
                <w:color w:val="000000"/>
                <w:sz w:val="24"/>
                <w:szCs w:val="24"/>
              </w:rPr>
              <w:t>，</w:t>
            </w:r>
            <w:r>
              <w:rPr>
                <w:rFonts w:hint="eastAsia" w:cs="Times New Roman"/>
                <w:color w:val="000000"/>
                <w:sz w:val="24"/>
                <w:szCs w:val="24"/>
                <w:lang w:eastAsia="zh-CN"/>
              </w:rPr>
              <w:t>建筑骨料</w:t>
            </w:r>
            <w:r>
              <w:rPr>
                <w:rFonts w:hint="default" w:ascii="Times New Roman" w:hAnsi="Times New Roman" w:cs="Times New Roman"/>
                <w:color w:val="000000"/>
                <w:sz w:val="24"/>
                <w:szCs w:val="24"/>
              </w:rPr>
              <w:t>由</w:t>
            </w:r>
            <w:r>
              <w:rPr>
                <w:rFonts w:hint="eastAsia" w:cs="Times New Roman"/>
                <w:color w:val="000000"/>
                <w:sz w:val="24"/>
                <w:szCs w:val="24"/>
                <w:lang w:eastAsia="zh-CN"/>
              </w:rPr>
              <w:t>装载机向受料斗投料</w:t>
            </w:r>
            <w:r>
              <w:rPr>
                <w:rFonts w:hint="eastAsia" w:ascii="Times New Roman" w:hAnsi="Times New Roman" w:cs="Times New Roman"/>
                <w:color w:val="000000"/>
                <w:sz w:val="24"/>
                <w:szCs w:val="24"/>
                <w:lang w:eastAsia="zh-CN"/>
              </w:rPr>
              <w:t>；</w:t>
            </w:r>
            <w:r>
              <w:rPr>
                <w:rFonts w:hint="eastAsia" w:cs="Times New Roman"/>
                <w:bCs/>
                <w:color w:val="000000"/>
                <w:sz w:val="24"/>
                <w:szCs w:val="24"/>
                <w:lang w:eastAsia="zh-CN"/>
              </w:rPr>
              <w:t>石粉由人工投入</w:t>
            </w:r>
            <w:r>
              <w:rPr>
                <w:rFonts w:hint="eastAsia" w:cs="Times New Roman"/>
                <w:color w:val="000000"/>
                <w:sz w:val="24"/>
                <w:szCs w:val="24"/>
                <w:lang w:eastAsia="zh-CN"/>
              </w:rPr>
              <w:t>受料斗；颜料为袋装人工倾倒。人工投料产生的粉尘较少，</w:t>
            </w:r>
            <w:r>
              <w:rPr>
                <w:rFonts w:hint="eastAsia" w:ascii="Times New Roman" w:hAnsi="Times New Roman" w:cs="Times New Roman"/>
                <w:sz w:val="24"/>
                <w:szCs w:val="24"/>
                <w:lang w:eastAsia="zh-CN"/>
              </w:rPr>
              <w:t>原料库设置喷淋装置</w:t>
            </w:r>
            <w:r>
              <w:rPr>
                <w:rFonts w:hint="default" w:ascii="Times New Roman" w:hAnsi="Times New Roman" w:cs="Times New Roman"/>
                <w:sz w:val="24"/>
                <w:szCs w:val="24"/>
              </w:rPr>
              <w:t>，</w:t>
            </w:r>
            <w:r>
              <w:rPr>
                <w:rFonts w:hint="eastAsia" w:ascii="Times New Roman" w:hAnsi="Times New Roman" w:cs="Times New Roman"/>
                <w:sz w:val="24"/>
                <w:szCs w:val="24"/>
                <w:lang w:eastAsia="zh-CN"/>
              </w:rPr>
              <w:t>投料时洒水增加物料含水率抑尘，粉尘排放量可忽略不计。</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①</w:t>
            </w:r>
            <w:r>
              <w:rPr>
                <w:rFonts w:hint="eastAsia" w:cs="Times New Roman"/>
                <w:color w:val="auto"/>
                <w:sz w:val="24"/>
                <w:szCs w:val="24"/>
                <w:lang w:val="en-US" w:eastAsia="zh-CN"/>
              </w:rPr>
              <w:t>1#</w:t>
            </w:r>
            <w:r>
              <w:rPr>
                <w:rFonts w:hint="eastAsia" w:cs="Times New Roman"/>
                <w:color w:val="auto"/>
                <w:sz w:val="24"/>
                <w:szCs w:val="24"/>
                <w:lang w:eastAsia="zh-CN"/>
              </w:rPr>
              <w:t>生产线</w:t>
            </w:r>
            <w:r>
              <w:rPr>
                <w:rFonts w:hint="eastAsia"/>
                <w:color w:val="000000" w:themeColor="text1"/>
                <w:sz w:val="24"/>
                <w:szCs w:val="24"/>
                <w:lang w:eastAsia="zh-CN"/>
                <w14:textFill>
                  <w14:solidFill>
                    <w14:schemeClr w14:val="tx1"/>
                  </w14:solidFill>
                </w14:textFill>
              </w:rPr>
              <w:t>生产过程中</w:t>
            </w:r>
            <w:r>
              <w:rPr>
                <w:rFonts w:hint="eastAsia"/>
                <w:bCs/>
                <w:color w:val="000000" w:themeColor="text1"/>
                <w:sz w:val="24"/>
                <w:szCs w:val="24"/>
                <w14:textFill>
                  <w14:solidFill>
                    <w14:schemeClr w14:val="tx1"/>
                  </w14:solidFill>
                </w14:textFill>
              </w:rPr>
              <w:t>产生的粉尘</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color w:val="auto"/>
                <w:sz w:val="24"/>
                <w:szCs w:val="24"/>
                <w:highlight w:val="none"/>
              </w:rPr>
              <w:t>本项目</w:t>
            </w:r>
            <w:r>
              <w:rPr>
                <w:rFonts w:hint="eastAsia" w:eastAsia="宋体" w:cs="Times New Roman"/>
                <w:b w:val="0"/>
                <w:bCs/>
                <w:color w:val="auto"/>
                <w:sz w:val="24"/>
                <w:szCs w:val="24"/>
                <w:highlight w:val="none"/>
                <w:lang w:eastAsia="zh-CN"/>
              </w:rPr>
              <w:t>生产设备均置于生产车间内</w:t>
            </w:r>
            <w:r>
              <w:rPr>
                <w:rFonts w:hint="default" w:ascii="Times New Roman" w:hAnsi="Times New Roman" w:eastAsia="宋体" w:cs="Times New Roman"/>
                <w:b w:val="0"/>
                <w:bCs/>
                <w:color w:val="auto"/>
                <w:sz w:val="24"/>
                <w:szCs w:val="24"/>
                <w:highlight w:val="none"/>
              </w:rPr>
              <w:t>。</w:t>
            </w:r>
            <w:r>
              <w:rPr>
                <w:rFonts w:hint="eastAsia" w:cs="Times New Roman"/>
                <w:color w:val="auto"/>
                <w:sz w:val="24"/>
                <w:szCs w:val="24"/>
                <w:lang w:val="en-US" w:eastAsia="zh-CN"/>
              </w:rPr>
              <w:t>1#</w:t>
            </w:r>
            <w:r>
              <w:rPr>
                <w:rFonts w:hint="eastAsia" w:cs="Times New Roman"/>
                <w:color w:val="auto"/>
                <w:sz w:val="24"/>
                <w:szCs w:val="24"/>
                <w:lang w:eastAsia="zh-CN"/>
              </w:rPr>
              <w:t>生产线的建筑垃圾投料口</w:t>
            </w:r>
            <w:r>
              <w:rPr>
                <w:rFonts w:hint="eastAsia"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pacing w:val="6"/>
                <w:sz w:val="24"/>
                <w:szCs w:val="24"/>
                <w:highlight w:val="none"/>
              </w:rPr>
              <w:t>破碎机</w:t>
            </w:r>
            <w:r>
              <w:rPr>
                <w:rFonts w:hint="eastAsia" w:eastAsia="宋体" w:cs="Times New Roman"/>
                <w:b w:val="0"/>
                <w:bCs/>
                <w:color w:val="auto"/>
                <w:spacing w:val="6"/>
                <w:sz w:val="24"/>
                <w:szCs w:val="24"/>
                <w:highlight w:val="none"/>
                <w:lang w:eastAsia="zh-CN"/>
              </w:rPr>
              <w:t>入料口、粉碎机入料口、筛分机入料口</w:t>
            </w:r>
            <w:r>
              <w:rPr>
                <w:rFonts w:hint="default" w:ascii="Times New Roman" w:hAnsi="Times New Roman" w:eastAsia="宋体" w:cs="Times New Roman"/>
                <w:b w:val="0"/>
                <w:bCs/>
                <w:color w:val="auto"/>
                <w:spacing w:val="6"/>
                <w:sz w:val="24"/>
                <w:szCs w:val="24"/>
                <w:highlight w:val="none"/>
              </w:rPr>
              <w:t>、搅拌机上方分别设置</w:t>
            </w:r>
            <w:r>
              <w:rPr>
                <w:rFonts w:hint="eastAsia" w:ascii="Times New Roman" w:hAnsi="Times New Roman" w:eastAsia="宋体" w:cs="Times New Roman"/>
                <w:b w:val="0"/>
                <w:bCs/>
                <w:color w:val="auto"/>
                <w:spacing w:val="6"/>
                <w:sz w:val="24"/>
                <w:szCs w:val="24"/>
                <w:highlight w:val="none"/>
                <w:lang w:val="en-US" w:eastAsia="zh-CN"/>
              </w:rPr>
              <w:t>1个</w:t>
            </w:r>
            <w:r>
              <w:rPr>
                <w:rFonts w:hint="default" w:ascii="Times New Roman" w:hAnsi="Times New Roman" w:eastAsia="宋体" w:cs="Times New Roman"/>
                <w:b w:val="0"/>
                <w:bCs/>
                <w:color w:val="auto"/>
                <w:spacing w:val="6"/>
                <w:sz w:val="24"/>
                <w:szCs w:val="24"/>
                <w:highlight w:val="none"/>
              </w:rPr>
              <w:t>集气罩</w:t>
            </w:r>
            <w:r>
              <w:rPr>
                <w:rFonts w:hint="eastAsia" w:eastAsia="宋体" w:cs="Times New Roman"/>
                <w:b w:val="0"/>
                <w:bCs/>
                <w:color w:val="auto"/>
                <w:spacing w:val="6"/>
                <w:sz w:val="24"/>
                <w:szCs w:val="24"/>
                <w:highlight w:val="none"/>
                <w:lang w:eastAsia="zh-CN"/>
              </w:rPr>
              <w:t>，</w:t>
            </w:r>
            <w:r>
              <w:rPr>
                <w:rFonts w:hint="default" w:ascii="Times New Roman" w:hAnsi="Times New Roman" w:cs="Times New Roman"/>
                <w:color w:val="auto"/>
                <w:sz w:val="24"/>
                <w:szCs w:val="24"/>
              </w:rPr>
              <w:t>集气效率为9</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r>
              <w:rPr>
                <w:rFonts w:hint="eastAsia" w:eastAsia="宋体" w:cs="Times New Roman"/>
                <w:b w:val="0"/>
                <w:bCs/>
                <w:color w:val="auto"/>
                <w:spacing w:val="6"/>
                <w:sz w:val="24"/>
                <w:szCs w:val="24"/>
                <w:highlight w:val="none"/>
                <w:lang w:eastAsia="zh-CN"/>
              </w:rPr>
              <w:t>筛分机进行全封闭</w:t>
            </w:r>
            <w:r>
              <w:rPr>
                <w:rFonts w:hint="default" w:ascii="Times New Roman" w:hAnsi="Times New Roman" w:eastAsia="宋体" w:cs="Times New Roman"/>
                <w:b w:val="0"/>
                <w:bCs/>
                <w:color w:val="auto"/>
                <w:spacing w:val="6"/>
                <w:sz w:val="24"/>
                <w:szCs w:val="24"/>
                <w:highlight w:val="none"/>
              </w:rPr>
              <w:t>，</w:t>
            </w:r>
            <w:r>
              <w:rPr>
                <w:rFonts w:hint="eastAsia" w:ascii="Times New Roman" w:hAnsi="Times New Roman" w:eastAsia="宋体" w:cs="Times New Roman"/>
                <w:b w:val="0"/>
                <w:bCs/>
                <w:color w:val="auto"/>
                <w:spacing w:val="6"/>
                <w:sz w:val="24"/>
                <w:szCs w:val="24"/>
                <w:highlight w:val="none"/>
                <w:lang w:eastAsia="zh-CN"/>
              </w:rPr>
              <w:t>设备出料口与输送皮带进行封闭连接，</w:t>
            </w:r>
            <w:r>
              <w:rPr>
                <w:rFonts w:hint="default" w:ascii="Times New Roman" w:hAnsi="Times New Roman" w:eastAsia="宋体" w:cs="Times New Roman"/>
                <w:b w:val="0"/>
                <w:bCs/>
                <w:color w:val="auto"/>
                <w:spacing w:val="6"/>
                <w:sz w:val="24"/>
                <w:szCs w:val="24"/>
                <w:highlight w:val="none"/>
                <w:lang w:val="en-US" w:eastAsia="zh-CN"/>
              </w:rPr>
              <w:t>收集的废气引入1台</w:t>
            </w:r>
            <w:r>
              <w:rPr>
                <w:rFonts w:hint="default" w:ascii="Times New Roman" w:hAnsi="Times New Roman" w:eastAsia="宋体" w:cs="Times New Roman"/>
                <w:b w:val="0"/>
                <w:bCs/>
                <w:color w:val="auto"/>
                <w:spacing w:val="6"/>
                <w:sz w:val="24"/>
                <w:szCs w:val="24"/>
                <w:highlight w:val="none"/>
              </w:rPr>
              <w:t>共用</w:t>
            </w:r>
            <w:r>
              <w:rPr>
                <w:rFonts w:hint="default" w:ascii="Times New Roman" w:hAnsi="Times New Roman" w:eastAsia="宋体" w:cs="Times New Roman"/>
                <w:b w:val="0"/>
                <w:bCs/>
                <w:color w:val="auto"/>
                <w:spacing w:val="6"/>
                <w:sz w:val="24"/>
                <w:szCs w:val="24"/>
                <w:highlight w:val="none"/>
                <w:lang w:val="en-US" w:eastAsia="zh-CN"/>
              </w:rPr>
              <w:t>的布袋除尘器，处理后经</w:t>
            </w:r>
            <w:r>
              <w:rPr>
                <w:rFonts w:hint="default" w:ascii="Times New Roman" w:hAnsi="Times New Roman" w:eastAsia="宋体" w:cs="Times New Roman"/>
                <w:b w:val="0"/>
                <w:bCs/>
                <w:color w:val="auto"/>
                <w:spacing w:val="6"/>
                <w:sz w:val="24"/>
                <w:szCs w:val="24"/>
                <w:highlight w:val="none"/>
              </w:rPr>
              <w:t>15m</w:t>
            </w:r>
            <w:r>
              <w:rPr>
                <w:rFonts w:hint="default" w:ascii="Times New Roman" w:hAnsi="Times New Roman" w:eastAsia="宋体" w:cs="Times New Roman"/>
                <w:b w:val="0"/>
                <w:bCs/>
                <w:color w:val="auto"/>
                <w:spacing w:val="6"/>
                <w:sz w:val="24"/>
                <w:szCs w:val="24"/>
                <w:highlight w:val="none"/>
                <w:lang w:val="en-US" w:eastAsia="zh-CN"/>
              </w:rPr>
              <w:t>高</w:t>
            </w:r>
            <w:r>
              <w:rPr>
                <w:rFonts w:hint="default" w:ascii="Times New Roman" w:hAnsi="Times New Roman" w:eastAsia="宋体" w:cs="Times New Roman"/>
                <w:b w:val="0"/>
                <w:bCs/>
                <w:color w:val="auto"/>
                <w:spacing w:val="6"/>
                <w:sz w:val="24"/>
                <w:szCs w:val="24"/>
                <w:highlight w:val="none"/>
              </w:rPr>
              <w:t>排气筒</w:t>
            </w:r>
            <w:r>
              <w:rPr>
                <w:rFonts w:hint="default" w:ascii="Times New Roman" w:hAnsi="Times New Roman" w:eastAsia="宋体" w:cs="Times New Roman"/>
                <w:b w:val="0"/>
                <w:bCs/>
                <w:color w:val="auto"/>
                <w:spacing w:val="6"/>
                <w:sz w:val="24"/>
                <w:szCs w:val="24"/>
                <w:highlight w:val="none"/>
                <w:lang w:val="en-US" w:eastAsia="zh-CN"/>
              </w:rPr>
              <w:t>排放。</w:t>
            </w:r>
            <w:r>
              <w:rPr>
                <w:rFonts w:hint="default" w:ascii="Times New Roman" w:hAnsi="Times New Roman" w:eastAsia="宋体" w:cs="Times New Roman"/>
                <w:color w:val="000000" w:themeColor="text1"/>
                <w:spacing w:val="0"/>
                <w:kern w:val="0"/>
                <w:sz w:val="24"/>
                <w:szCs w:val="24"/>
                <w14:textFill>
                  <w14:solidFill>
                    <w14:schemeClr w14:val="tx1"/>
                  </w14:solidFill>
                </w14:textFill>
              </w:rPr>
              <w:t>布袋除尘器出口浓度为10mg/m</w:t>
            </w:r>
            <w:r>
              <w:rPr>
                <w:rFonts w:hint="default" w:ascii="Times New Roman" w:hAnsi="Times New Roman" w:eastAsia="宋体" w:cs="Times New Roman"/>
                <w:color w:val="000000" w:themeColor="text1"/>
                <w:spacing w:val="0"/>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0"/>
                <w:sz w:val="24"/>
                <w:szCs w:val="24"/>
                <w14:textFill>
                  <w14:solidFill>
                    <w14:schemeClr w14:val="tx1"/>
                  </w14:solidFill>
                </w14:textFill>
              </w:rPr>
              <w:t>，</w:t>
            </w:r>
            <w:r>
              <w:rPr>
                <w:rFonts w:hint="eastAsia" w:cs="Times New Roman"/>
                <w:color w:val="000000" w:themeColor="text1"/>
                <w:spacing w:val="0"/>
                <w:kern w:val="0"/>
                <w:sz w:val="24"/>
                <w:szCs w:val="24"/>
                <w:lang w:eastAsia="zh-CN"/>
                <w14:textFill>
                  <w14:solidFill>
                    <w14:schemeClr w14:val="tx1"/>
                  </w14:solidFill>
                </w14:textFill>
              </w:rPr>
              <w:t>处理</w:t>
            </w:r>
            <w:r>
              <w:rPr>
                <w:rFonts w:hint="default" w:ascii="Times New Roman" w:hAnsi="Times New Roman" w:eastAsia="宋体" w:cs="Times New Roman"/>
                <w:color w:val="000000" w:themeColor="text1"/>
                <w:spacing w:val="0"/>
                <w:kern w:val="0"/>
                <w:sz w:val="24"/>
                <w:szCs w:val="24"/>
                <w14:textFill>
                  <w14:solidFill>
                    <w14:schemeClr w14:val="tx1"/>
                  </w14:solidFill>
                </w14:textFill>
              </w:rPr>
              <w:t>风量为</w:t>
            </w:r>
            <w:r>
              <w:rPr>
                <w:rFonts w:hint="eastAsia" w:cs="Times New Roman"/>
                <w:color w:val="000000" w:themeColor="text1"/>
                <w:spacing w:val="0"/>
                <w:kern w:val="0"/>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pacing w:val="0"/>
                <w:kern w:val="0"/>
                <w:sz w:val="24"/>
                <w:szCs w:val="24"/>
                <w14:textFill>
                  <w14:solidFill>
                    <w14:schemeClr w14:val="tx1"/>
                  </w14:solidFill>
                </w14:textFill>
              </w:rPr>
              <w:t>000m</w:t>
            </w:r>
            <w:r>
              <w:rPr>
                <w:rFonts w:hint="default" w:ascii="Times New Roman" w:hAnsi="Times New Roman" w:eastAsia="宋体" w:cs="Times New Roman"/>
                <w:color w:val="000000" w:themeColor="text1"/>
                <w:spacing w:val="0"/>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0"/>
                <w:sz w:val="24"/>
                <w:szCs w:val="24"/>
                <w14:textFill>
                  <w14:solidFill>
                    <w14:schemeClr w14:val="tx1"/>
                  </w14:solidFill>
                </w14:textFill>
              </w:rPr>
              <w:t>/h。</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sz w:val="24"/>
                <w:szCs w:val="24"/>
                <w:lang w:val="en-US" w:eastAsia="zh-CN"/>
              </w:rPr>
            </w:pPr>
            <w:r>
              <w:rPr>
                <w:rFonts w:hint="eastAsia" w:ascii="Times New Roman" w:hAnsi="Times New Roman" w:cs="Times New Roman"/>
                <w:bCs/>
                <w:sz w:val="24"/>
                <w:szCs w:val="24"/>
              </w:rPr>
              <w:t>②</w:t>
            </w:r>
            <w:r>
              <w:rPr>
                <w:rFonts w:hint="eastAsia" w:cs="Times New Roman"/>
                <w:sz w:val="24"/>
                <w:szCs w:val="24"/>
                <w:lang w:val="en-US" w:eastAsia="zh-CN"/>
              </w:rPr>
              <w:t>2</w:t>
            </w:r>
            <w:r>
              <w:rPr>
                <w:rFonts w:hint="eastAsia" w:cs="Times New Roman"/>
                <w:color w:val="auto"/>
                <w:sz w:val="24"/>
                <w:szCs w:val="24"/>
                <w:lang w:val="en-US" w:eastAsia="zh-CN"/>
              </w:rPr>
              <w:t>#</w:t>
            </w:r>
            <w:r>
              <w:rPr>
                <w:rFonts w:hint="eastAsia" w:cs="Times New Roman"/>
                <w:color w:val="auto"/>
                <w:sz w:val="24"/>
                <w:szCs w:val="24"/>
                <w:lang w:eastAsia="zh-CN"/>
              </w:rPr>
              <w:t>生产线</w:t>
            </w:r>
            <w:r>
              <w:rPr>
                <w:rFonts w:hint="eastAsia"/>
                <w:color w:val="000000" w:themeColor="text1"/>
                <w:sz w:val="24"/>
                <w:szCs w:val="24"/>
                <w:lang w:eastAsia="zh-CN"/>
                <w14:textFill>
                  <w14:solidFill>
                    <w14:schemeClr w14:val="tx1"/>
                  </w14:solidFill>
                </w14:textFill>
              </w:rPr>
              <w:t>生产过程中</w:t>
            </w:r>
            <w:r>
              <w:rPr>
                <w:rFonts w:hint="eastAsia"/>
                <w:bCs/>
                <w:color w:val="000000" w:themeColor="text1"/>
                <w:sz w:val="24"/>
                <w:szCs w:val="24"/>
                <w14:textFill>
                  <w14:solidFill>
                    <w14:schemeClr w14:val="tx1"/>
                  </w14:solidFill>
                </w14:textFill>
              </w:rPr>
              <w:t>产生的粉尘</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sz w:val="24"/>
                <w:szCs w:val="24"/>
                <w:lang w:val="en-US" w:eastAsia="zh-CN"/>
              </w:rPr>
            </w:pPr>
            <w:r>
              <w:rPr>
                <w:rFonts w:hint="default" w:ascii="Times New Roman" w:hAnsi="Times New Roman" w:eastAsia="宋体" w:cs="Times New Roman"/>
                <w:b w:val="0"/>
                <w:bCs/>
                <w:color w:val="auto"/>
                <w:sz w:val="24"/>
                <w:szCs w:val="24"/>
                <w:highlight w:val="none"/>
              </w:rPr>
              <w:t>本项目</w:t>
            </w:r>
            <w:r>
              <w:rPr>
                <w:rFonts w:hint="eastAsia" w:eastAsia="宋体" w:cs="Times New Roman"/>
                <w:b w:val="0"/>
                <w:bCs/>
                <w:color w:val="auto"/>
                <w:sz w:val="24"/>
                <w:szCs w:val="24"/>
                <w:highlight w:val="none"/>
                <w:lang w:eastAsia="zh-CN"/>
              </w:rPr>
              <w:t>生产设备均置于生产车间内</w:t>
            </w:r>
            <w:r>
              <w:rPr>
                <w:rFonts w:hint="default" w:ascii="Times New Roman" w:hAnsi="Times New Roman" w:eastAsia="宋体" w:cs="Times New Roman"/>
                <w:b w:val="0"/>
                <w:bCs/>
                <w:color w:val="auto"/>
                <w:sz w:val="24"/>
                <w:szCs w:val="24"/>
                <w:highlight w:val="none"/>
              </w:rPr>
              <w:t>。</w:t>
            </w:r>
            <w:r>
              <w:rPr>
                <w:rFonts w:hint="eastAsia" w:cs="Times New Roman"/>
                <w:color w:val="auto"/>
                <w:sz w:val="24"/>
                <w:szCs w:val="24"/>
                <w:lang w:val="en-US" w:eastAsia="zh-CN"/>
              </w:rPr>
              <w:t>2#</w:t>
            </w:r>
            <w:r>
              <w:rPr>
                <w:rFonts w:hint="eastAsia" w:cs="Times New Roman"/>
                <w:color w:val="auto"/>
                <w:sz w:val="24"/>
                <w:szCs w:val="24"/>
                <w:lang w:eastAsia="zh-CN"/>
              </w:rPr>
              <w:t>生产线的建筑垃圾投料口</w:t>
            </w:r>
            <w:r>
              <w:rPr>
                <w:rFonts w:hint="eastAsia"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pacing w:val="6"/>
                <w:sz w:val="24"/>
                <w:szCs w:val="24"/>
                <w:highlight w:val="none"/>
              </w:rPr>
              <w:t>破碎机</w:t>
            </w:r>
            <w:r>
              <w:rPr>
                <w:rFonts w:hint="eastAsia" w:eastAsia="宋体" w:cs="Times New Roman"/>
                <w:b w:val="0"/>
                <w:bCs/>
                <w:color w:val="auto"/>
                <w:spacing w:val="6"/>
                <w:sz w:val="24"/>
                <w:szCs w:val="24"/>
                <w:highlight w:val="none"/>
                <w:lang w:eastAsia="zh-CN"/>
              </w:rPr>
              <w:t>入料口、粉碎机入料口、筛分机入料口</w:t>
            </w:r>
            <w:r>
              <w:rPr>
                <w:rFonts w:hint="default" w:ascii="Times New Roman" w:hAnsi="Times New Roman" w:eastAsia="宋体" w:cs="Times New Roman"/>
                <w:b w:val="0"/>
                <w:bCs/>
                <w:color w:val="auto"/>
                <w:spacing w:val="6"/>
                <w:sz w:val="24"/>
                <w:szCs w:val="24"/>
                <w:highlight w:val="none"/>
              </w:rPr>
              <w:t>、搅拌机上方分别设置</w:t>
            </w:r>
            <w:r>
              <w:rPr>
                <w:rFonts w:hint="eastAsia" w:ascii="Times New Roman" w:hAnsi="Times New Roman" w:eastAsia="宋体" w:cs="Times New Roman"/>
                <w:b w:val="0"/>
                <w:bCs/>
                <w:color w:val="auto"/>
                <w:spacing w:val="6"/>
                <w:sz w:val="24"/>
                <w:szCs w:val="24"/>
                <w:highlight w:val="none"/>
                <w:lang w:val="en-US" w:eastAsia="zh-CN"/>
              </w:rPr>
              <w:t>1个</w:t>
            </w:r>
            <w:r>
              <w:rPr>
                <w:rFonts w:hint="default" w:ascii="Times New Roman" w:hAnsi="Times New Roman" w:eastAsia="宋体" w:cs="Times New Roman"/>
                <w:b w:val="0"/>
                <w:bCs/>
                <w:color w:val="auto"/>
                <w:spacing w:val="6"/>
                <w:sz w:val="24"/>
                <w:szCs w:val="24"/>
                <w:highlight w:val="none"/>
              </w:rPr>
              <w:t>集气罩</w:t>
            </w:r>
            <w:r>
              <w:rPr>
                <w:rFonts w:hint="eastAsia" w:eastAsia="宋体" w:cs="Times New Roman"/>
                <w:b w:val="0"/>
                <w:bCs/>
                <w:color w:val="auto"/>
                <w:spacing w:val="6"/>
                <w:sz w:val="24"/>
                <w:szCs w:val="24"/>
                <w:highlight w:val="none"/>
                <w:lang w:eastAsia="zh-CN"/>
              </w:rPr>
              <w:t>，</w:t>
            </w:r>
            <w:r>
              <w:rPr>
                <w:rFonts w:hint="default" w:ascii="Times New Roman" w:hAnsi="Times New Roman" w:cs="Times New Roman"/>
                <w:color w:val="auto"/>
                <w:sz w:val="24"/>
                <w:szCs w:val="24"/>
              </w:rPr>
              <w:t>集气效率为9</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r>
              <w:rPr>
                <w:rFonts w:hint="eastAsia" w:eastAsia="宋体" w:cs="Times New Roman"/>
                <w:b w:val="0"/>
                <w:bCs/>
                <w:color w:val="auto"/>
                <w:spacing w:val="6"/>
                <w:sz w:val="24"/>
                <w:szCs w:val="24"/>
                <w:highlight w:val="none"/>
                <w:lang w:eastAsia="zh-CN"/>
              </w:rPr>
              <w:t>筛分机进行全封闭</w:t>
            </w:r>
            <w:r>
              <w:rPr>
                <w:rFonts w:hint="default" w:ascii="Times New Roman" w:hAnsi="Times New Roman" w:eastAsia="宋体" w:cs="Times New Roman"/>
                <w:b w:val="0"/>
                <w:bCs/>
                <w:color w:val="auto"/>
                <w:spacing w:val="6"/>
                <w:sz w:val="24"/>
                <w:szCs w:val="24"/>
                <w:highlight w:val="none"/>
              </w:rPr>
              <w:t>，</w:t>
            </w:r>
            <w:r>
              <w:rPr>
                <w:rFonts w:hint="eastAsia" w:ascii="Times New Roman" w:hAnsi="Times New Roman" w:eastAsia="宋体" w:cs="Times New Roman"/>
                <w:b w:val="0"/>
                <w:bCs/>
                <w:color w:val="auto"/>
                <w:spacing w:val="6"/>
                <w:sz w:val="24"/>
                <w:szCs w:val="24"/>
                <w:highlight w:val="none"/>
                <w:lang w:eastAsia="zh-CN"/>
              </w:rPr>
              <w:t>设备出料口与输送皮带进行封闭连接，</w:t>
            </w:r>
            <w:r>
              <w:rPr>
                <w:rFonts w:hint="default" w:ascii="Times New Roman" w:hAnsi="Times New Roman" w:eastAsia="宋体" w:cs="Times New Roman"/>
                <w:b w:val="0"/>
                <w:bCs/>
                <w:color w:val="auto"/>
                <w:spacing w:val="6"/>
                <w:sz w:val="24"/>
                <w:szCs w:val="24"/>
                <w:highlight w:val="none"/>
                <w:lang w:val="en-US" w:eastAsia="zh-CN"/>
              </w:rPr>
              <w:t>收集的废气引入1台</w:t>
            </w:r>
            <w:r>
              <w:rPr>
                <w:rFonts w:hint="default" w:ascii="Times New Roman" w:hAnsi="Times New Roman" w:eastAsia="宋体" w:cs="Times New Roman"/>
                <w:b w:val="0"/>
                <w:bCs/>
                <w:color w:val="auto"/>
                <w:spacing w:val="6"/>
                <w:sz w:val="24"/>
                <w:szCs w:val="24"/>
                <w:highlight w:val="none"/>
              </w:rPr>
              <w:t>共用</w:t>
            </w:r>
            <w:r>
              <w:rPr>
                <w:rFonts w:hint="default" w:ascii="Times New Roman" w:hAnsi="Times New Roman" w:eastAsia="宋体" w:cs="Times New Roman"/>
                <w:b w:val="0"/>
                <w:bCs/>
                <w:color w:val="auto"/>
                <w:spacing w:val="6"/>
                <w:sz w:val="24"/>
                <w:szCs w:val="24"/>
                <w:highlight w:val="none"/>
                <w:lang w:val="en-US" w:eastAsia="zh-CN"/>
              </w:rPr>
              <w:t>的布袋除尘器，处理后经</w:t>
            </w:r>
            <w:r>
              <w:rPr>
                <w:rFonts w:hint="default" w:ascii="Times New Roman" w:hAnsi="Times New Roman" w:eastAsia="宋体" w:cs="Times New Roman"/>
                <w:b w:val="0"/>
                <w:bCs/>
                <w:color w:val="auto"/>
                <w:spacing w:val="6"/>
                <w:sz w:val="24"/>
                <w:szCs w:val="24"/>
                <w:highlight w:val="none"/>
              </w:rPr>
              <w:t>15m</w:t>
            </w:r>
            <w:r>
              <w:rPr>
                <w:rFonts w:hint="default" w:ascii="Times New Roman" w:hAnsi="Times New Roman" w:eastAsia="宋体" w:cs="Times New Roman"/>
                <w:b w:val="0"/>
                <w:bCs/>
                <w:color w:val="auto"/>
                <w:spacing w:val="6"/>
                <w:sz w:val="24"/>
                <w:szCs w:val="24"/>
                <w:highlight w:val="none"/>
                <w:lang w:val="en-US" w:eastAsia="zh-CN"/>
              </w:rPr>
              <w:t>高</w:t>
            </w:r>
            <w:r>
              <w:rPr>
                <w:rFonts w:hint="default" w:ascii="Times New Roman" w:hAnsi="Times New Roman" w:eastAsia="宋体" w:cs="Times New Roman"/>
                <w:b w:val="0"/>
                <w:bCs/>
                <w:color w:val="auto"/>
                <w:spacing w:val="6"/>
                <w:sz w:val="24"/>
                <w:szCs w:val="24"/>
                <w:highlight w:val="none"/>
              </w:rPr>
              <w:t>排气筒</w:t>
            </w:r>
            <w:r>
              <w:rPr>
                <w:rFonts w:hint="default" w:ascii="Times New Roman" w:hAnsi="Times New Roman" w:eastAsia="宋体" w:cs="Times New Roman"/>
                <w:b w:val="0"/>
                <w:bCs/>
                <w:color w:val="auto"/>
                <w:spacing w:val="6"/>
                <w:sz w:val="24"/>
                <w:szCs w:val="24"/>
                <w:highlight w:val="none"/>
                <w:lang w:val="en-US" w:eastAsia="zh-CN"/>
              </w:rPr>
              <w:t>排放。</w:t>
            </w:r>
            <w:r>
              <w:rPr>
                <w:rFonts w:hint="default" w:ascii="Times New Roman" w:hAnsi="Times New Roman" w:eastAsia="宋体" w:cs="Times New Roman"/>
                <w:color w:val="000000" w:themeColor="text1"/>
                <w:spacing w:val="0"/>
                <w:kern w:val="0"/>
                <w:sz w:val="24"/>
                <w:szCs w:val="24"/>
                <w14:textFill>
                  <w14:solidFill>
                    <w14:schemeClr w14:val="tx1"/>
                  </w14:solidFill>
                </w14:textFill>
              </w:rPr>
              <w:t>布袋除尘器出口浓度为10mg/m</w:t>
            </w:r>
            <w:r>
              <w:rPr>
                <w:rFonts w:hint="default" w:ascii="Times New Roman" w:hAnsi="Times New Roman" w:eastAsia="宋体" w:cs="Times New Roman"/>
                <w:color w:val="000000" w:themeColor="text1"/>
                <w:spacing w:val="0"/>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0"/>
                <w:sz w:val="24"/>
                <w:szCs w:val="24"/>
                <w14:textFill>
                  <w14:solidFill>
                    <w14:schemeClr w14:val="tx1"/>
                  </w14:solidFill>
                </w14:textFill>
              </w:rPr>
              <w:t>，</w:t>
            </w:r>
            <w:r>
              <w:rPr>
                <w:rFonts w:hint="eastAsia" w:cs="Times New Roman"/>
                <w:color w:val="000000" w:themeColor="text1"/>
                <w:spacing w:val="0"/>
                <w:kern w:val="0"/>
                <w:sz w:val="24"/>
                <w:szCs w:val="24"/>
                <w:lang w:eastAsia="zh-CN"/>
                <w14:textFill>
                  <w14:solidFill>
                    <w14:schemeClr w14:val="tx1"/>
                  </w14:solidFill>
                </w14:textFill>
              </w:rPr>
              <w:t>处理</w:t>
            </w:r>
            <w:r>
              <w:rPr>
                <w:rFonts w:hint="default" w:ascii="Times New Roman" w:hAnsi="Times New Roman" w:eastAsia="宋体" w:cs="Times New Roman"/>
                <w:color w:val="000000" w:themeColor="text1"/>
                <w:spacing w:val="0"/>
                <w:kern w:val="0"/>
                <w:sz w:val="24"/>
                <w:szCs w:val="24"/>
                <w14:textFill>
                  <w14:solidFill>
                    <w14:schemeClr w14:val="tx1"/>
                  </w14:solidFill>
                </w14:textFill>
              </w:rPr>
              <w:t>风量为</w:t>
            </w:r>
            <w:r>
              <w:rPr>
                <w:rFonts w:hint="eastAsia" w:cs="Times New Roman"/>
                <w:color w:val="000000" w:themeColor="text1"/>
                <w:spacing w:val="0"/>
                <w:kern w:val="0"/>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pacing w:val="0"/>
                <w:kern w:val="0"/>
                <w:sz w:val="24"/>
                <w:szCs w:val="24"/>
                <w14:textFill>
                  <w14:solidFill>
                    <w14:schemeClr w14:val="tx1"/>
                  </w14:solidFill>
                </w14:textFill>
              </w:rPr>
              <w:t>000m</w:t>
            </w:r>
            <w:r>
              <w:rPr>
                <w:rFonts w:hint="default" w:ascii="Times New Roman" w:hAnsi="Times New Roman" w:eastAsia="宋体" w:cs="Times New Roman"/>
                <w:color w:val="000000" w:themeColor="text1"/>
                <w:spacing w:val="0"/>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0"/>
                <w:sz w:val="24"/>
                <w:szCs w:val="24"/>
                <w14:textFill>
                  <w14:solidFill>
                    <w14:schemeClr w14:val="tx1"/>
                  </w14:solidFill>
                </w14:textFill>
              </w:rPr>
              <w:t>/h。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s="Times New Roman"/>
                <w:sz w:val="24"/>
                <w:szCs w:val="24"/>
                <w:lang w:val="en-US" w:eastAsia="zh-CN"/>
              </w:rPr>
              <w:t>E.</w:t>
            </w:r>
            <w:r>
              <w:rPr>
                <w:rFonts w:hint="eastAsia" w:cs="Times New Roman"/>
                <w:color w:val="auto"/>
                <w:sz w:val="24"/>
                <w:szCs w:val="24"/>
                <w:highlight w:val="none"/>
                <w:lang w:eastAsia="zh-CN"/>
              </w:rPr>
              <w:t>水泥筒仓顶部</w:t>
            </w:r>
            <w:r>
              <w:rPr>
                <w:rFonts w:hint="default" w:ascii="Times New Roman" w:hAnsi="Times New Roman" w:eastAsia="宋体" w:cs="Times New Roman"/>
                <w:bCs/>
                <w:color w:val="auto"/>
                <w:sz w:val="24"/>
                <w:szCs w:val="24"/>
                <w:highlight w:val="none"/>
              </w:rPr>
              <w:t>呼吸孔产生的粉尘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w:t>
            </w:r>
            <w:r>
              <w:rPr>
                <w:rFonts w:hint="eastAsia" w:cs="Times New Roman"/>
                <w:color w:val="000000" w:themeColor="text1"/>
                <w:sz w:val="24"/>
                <w:szCs w:val="24"/>
                <w:lang w:eastAsia="zh-CN"/>
                <w14:textFill>
                  <w14:solidFill>
                    <w14:schemeClr w14:val="tx1"/>
                  </w14:solidFill>
                </w14:textFill>
              </w:rPr>
              <w:t>设有一个</w:t>
            </w:r>
            <w:r>
              <w:rPr>
                <w:rFonts w:hint="default" w:ascii="Times New Roman" w:hAnsi="Times New Roman" w:cs="Times New Roman"/>
                <w:color w:val="000000" w:themeColor="text1"/>
                <w:sz w:val="24"/>
                <w:szCs w:val="24"/>
                <w14:textFill>
                  <w14:solidFill>
                    <w14:schemeClr w14:val="tx1"/>
                  </w14:solidFill>
                </w14:textFill>
              </w:rPr>
              <w:t>储量为</w:t>
            </w:r>
            <w:r>
              <w:rPr>
                <w:rFonts w:hint="eastAsia" w:cs="Times New Roman"/>
                <w:color w:val="000000" w:themeColor="text1"/>
                <w:sz w:val="24"/>
                <w:szCs w:val="24"/>
                <w:lang w:val="en-US" w:eastAsia="zh-CN"/>
                <w14:textFill>
                  <w14:solidFill>
                    <w14:schemeClr w14:val="tx1"/>
                  </w14:solidFill>
                </w14:textFill>
              </w:rPr>
              <w:t>15</w:t>
            </w:r>
            <w:r>
              <w:rPr>
                <w:rFonts w:hint="default" w:ascii="Times New Roman" w:hAnsi="Times New Roman" w:cs="Times New Roman"/>
                <w:color w:val="000000" w:themeColor="text1"/>
                <w:sz w:val="24"/>
                <w:szCs w:val="24"/>
                <w14:textFill>
                  <w14:solidFill>
                    <w14:schemeClr w14:val="tx1"/>
                  </w14:solidFill>
                </w14:textFill>
              </w:rPr>
              <w:t>0t</w:t>
            </w:r>
            <w:r>
              <w:rPr>
                <w:rFonts w:hint="eastAsia" w:ascii="Times New Roman" w:hAnsi="Times New Roman" w:cs="Times New Roman"/>
                <w:color w:val="000000" w:themeColor="text1"/>
                <w:sz w:val="24"/>
                <w:szCs w:val="24"/>
                <w:lang w:eastAsia="zh-CN"/>
                <w14:textFill>
                  <w14:solidFill>
                    <w14:schemeClr w14:val="tx1"/>
                  </w14:solidFill>
                </w14:textFill>
              </w:rPr>
              <w:t>的</w:t>
            </w:r>
            <w:r>
              <w:rPr>
                <w:rFonts w:hint="eastAsia" w:cs="Times New Roman"/>
                <w:color w:val="000000" w:themeColor="text1"/>
                <w:sz w:val="24"/>
                <w:szCs w:val="24"/>
                <w:lang w:eastAsia="zh-CN"/>
                <w14:textFill>
                  <w14:solidFill>
                    <w14:schemeClr w14:val="tx1"/>
                  </w14:solidFill>
                </w14:textFill>
              </w:rPr>
              <w:t>水泥筒仓</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eastAsia="宋体" w:cs="Times New Roman"/>
                <w:sz w:val="24"/>
                <w:lang w:eastAsia="zh-CN"/>
              </w:rPr>
              <w:t>罐顶</w:t>
            </w:r>
            <w:r>
              <w:rPr>
                <w:rFonts w:hint="default" w:ascii="Times New Roman" w:hAnsi="Times New Roman" w:eastAsia="宋体" w:cs="Times New Roman"/>
                <w:sz w:val="24"/>
              </w:rPr>
              <w:t>设高效</w:t>
            </w:r>
            <w:r>
              <w:rPr>
                <w:rFonts w:hint="default" w:ascii="Times New Roman" w:hAnsi="Times New Roman" w:cs="Times New Roman"/>
                <w:color w:val="000000" w:themeColor="text1"/>
                <w:sz w:val="24"/>
                <w:szCs w:val="24"/>
                <w14:textFill>
                  <w14:solidFill>
                    <w14:schemeClr w14:val="tx1"/>
                  </w14:solidFill>
                </w14:textFill>
              </w:rPr>
              <w:t>脉冲反吹式除尘器1台，除尘后废气经</w:t>
            </w:r>
            <w:r>
              <w:rPr>
                <w:rFonts w:hint="eastAsia" w:cs="Times New Roman"/>
                <w:color w:val="000000" w:themeColor="text1"/>
                <w:sz w:val="24"/>
                <w:szCs w:val="24"/>
                <w:lang w:eastAsia="zh-CN"/>
                <w14:textFill>
                  <w14:solidFill>
                    <w14:schemeClr w14:val="tx1"/>
                  </w14:solidFill>
                </w14:textFill>
              </w:rPr>
              <w:t>筒仓</w:t>
            </w:r>
            <w:r>
              <w:rPr>
                <w:rFonts w:hint="default" w:ascii="Times New Roman" w:hAnsi="Times New Roman" w:cs="Times New Roman"/>
                <w:color w:val="000000" w:themeColor="text1"/>
                <w:sz w:val="24"/>
                <w:szCs w:val="24"/>
                <w14:textFill>
                  <w14:solidFill>
                    <w14:schemeClr w14:val="tx1"/>
                  </w14:solidFill>
                </w14:textFill>
              </w:rPr>
              <w:t>顶部加设</w:t>
            </w:r>
            <w:r>
              <w:rPr>
                <w:rFonts w:hint="eastAsia" w:cs="Times New Roman"/>
                <w:color w:val="000000" w:themeColor="text1"/>
                <w:sz w:val="24"/>
                <w:szCs w:val="24"/>
                <w:lang w:val="en-US" w:eastAsia="zh-CN"/>
                <w14:textFill>
                  <w14:solidFill>
                    <w14:schemeClr w14:val="tx1"/>
                  </w14:solidFill>
                </w14:textFill>
              </w:rPr>
              <w:t>1.5</w:t>
            </w:r>
            <w:r>
              <w:rPr>
                <w:rFonts w:hint="default" w:ascii="Times New Roman" w:hAnsi="Times New Roman" w:cs="Times New Roman"/>
                <w:color w:val="000000" w:themeColor="text1"/>
                <w:sz w:val="24"/>
                <w:szCs w:val="24"/>
                <w14:textFill>
                  <w14:solidFill>
                    <w14:schemeClr w14:val="tx1"/>
                  </w14:solidFill>
                </w14:textFill>
              </w:rPr>
              <w:t>米排气筒（</w:t>
            </w:r>
            <w:r>
              <w:rPr>
                <w:rFonts w:hint="eastAsia" w:cs="Times New Roman"/>
                <w:color w:val="000000" w:themeColor="text1"/>
                <w:sz w:val="24"/>
                <w:szCs w:val="24"/>
                <w:lang w:eastAsia="zh-CN"/>
                <w14:textFill>
                  <w14:solidFill>
                    <w14:schemeClr w14:val="tx1"/>
                  </w14:solidFill>
                </w14:textFill>
              </w:rPr>
              <w:t>筒仓</w:t>
            </w:r>
            <w:r>
              <w:rPr>
                <w:rFonts w:hint="default" w:ascii="Times New Roman" w:hAnsi="Times New Roman" w:cs="Times New Roman"/>
                <w:color w:val="000000" w:themeColor="text1"/>
                <w:sz w:val="24"/>
                <w:szCs w:val="24"/>
                <w14:textFill>
                  <w14:solidFill>
                    <w14:schemeClr w14:val="tx1"/>
                  </w14:solidFill>
                </w14:textFill>
              </w:rPr>
              <w:t>高</w:t>
            </w:r>
            <w:r>
              <w:rPr>
                <w:rFonts w:hint="eastAsia" w:cs="Times New Roman"/>
                <w:color w:val="000000" w:themeColor="text1"/>
                <w:sz w:val="24"/>
                <w:szCs w:val="24"/>
                <w:lang w:val="en-US" w:eastAsia="zh-CN"/>
                <w14:textFill>
                  <w14:solidFill>
                    <w14:schemeClr w14:val="tx1"/>
                  </w14:solidFill>
                </w14:textFill>
              </w:rPr>
              <w:t>16.5</w:t>
            </w:r>
            <w:r>
              <w:rPr>
                <w:rFonts w:hint="default" w:ascii="Times New Roman" w:hAnsi="Times New Roman" w:cs="Times New Roman"/>
                <w:color w:val="000000" w:themeColor="text1"/>
                <w:sz w:val="24"/>
                <w:szCs w:val="24"/>
                <w14:textFill>
                  <w14:solidFill>
                    <w14:schemeClr w14:val="tx1"/>
                  </w14:solidFill>
                </w14:textFill>
              </w:rPr>
              <w:t>m）排放。</w:t>
            </w:r>
            <w:r>
              <w:rPr>
                <w:rFonts w:hint="default" w:ascii="Times New Roman" w:hAnsi="Times New Roman" w:eastAsia="宋体" w:cs="Times New Roman"/>
                <w:color w:val="000000" w:themeColor="text1"/>
                <w:spacing w:val="0"/>
                <w:kern w:val="0"/>
                <w:sz w:val="24"/>
                <w:szCs w:val="24"/>
                <w14:textFill>
                  <w14:solidFill>
                    <w14:schemeClr w14:val="tx1"/>
                  </w14:solidFill>
                </w14:textFill>
              </w:rPr>
              <w:t>除尘器</w:t>
            </w:r>
            <w:r>
              <w:rPr>
                <w:rFonts w:hint="eastAsia" w:ascii="Times New Roman" w:hAnsi="Times New Roman" w:eastAsia="宋体" w:cs="Times New Roman"/>
                <w:color w:val="000000" w:themeColor="text1"/>
                <w:spacing w:val="0"/>
                <w:kern w:val="0"/>
                <w:sz w:val="24"/>
                <w:szCs w:val="24"/>
                <w:lang w:eastAsia="zh-CN"/>
                <w14:textFill>
                  <w14:solidFill>
                    <w14:schemeClr w14:val="tx1"/>
                  </w14:solidFill>
                </w14:textFill>
              </w:rPr>
              <w:t>处理</w:t>
            </w:r>
            <w:r>
              <w:rPr>
                <w:rFonts w:hint="default" w:ascii="Times New Roman" w:hAnsi="Times New Roman" w:cs="Times New Roman"/>
                <w:sz w:val="24"/>
                <w:szCs w:val="24"/>
              </w:rPr>
              <w:t>风量为</w:t>
            </w:r>
            <w:r>
              <w:rPr>
                <w:rFonts w:hint="eastAsia" w:cs="Times New Roman"/>
                <w:sz w:val="24"/>
                <w:szCs w:val="24"/>
                <w:lang w:val="en-US" w:eastAsia="zh-CN"/>
              </w:rPr>
              <w:t>30</w:t>
            </w:r>
            <w:r>
              <w:rPr>
                <w:rFonts w:hint="default" w:ascii="Times New Roman" w:hAnsi="Times New Roman" w:cs="Times New Roman"/>
                <w:sz w:val="24"/>
                <w:szCs w:val="24"/>
              </w:rPr>
              <w:t>00m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/h，</w:t>
            </w:r>
            <w:r>
              <w:rPr>
                <w:rFonts w:hint="default" w:ascii="Times New Roman" w:hAnsi="Times New Roman" w:cs="Times New Roman"/>
                <w:color w:val="000000" w:themeColor="text1"/>
                <w:sz w:val="24"/>
                <w:szCs w:val="24"/>
                <w14:textFill>
                  <w14:solidFill>
                    <w14:schemeClr w14:val="tx1"/>
                  </w14:solidFill>
                </w14:textFill>
              </w:rPr>
              <w:t>除尘器出口排放浓度为</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mg/m</w:t>
            </w:r>
            <w:r>
              <w:rPr>
                <w:rFonts w:hint="default" w:ascii="Times New Roman" w:hAnsi="Times New Roman" w:cs="Times New Roman"/>
                <w:color w:val="000000" w:themeColor="text1"/>
                <w:sz w:val="24"/>
                <w:szCs w:val="24"/>
                <w:vertAlign w:val="superscript"/>
                <w14:textFill>
                  <w14:solidFill>
                    <w14:schemeClr w14:val="tx1"/>
                  </w14:solidFill>
                </w14:textFill>
              </w:rPr>
              <w:t>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cs="Times New Roman"/>
                <w:color w:val="000000" w:themeColor="text1"/>
                <w:sz w:val="24"/>
                <w:szCs w:val="24"/>
                <w:lang w:eastAsia="zh-CN"/>
                <w14:textFill>
                  <w14:solidFill>
                    <w14:schemeClr w14:val="tx1"/>
                  </w14:solidFill>
                </w14:textFill>
              </w:rPr>
              <w:t>采取以上措施后，</w:t>
            </w:r>
            <w:r>
              <w:rPr>
                <w:rFonts w:hint="default" w:ascii="Times New Roman" w:hAnsi="Times New Roman" w:cs="Times New Roman"/>
                <w:color w:val="000000" w:themeColor="text1"/>
                <w:sz w:val="24"/>
                <w:szCs w:val="24"/>
                <w14:textFill>
                  <w14:solidFill>
                    <w14:schemeClr w14:val="tx1"/>
                  </w14:solidFill>
                </w14:textFill>
              </w:rPr>
              <w:t>扬尘</w:t>
            </w:r>
            <w:r>
              <w:rPr>
                <w:rFonts w:hint="eastAsia" w:cs="Times New Roman"/>
                <w:color w:val="000000" w:themeColor="text1"/>
                <w:sz w:val="24"/>
                <w:szCs w:val="24"/>
                <w:lang w:eastAsia="zh-CN"/>
                <w14:textFill>
                  <w14:solidFill>
                    <w14:schemeClr w14:val="tx1"/>
                  </w14:solidFill>
                </w14:textFill>
              </w:rPr>
              <w:t>、粉尘</w:t>
            </w:r>
            <w:r>
              <w:rPr>
                <w:rFonts w:hint="default" w:ascii="Times New Roman" w:hAnsi="Times New Roman" w:cs="Times New Roman"/>
                <w:color w:val="000000" w:themeColor="text1"/>
                <w:sz w:val="24"/>
                <w:szCs w:val="24"/>
                <w14:textFill>
                  <w14:solidFill>
                    <w14:schemeClr w14:val="tx1"/>
                  </w14:solidFill>
                </w14:textFill>
              </w:rPr>
              <w:t>量得到有效控制，对周围环境的影响较小。</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sz w:val="24"/>
                <w:szCs w:val="24"/>
              </w:rPr>
            </w:pPr>
            <w:r>
              <w:rPr>
                <w:sz w:val="24"/>
                <w:szCs w:val="24"/>
              </w:rPr>
              <w:t>（2）水污染物</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sz w:val="24"/>
                <w:szCs w:val="24"/>
              </w:rPr>
            </w:pPr>
            <w:r>
              <w:rPr>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设备冲洗废水</w:t>
            </w:r>
            <w:r>
              <w:rPr>
                <w:rFonts w:hint="eastAsia" w:cs="Times New Roman"/>
                <w:color w:val="000000" w:themeColor="text1"/>
                <w:sz w:val="24"/>
                <w:szCs w:val="24"/>
                <w:lang w:eastAsia="zh-CN"/>
                <w14:textFill>
                  <w14:solidFill>
                    <w14:schemeClr w14:val="tx1"/>
                  </w14:solidFill>
                </w14:textFill>
              </w:rPr>
              <w:t>与</w:t>
            </w:r>
            <w:r>
              <w:rPr>
                <w:rFonts w:hint="default" w:ascii="Times New Roman" w:hAnsi="Times New Roman" w:cs="Times New Roman"/>
                <w:bCs/>
                <w:sz w:val="24"/>
                <w:szCs w:val="24"/>
              </w:rPr>
              <w:t>车间地面冲洗</w:t>
            </w:r>
            <w:r>
              <w:rPr>
                <w:rFonts w:hint="eastAsia" w:cs="Times New Roman"/>
                <w:bCs/>
                <w:sz w:val="24"/>
                <w:szCs w:val="24"/>
                <w:lang w:eastAsia="zh-CN"/>
              </w:rPr>
              <w:t>废水</w:t>
            </w:r>
            <w:r>
              <w:rPr>
                <w:rFonts w:hint="eastAsia" w:cs="Times New Roman"/>
                <w:color w:val="000000" w:themeColor="text1"/>
                <w:sz w:val="24"/>
                <w:szCs w:val="24"/>
                <w:lang w:eastAsia="zh-CN"/>
                <w14:textFill>
                  <w14:solidFill>
                    <w14:schemeClr w14:val="tx1"/>
                  </w14:solidFill>
                </w14:textFill>
              </w:rPr>
              <w:t>经一套砂石分离器+</w:t>
            </w:r>
            <w:r>
              <w:rPr>
                <w:rFonts w:hint="default" w:ascii="Times New Roman" w:hAnsi="Times New Roman" w:eastAsia="宋体" w:cs="Times New Roman"/>
                <w:color w:val="000000" w:themeColor="text1"/>
                <w:sz w:val="24"/>
                <w:szCs w:val="24"/>
                <w14:textFill>
                  <w14:solidFill>
                    <w14:schemeClr w14:val="tx1"/>
                  </w14:solidFill>
                </w14:textFill>
              </w:rPr>
              <w:t>1座</w:t>
            </w:r>
            <w:r>
              <w:rPr>
                <w:rFonts w:hint="eastAsia"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cs="Times New Roman"/>
                <w:color w:val="000000" w:themeColor="text1"/>
                <w:sz w:val="24"/>
                <w:szCs w:val="24"/>
                <w:lang w:eastAsia="zh-CN"/>
                <w14:textFill>
                  <w14:solidFill>
                    <w14:schemeClr w14:val="tx1"/>
                  </w14:solidFill>
                </w14:textFill>
              </w:rPr>
              <w:t>三级沉淀池进行处理</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沉淀后</w:t>
            </w:r>
            <w:r>
              <w:rPr>
                <w:rFonts w:hint="eastAsia" w:eastAsiaTheme="minorEastAsia"/>
                <w:sz w:val="24"/>
                <w:szCs w:val="24"/>
              </w:rPr>
              <w:t>回用于搅拌生产，</w:t>
            </w:r>
            <w:r>
              <w:rPr>
                <w:rFonts w:eastAsiaTheme="minorEastAsia"/>
                <w:sz w:val="24"/>
                <w:szCs w:val="24"/>
              </w:rPr>
              <w:t>不外排</w:t>
            </w:r>
            <w:r>
              <w:rPr>
                <w:sz w:val="24"/>
                <w:szCs w:val="24"/>
              </w:rPr>
              <w:t>；</w:t>
            </w:r>
            <w:r>
              <w:rPr>
                <w:rFonts w:hint="eastAsia"/>
                <w:sz w:val="24"/>
                <w:szCs w:val="24"/>
                <w:lang w:eastAsia="zh-CN"/>
              </w:rPr>
              <w:t>厂内</w:t>
            </w:r>
            <w:r>
              <w:rPr>
                <w:rFonts w:hint="default" w:ascii="Times New Roman" w:hAnsi="Times New Roman" w:cs="Times New Roman" w:eastAsiaTheme="minorEastAsia"/>
                <w:sz w:val="24"/>
                <w:szCs w:val="24"/>
              </w:rPr>
              <w:t>设置一座</w:t>
            </w:r>
            <w:r>
              <w:rPr>
                <w:rFonts w:hint="default" w:ascii="Times New Roman" w:hAnsi="Times New Roman" w:eastAsia="宋体" w:cs="Times New Roman"/>
                <w:color w:val="000000" w:themeColor="text1"/>
                <w:spacing w:val="0"/>
                <w:kern w:val="0"/>
                <w:sz w:val="24"/>
                <w:szCs w:val="24"/>
                <w14:textFill>
                  <w14:solidFill>
                    <w14:schemeClr w14:val="tx1"/>
                  </w14:solidFill>
                </w14:textFill>
              </w:rPr>
              <w:t>4m×6m</w:t>
            </w:r>
            <w:r>
              <w:rPr>
                <w:rFonts w:hint="eastAsia" w:cs="Times New Roman"/>
                <w:color w:val="000000" w:themeColor="text1"/>
                <w:spacing w:val="0"/>
                <w:kern w:val="0"/>
                <w:sz w:val="24"/>
                <w:szCs w:val="24"/>
                <w:lang w:eastAsia="zh-CN"/>
                <w14:textFill>
                  <w14:solidFill>
                    <w14:schemeClr w14:val="tx1"/>
                  </w14:solidFill>
                </w14:textFill>
              </w:rPr>
              <w:t>全自动</w:t>
            </w:r>
            <w:r>
              <w:rPr>
                <w:rFonts w:hint="default" w:ascii="Times New Roman" w:hAnsi="Times New Roman" w:eastAsia="宋体" w:cs="Times New Roman"/>
                <w:color w:val="000000" w:themeColor="text1"/>
                <w:spacing w:val="0"/>
                <w:kern w:val="0"/>
                <w:sz w:val="24"/>
                <w:szCs w:val="24"/>
                <w14:textFill>
                  <w14:solidFill>
                    <w14:schemeClr w14:val="tx1"/>
                  </w14:solidFill>
                </w14:textFill>
              </w:rPr>
              <w:t>洗车平台</w:t>
            </w:r>
            <w:r>
              <w:rPr>
                <w:rFonts w:hint="eastAsia" w:cs="Times New Roman"/>
                <w:color w:val="000000" w:themeColor="text1"/>
                <w:spacing w:val="0"/>
                <w:kern w:val="0"/>
                <w:sz w:val="24"/>
                <w:szCs w:val="24"/>
                <w:lang w:val="en-US"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sz w:val="24"/>
                <w:szCs w:val="24"/>
              </w:rPr>
              <w:t>洗车废水经沉淀处理后回用于</w:t>
            </w:r>
            <w:r>
              <w:rPr>
                <w:rFonts w:hint="eastAsia" w:cs="Times New Roman" w:eastAsiaTheme="minorEastAsia"/>
                <w:sz w:val="24"/>
                <w:szCs w:val="24"/>
                <w:lang w:eastAsia="zh-CN"/>
              </w:rPr>
              <w:t>洗车，不外排</w:t>
            </w:r>
            <w:r>
              <w:rPr>
                <w:rFonts w:hint="eastAsia" w:cs="Times New Roman"/>
                <w:color w:val="000000" w:themeColor="text1"/>
                <w:sz w:val="24"/>
                <w:szCs w:val="24"/>
                <w:lang w:eastAsia="zh-CN"/>
                <w14:textFill>
                  <w14:solidFill>
                    <w14:schemeClr w14:val="tx1"/>
                  </w14:solidFill>
                </w14:textFill>
              </w:rPr>
              <w:t>；</w:t>
            </w:r>
            <w:r>
              <w:rPr>
                <w:spacing w:val="6"/>
                <w:sz w:val="24"/>
                <w:szCs w:val="24"/>
              </w:rPr>
              <w:t>生活污水</w:t>
            </w:r>
            <w:r>
              <w:rPr>
                <w:rFonts w:hint="eastAsia"/>
                <w:spacing w:val="6"/>
                <w:sz w:val="24"/>
                <w:szCs w:val="24"/>
                <w:lang w:eastAsia="zh-CN"/>
              </w:rPr>
              <w:t>主要为盥洗废水，</w:t>
            </w:r>
            <w:r>
              <w:rPr>
                <w:rFonts w:hint="eastAsia"/>
                <w:spacing w:val="6"/>
                <w:sz w:val="24"/>
                <w:szCs w:val="24"/>
              </w:rPr>
              <w:t>用于厂区洒水抑尘</w:t>
            </w:r>
            <w:r>
              <w:rPr>
                <w:rFonts w:hint="eastAsia"/>
                <w:spacing w:val="6"/>
                <w:sz w:val="24"/>
                <w:szCs w:val="24"/>
                <w:lang w:eastAsia="zh-CN"/>
              </w:rPr>
              <w:t>；厂区地势低洼处设置</w:t>
            </w:r>
            <w:r>
              <w:rPr>
                <w:rFonts w:hint="eastAsia"/>
                <w:spacing w:val="6"/>
                <w:sz w:val="24"/>
                <w:szCs w:val="24"/>
                <w:lang w:val="en-US" w:eastAsia="zh-CN"/>
              </w:rPr>
              <w:t>1座180m</w:t>
            </w:r>
            <w:r>
              <w:rPr>
                <w:rFonts w:hint="eastAsia"/>
                <w:spacing w:val="6"/>
                <w:sz w:val="24"/>
                <w:szCs w:val="24"/>
                <w:vertAlign w:val="superscript"/>
                <w:lang w:val="en-US" w:eastAsia="zh-CN"/>
              </w:rPr>
              <w:t>3</w:t>
            </w:r>
            <w:r>
              <w:rPr>
                <w:rFonts w:hint="eastAsia"/>
                <w:spacing w:val="6"/>
                <w:sz w:val="24"/>
                <w:szCs w:val="24"/>
                <w:lang w:val="en-US" w:eastAsia="zh-CN"/>
              </w:rPr>
              <w:t>的初期雨水收集池收集厂区初期雨水</w:t>
            </w:r>
            <w:r>
              <w:rPr>
                <w:spacing w:val="6"/>
                <w:sz w:val="24"/>
                <w:szCs w:val="24"/>
              </w:rPr>
              <w:t>。</w:t>
            </w:r>
            <w:r>
              <w:rPr>
                <w:rFonts w:hint="default" w:ascii="Times New Roman" w:hAnsi="Times New Roman" w:cs="Times New Roman"/>
                <w:color w:val="000000"/>
                <w:sz w:val="24"/>
                <w:szCs w:val="24"/>
              </w:rPr>
              <w:t>满足《水泥工业大气污染物排放标准》(GB4915-2013)中水泥制品生产的标准中特别排放限值。</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sz w:val="24"/>
                <w:szCs w:val="24"/>
              </w:rPr>
            </w:pPr>
            <w:r>
              <w:rPr>
                <w:sz w:val="24"/>
                <w:szCs w:val="24"/>
              </w:rPr>
              <w:t>（3）固体废物</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sz w:val="24"/>
                <w:szCs w:val="24"/>
              </w:rPr>
            </w:pPr>
            <w:r>
              <w:rPr>
                <w:sz w:val="24"/>
                <w:szCs w:val="24"/>
              </w:rPr>
              <w:t>项目运营期产生的生活垃圾经分类收集后</w:t>
            </w:r>
            <w:r>
              <w:rPr>
                <w:rFonts w:hint="eastAsia"/>
                <w:sz w:val="24"/>
                <w:szCs w:val="24"/>
              </w:rPr>
              <w:t>，</w:t>
            </w:r>
            <w:r>
              <w:rPr>
                <w:sz w:val="24"/>
                <w:szCs w:val="24"/>
              </w:rPr>
              <w:t>定期清运。</w:t>
            </w:r>
            <w:r>
              <w:rPr>
                <w:rFonts w:hint="eastAsia"/>
                <w:sz w:val="24"/>
                <w:szCs w:val="24"/>
                <w:lang w:eastAsia="zh-CN"/>
              </w:rPr>
              <w:t>底泥、</w:t>
            </w:r>
            <w:r>
              <w:rPr>
                <w:sz w:val="24"/>
                <w:szCs w:val="24"/>
              </w:rPr>
              <w:t>除尘灰</w:t>
            </w:r>
            <w:r>
              <w:rPr>
                <w:rFonts w:hint="eastAsia"/>
                <w:sz w:val="24"/>
                <w:szCs w:val="24"/>
                <w:lang w:eastAsia="zh-CN"/>
              </w:rPr>
              <w:t>、破损转、不合格产品</w:t>
            </w:r>
            <w:r>
              <w:rPr>
                <w:sz w:val="24"/>
                <w:szCs w:val="24"/>
              </w:rPr>
              <w:t>等均可回用于生产。</w:t>
            </w:r>
            <w:r>
              <w:rPr>
                <w:rFonts w:hint="eastAsia"/>
                <w:sz w:val="24"/>
                <w:szCs w:val="24"/>
              </w:rPr>
              <w:t>人工分拣出的不可利用物质集中收集暂存于原料库，定期送至规定的</w:t>
            </w:r>
            <w:r>
              <w:rPr>
                <w:rFonts w:hint="eastAsia"/>
                <w:sz w:val="24"/>
                <w:szCs w:val="24"/>
                <w:lang w:eastAsia="zh-CN"/>
              </w:rPr>
              <w:t>建筑垃圾填埋场</w:t>
            </w:r>
            <w:r>
              <w:rPr>
                <w:rFonts w:hint="eastAsia"/>
                <w:sz w:val="24"/>
                <w:szCs w:val="24"/>
              </w:rPr>
              <w:t>集中处置。</w:t>
            </w:r>
            <w:r>
              <w:rPr>
                <w:rFonts w:hint="eastAsia"/>
                <w:sz w:val="24"/>
                <w:szCs w:val="24"/>
                <w:lang w:eastAsia="zh-CN"/>
              </w:rPr>
              <w:t>废矿物油、废润滑油等危险废物收集暂存于危废暂存间，后交由有资质单位进行处理。</w:t>
            </w:r>
            <w:r>
              <w:rPr>
                <w:sz w:val="24"/>
                <w:szCs w:val="24"/>
              </w:rPr>
              <w:t>固废均得到了妥善处置</w:t>
            </w:r>
            <w:r>
              <w:rPr>
                <w:rFonts w:hint="eastAsia"/>
                <w:sz w:val="24"/>
                <w:szCs w:val="24"/>
              </w:rPr>
              <w:t>，</w:t>
            </w:r>
            <w:r>
              <w:rPr>
                <w:sz w:val="24"/>
                <w:szCs w:val="24"/>
              </w:rPr>
              <w:t>对周边环境影响较小。</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sz w:val="24"/>
                <w:szCs w:val="24"/>
              </w:rPr>
            </w:pPr>
            <w:r>
              <w:rPr>
                <w:rFonts w:hint="eastAsia"/>
                <w:sz w:val="24"/>
                <w:szCs w:val="24"/>
              </w:rPr>
              <w:t>综上，本项目建成后，不会对周围环境产生太大影响。</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黑体" w:hAnsi="黑体" w:eastAsia="黑体" w:cs="黑体"/>
                <w:b w:val="0"/>
                <w:bCs/>
                <w:spacing w:val="6"/>
                <w:sz w:val="24"/>
                <w:szCs w:val="24"/>
              </w:rPr>
            </w:pPr>
            <w:r>
              <w:rPr>
                <w:rFonts w:hint="eastAsia" w:ascii="黑体" w:hAnsi="黑体" w:eastAsia="黑体" w:cs="黑体"/>
                <w:b w:val="0"/>
                <w:bCs/>
                <w:sz w:val="24"/>
                <w:szCs w:val="24"/>
                <w:lang w:val="en-US" w:eastAsia="zh-CN"/>
              </w:rPr>
              <w:t>4</w:t>
            </w:r>
            <w:r>
              <w:rPr>
                <w:rFonts w:hint="eastAsia" w:ascii="黑体" w:hAnsi="黑体" w:eastAsia="黑体" w:cs="黑体"/>
                <w:b w:val="0"/>
                <w:bCs/>
                <w:sz w:val="24"/>
                <w:szCs w:val="24"/>
              </w:rPr>
              <w:t>、总量控制</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sz w:val="24"/>
                <w:szCs w:val="24"/>
              </w:rPr>
            </w:pPr>
            <w:r>
              <w:rPr>
                <w:sz w:val="24"/>
                <w:szCs w:val="24"/>
              </w:rPr>
              <w:t>根据山西省环境保护厅文件晋环发〔2015〕25号山西省环境保护厅关于印发《山西省环境保护厅建设项目主要污染物排放总量核定办法》的通知</w:t>
            </w:r>
            <w:r>
              <w:rPr>
                <w:rFonts w:hint="eastAsia"/>
                <w:sz w:val="24"/>
                <w:szCs w:val="24"/>
              </w:rPr>
              <w:t>，</w:t>
            </w:r>
            <w:r>
              <w:rPr>
                <w:sz w:val="24"/>
                <w:szCs w:val="24"/>
              </w:rPr>
              <w:t>属于环境统计重点工业源调查行业范围内（《国民经济行业分类》（GB/T4754）中采矿业、制造业</w:t>
            </w:r>
            <w:r>
              <w:rPr>
                <w:rFonts w:hint="eastAsia"/>
                <w:sz w:val="24"/>
                <w:szCs w:val="24"/>
              </w:rPr>
              <w:t>，</w:t>
            </w:r>
            <w:r>
              <w:rPr>
                <w:sz w:val="24"/>
                <w:szCs w:val="24"/>
              </w:rPr>
              <w:t>电力、燃气及水的生产和供应业</w:t>
            </w:r>
            <w:r>
              <w:rPr>
                <w:rFonts w:hint="eastAsia"/>
                <w:sz w:val="24"/>
                <w:szCs w:val="24"/>
              </w:rPr>
              <w:t>，</w:t>
            </w:r>
            <w:r>
              <w:rPr>
                <w:sz w:val="24"/>
                <w:szCs w:val="24"/>
              </w:rPr>
              <w:t>3个门类39个行业）新增主要污染物排放总量的建设项目</w:t>
            </w:r>
            <w:r>
              <w:rPr>
                <w:rFonts w:hint="eastAsia"/>
                <w:sz w:val="24"/>
                <w:szCs w:val="24"/>
              </w:rPr>
              <w:t>需要申请总量。</w:t>
            </w:r>
            <w:r>
              <w:rPr>
                <w:sz w:val="24"/>
                <w:szCs w:val="24"/>
              </w:rPr>
              <w:t>本项目</w:t>
            </w:r>
            <w:r>
              <w:rPr>
                <w:rFonts w:hint="eastAsia"/>
                <w:sz w:val="24"/>
                <w:szCs w:val="24"/>
              </w:rPr>
              <w:t>为制造业。受控污染物主要为：粉尘。</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sz w:val="24"/>
                <w:szCs w:val="24"/>
              </w:rPr>
            </w:pPr>
            <w:r>
              <w:rPr>
                <w:sz w:val="24"/>
                <w:szCs w:val="24"/>
              </w:rPr>
              <w:t>本项目</w:t>
            </w:r>
            <w:r>
              <w:rPr>
                <w:rFonts w:hint="eastAsia"/>
                <w:sz w:val="24"/>
                <w:szCs w:val="24"/>
              </w:rPr>
              <w:t>申请的排放量为：粉尘</w:t>
            </w:r>
            <w:r>
              <w:rPr>
                <w:rFonts w:hint="eastAsia"/>
                <w:sz w:val="24"/>
                <w:szCs w:val="24"/>
                <w:lang w:val="en-US" w:eastAsia="zh-CN"/>
              </w:rPr>
              <w:t>1.305</w:t>
            </w:r>
            <w:r>
              <w:rPr>
                <w:sz w:val="24"/>
                <w:szCs w:val="24"/>
              </w:rPr>
              <w:t>/a</w:t>
            </w:r>
            <w:r>
              <w:rPr>
                <w:rFonts w:hint="eastAsia"/>
                <w:sz w:val="24"/>
                <w:szCs w:val="24"/>
              </w:rPr>
              <w:t>。</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sz w:val="24"/>
                <w:szCs w:val="24"/>
              </w:rPr>
            </w:pPr>
            <w:r>
              <w:rPr>
                <w:rFonts w:hint="default" w:ascii="Times New Roman" w:hAnsi="Times New Roman" w:cs="Times New Roman" w:eastAsiaTheme="minorEastAsia"/>
                <w:sz w:val="24"/>
                <w:szCs w:val="24"/>
                <w:lang w:eastAsia="zh-CN"/>
              </w:rPr>
              <w:t>忻州市生态环境局静乐分局于</w:t>
            </w:r>
            <w:r>
              <w:rPr>
                <w:rFonts w:hint="default" w:ascii="Times New Roman" w:hAnsi="Times New Roman" w:cs="Times New Roman" w:eastAsiaTheme="minorEastAsia"/>
                <w:sz w:val="24"/>
                <w:szCs w:val="24"/>
                <w:lang w:val="en-US" w:eastAsia="zh-CN"/>
              </w:rPr>
              <w:t>2020年7月15日以静环函[2020]51号出具《关于“</w:t>
            </w:r>
            <w:r>
              <w:rPr>
                <w:rFonts w:hint="default" w:ascii="Times New Roman" w:hAnsi="Times New Roman" w:cs="Times New Roman" w:eastAsiaTheme="minorEastAsia"/>
                <w:sz w:val="24"/>
                <w:szCs w:val="24"/>
              </w:rPr>
              <w:t>山西德运恒成新型建材有限公司年产5000万块利用建筑垃圾混合免烧砖生产项目</w:t>
            </w:r>
            <w:r>
              <w:rPr>
                <w:rFonts w:hint="default" w:ascii="Times New Roman" w:hAnsi="Times New Roman" w:cs="Times New Roman" w:eastAsiaTheme="minorEastAsia"/>
                <w:sz w:val="24"/>
                <w:szCs w:val="24"/>
                <w:lang w:val="en-US" w:eastAsia="zh-CN"/>
              </w:rPr>
              <w:t>”污染物排放总量控制指标的批复》，核定本项目排污总量指标为：粉尘 1.305t/a。</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eastAsia="黑体"/>
                <w:kern w:val="0"/>
                <w:sz w:val="24"/>
                <w:szCs w:val="24"/>
              </w:rPr>
            </w:pPr>
            <w:r>
              <w:rPr>
                <w:rFonts w:hint="eastAsia" w:eastAsia="黑体"/>
                <w:kern w:val="0"/>
                <w:sz w:val="24"/>
                <w:szCs w:val="24"/>
                <w:lang w:val="en-US" w:eastAsia="zh-CN"/>
              </w:rPr>
              <w:t>5</w:t>
            </w:r>
            <w:r>
              <w:rPr>
                <w:rFonts w:eastAsia="黑体"/>
                <w:kern w:val="0"/>
                <w:sz w:val="24"/>
                <w:szCs w:val="24"/>
              </w:rPr>
              <w:t>、环境影响经济损益分析</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sz w:val="24"/>
                <w:szCs w:val="24"/>
              </w:rPr>
            </w:pPr>
            <w:r>
              <w:rPr>
                <w:sz w:val="24"/>
                <w:szCs w:val="24"/>
              </w:rPr>
              <w:t>本项目总投资为</w:t>
            </w:r>
            <w:r>
              <w:rPr>
                <w:rFonts w:hint="eastAsia"/>
                <w:sz w:val="24"/>
                <w:szCs w:val="24"/>
                <w:lang w:val="en-US" w:eastAsia="zh-CN"/>
              </w:rPr>
              <w:t>1000</w:t>
            </w:r>
            <w:r>
              <w:rPr>
                <w:sz w:val="24"/>
                <w:szCs w:val="24"/>
              </w:rPr>
              <w:t>万元</w:t>
            </w:r>
            <w:r>
              <w:rPr>
                <w:rFonts w:hint="eastAsia"/>
                <w:sz w:val="24"/>
                <w:szCs w:val="24"/>
              </w:rPr>
              <w:t>，</w:t>
            </w:r>
            <w:r>
              <w:rPr>
                <w:sz w:val="24"/>
                <w:szCs w:val="24"/>
              </w:rPr>
              <w:t>环保投资为</w:t>
            </w:r>
            <w:r>
              <w:rPr>
                <w:rFonts w:hint="eastAsia"/>
                <w:sz w:val="24"/>
                <w:szCs w:val="24"/>
                <w:lang w:val="en-US" w:eastAsia="zh-CN"/>
              </w:rPr>
              <w:t>56.5</w:t>
            </w:r>
            <w:r>
              <w:rPr>
                <w:sz w:val="24"/>
                <w:szCs w:val="24"/>
              </w:rPr>
              <w:t>万元</w:t>
            </w:r>
            <w:r>
              <w:rPr>
                <w:rFonts w:hint="eastAsia"/>
                <w:sz w:val="24"/>
                <w:szCs w:val="24"/>
              </w:rPr>
              <w:t>，</w:t>
            </w:r>
            <w:r>
              <w:rPr>
                <w:sz w:val="24"/>
                <w:szCs w:val="24"/>
              </w:rPr>
              <w:t>占总投资的</w:t>
            </w:r>
            <w:r>
              <w:rPr>
                <w:rFonts w:hint="eastAsia"/>
                <w:sz w:val="24"/>
                <w:szCs w:val="24"/>
                <w:lang w:val="en-US" w:eastAsia="zh-CN"/>
              </w:rPr>
              <w:t>5.65</w:t>
            </w:r>
            <w:r>
              <w:rPr>
                <w:sz w:val="24"/>
                <w:szCs w:val="24"/>
              </w:rPr>
              <w:t>%。</w:t>
            </w:r>
          </w:p>
          <w:p>
            <w:pPr>
              <w:pStyle w:val="11"/>
              <w:keepNext w:val="0"/>
              <w:keepLines w:val="0"/>
              <w:pageBreakBefore w:val="0"/>
              <w:widowControl w:val="0"/>
              <w:kinsoku/>
              <w:wordWrap/>
              <w:overflowPunct/>
              <w:topLinePunct w:val="0"/>
              <w:bidi w:val="0"/>
              <w:adjustRightInd/>
              <w:snapToGrid/>
              <w:spacing w:beforeLines="30" w:afterLines="30" w:line="360" w:lineRule="auto"/>
              <w:ind w:firstLine="480" w:firstLineChars="200"/>
              <w:jc w:val="both"/>
              <w:textAlignment w:val="auto"/>
              <w:rPr>
                <w:rFonts w:ascii="Times New Roman" w:hAnsi="Times New Roman" w:eastAsia="黑体" w:cs="Times New Roman"/>
                <w:bCs/>
                <w:sz w:val="24"/>
                <w:szCs w:val="24"/>
              </w:rPr>
            </w:pPr>
            <w:r>
              <w:rPr>
                <w:rFonts w:hint="eastAsia" w:ascii="Times New Roman" w:hAnsi="Times New Roman" w:eastAsia="黑体" w:cs="Times New Roman"/>
                <w:bCs/>
                <w:sz w:val="24"/>
                <w:szCs w:val="24"/>
                <w:lang w:val="en-US" w:eastAsia="zh-CN"/>
              </w:rPr>
              <w:t>6</w:t>
            </w:r>
            <w:r>
              <w:rPr>
                <w:rFonts w:ascii="Times New Roman" w:hAnsi="Times New Roman" w:eastAsia="黑体" w:cs="Times New Roman"/>
                <w:bCs/>
                <w:sz w:val="24"/>
                <w:szCs w:val="24"/>
              </w:rPr>
              <w:t>、管理与监测计划</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sz w:val="24"/>
                <w:szCs w:val="24"/>
              </w:rPr>
            </w:pPr>
            <w:r>
              <w:rPr>
                <w:sz w:val="24"/>
                <w:szCs w:val="24"/>
              </w:rPr>
              <w:t>本项目环境管理计划要从全厂总管理</w:t>
            </w:r>
            <w:r>
              <w:rPr>
                <w:rFonts w:hint="eastAsia"/>
                <w:sz w:val="24"/>
                <w:szCs w:val="24"/>
              </w:rPr>
              <w:t>，</w:t>
            </w:r>
            <w:r>
              <w:rPr>
                <w:sz w:val="24"/>
                <w:szCs w:val="24"/>
              </w:rPr>
              <w:t>实施</w:t>
            </w:r>
            <w:r>
              <w:rPr>
                <w:rFonts w:hint="eastAsia"/>
                <w:sz w:val="24"/>
                <w:szCs w:val="24"/>
              </w:rPr>
              <w:t>“</w:t>
            </w:r>
            <w:r>
              <w:rPr>
                <w:sz w:val="24"/>
                <w:szCs w:val="24"/>
              </w:rPr>
              <w:t>一人主管、分工负责；职能科室</w:t>
            </w:r>
            <w:r>
              <w:rPr>
                <w:rFonts w:hint="eastAsia"/>
                <w:sz w:val="24"/>
                <w:szCs w:val="24"/>
              </w:rPr>
              <w:t>，</w:t>
            </w:r>
            <w:r>
              <w:rPr>
                <w:sz w:val="24"/>
                <w:szCs w:val="24"/>
              </w:rPr>
              <w:t>各有专责；落实基层</w:t>
            </w:r>
            <w:r>
              <w:rPr>
                <w:rFonts w:hint="eastAsia"/>
                <w:sz w:val="24"/>
                <w:szCs w:val="24"/>
              </w:rPr>
              <w:t>，</w:t>
            </w:r>
            <w:r>
              <w:rPr>
                <w:sz w:val="24"/>
                <w:szCs w:val="24"/>
              </w:rPr>
              <w:t>监督考核</w:t>
            </w:r>
            <w:r>
              <w:rPr>
                <w:rFonts w:hint="eastAsia"/>
                <w:sz w:val="24"/>
                <w:szCs w:val="24"/>
              </w:rPr>
              <w:t>”</w:t>
            </w:r>
            <w:r>
              <w:rPr>
                <w:sz w:val="24"/>
                <w:szCs w:val="24"/>
              </w:rPr>
              <w:t>制度</w:t>
            </w:r>
            <w:r>
              <w:rPr>
                <w:rFonts w:hint="eastAsia"/>
                <w:sz w:val="24"/>
                <w:szCs w:val="24"/>
              </w:rPr>
              <w:t>，</w:t>
            </w:r>
            <w:r>
              <w:rPr>
                <w:sz w:val="24"/>
                <w:szCs w:val="24"/>
              </w:rPr>
              <w:t>落实到企业的每个职工。为严格落实本评价提出的各项环境保护措施</w:t>
            </w:r>
            <w:r>
              <w:rPr>
                <w:rFonts w:hint="eastAsia"/>
                <w:sz w:val="24"/>
                <w:szCs w:val="24"/>
              </w:rPr>
              <w:t>，</w:t>
            </w:r>
            <w:r>
              <w:rPr>
                <w:sz w:val="24"/>
                <w:szCs w:val="24"/>
              </w:rPr>
              <w:t>建设单位应切实加强该项目在运行期间的环境污染治理能力</w:t>
            </w:r>
            <w:r>
              <w:rPr>
                <w:rFonts w:hint="eastAsia"/>
                <w:sz w:val="24"/>
                <w:szCs w:val="24"/>
              </w:rPr>
              <w:t>，</w:t>
            </w:r>
            <w:r>
              <w:rPr>
                <w:sz w:val="24"/>
                <w:szCs w:val="24"/>
              </w:rPr>
              <w:t>强化环境管理</w:t>
            </w:r>
            <w:r>
              <w:rPr>
                <w:rFonts w:hint="eastAsia"/>
                <w:sz w:val="24"/>
                <w:szCs w:val="24"/>
              </w:rPr>
              <w:t>，</w:t>
            </w:r>
            <w:r>
              <w:rPr>
                <w:sz w:val="24"/>
                <w:szCs w:val="24"/>
              </w:rPr>
              <w:t>业主应定期委托有监测能力和资质的环境监测部门进行环境监测</w:t>
            </w:r>
            <w:r>
              <w:rPr>
                <w:rFonts w:hint="eastAsia"/>
                <w:sz w:val="24"/>
                <w:szCs w:val="24"/>
              </w:rPr>
              <w:t>，</w:t>
            </w:r>
            <w:r>
              <w:rPr>
                <w:sz w:val="24"/>
                <w:szCs w:val="24"/>
              </w:rPr>
              <w:t>以反馈环境污染治理情况</w:t>
            </w:r>
            <w:r>
              <w:rPr>
                <w:rFonts w:hint="eastAsia"/>
                <w:sz w:val="24"/>
                <w:szCs w:val="24"/>
              </w:rPr>
              <w:t>，</w:t>
            </w:r>
            <w:r>
              <w:rPr>
                <w:sz w:val="24"/>
                <w:szCs w:val="24"/>
              </w:rPr>
              <w:t>从而促进污染治理措施的改进和完善。</w:t>
            </w:r>
          </w:p>
          <w:p>
            <w:pPr>
              <w:keepNext w:val="0"/>
              <w:keepLines w:val="0"/>
              <w:pageBreakBefore w:val="0"/>
              <w:widowControl w:val="0"/>
              <w:kinsoku/>
              <w:wordWrap/>
              <w:overflowPunct/>
              <w:topLinePunct w:val="0"/>
              <w:bidi w:val="0"/>
              <w:adjustRightInd/>
              <w:snapToGrid/>
              <w:spacing w:line="360" w:lineRule="auto"/>
              <w:ind w:firstLine="482" w:firstLineChars="200"/>
              <w:jc w:val="both"/>
              <w:textAlignment w:val="auto"/>
              <w:rPr>
                <w:b/>
                <w:sz w:val="24"/>
                <w:szCs w:val="24"/>
              </w:rPr>
            </w:pPr>
            <w:r>
              <w:rPr>
                <w:b/>
                <w:sz w:val="24"/>
                <w:szCs w:val="24"/>
              </w:rPr>
              <w:t>综上所述</w:t>
            </w:r>
            <w:r>
              <w:rPr>
                <w:rFonts w:hint="eastAsia"/>
                <w:b/>
                <w:sz w:val="24"/>
                <w:szCs w:val="24"/>
              </w:rPr>
              <w:t>，</w:t>
            </w:r>
            <w:r>
              <w:rPr>
                <w:rFonts w:hint="eastAsia"/>
                <w:b/>
                <w:sz w:val="24"/>
                <w:szCs w:val="24"/>
                <w:lang w:eastAsia="zh-CN"/>
              </w:rPr>
              <w:t>山西德运恒成新型建材有限公司年产5000万块利用建筑垃圾混合免烧砖生产项目</w:t>
            </w:r>
            <w:r>
              <w:rPr>
                <w:b/>
                <w:sz w:val="24"/>
                <w:szCs w:val="24"/>
              </w:rPr>
              <w:t>符合</w:t>
            </w:r>
            <w:r>
              <w:rPr>
                <w:rFonts w:hint="eastAsia"/>
                <w:b/>
                <w:sz w:val="24"/>
                <w:szCs w:val="24"/>
                <w:lang w:eastAsia="zh-CN"/>
              </w:rPr>
              <w:t>国家</w:t>
            </w:r>
            <w:r>
              <w:rPr>
                <w:b/>
                <w:sz w:val="24"/>
                <w:szCs w:val="24"/>
              </w:rPr>
              <w:t>相关要求；区域环境质量现状</w:t>
            </w:r>
            <w:r>
              <w:rPr>
                <w:rFonts w:hint="eastAsia"/>
                <w:b/>
                <w:sz w:val="24"/>
                <w:szCs w:val="24"/>
              </w:rPr>
              <w:t>无超标情况</w:t>
            </w:r>
            <w:r>
              <w:rPr>
                <w:b/>
                <w:sz w:val="24"/>
                <w:szCs w:val="24"/>
              </w:rPr>
              <w:t>；评价认为在严格落实评价提出的污染防治措施、加强环境管理前提下</w:t>
            </w:r>
            <w:r>
              <w:rPr>
                <w:rFonts w:hint="eastAsia"/>
                <w:b/>
                <w:sz w:val="24"/>
                <w:szCs w:val="24"/>
              </w:rPr>
              <w:t>，</w:t>
            </w:r>
            <w:r>
              <w:rPr>
                <w:b/>
                <w:sz w:val="24"/>
                <w:szCs w:val="24"/>
              </w:rPr>
              <w:t>各污染物均能稳定达标排放</w:t>
            </w:r>
            <w:r>
              <w:rPr>
                <w:rFonts w:hint="eastAsia"/>
                <w:b/>
                <w:sz w:val="24"/>
                <w:szCs w:val="24"/>
              </w:rPr>
              <w:t>，</w:t>
            </w:r>
            <w:r>
              <w:rPr>
                <w:b/>
                <w:sz w:val="24"/>
                <w:szCs w:val="24"/>
              </w:rPr>
              <w:t>本项目不会对区域环境质量产生太大的影响</w:t>
            </w:r>
            <w:r>
              <w:rPr>
                <w:rFonts w:hint="eastAsia"/>
                <w:b/>
                <w:sz w:val="24"/>
                <w:szCs w:val="24"/>
              </w:rPr>
              <w:t>，</w:t>
            </w:r>
            <w:r>
              <w:rPr>
                <w:b/>
                <w:sz w:val="24"/>
                <w:szCs w:val="24"/>
              </w:rPr>
              <w:t>环境影响在可接受水平。从环保角度分析</w:t>
            </w:r>
            <w:r>
              <w:rPr>
                <w:rFonts w:hint="eastAsia"/>
                <w:b/>
                <w:sz w:val="24"/>
                <w:szCs w:val="24"/>
              </w:rPr>
              <w:t>，</w:t>
            </w:r>
            <w:r>
              <w:rPr>
                <w:b/>
                <w:sz w:val="24"/>
                <w:szCs w:val="24"/>
              </w:rPr>
              <w:t>项目建设是可行的。</w:t>
            </w:r>
          </w:p>
          <w:p>
            <w:pPr>
              <w:keepNext w:val="0"/>
              <w:keepLines w:val="0"/>
              <w:pageBreakBefore w:val="0"/>
              <w:widowControl w:val="0"/>
              <w:kinsoku/>
              <w:wordWrap/>
              <w:overflowPunct/>
              <w:topLinePunct w:val="0"/>
              <w:bidi w:val="0"/>
              <w:adjustRightInd/>
              <w:snapToGrid/>
              <w:spacing w:before="120" w:after="120" w:line="360" w:lineRule="auto"/>
              <w:jc w:val="both"/>
              <w:textAlignment w:val="auto"/>
              <w:outlineLvl w:val="1"/>
              <w:rPr>
                <w:rFonts w:eastAsia="黑体"/>
                <w:bCs/>
                <w:sz w:val="24"/>
                <w:szCs w:val="24"/>
              </w:rPr>
            </w:pPr>
            <w:r>
              <w:rPr>
                <w:rFonts w:eastAsia="黑体"/>
                <w:bCs/>
                <w:sz w:val="24"/>
                <w:szCs w:val="24"/>
              </w:rPr>
              <w:t>二、建议</w:t>
            </w:r>
          </w:p>
          <w:p>
            <w:pPr>
              <w:keepNext w:val="0"/>
              <w:keepLines w:val="0"/>
              <w:pageBreakBefore w:val="0"/>
              <w:widowControl w:val="0"/>
              <w:kinsoku/>
              <w:wordWrap/>
              <w:overflowPunct/>
              <w:topLinePunct w:val="0"/>
              <w:bidi w:val="0"/>
              <w:adjustRightInd/>
              <w:snapToGrid/>
              <w:spacing w:before="120" w:after="120" w:line="360" w:lineRule="auto"/>
              <w:ind w:firstLine="480" w:firstLineChars="200"/>
              <w:jc w:val="both"/>
              <w:textAlignment w:val="auto"/>
              <w:outlineLvl w:val="1"/>
              <w:rPr>
                <w:rFonts w:eastAsiaTheme="minorEastAsia"/>
                <w:bCs/>
                <w:sz w:val="24"/>
                <w:szCs w:val="24"/>
              </w:rPr>
            </w:pPr>
            <w:r>
              <w:rPr>
                <w:rFonts w:eastAsiaTheme="minorEastAsia"/>
                <w:bCs/>
                <w:sz w:val="24"/>
                <w:szCs w:val="24"/>
              </w:rPr>
              <w:t>（1）建设过程中</w:t>
            </w:r>
            <w:r>
              <w:rPr>
                <w:rFonts w:hint="eastAsia" w:eastAsiaTheme="minorEastAsia"/>
                <w:bCs/>
                <w:sz w:val="24"/>
                <w:szCs w:val="24"/>
              </w:rPr>
              <w:t>，</w:t>
            </w:r>
            <w:r>
              <w:rPr>
                <w:rFonts w:eastAsiaTheme="minorEastAsia"/>
                <w:bCs/>
                <w:sz w:val="24"/>
                <w:szCs w:val="24"/>
              </w:rPr>
              <w:t>严格按照国家有关建设项目环保管理规定</w:t>
            </w:r>
            <w:r>
              <w:rPr>
                <w:rFonts w:hint="eastAsia" w:eastAsiaTheme="minorEastAsia"/>
                <w:bCs/>
                <w:sz w:val="24"/>
                <w:szCs w:val="24"/>
              </w:rPr>
              <w:t>，</w:t>
            </w:r>
            <w:r>
              <w:rPr>
                <w:rFonts w:eastAsiaTheme="minorEastAsia"/>
                <w:bCs/>
                <w:sz w:val="24"/>
                <w:szCs w:val="24"/>
              </w:rPr>
              <w:t>执行建设项目须配套建设的环境保护设施与主体工程同时设计、同时施工、同时投产使用的</w:t>
            </w:r>
            <w:r>
              <w:rPr>
                <w:rFonts w:hint="eastAsia" w:eastAsiaTheme="minorEastAsia"/>
                <w:bCs/>
                <w:sz w:val="24"/>
                <w:szCs w:val="24"/>
              </w:rPr>
              <w:t>“</w:t>
            </w:r>
            <w:r>
              <w:rPr>
                <w:rFonts w:eastAsiaTheme="minorEastAsia"/>
                <w:bCs/>
                <w:sz w:val="24"/>
                <w:szCs w:val="24"/>
              </w:rPr>
              <w:t>三同时</w:t>
            </w:r>
            <w:r>
              <w:rPr>
                <w:rFonts w:hint="eastAsia" w:eastAsiaTheme="minorEastAsia"/>
                <w:bCs/>
                <w:sz w:val="24"/>
                <w:szCs w:val="24"/>
              </w:rPr>
              <w:t>”</w:t>
            </w:r>
            <w:r>
              <w:rPr>
                <w:rFonts w:eastAsiaTheme="minorEastAsia"/>
                <w:bCs/>
                <w:sz w:val="24"/>
                <w:szCs w:val="24"/>
              </w:rPr>
              <w:t>制度。</w:t>
            </w:r>
          </w:p>
          <w:p>
            <w:pPr>
              <w:pStyle w:val="27"/>
              <w:keepNext w:val="0"/>
              <w:keepLines w:val="0"/>
              <w:pageBreakBefore w:val="0"/>
              <w:widowControl w:val="0"/>
              <w:kinsoku/>
              <w:wordWrap/>
              <w:overflowPunct/>
              <w:topLinePunct w:val="0"/>
              <w:bidi w:val="0"/>
              <w:adjustRightInd/>
              <w:snapToGrid/>
              <w:spacing w:line="360" w:lineRule="auto"/>
              <w:ind w:firstLine="480"/>
              <w:textAlignment w:val="auto"/>
              <w:rPr>
                <w:sz w:val="24"/>
                <w:szCs w:val="24"/>
              </w:rPr>
            </w:pPr>
            <w:r>
              <w:rPr>
                <w:sz w:val="24"/>
                <w:szCs w:val="24"/>
              </w:rPr>
              <w:t>（2）执行国家建设项目环境管理的有关规定</w:t>
            </w:r>
            <w:r>
              <w:rPr>
                <w:rFonts w:hint="eastAsia"/>
                <w:sz w:val="24"/>
                <w:szCs w:val="24"/>
              </w:rPr>
              <w:t>，</w:t>
            </w:r>
            <w:r>
              <w:rPr>
                <w:sz w:val="24"/>
                <w:szCs w:val="24"/>
              </w:rPr>
              <w:t>做好环保设施管理和维修监督工作</w:t>
            </w:r>
            <w:r>
              <w:rPr>
                <w:rFonts w:hint="eastAsia"/>
                <w:sz w:val="24"/>
                <w:szCs w:val="24"/>
              </w:rPr>
              <w:t>，</w:t>
            </w:r>
            <w:r>
              <w:rPr>
                <w:sz w:val="24"/>
                <w:szCs w:val="24"/>
              </w:rPr>
              <w:t>建立并管理好环保设施的档案</w:t>
            </w:r>
            <w:r>
              <w:rPr>
                <w:rFonts w:hint="eastAsia"/>
                <w:sz w:val="24"/>
                <w:szCs w:val="24"/>
              </w:rPr>
              <w:t>，</w:t>
            </w:r>
            <w:r>
              <w:rPr>
                <w:sz w:val="24"/>
                <w:szCs w:val="24"/>
              </w:rPr>
              <w:t>保证环保设施按照设计要求运行</w:t>
            </w:r>
            <w:r>
              <w:rPr>
                <w:rFonts w:hint="eastAsia"/>
                <w:sz w:val="24"/>
                <w:szCs w:val="24"/>
              </w:rPr>
              <w:t>，</w:t>
            </w:r>
            <w:r>
              <w:rPr>
                <w:sz w:val="24"/>
                <w:szCs w:val="24"/>
              </w:rPr>
              <w:t>杜绝擅自拆除和闲置环保设施的现象发生。</w:t>
            </w:r>
          </w:p>
          <w:p>
            <w:pPr>
              <w:pStyle w:val="27"/>
              <w:keepNext w:val="0"/>
              <w:keepLines w:val="0"/>
              <w:pageBreakBefore w:val="0"/>
              <w:widowControl w:val="0"/>
              <w:kinsoku/>
              <w:wordWrap/>
              <w:overflowPunct/>
              <w:topLinePunct w:val="0"/>
              <w:bidi w:val="0"/>
              <w:adjustRightInd/>
              <w:snapToGrid/>
              <w:spacing w:line="360" w:lineRule="auto"/>
              <w:ind w:firstLine="480"/>
              <w:textAlignment w:val="auto"/>
              <w:rPr>
                <w:sz w:val="24"/>
                <w:szCs w:val="24"/>
              </w:rPr>
            </w:pPr>
          </w:p>
          <w:p>
            <w:pPr>
              <w:pStyle w:val="27"/>
              <w:keepNext w:val="0"/>
              <w:keepLines w:val="0"/>
              <w:pageBreakBefore w:val="0"/>
              <w:widowControl w:val="0"/>
              <w:kinsoku/>
              <w:wordWrap/>
              <w:overflowPunct/>
              <w:topLinePunct w:val="0"/>
              <w:bidi w:val="0"/>
              <w:adjustRightInd/>
              <w:snapToGrid/>
              <w:spacing w:line="360" w:lineRule="auto"/>
              <w:ind w:firstLine="480"/>
              <w:textAlignment w:val="auto"/>
              <w:rPr>
                <w:sz w:val="24"/>
                <w:szCs w:val="24"/>
              </w:rPr>
            </w:pPr>
          </w:p>
          <w:p>
            <w:pPr>
              <w:pStyle w:val="27"/>
              <w:keepNext w:val="0"/>
              <w:keepLines w:val="0"/>
              <w:pageBreakBefore w:val="0"/>
              <w:widowControl w:val="0"/>
              <w:kinsoku/>
              <w:wordWrap/>
              <w:overflowPunct/>
              <w:topLinePunct w:val="0"/>
              <w:bidi w:val="0"/>
              <w:adjustRightInd/>
              <w:snapToGrid/>
              <w:spacing w:line="360" w:lineRule="auto"/>
              <w:ind w:firstLine="480"/>
              <w:textAlignment w:val="auto"/>
              <w:rPr>
                <w:sz w:val="24"/>
                <w:szCs w:val="24"/>
              </w:rPr>
            </w:pPr>
          </w:p>
          <w:p>
            <w:pPr>
              <w:pStyle w:val="27"/>
              <w:keepNext w:val="0"/>
              <w:keepLines w:val="0"/>
              <w:pageBreakBefore w:val="0"/>
              <w:widowControl w:val="0"/>
              <w:kinsoku/>
              <w:wordWrap/>
              <w:overflowPunct/>
              <w:topLinePunct w:val="0"/>
              <w:autoSpaceDE/>
              <w:autoSpaceDN/>
              <w:bidi w:val="0"/>
              <w:adjustRightInd/>
              <w:snapToGrid/>
              <w:spacing w:line="240" w:lineRule="auto"/>
              <w:ind w:firstLine="480"/>
              <w:textAlignment w:val="auto"/>
              <w:rPr>
                <w:sz w:val="24"/>
                <w:szCs w:val="24"/>
              </w:rPr>
            </w:pPr>
          </w:p>
          <w:p>
            <w:pPr>
              <w:pStyle w:val="27"/>
              <w:keepNext w:val="0"/>
              <w:keepLines w:val="0"/>
              <w:pageBreakBefore w:val="0"/>
              <w:widowControl w:val="0"/>
              <w:kinsoku/>
              <w:wordWrap/>
              <w:overflowPunct/>
              <w:topLinePunct w:val="0"/>
              <w:autoSpaceDE/>
              <w:autoSpaceDN/>
              <w:bidi w:val="0"/>
              <w:adjustRightInd/>
              <w:snapToGrid/>
              <w:spacing w:line="240" w:lineRule="auto"/>
              <w:ind w:firstLine="480"/>
              <w:textAlignment w:val="auto"/>
              <w:rPr>
                <w:sz w:val="24"/>
                <w:szCs w:val="24"/>
              </w:rPr>
            </w:pPr>
          </w:p>
          <w:p>
            <w:pPr>
              <w:pStyle w:val="27"/>
              <w:keepNext w:val="0"/>
              <w:keepLines w:val="0"/>
              <w:pageBreakBefore w:val="0"/>
              <w:widowControl w:val="0"/>
              <w:kinsoku/>
              <w:wordWrap/>
              <w:overflowPunct/>
              <w:topLinePunct w:val="0"/>
              <w:autoSpaceDE/>
              <w:autoSpaceDN/>
              <w:bidi w:val="0"/>
              <w:adjustRightInd/>
              <w:snapToGrid/>
              <w:spacing w:line="240" w:lineRule="auto"/>
              <w:ind w:firstLine="480"/>
              <w:textAlignment w:val="auto"/>
              <w:rPr>
                <w:sz w:val="24"/>
                <w:szCs w:val="24"/>
              </w:rPr>
            </w:pPr>
          </w:p>
          <w:p>
            <w:pPr>
              <w:pStyle w:val="27"/>
              <w:keepNext w:val="0"/>
              <w:keepLines w:val="0"/>
              <w:pageBreakBefore w:val="0"/>
              <w:widowControl w:val="0"/>
              <w:kinsoku/>
              <w:wordWrap/>
              <w:overflowPunct/>
              <w:topLinePunct w:val="0"/>
              <w:autoSpaceDE/>
              <w:autoSpaceDN/>
              <w:bidi w:val="0"/>
              <w:adjustRightInd/>
              <w:snapToGrid/>
              <w:spacing w:line="240" w:lineRule="auto"/>
              <w:ind w:firstLine="480"/>
              <w:textAlignment w:val="auto"/>
              <w:rPr>
                <w:sz w:val="24"/>
                <w:szCs w:val="24"/>
              </w:rPr>
            </w:pPr>
          </w:p>
          <w:p>
            <w:pPr>
              <w:pStyle w:val="27"/>
              <w:keepNext w:val="0"/>
              <w:keepLines w:val="0"/>
              <w:pageBreakBefore w:val="0"/>
              <w:widowControl w:val="0"/>
              <w:kinsoku/>
              <w:wordWrap/>
              <w:overflowPunct/>
              <w:topLinePunct w:val="0"/>
              <w:autoSpaceDE/>
              <w:autoSpaceDN/>
              <w:bidi w:val="0"/>
              <w:adjustRightInd/>
              <w:snapToGrid/>
              <w:spacing w:line="240" w:lineRule="auto"/>
              <w:ind w:firstLine="480"/>
              <w:textAlignment w:val="auto"/>
              <w:rPr>
                <w:sz w:val="24"/>
                <w:szCs w:val="24"/>
              </w:rPr>
            </w:pPr>
          </w:p>
          <w:p>
            <w:pPr>
              <w:pStyle w:val="27"/>
              <w:keepNext w:val="0"/>
              <w:keepLines w:val="0"/>
              <w:pageBreakBefore w:val="0"/>
              <w:widowControl w:val="0"/>
              <w:kinsoku/>
              <w:wordWrap/>
              <w:overflowPunct/>
              <w:topLinePunct w:val="0"/>
              <w:autoSpaceDE/>
              <w:autoSpaceDN/>
              <w:bidi w:val="0"/>
              <w:adjustRightInd/>
              <w:snapToGrid/>
              <w:spacing w:line="240" w:lineRule="auto"/>
              <w:ind w:firstLine="480"/>
              <w:textAlignment w:val="auto"/>
              <w:rPr>
                <w:sz w:val="24"/>
                <w:szCs w:val="24"/>
              </w:rPr>
            </w:pPr>
          </w:p>
          <w:p>
            <w:pPr>
              <w:pStyle w:val="27"/>
              <w:keepNext w:val="0"/>
              <w:keepLines w:val="0"/>
              <w:pageBreakBefore w:val="0"/>
              <w:widowControl w:val="0"/>
              <w:kinsoku/>
              <w:wordWrap/>
              <w:overflowPunct/>
              <w:topLinePunct w:val="0"/>
              <w:autoSpaceDE/>
              <w:autoSpaceDN/>
              <w:bidi w:val="0"/>
              <w:adjustRightInd/>
              <w:snapToGrid/>
              <w:spacing w:line="240" w:lineRule="auto"/>
              <w:ind w:firstLine="480"/>
              <w:textAlignment w:val="auto"/>
              <w:rPr>
                <w:sz w:val="24"/>
                <w:szCs w:val="24"/>
              </w:rPr>
            </w:pPr>
          </w:p>
          <w:p>
            <w:pPr>
              <w:pStyle w:val="27"/>
              <w:keepNext w:val="0"/>
              <w:keepLines w:val="0"/>
              <w:pageBreakBefore w:val="0"/>
              <w:widowControl w:val="0"/>
              <w:kinsoku/>
              <w:wordWrap/>
              <w:overflowPunct/>
              <w:topLinePunct w:val="0"/>
              <w:autoSpaceDE/>
              <w:autoSpaceDN/>
              <w:bidi w:val="0"/>
              <w:adjustRightInd/>
              <w:snapToGrid/>
              <w:spacing w:line="240" w:lineRule="auto"/>
              <w:ind w:firstLine="480"/>
              <w:textAlignment w:val="auto"/>
              <w:rPr>
                <w:sz w:val="24"/>
                <w:szCs w:val="24"/>
              </w:rPr>
            </w:pPr>
          </w:p>
          <w:p>
            <w:pPr>
              <w:pStyle w:val="27"/>
              <w:keepNext w:val="0"/>
              <w:keepLines w:val="0"/>
              <w:pageBreakBefore w:val="0"/>
              <w:widowControl w:val="0"/>
              <w:kinsoku/>
              <w:wordWrap/>
              <w:overflowPunct/>
              <w:topLinePunct w:val="0"/>
              <w:autoSpaceDE/>
              <w:autoSpaceDN/>
              <w:bidi w:val="0"/>
              <w:adjustRightInd/>
              <w:snapToGrid/>
              <w:spacing w:line="240" w:lineRule="auto"/>
              <w:ind w:firstLine="480"/>
              <w:textAlignment w:val="auto"/>
              <w:rPr>
                <w:sz w:val="24"/>
                <w:szCs w:val="24"/>
              </w:rPr>
            </w:pPr>
          </w:p>
          <w:p>
            <w:pPr>
              <w:pStyle w:val="27"/>
              <w:keepNext w:val="0"/>
              <w:keepLines w:val="0"/>
              <w:pageBreakBefore w:val="0"/>
              <w:widowControl w:val="0"/>
              <w:kinsoku/>
              <w:wordWrap/>
              <w:overflowPunct/>
              <w:topLinePunct w:val="0"/>
              <w:autoSpaceDE/>
              <w:autoSpaceDN/>
              <w:bidi w:val="0"/>
              <w:adjustRightInd/>
              <w:snapToGrid/>
              <w:spacing w:line="240" w:lineRule="auto"/>
              <w:ind w:firstLine="480"/>
              <w:textAlignment w:val="auto"/>
              <w:rPr>
                <w:sz w:val="24"/>
                <w:szCs w:val="24"/>
              </w:rPr>
            </w:pPr>
          </w:p>
          <w:p>
            <w:pPr>
              <w:pStyle w:val="27"/>
              <w:keepNext w:val="0"/>
              <w:keepLines w:val="0"/>
              <w:pageBreakBefore w:val="0"/>
              <w:widowControl w:val="0"/>
              <w:kinsoku/>
              <w:wordWrap/>
              <w:overflowPunct/>
              <w:topLinePunct w:val="0"/>
              <w:bidi w:val="0"/>
              <w:adjustRightInd/>
              <w:snapToGrid/>
              <w:spacing w:line="360" w:lineRule="auto"/>
              <w:ind w:firstLine="480"/>
              <w:textAlignment w:val="auto"/>
              <w:rPr>
                <w:sz w:val="24"/>
                <w:szCs w:val="24"/>
              </w:rPr>
            </w:pPr>
          </w:p>
          <w:p>
            <w:pPr>
              <w:pStyle w:val="27"/>
              <w:keepNext w:val="0"/>
              <w:keepLines w:val="0"/>
              <w:pageBreakBefore w:val="0"/>
              <w:widowControl w:val="0"/>
              <w:kinsoku/>
              <w:wordWrap/>
              <w:overflowPunct/>
              <w:topLinePunct w:val="0"/>
              <w:bidi w:val="0"/>
              <w:adjustRightInd/>
              <w:snapToGrid/>
              <w:spacing w:line="360" w:lineRule="auto"/>
              <w:ind w:firstLine="480"/>
              <w:textAlignment w:val="auto"/>
              <w:rPr>
                <w:sz w:val="24"/>
                <w:szCs w:val="24"/>
              </w:rPr>
            </w:pPr>
          </w:p>
          <w:p>
            <w:pPr>
              <w:pStyle w:val="27"/>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color w:val="000000" w:themeColor="text1"/>
                <w14:textFill>
                  <w14:solidFill>
                    <w14:schemeClr w14:val="tx1"/>
                  </w14:solidFill>
                </w14:textFill>
              </w:rPr>
            </w:pPr>
            <w:r>
              <w:rPr>
                <w:rFonts w:hint="eastAsia"/>
                <w:sz w:val="24"/>
                <w:szCs w:val="24"/>
              </w:rPr>
              <w:t xml:space="preserve">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2809" w:hRule="atLeast"/>
          <w:jc w:val="center"/>
        </w:trPr>
        <w:tc>
          <w:tcPr>
            <w:tcW w:w="8978" w:type="dxa"/>
          </w:tcPr>
          <w:p>
            <w:pPr>
              <w:spacing w:before="120" w:line="360" w:lineRule="auto"/>
              <w:rPr>
                <w:b/>
                <w:bCs/>
                <w:color w:val="000000" w:themeColor="text1"/>
                <w:sz w:val="28"/>
                <w14:textFill>
                  <w14:solidFill>
                    <w14:schemeClr w14:val="tx1"/>
                  </w14:solidFill>
                </w14:textFill>
              </w:rPr>
            </w:pPr>
            <w:r>
              <w:rPr>
                <w:b/>
                <w:bCs/>
                <w:color w:val="000000" w:themeColor="text1"/>
                <w:sz w:val="28"/>
                <w14:textFill>
                  <w14:solidFill>
                    <w14:schemeClr w14:val="tx1"/>
                  </w14:solidFill>
                </w14:textFill>
              </w:rPr>
              <w:t>预审意见：</w:t>
            </w:r>
          </w:p>
          <w:p>
            <w:pPr>
              <w:spacing w:before="120" w:line="360" w:lineRule="auto"/>
              <w:rPr>
                <w:b/>
                <w:bCs/>
                <w:color w:val="000000" w:themeColor="text1"/>
                <w:sz w:val="28"/>
                <w14:textFill>
                  <w14:solidFill>
                    <w14:schemeClr w14:val="tx1"/>
                  </w14:solidFill>
                </w14:textFill>
              </w:rPr>
            </w:pPr>
          </w:p>
          <w:p>
            <w:pPr>
              <w:spacing w:before="120" w:line="360" w:lineRule="auto"/>
              <w:rPr>
                <w:b/>
                <w:bCs/>
                <w:color w:val="000000" w:themeColor="text1"/>
                <w:sz w:val="28"/>
                <w14:textFill>
                  <w14:solidFill>
                    <w14:schemeClr w14:val="tx1"/>
                  </w14:solidFill>
                </w14:textFill>
              </w:rPr>
            </w:pPr>
          </w:p>
          <w:p>
            <w:pPr>
              <w:spacing w:before="120" w:line="360" w:lineRule="auto"/>
              <w:rPr>
                <w:b/>
                <w:bCs/>
                <w:color w:val="000000" w:themeColor="text1"/>
                <w:sz w:val="28"/>
                <w14:textFill>
                  <w14:solidFill>
                    <w14:schemeClr w14:val="tx1"/>
                  </w14:solidFill>
                </w14:textFill>
              </w:rPr>
            </w:pPr>
          </w:p>
          <w:p>
            <w:pPr>
              <w:spacing w:before="120" w:line="360" w:lineRule="auto"/>
              <w:rPr>
                <w:b/>
                <w:bCs/>
                <w:color w:val="000000" w:themeColor="text1"/>
                <w:sz w:val="28"/>
                <w14:textFill>
                  <w14:solidFill>
                    <w14:schemeClr w14:val="tx1"/>
                  </w14:solidFill>
                </w14:textFill>
              </w:rPr>
            </w:pPr>
          </w:p>
          <w:p>
            <w:pPr>
              <w:pStyle w:val="39"/>
              <w:spacing w:before="120"/>
              <w:ind w:firstLine="7027" w:firstLineChars="2500"/>
              <w:rPr>
                <w:rFonts w:ascii="Times New Roman" w:hAnsi="Times New Roman"/>
                <w:b/>
                <w:color w:val="000000" w:themeColor="text1"/>
                <w:sz w:val="28"/>
                <w14:textFill>
                  <w14:solidFill>
                    <w14:schemeClr w14:val="tx1"/>
                  </w14:solidFill>
                </w14:textFill>
              </w:rPr>
            </w:pPr>
            <w:r>
              <w:rPr>
                <w:rFonts w:ascii="Times New Roman" w:hAnsi="Times New Roman"/>
                <w:b/>
                <w:color w:val="000000" w:themeColor="text1"/>
                <w:sz w:val="28"/>
                <w14:textFill>
                  <w14:solidFill>
                    <w14:schemeClr w14:val="tx1"/>
                  </w14:solidFill>
                </w14:textFill>
              </w:rPr>
              <w:t>公    章</w:t>
            </w:r>
          </w:p>
          <w:p>
            <w:pPr>
              <w:pStyle w:val="39"/>
              <w:spacing w:before="120"/>
              <w:ind w:firstLine="7027" w:firstLineChars="2500"/>
              <w:rPr>
                <w:rFonts w:ascii="Times New Roman" w:hAnsi="Times New Roman"/>
                <w:b/>
                <w:color w:val="000000" w:themeColor="text1"/>
                <w:sz w:val="28"/>
                <w14:textFill>
                  <w14:solidFill>
                    <w14:schemeClr w14:val="tx1"/>
                  </w14:solidFill>
                </w14:textFill>
              </w:rPr>
            </w:pPr>
          </w:p>
          <w:p>
            <w:pPr>
              <w:spacing w:line="360" w:lineRule="auto"/>
              <w:rPr>
                <w:b/>
                <w:color w:val="000000" w:themeColor="text1"/>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-65405</wp:posOffset>
                      </wp:positionH>
                      <wp:positionV relativeFrom="paragraph">
                        <wp:posOffset>346075</wp:posOffset>
                      </wp:positionV>
                      <wp:extent cx="5781675" cy="9525"/>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781675" cy="9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15pt;margin-top:27.25pt;height:0.75pt;width:455.25pt;z-index:251662336;mso-width-relative:page;mso-height-relative:page;" filled="f" stroked="t" coordsize="21600,21600" o:gfxdata="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mkDhF1wAAAAkBAAAPAAAAAAAA&#10;AAEAIAAAACIAAABkcnMvZG93bnJldi54bWxQSwECFAAUAAAACACHTuJADWoradoBAACbAwAADgAA&#10;AAAAAAABACAAAAAmAQAAZHJzL2Uyb0RvYy54bWxQSwUGAAAAAAYABgBZAQAAcgUAAAAA&#10;">
                      <v:fill on="f" focussize="0,0"/>
                      <v:stroke color="#000000" joinstyle="round"/>
                      <v:imagedata o:title=""/>
                      <o:lock v:ext="edit" aspectratio="f"/>
                    </v:line>
                  </w:pict>
                </mc:Fallback>
              </mc:AlternateContent>
            </w:r>
            <w:r>
              <w:rPr>
                <w:b/>
                <w:bCs/>
                <w:color w:val="000000" w:themeColor="text1"/>
                <w:sz w:val="28"/>
                <w14:textFill>
                  <w14:solidFill>
                    <w14:schemeClr w14:val="tx1"/>
                  </w14:solidFill>
                </w14:textFill>
              </w:rPr>
              <w:t>经办人：                                        年   月   日</w:t>
            </w:r>
          </w:p>
          <w:p>
            <w:pPr>
              <w:spacing w:before="120" w:line="360" w:lineRule="auto"/>
              <w:rPr>
                <w:b/>
                <w:bCs/>
                <w:color w:val="000000" w:themeColor="text1"/>
                <w:sz w:val="28"/>
                <w14:textFill>
                  <w14:solidFill>
                    <w14:schemeClr w14:val="tx1"/>
                  </w14:solidFill>
                </w14:textFill>
              </w:rPr>
            </w:pPr>
            <w:r>
              <w:rPr>
                <w:b/>
                <w:bCs/>
                <w:color w:val="000000" w:themeColor="text1"/>
                <w:sz w:val="28"/>
                <w14:textFill>
                  <w14:solidFill>
                    <w14:schemeClr w14:val="tx1"/>
                  </w14:solidFill>
                </w14:textFill>
              </w:rPr>
              <w:t>下一级环境保护行政主管部门审查意见：</w:t>
            </w:r>
          </w:p>
          <w:p>
            <w:pPr>
              <w:pStyle w:val="39"/>
              <w:spacing w:before="120"/>
              <w:ind w:firstLine="7027" w:firstLineChars="2500"/>
              <w:rPr>
                <w:rFonts w:ascii="Times New Roman" w:hAnsi="Times New Roman"/>
                <w:b/>
                <w:color w:val="000000" w:themeColor="text1"/>
                <w:sz w:val="28"/>
                <w14:textFill>
                  <w14:solidFill>
                    <w14:schemeClr w14:val="tx1"/>
                  </w14:solidFill>
                </w14:textFill>
              </w:rPr>
            </w:pPr>
          </w:p>
          <w:p>
            <w:pPr>
              <w:pStyle w:val="39"/>
              <w:spacing w:before="120"/>
              <w:ind w:firstLine="7027" w:firstLineChars="2500"/>
              <w:rPr>
                <w:rFonts w:ascii="Times New Roman" w:hAnsi="Times New Roman"/>
                <w:b/>
                <w:color w:val="000000" w:themeColor="text1"/>
                <w:sz w:val="28"/>
                <w14:textFill>
                  <w14:solidFill>
                    <w14:schemeClr w14:val="tx1"/>
                  </w14:solidFill>
                </w14:textFill>
              </w:rPr>
            </w:pPr>
          </w:p>
          <w:p>
            <w:pPr>
              <w:pStyle w:val="39"/>
              <w:spacing w:before="120"/>
              <w:rPr>
                <w:rFonts w:ascii="Times New Roman" w:hAnsi="Times New Roman"/>
                <w:b/>
                <w:color w:val="000000" w:themeColor="text1"/>
                <w:sz w:val="28"/>
                <w14:textFill>
                  <w14:solidFill>
                    <w14:schemeClr w14:val="tx1"/>
                  </w14:solidFill>
                </w14:textFill>
              </w:rPr>
            </w:pPr>
          </w:p>
          <w:p>
            <w:pPr>
              <w:pStyle w:val="39"/>
              <w:spacing w:before="120"/>
              <w:rPr>
                <w:rFonts w:ascii="Times New Roman" w:hAnsi="Times New Roman"/>
                <w:b/>
                <w:color w:val="000000" w:themeColor="text1"/>
                <w:sz w:val="28"/>
                <w14:textFill>
                  <w14:solidFill>
                    <w14:schemeClr w14:val="tx1"/>
                  </w14:solidFill>
                </w14:textFill>
              </w:rPr>
            </w:pPr>
          </w:p>
          <w:p>
            <w:pPr>
              <w:pStyle w:val="39"/>
              <w:spacing w:before="120"/>
              <w:rPr>
                <w:rFonts w:ascii="Times New Roman" w:hAnsi="Times New Roman"/>
                <w:b/>
                <w:color w:val="000000" w:themeColor="text1"/>
                <w:sz w:val="28"/>
                <w14:textFill>
                  <w14:solidFill>
                    <w14:schemeClr w14:val="tx1"/>
                  </w14:solidFill>
                </w14:textFill>
              </w:rPr>
            </w:pPr>
          </w:p>
          <w:p>
            <w:pPr>
              <w:pStyle w:val="39"/>
              <w:spacing w:before="120"/>
              <w:ind w:firstLine="7027" w:firstLineChars="2500"/>
              <w:rPr>
                <w:rFonts w:ascii="Times New Roman" w:hAnsi="Times New Roman"/>
                <w:b/>
                <w:color w:val="000000" w:themeColor="text1"/>
                <w:sz w:val="28"/>
                <w14:textFill>
                  <w14:solidFill>
                    <w14:schemeClr w14:val="tx1"/>
                  </w14:solidFill>
                </w14:textFill>
              </w:rPr>
            </w:pPr>
          </w:p>
          <w:p>
            <w:pPr>
              <w:pStyle w:val="39"/>
              <w:spacing w:before="120"/>
              <w:ind w:firstLine="7027" w:firstLineChars="2500"/>
              <w:rPr>
                <w:rFonts w:ascii="Times New Roman" w:hAnsi="Times New Roman"/>
                <w:b/>
                <w:color w:val="000000" w:themeColor="text1"/>
                <w:sz w:val="28"/>
                <w14:textFill>
                  <w14:solidFill>
                    <w14:schemeClr w14:val="tx1"/>
                  </w14:solidFill>
                </w14:textFill>
              </w:rPr>
            </w:pPr>
            <w:r>
              <w:rPr>
                <w:rFonts w:ascii="Times New Roman" w:hAnsi="Times New Roman"/>
                <w:b/>
                <w:color w:val="000000" w:themeColor="text1"/>
                <w:sz w:val="28"/>
                <w14:textFill>
                  <w14:solidFill>
                    <w14:schemeClr w14:val="tx1"/>
                  </w14:solidFill>
                </w14:textFill>
              </w:rPr>
              <w:t>公    章</w:t>
            </w:r>
          </w:p>
          <w:p>
            <w:pPr>
              <w:spacing w:line="360" w:lineRule="auto"/>
              <w:rPr>
                <w:b/>
                <w:bCs/>
                <w:color w:val="000000" w:themeColor="text1"/>
                <w:sz w:val="28"/>
                <w14:textFill>
                  <w14:solidFill>
                    <w14:schemeClr w14:val="tx1"/>
                  </w14:solidFill>
                </w14:textFill>
              </w:rPr>
            </w:pPr>
          </w:p>
          <w:p>
            <w:pPr>
              <w:spacing w:line="360" w:lineRule="auto"/>
              <w:rPr>
                <w:b/>
                <w:bCs/>
                <w:color w:val="000000" w:themeColor="text1"/>
                <w:sz w:val="28"/>
                <w14:textFill>
                  <w14:solidFill>
                    <w14:schemeClr w14:val="tx1"/>
                  </w14:solidFill>
                </w14:textFill>
              </w:rPr>
            </w:pPr>
            <w:r>
              <w:rPr>
                <w:b/>
                <w:bCs/>
                <w:color w:val="000000" w:themeColor="text1"/>
                <w:sz w:val="28"/>
                <w14:textFill>
                  <w14:solidFill>
                    <w14:schemeClr w14:val="tx1"/>
                  </w14:solidFill>
                </w14:textFill>
              </w:rPr>
              <w:t>经办人：                                        年   月   日</w:t>
            </w:r>
          </w:p>
          <w:p>
            <w:pPr>
              <w:spacing w:line="360" w:lineRule="auto"/>
              <w:rPr>
                <w:b/>
                <w:bCs/>
                <w:color w:val="000000" w:themeColor="text1"/>
                <w:sz w:val="28"/>
                <w14:textFill>
                  <w14:solidFill>
                    <w14:schemeClr w14:val="tx1"/>
                  </w14:solidFill>
                </w14:textFill>
              </w:rPr>
            </w:pPr>
          </w:p>
          <w:p>
            <w:pPr>
              <w:spacing w:before="120" w:line="360" w:lineRule="auto"/>
              <w:rPr>
                <w:b/>
                <w:bCs/>
                <w:color w:val="000000" w:themeColor="text1"/>
                <w:sz w:val="28"/>
                <w14:textFill>
                  <w14:solidFill>
                    <w14:schemeClr w14:val="tx1"/>
                  </w14:solidFill>
                </w14:textFill>
              </w:rPr>
            </w:pPr>
            <w:r>
              <w:rPr>
                <w:b/>
                <w:bCs/>
                <w:color w:val="000000" w:themeColor="text1"/>
                <w:sz w:val="28"/>
                <w14:textFill>
                  <w14:solidFill>
                    <w14:schemeClr w14:val="tx1"/>
                  </w14:solidFill>
                </w14:textFill>
              </w:rPr>
              <w:t>审批意见：</w:t>
            </w:r>
          </w:p>
          <w:p>
            <w:pPr>
              <w:pStyle w:val="39"/>
              <w:spacing w:before="120"/>
              <w:ind w:firstLine="7027" w:firstLineChars="2500"/>
              <w:rPr>
                <w:rFonts w:ascii="Times New Roman" w:hAnsi="Times New Roman"/>
                <w:b/>
                <w:color w:val="000000" w:themeColor="text1"/>
                <w:sz w:val="28"/>
                <w14:textFill>
                  <w14:solidFill>
                    <w14:schemeClr w14:val="tx1"/>
                  </w14:solidFill>
                </w14:textFill>
              </w:rPr>
            </w:pPr>
          </w:p>
          <w:p>
            <w:pPr>
              <w:pStyle w:val="39"/>
              <w:spacing w:before="120"/>
              <w:ind w:firstLine="7027" w:firstLineChars="2500"/>
              <w:rPr>
                <w:rFonts w:ascii="Times New Roman" w:hAnsi="Times New Roman"/>
                <w:b/>
                <w:color w:val="000000" w:themeColor="text1"/>
                <w:sz w:val="28"/>
                <w14:textFill>
                  <w14:solidFill>
                    <w14:schemeClr w14:val="tx1"/>
                  </w14:solidFill>
                </w14:textFill>
              </w:rPr>
            </w:pPr>
          </w:p>
          <w:p>
            <w:pPr>
              <w:pStyle w:val="39"/>
              <w:spacing w:before="120"/>
              <w:ind w:firstLine="7027" w:firstLineChars="2500"/>
              <w:rPr>
                <w:rFonts w:ascii="Times New Roman" w:hAnsi="Times New Roman"/>
                <w:b/>
                <w:color w:val="000000" w:themeColor="text1"/>
                <w:sz w:val="28"/>
                <w14:textFill>
                  <w14:solidFill>
                    <w14:schemeClr w14:val="tx1"/>
                  </w14:solidFill>
                </w14:textFill>
              </w:rPr>
            </w:pPr>
          </w:p>
          <w:p>
            <w:pPr>
              <w:pStyle w:val="39"/>
              <w:spacing w:before="120"/>
              <w:ind w:firstLine="7027" w:firstLineChars="2500"/>
              <w:rPr>
                <w:rFonts w:ascii="Times New Roman" w:hAnsi="Times New Roman"/>
                <w:b/>
                <w:color w:val="000000" w:themeColor="text1"/>
                <w:sz w:val="28"/>
                <w14:textFill>
                  <w14:solidFill>
                    <w14:schemeClr w14:val="tx1"/>
                  </w14:solidFill>
                </w14:textFill>
              </w:rPr>
            </w:pPr>
          </w:p>
          <w:p>
            <w:pPr>
              <w:pStyle w:val="39"/>
              <w:spacing w:before="120"/>
              <w:ind w:firstLine="7027" w:firstLineChars="2500"/>
              <w:rPr>
                <w:rFonts w:ascii="Times New Roman" w:hAnsi="Times New Roman"/>
                <w:b/>
                <w:color w:val="000000" w:themeColor="text1"/>
                <w:sz w:val="28"/>
                <w14:textFill>
                  <w14:solidFill>
                    <w14:schemeClr w14:val="tx1"/>
                  </w14:solidFill>
                </w14:textFill>
              </w:rPr>
            </w:pPr>
          </w:p>
          <w:p>
            <w:pPr>
              <w:pStyle w:val="39"/>
              <w:spacing w:before="120"/>
              <w:ind w:firstLine="7027" w:firstLineChars="2500"/>
              <w:rPr>
                <w:rFonts w:ascii="Times New Roman" w:hAnsi="Times New Roman"/>
                <w:b/>
                <w:color w:val="000000" w:themeColor="text1"/>
                <w:sz w:val="28"/>
                <w14:textFill>
                  <w14:solidFill>
                    <w14:schemeClr w14:val="tx1"/>
                  </w14:solidFill>
                </w14:textFill>
              </w:rPr>
            </w:pPr>
          </w:p>
          <w:p>
            <w:pPr>
              <w:pStyle w:val="39"/>
              <w:spacing w:before="120"/>
              <w:ind w:firstLine="7027" w:firstLineChars="2500"/>
              <w:rPr>
                <w:rFonts w:ascii="Times New Roman" w:hAnsi="Times New Roman"/>
                <w:b/>
                <w:color w:val="000000" w:themeColor="text1"/>
                <w:sz w:val="28"/>
                <w14:textFill>
                  <w14:solidFill>
                    <w14:schemeClr w14:val="tx1"/>
                  </w14:solidFill>
                </w14:textFill>
              </w:rPr>
            </w:pPr>
          </w:p>
          <w:p>
            <w:pPr>
              <w:pStyle w:val="39"/>
              <w:spacing w:before="120"/>
              <w:ind w:firstLine="7027" w:firstLineChars="2500"/>
              <w:rPr>
                <w:rFonts w:ascii="Times New Roman" w:hAnsi="Times New Roman"/>
                <w:b/>
                <w:color w:val="000000" w:themeColor="text1"/>
                <w:sz w:val="28"/>
                <w14:textFill>
                  <w14:solidFill>
                    <w14:schemeClr w14:val="tx1"/>
                  </w14:solidFill>
                </w14:textFill>
              </w:rPr>
            </w:pPr>
          </w:p>
          <w:p>
            <w:pPr>
              <w:pStyle w:val="39"/>
              <w:spacing w:before="120"/>
              <w:ind w:firstLine="7027" w:firstLineChars="2500"/>
              <w:rPr>
                <w:rFonts w:ascii="Times New Roman" w:hAnsi="Times New Roman"/>
                <w:b/>
                <w:color w:val="000000" w:themeColor="text1"/>
                <w:sz w:val="28"/>
                <w14:textFill>
                  <w14:solidFill>
                    <w14:schemeClr w14:val="tx1"/>
                  </w14:solidFill>
                </w14:textFill>
              </w:rPr>
            </w:pPr>
          </w:p>
          <w:p>
            <w:pPr>
              <w:pStyle w:val="39"/>
              <w:spacing w:before="120"/>
              <w:rPr>
                <w:rFonts w:ascii="Times New Roman" w:hAnsi="Times New Roman"/>
                <w:b/>
                <w:color w:val="000000" w:themeColor="text1"/>
                <w:sz w:val="28"/>
                <w14:textFill>
                  <w14:solidFill>
                    <w14:schemeClr w14:val="tx1"/>
                  </w14:solidFill>
                </w14:textFill>
              </w:rPr>
            </w:pPr>
          </w:p>
          <w:p>
            <w:pPr>
              <w:pStyle w:val="39"/>
              <w:spacing w:before="120"/>
              <w:rPr>
                <w:rFonts w:ascii="Times New Roman" w:hAnsi="Times New Roman"/>
                <w:b/>
                <w:color w:val="000000" w:themeColor="text1"/>
                <w:sz w:val="28"/>
                <w14:textFill>
                  <w14:solidFill>
                    <w14:schemeClr w14:val="tx1"/>
                  </w14:solidFill>
                </w14:textFill>
              </w:rPr>
            </w:pPr>
          </w:p>
          <w:p>
            <w:pPr>
              <w:pStyle w:val="39"/>
              <w:spacing w:before="120"/>
              <w:rPr>
                <w:rFonts w:ascii="Times New Roman" w:hAnsi="Times New Roman"/>
                <w:b/>
                <w:color w:val="000000" w:themeColor="text1"/>
                <w:sz w:val="28"/>
                <w14:textFill>
                  <w14:solidFill>
                    <w14:schemeClr w14:val="tx1"/>
                  </w14:solidFill>
                </w14:textFill>
              </w:rPr>
            </w:pPr>
          </w:p>
          <w:p>
            <w:pPr>
              <w:pStyle w:val="39"/>
              <w:spacing w:before="120"/>
              <w:ind w:firstLine="7027" w:firstLineChars="2500"/>
              <w:rPr>
                <w:rFonts w:ascii="Times New Roman" w:hAnsi="Times New Roman"/>
                <w:b/>
                <w:color w:val="000000" w:themeColor="text1"/>
                <w:sz w:val="28"/>
                <w14:textFill>
                  <w14:solidFill>
                    <w14:schemeClr w14:val="tx1"/>
                  </w14:solidFill>
                </w14:textFill>
              </w:rPr>
            </w:pPr>
          </w:p>
          <w:p>
            <w:pPr>
              <w:pStyle w:val="39"/>
              <w:spacing w:before="120"/>
              <w:ind w:firstLine="7027" w:firstLineChars="2500"/>
              <w:rPr>
                <w:rFonts w:ascii="Times New Roman" w:hAnsi="Times New Roman"/>
                <w:b/>
                <w:color w:val="000000" w:themeColor="text1"/>
                <w:sz w:val="28"/>
                <w14:textFill>
                  <w14:solidFill>
                    <w14:schemeClr w14:val="tx1"/>
                  </w14:solidFill>
                </w14:textFill>
              </w:rPr>
            </w:pPr>
            <w:r>
              <w:rPr>
                <w:rFonts w:ascii="Times New Roman" w:hAnsi="Times New Roman"/>
                <w:b/>
                <w:color w:val="000000" w:themeColor="text1"/>
                <w:sz w:val="28"/>
                <w14:textFill>
                  <w14:solidFill>
                    <w14:schemeClr w14:val="tx1"/>
                  </w14:solidFill>
                </w14:textFill>
              </w:rPr>
              <w:t>公    章</w:t>
            </w:r>
          </w:p>
          <w:p>
            <w:pPr>
              <w:spacing w:before="120" w:line="360" w:lineRule="auto"/>
              <w:rPr>
                <w:b/>
                <w:bCs/>
                <w:color w:val="000000" w:themeColor="text1"/>
                <w:sz w:val="28"/>
                <w14:textFill>
                  <w14:solidFill>
                    <w14:schemeClr w14:val="tx1"/>
                  </w14:solidFill>
                </w14:textFill>
              </w:rPr>
            </w:pPr>
          </w:p>
          <w:p>
            <w:pPr>
              <w:pStyle w:val="5"/>
              <w:ind w:left="0" w:leftChars="0" w:firstLine="0" w:firstLineChars="0"/>
              <w:rPr>
                <w:b/>
                <w:bCs/>
                <w:color w:val="000000" w:themeColor="text1"/>
                <w:sz w:val="28"/>
                <w14:textFill>
                  <w14:solidFill>
                    <w14:schemeClr w14:val="tx1"/>
                  </w14:solidFill>
                </w14:textFill>
              </w:rPr>
            </w:pPr>
            <w:r>
              <w:rPr>
                <w:b/>
                <w:bCs/>
                <w:color w:val="000000" w:themeColor="text1"/>
                <w:sz w:val="28"/>
                <w14:textFill>
                  <w14:solidFill>
                    <w14:schemeClr w14:val="tx1"/>
                  </w14:solidFill>
                </w14:textFill>
              </w:rPr>
              <w:t>经办人：                                        年   月   日</w:t>
            </w:r>
          </w:p>
          <w:p>
            <w:pPr>
              <w:pStyle w:val="2"/>
            </w:pPr>
          </w:p>
          <w:p>
            <w:pPr>
              <w:spacing w:before="120" w:line="360" w:lineRule="auto"/>
              <w:rPr>
                <w:b/>
                <w:bCs/>
                <w:color w:val="000000" w:themeColor="text1"/>
                <w:sz w:val="2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2355" w:hRule="atLeast"/>
          <w:jc w:val="center"/>
        </w:trPr>
        <w:tc>
          <w:tcPr>
            <w:tcW w:w="8978" w:type="dxa"/>
          </w:tcPr>
          <w:p>
            <w:pPr>
              <w:spacing w:line="360" w:lineRule="auto"/>
              <w:jc w:val="center"/>
              <w:rPr>
                <w:b/>
                <w:color w:val="000000" w:themeColor="text1"/>
                <w:sz w:val="32"/>
                <w14:textFill>
                  <w14:solidFill>
                    <w14:schemeClr w14:val="tx1"/>
                  </w14:solidFill>
                </w14:textFill>
              </w:rPr>
            </w:pPr>
            <w:r>
              <w:rPr>
                <w:b/>
                <w:color w:val="000000" w:themeColor="text1"/>
                <w:sz w:val="32"/>
                <w14:textFill>
                  <w14:solidFill>
                    <w14:schemeClr w14:val="tx1"/>
                  </w14:solidFill>
                </w14:textFill>
              </w:rPr>
              <w:t>注      释</w:t>
            </w:r>
          </w:p>
          <w:p>
            <w:pPr>
              <w:spacing w:line="360" w:lineRule="auto"/>
              <w:jc w:val="center"/>
              <w:rPr>
                <w:color w:val="000000" w:themeColor="text1"/>
                <w:sz w:val="32"/>
                <w14:textFill>
                  <w14:solidFill>
                    <w14:schemeClr w14:val="tx1"/>
                  </w14:solidFill>
                </w14:textFill>
              </w:rPr>
            </w:pPr>
          </w:p>
          <w:p>
            <w:pPr>
              <w:spacing w:line="360" w:lineRule="auto"/>
              <w:ind w:firstLine="562" w:firstLineChars="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本报告表附以下附件、附图：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附图1  </w:t>
            </w:r>
            <w:r>
              <w:rPr>
                <w:rFonts w:hint="eastAsia"/>
                <w:b/>
                <w:color w:val="000000" w:themeColor="text1"/>
                <w:sz w:val="28"/>
                <w:szCs w:val="28"/>
                <w:lang w:eastAsia="zh-CN"/>
                <w14:textFill>
                  <w14:solidFill>
                    <w14:schemeClr w14:val="tx1"/>
                  </w14:solidFill>
                </w14:textFill>
              </w:rPr>
              <w:t>项目</w:t>
            </w:r>
            <w:r>
              <w:rPr>
                <w:b/>
                <w:color w:val="000000" w:themeColor="text1"/>
                <w:sz w:val="28"/>
                <w:szCs w:val="28"/>
                <w14:textFill>
                  <w14:solidFill>
                    <w14:schemeClr w14:val="tx1"/>
                  </w14:solidFill>
                </w14:textFill>
              </w:rPr>
              <w:t>地理位置图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附图2  </w:t>
            </w:r>
            <w:r>
              <w:rPr>
                <w:rFonts w:hint="eastAsia"/>
                <w:b/>
                <w:color w:val="000000" w:themeColor="text1"/>
                <w:sz w:val="28"/>
                <w:szCs w:val="28"/>
                <w:lang w:eastAsia="zh-CN"/>
                <w14:textFill>
                  <w14:solidFill>
                    <w14:schemeClr w14:val="tx1"/>
                  </w14:solidFill>
                </w14:textFill>
              </w:rPr>
              <w:t>项目</w:t>
            </w:r>
            <w:r>
              <w:rPr>
                <w:b/>
                <w:color w:val="000000" w:themeColor="text1"/>
                <w:sz w:val="28"/>
                <w:szCs w:val="28"/>
                <w14:textFill>
                  <w14:solidFill>
                    <w14:schemeClr w14:val="tx1"/>
                  </w14:solidFill>
                </w14:textFill>
              </w:rPr>
              <w:t>四邻关系图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附图3  </w:t>
            </w:r>
            <w:r>
              <w:rPr>
                <w:rFonts w:hint="eastAsia"/>
                <w:b/>
                <w:color w:val="000000" w:themeColor="text1"/>
                <w:sz w:val="28"/>
                <w:szCs w:val="28"/>
                <w14:textFill>
                  <w14:solidFill>
                    <w14:schemeClr w14:val="tx1"/>
                  </w14:solidFill>
                </w14:textFill>
              </w:rPr>
              <w:t>项目</w:t>
            </w:r>
            <w:r>
              <w:rPr>
                <w:rFonts w:hint="eastAsia"/>
                <w:b/>
                <w:color w:val="000000" w:themeColor="text1"/>
                <w:sz w:val="28"/>
                <w:szCs w:val="28"/>
                <w:lang w:eastAsia="zh-CN"/>
                <w14:textFill>
                  <w14:solidFill>
                    <w14:schemeClr w14:val="tx1"/>
                  </w14:solidFill>
                </w14:textFill>
              </w:rPr>
              <w:t>厂区</w:t>
            </w:r>
            <w:r>
              <w:rPr>
                <w:b/>
                <w:color w:val="000000" w:themeColor="text1"/>
                <w:sz w:val="28"/>
                <w:szCs w:val="28"/>
                <w14:textFill>
                  <w14:solidFill>
                    <w14:schemeClr w14:val="tx1"/>
                  </w14:solidFill>
                </w14:textFill>
              </w:rPr>
              <w:t>平面布置图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附图4  </w:t>
            </w:r>
            <w:r>
              <w:rPr>
                <w:rFonts w:hint="eastAsia"/>
                <w:b/>
                <w:color w:val="000000" w:themeColor="text1"/>
                <w:sz w:val="28"/>
                <w:szCs w:val="28"/>
                <w:lang w:eastAsia="zh-CN"/>
                <w14:textFill>
                  <w14:solidFill>
                    <w14:schemeClr w14:val="tx1"/>
                  </w14:solidFill>
                </w14:textFill>
              </w:rPr>
              <w:t>静乐县</w:t>
            </w:r>
            <w:r>
              <w:rPr>
                <w:b/>
                <w:color w:val="000000" w:themeColor="text1"/>
                <w:sz w:val="28"/>
                <w:szCs w:val="28"/>
                <w14:textFill>
                  <w14:solidFill>
                    <w14:schemeClr w14:val="tx1"/>
                  </w14:solidFill>
                </w14:textFill>
              </w:rPr>
              <w:t>地表水系图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rFonts w:hint="eastAsia" w:eastAsia="宋体"/>
                <w:b/>
                <w:color w:val="000000" w:themeColor="text1"/>
                <w:sz w:val="28"/>
                <w:szCs w:val="28"/>
                <w:lang w:eastAsia="zh-CN"/>
                <w14:textFill>
                  <w14:solidFill>
                    <w14:schemeClr w14:val="tx1"/>
                  </w14:solidFill>
                </w14:textFill>
              </w:rPr>
            </w:pPr>
            <w:r>
              <w:rPr>
                <w:b/>
                <w:color w:val="000000" w:themeColor="text1"/>
                <w:sz w:val="28"/>
                <w:szCs w:val="28"/>
                <w14:textFill>
                  <w14:solidFill>
                    <w14:schemeClr w14:val="tx1"/>
                  </w14:solidFill>
                </w14:textFill>
              </w:rPr>
              <w:t xml:space="preserve">附图5  </w:t>
            </w:r>
            <w:r>
              <w:rPr>
                <w:rFonts w:hint="eastAsia"/>
                <w:b/>
                <w:color w:val="000000" w:themeColor="text1"/>
                <w:sz w:val="28"/>
                <w:szCs w:val="28"/>
                <w:lang w:eastAsia="zh-CN"/>
                <w14:textFill>
                  <w14:solidFill>
                    <w14:schemeClr w14:val="tx1"/>
                  </w14:solidFill>
                </w14:textFill>
              </w:rPr>
              <w:t>项目与下马城村供水水源地位置关系图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eastAsia="zh-CN"/>
                <w14:textFill>
                  <w14:solidFill>
                    <w14:schemeClr w14:val="tx1"/>
                  </w14:solidFill>
                </w14:textFill>
              </w:rPr>
              <w:t>附图</w:t>
            </w:r>
            <w:r>
              <w:rPr>
                <w:rFonts w:hint="eastAsia"/>
                <w:b/>
                <w:color w:val="000000" w:themeColor="text1"/>
                <w:sz w:val="28"/>
                <w:szCs w:val="28"/>
                <w:lang w:val="en-US" w:eastAsia="zh-CN"/>
                <w14:textFill>
                  <w14:solidFill>
                    <w14:schemeClr w14:val="tx1"/>
                  </w14:solidFill>
                </w14:textFill>
              </w:rPr>
              <w:t xml:space="preserve">6  </w:t>
            </w:r>
            <w:r>
              <w:rPr>
                <w:rFonts w:hint="eastAsia"/>
                <w:b/>
                <w:color w:val="000000" w:themeColor="text1"/>
                <w:sz w:val="28"/>
                <w:szCs w:val="28"/>
                <w:lang w:eastAsia="zh-CN"/>
                <w14:textFill>
                  <w14:solidFill>
                    <w14:schemeClr w14:val="tx1"/>
                  </w14:solidFill>
                </w14:textFill>
              </w:rPr>
              <w:t>项目与赤泥洼乡供水水源地位置关系图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rFonts w:hint="eastAsia"/>
                <w:b/>
                <w:color w:val="000000" w:themeColor="text1"/>
                <w:sz w:val="28"/>
                <w:szCs w:val="28"/>
                <w:lang w:eastAsia="zh-CN"/>
                <w14:textFill>
                  <w14:solidFill>
                    <w14:schemeClr w14:val="tx1"/>
                  </w14:solidFill>
                </w14:textFill>
              </w:rPr>
            </w:pPr>
            <w:r>
              <w:rPr>
                <w:rFonts w:hint="eastAsia"/>
                <w:b/>
                <w:color w:val="000000" w:themeColor="text1"/>
                <w:sz w:val="28"/>
                <w:szCs w:val="28"/>
                <w:lang w:eastAsia="zh-CN"/>
                <w14:textFill>
                  <w14:solidFill>
                    <w14:schemeClr w14:val="tx1"/>
                  </w14:solidFill>
                </w14:textFill>
              </w:rPr>
              <w:t>附图</w:t>
            </w:r>
            <w:r>
              <w:rPr>
                <w:rFonts w:hint="eastAsia"/>
                <w:b/>
                <w:color w:val="000000" w:themeColor="text1"/>
                <w:sz w:val="28"/>
                <w:szCs w:val="28"/>
                <w:lang w:val="en-US" w:eastAsia="zh-CN"/>
                <w14:textFill>
                  <w14:solidFill>
                    <w14:schemeClr w14:val="tx1"/>
                  </w14:solidFill>
                </w14:textFill>
              </w:rPr>
              <w:t xml:space="preserve">7  </w:t>
            </w:r>
            <w:r>
              <w:rPr>
                <w:rFonts w:hint="eastAsia"/>
                <w:b/>
                <w:color w:val="000000" w:themeColor="text1"/>
                <w:sz w:val="28"/>
                <w:szCs w:val="28"/>
                <w:lang w:eastAsia="zh-CN"/>
                <w14:textFill>
                  <w14:solidFill>
                    <w14:schemeClr w14:val="tx1"/>
                  </w14:solidFill>
                </w14:textFill>
              </w:rPr>
              <w:t>静乐</w:t>
            </w:r>
            <w:r>
              <w:rPr>
                <w:rFonts w:hint="eastAsia"/>
                <w:b/>
                <w:color w:val="000000" w:themeColor="text1"/>
                <w:sz w:val="28"/>
                <w:szCs w:val="28"/>
                <w14:textFill>
                  <w14:solidFill>
                    <w14:schemeClr w14:val="tx1"/>
                  </w14:solidFill>
                </w14:textFill>
              </w:rPr>
              <w:t>县</w:t>
            </w:r>
            <w:r>
              <w:rPr>
                <w:rFonts w:hint="eastAsia"/>
                <w:b/>
                <w:color w:val="000000" w:themeColor="text1"/>
                <w:sz w:val="28"/>
                <w:szCs w:val="28"/>
                <w:lang w:eastAsia="zh-CN"/>
                <w14:textFill>
                  <w14:solidFill>
                    <w14:schemeClr w14:val="tx1"/>
                  </w14:solidFill>
                </w14:textFill>
              </w:rPr>
              <w:t>生态功能区划图</w:t>
            </w:r>
          </w:p>
          <w:p>
            <w:pPr>
              <w:pStyle w:val="20"/>
              <w:keepNext w:val="0"/>
              <w:keepLines w:val="0"/>
              <w:pageBreakBefore w:val="0"/>
              <w:widowControl w:val="0"/>
              <w:kinsoku/>
              <w:wordWrap/>
              <w:overflowPunct/>
              <w:topLinePunct w:val="0"/>
              <w:autoSpaceDE/>
              <w:autoSpaceDN/>
              <w:bidi w:val="0"/>
              <w:adjustRightInd/>
              <w:snapToGrid/>
              <w:ind w:left="0" w:leftChars="0"/>
              <w:textAlignment w:val="auto"/>
              <w:rPr>
                <w:rFonts w:hint="default"/>
                <w:lang w:val="en-US" w:eastAsia="zh-CN"/>
              </w:rPr>
            </w:pPr>
            <w:r>
              <w:rPr>
                <w:rFonts w:hint="eastAsia"/>
                <w:b/>
                <w:color w:val="000000" w:themeColor="text1"/>
                <w:sz w:val="28"/>
                <w:szCs w:val="28"/>
                <w:lang w:eastAsia="zh-CN"/>
                <w14:textFill>
                  <w14:solidFill>
                    <w14:schemeClr w14:val="tx1"/>
                  </w14:solidFill>
                </w14:textFill>
              </w:rPr>
              <w:t>附图</w:t>
            </w:r>
            <w:r>
              <w:rPr>
                <w:rFonts w:hint="eastAsia"/>
                <w:b/>
                <w:color w:val="000000" w:themeColor="text1"/>
                <w:sz w:val="28"/>
                <w:szCs w:val="28"/>
                <w:lang w:val="en-US" w:eastAsia="zh-CN"/>
                <w14:textFill>
                  <w14:solidFill>
                    <w14:schemeClr w14:val="tx1"/>
                  </w14:solidFill>
                </w14:textFill>
              </w:rPr>
              <w:t>8  静乐县生态经济区划图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b/>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附件1  委托书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附件2  </w:t>
            </w:r>
            <w:r>
              <w:rPr>
                <w:rFonts w:hint="eastAsia"/>
                <w:b/>
                <w:color w:val="000000" w:themeColor="text1"/>
                <w:sz w:val="28"/>
                <w:szCs w:val="28"/>
                <w14:textFill>
                  <w14:solidFill>
                    <w14:schemeClr w14:val="tx1"/>
                  </w14:solidFill>
                </w14:textFill>
              </w:rPr>
              <w:t>备案证明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附件3  </w:t>
            </w:r>
            <w:r>
              <w:rPr>
                <w:rFonts w:hint="eastAsia"/>
                <w:b/>
                <w:color w:val="000000" w:themeColor="text1"/>
                <w:sz w:val="28"/>
                <w:szCs w:val="28"/>
                <w14:textFill>
                  <w14:solidFill>
                    <w14:schemeClr w14:val="tx1"/>
                  </w14:solidFill>
                </w14:textFill>
              </w:rPr>
              <w:t>营业执照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附件</w:t>
            </w:r>
            <w:r>
              <w:rPr>
                <w:rFonts w:hint="eastAsia"/>
                <w:b/>
                <w:color w:val="000000" w:themeColor="text1"/>
                <w:sz w:val="28"/>
                <w:szCs w:val="28"/>
                <w14:textFill>
                  <w14:solidFill>
                    <w14:schemeClr w14:val="tx1"/>
                  </w14:solidFill>
                </w14:textFill>
              </w:rPr>
              <w:t>4  土地租赁合同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eastAsia="zh-CN"/>
                <w14:textFill>
                  <w14:solidFill>
                    <w14:schemeClr w14:val="tx1"/>
                  </w14:solidFill>
                </w14:textFill>
              </w:rPr>
              <w:t>附件</w:t>
            </w:r>
            <w:r>
              <w:rPr>
                <w:rFonts w:hint="eastAsia"/>
                <w:b/>
                <w:color w:val="000000" w:themeColor="text1"/>
                <w:sz w:val="28"/>
                <w:szCs w:val="28"/>
                <w:lang w:val="en-US" w:eastAsia="zh-CN"/>
                <w14:textFill>
                  <w14:solidFill>
                    <w14:schemeClr w14:val="tx1"/>
                  </w14:solidFill>
                </w14:textFill>
              </w:rPr>
              <w:t>5  监测报告</w:t>
            </w:r>
          </w:p>
          <w:p>
            <w:pPr>
              <w:pStyle w:val="5"/>
              <w:keepNext w:val="0"/>
              <w:keepLines w:val="0"/>
              <w:pageBreakBefore w:val="0"/>
              <w:widowControl w:val="0"/>
              <w:kinsoku/>
              <w:wordWrap/>
              <w:overflowPunct/>
              <w:topLinePunct w:val="0"/>
              <w:autoSpaceDE/>
              <w:autoSpaceDN/>
              <w:bidi w:val="0"/>
              <w:adjustRightInd w:val="0"/>
              <w:snapToGrid/>
              <w:spacing w:line="360" w:lineRule="auto"/>
              <w:ind w:firstLine="562" w:firstLineChars="200"/>
              <w:textAlignment w:val="baseline"/>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附件6  专家审查意见</w:t>
            </w:r>
          </w:p>
          <w:p>
            <w:pPr>
              <w:pStyle w:val="5"/>
              <w:keepNext w:val="0"/>
              <w:keepLines w:val="0"/>
              <w:pageBreakBefore w:val="0"/>
              <w:widowControl w:val="0"/>
              <w:kinsoku/>
              <w:wordWrap/>
              <w:overflowPunct/>
              <w:topLinePunct w:val="0"/>
              <w:autoSpaceDE/>
              <w:autoSpaceDN/>
              <w:bidi w:val="0"/>
              <w:adjustRightInd w:val="0"/>
              <w:snapToGrid/>
              <w:spacing w:line="360" w:lineRule="auto"/>
              <w:ind w:firstLine="562" w:firstLineChars="200"/>
              <w:textAlignment w:val="baseline"/>
              <w:rPr>
                <w:rFonts w:hint="default"/>
                <w:lang w:val="en-US" w:eastAsia="zh-CN"/>
              </w:rPr>
            </w:pPr>
            <w:r>
              <w:rPr>
                <w:rFonts w:hint="eastAsia"/>
                <w:b/>
                <w:color w:val="000000" w:themeColor="text1"/>
                <w:sz w:val="28"/>
                <w:szCs w:val="28"/>
                <w:lang w:val="en-US" w:eastAsia="zh-CN"/>
                <w14:textFill>
                  <w14:solidFill>
                    <w14:schemeClr w14:val="tx1"/>
                  </w14:solidFill>
                </w14:textFill>
              </w:rPr>
              <w:t>附件7  总量批复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color w:val="000000" w:themeColor="text1"/>
                <w:sz w:val="15"/>
                <w:szCs w:val="15"/>
                <w:lang w:val="en-US" w:eastAsia="zh-CN"/>
                <w14:textFill>
                  <w14:solidFill>
                    <w14:schemeClr w14:val="tx1"/>
                  </w14:solidFill>
                </w14:textFill>
              </w:rPr>
            </w:pPr>
          </w:p>
          <w:p>
            <w:pPr>
              <w:pStyle w:val="2"/>
              <w:rPr>
                <w:rFonts w:hint="eastAsia"/>
                <w:b/>
                <w:color w:val="000000" w:themeColor="text1"/>
                <w:sz w:val="15"/>
                <w:szCs w:val="15"/>
                <w:lang w:val="en-US" w:eastAsia="zh-CN"/>
                <w14:textFill>
                  <w14:solidFill>
                    <w14:schemeClr w14:val="tx1"/>
                  </w14:solidFill>
                </w14:textFill>
              </w:rPr>
            </w:pPr>
          </w:p>
          <w:p>
            <w:pPr>
              <w:pStyle w:val="2"/>
              <w:rPr>
                <w:rFonts w:hint="eastAsia"/>
                <w:b/>
                <w:color w:val="000000" w:themeColor="text1"/>
                <w:sz w:val="15"/>
                <w:szCs w:val="15"/>
                <w:lang w:val="en-US" w:eastAsia="zh-CN"/>
                <w14:textFill>
                  <w14:solidFill>
                    <w14:schemeClr w14:val="tx1"/>
                  </w14:solidFill>
                </w14:textFill>
              </w:rPr>
            </w:pPr>
          </w:p>
          <w:p>
            <w:pPr>
              <w:spacing w:line="360" w:lineRule="auto"/>
              <w:ind w:firstLine="562" w:firstLineChars="200"/>
              <w:rPr>
                <w:rFonts w:hint="default" w:eastAsia="宋体"/>
                <w:b/>
                <w:color w:val="000000" w:themeColor="text1"/>
                <w:sz w:val="28"/>
                <w:szCs w:val="28"/>
                <w:lang w:val="en-US" w:eastAsia="zh-CN"/>
                <w14:textFill>
                  <w14:solidFill>
                    <w14:schemeClr w14:val="tx1"/>
                  </w14:solidFill>
                </w14:textFill>
              </w:rPr>
            </w:pPr>
          </w:p>
        </w:tc>
      </w:tr>
    </w:tbl>
    <w:p>
      <w:pPr>
        <w:pStyle w:val="11"/>
        <w:rPr>
          <w:sz w:val="10"/>
          <w:szCs w:val="10"/>
        </w:rPr>
      </w:pPr>
    </w:p>
    <w:sectPr>
      <w:pgSz w:w="11906" w:h="16838"/>
      <w:pgMar w:top="1440" w:right="1531" w:bottom="1440"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auto"/>
    <w:pitch w:val="default"/>
    <w:sig w:usb0="00000000" w:usb1="00000000"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2010601030101010101"/>
    <w:charset w:val="86"/>
    <w:family w:val="auto"/>
    <w:pitch w:val="default"/>
    <w:sig w:usb0="00000000" w:usb1="0000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Wingdings 2">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C466018"/>
    <w:multiLevelType w:val="singleLevel"/>
    <w:tmpl w:val="DC466018"/>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16834"/>
    <w:rsid w:val="00C74435"/>
    <w:rsid w:val="00C75A27"/>
    <w:rsid w:val="011C193A"/>
    <w:rsid w:val="013B1DCD"/>
    <w:rsid w:val="01FC4A19"/>
    <w:rsid w:val="028221A9"/>
    <w:rsid w:val="036420C3"/>
    <w:rsid w:val="0389735F"/>
    <w:rsid w:val="03930789"/>
    <w:rsid w:val="051E5F3A"/>
    <w:rsid w:val="05560341"/>
    <w:rsid w:val="05D50BA2"/>
    <w:rsid w:val="062C0130"/>
    <w:rsid w:val="06947379"/>
    <w:rsid w:val="06D00C5D"/>
    <w:rsid w:val="07BD7B07"/>
    <w:rsid w:val="07E70737"/>
    <w:rsid w:val="081550E6"/>
    <w:rsid w:val="08A87795"/>
    <w:rsid w:val="09795186"/>
    <w:rsid w:val="09DE07CD"/>
    <w:rsid w:val="09E42ABA"/>
    <w:rsid w:val="0A316AC1"/>
    <w:rsid w:val="0A416853"/>
    <w:rsid w:val="0A4E2866"/>
    <w:rsid w:val="0A817E93"/>
    <w:rsid w:val="0AA7098D"/>
    <w:rsid w:val="0AF76034"/>
    <w:rsid w:val="0B8470E2"/>
    <w:rsid w:val="0C953C9B"/>
    <w:rsid w:val="0D385D2B"/>
    <w:rsid w:val="0DEB648E"/>
    <w:rsid w:val="0E1F1A1B"/>
    <w:rsid w:val="0E49251A"/>
    <w:rsid w:val="0E9545CF"/>
    <w:rsid w:val="0EC24BAB"/>
    <w:rsid w:val="0F321775"/>
    <w:rsid w:val="10350541"/>
    <w:rsid w:val="105D1D25"/>
    <w:rsid w:val="113E566D"/>
    <w:rsid w:val="116E2EED"/>
    <w:rsid w:val="11702109"/>
    <w:rsid w:val="11752BF5"/>
    <w:rsid w:val="11861707"/>
    <w:rsid w:val="124F4898"/>
    <w:rsid w:val="12A80EE0"/>
    <w:rsid w:val="12D2076A"/>
    <w:rsid w:val="12F275AC"/>
    <w:rsid w:val="143B4128"/>
    <w:rsid w:val="15182E81"/>
    <w:rsid w:val="152C63CB"/>
    <w:rsid w:val="15500E32"/>
    <w:rsid w:val="155B4914"/>
    <w:rsid w:val="15C32458"/>
    <w:rsid w:val="15CB5139"/>
    <w:rsid w:val="185E1858"/>
    <w:rsid w:val="185F24F9"/>
    <w:rsid w:val="19512B20"/>
    <w:rsid w:val="19B35F7C"/>
    <w:rsid w:val="1ABF511A"/>
    <w:rsid w:val="1B455E84"/>
    <w:rsid w:val="1B8E05BB"/>
    <w:rsid w:val="1C503DA1"/>
    <w:rsid w:val="1C554C9F"/>
    <w:rsid w:val="1CCD26C9"/>
    <w:rsid w:val="1CFA55BB"/>
    <w:rsid w:val="1DA30373"/>
    <w:rsid w:val="1EC268F0"/>
    <w:rsid w:val="1EDA796C"/>
    <w:rsid w:val="1F6D3314"/>
    <w:rsid w:val="20B27EAE"/>
    <w:rsid w:val="214555E9"/>
    <w:rsid w:val="2318337F"/>
    <w:rsid w:val="249C4758"/>
    <w:rsid w:val="24F3447F"/>
    <w:rsid w:val="252B6F66"/>
    <w:rsid w:val="257473B7"/>
    <w:rsid w:val="25ED2C57"/>
    <w:rsid w:val="25FE584A"/>
    <w:rsid w:val="262C4BC4"/>
    <w:rsid w:val="26DE19A3"/>
    <w:rsid w:val="282A4C7F"/>
    <w:rsid w:val="28372B90"/>
    <w:rsid w:val="29380FBA"/>
    <w:rsid w:val="29732CEB"/>
    <w:rsid w:val="29BF7C14"/>
    <w:rsid w:val="2BB14EA5"/>
    <w:rsid w:val="2C2F5991"/>
    <w:rsid w:val="2C3E7C1A"/>
    <w:rsid w:val="2C590848"/>
    <w:rsid w:val="2D7A33FD"/>
    <w:rsid w:val="2D9962BA"/>
    <w:rsid w:val="2E664727"/>
    <w:rsid w:val="2F2B0BB7"/>
    <w:rsid w:val="2F443ECD"/>
    <w:rsid w:val="303A7E71"/>
    <w:rsid w:val="307B20CB"/>
    <w:rsid w:val="30F86D8A"/>
    <w:rsid w:val="310F17FE"/>
    <w:rsid w:val="319C7143"/>
    <w:rsid w:val="324B1286"/>
    <w:rsid w:val="326A0E95"/>
    <w:rsid w:val="32F702DD"/>
    <w:rsid w:val="339A3B33"/>
    <w:rsid w:val="33C31B5C"/>
    <w:rsid w:val="34664B7D"/>
    <w:rsid w:val="347431F3"/>
    <w:rsid w:val="359A1EAC"/>
    <w:rsid w:val="35B13A3E"/>
    <w:rsid w:val="3606299E"/>
    <w:rsid w:val="36F55098"/>
    <w:rsid w:val="36F74EE6"/>
    <w:rsid w:val="37372A10"/>
    <w:rsid w:val="385C11A3"/>
    <w:rsid w:val="38672648"/>
    <w:rsid w:val="386C115B"/>
    <w:rsid w:val="38811134"/>
    <w:rsid w:val="38BC1A94"/>
    <w:rsid w:val="38C54926"/>
    <w:rsid w:val="38E22727"/>
    <w:rsid w:val="39A5230F"/>
    <w:rsid w:val="3A014B0B"/>
    <w:rsid w:val="3AE34369"/>
    <w:rsid w:val="3B7E681E"/>
    <w:rsid w:val="3B98328C"/>
    <w:rsid w:val="3BEC2002"/>
    <w:rsid w:val="3C2A4F96"/>
    <w:rsid w:val="3C7E7175"/>
    <w:rsid w:val="3CB43FBF"/>
    <w:rsid w:val="3CF57F58"/>
    <w:rsid w:val="3E4C4AA6"/>
    <w:rsid w:val="3EB21031"/>
    <w:rsid w:val="3EDB657F"/>
    <w:rsid w:val="3EFE7FAE"/>
    <w:rsid w:val="3F65047E"/>
    <w:rsid w:val="3F866376"/>
    <w:rsid w:val="402D49A1"/>
    <w:rsid w:val="405C7F1C"/>
    <w:rsid w:val="40AD64A4"/>
    <w:rsid w:val="40F53C1F"/>
    <w:rsid w:val="417B194D"/>
    <w:rsid w:val="42236E7C"/>
    <w:rsid w:val="425069BF"/>
    <w:rsid w:val="42543864"/>
    <w:rsid w:val="42723AAD"/>
    <w:rsid w:val="44DA38CB"/>
    <w:rsid w:val="44E173FF"/>
    <w:rsid w:val="453C7BBF"/>
    <w:rsid w:val="45E9122F"/>
    <w:rsid w:val="460A3F4E"/>
    <w:rsid w:val="464F37D5"/>
    <w:rsid w:val="46BA04F3"/>
    <w:rsid w:val="47646F94"/>
    <w:rsid w:val="47FE4CA7"/>
    <w:rsid w:val="4895231A"/>
    <w:rsid w:val="48CF2192"/>
    <w:rsid w:val="4A2725F3"/>
    <w:rsid w:val="4A4A64E0"/>
    <w:rsid w:val="4AF83BF2"/>
    <w:rsid w:val="4B42798C"/>
    <w:rsid w:val="4DD738DB"/>
    <w:rsid w:val="4ED367C1"/>
    <w:rsid w:val="4F2C5589"/>
    <w:rsid w:val="4FA36679"/>
    <w:rsid w:val="50057523"/>
    <w:rsid w:val="50370A64"/>
    <w:rsid w:val="50ED166B"/>
    <w:rsid w:val="53022532"/>
    <w:rsid w:val="53673937"/>
    <w:rsid w:val="53727FE4"/>
    <w:rsid w:val="54DC64E3"/>
    <w:rsid w:val="54DF77CA"/>
    <w:rsid w:val="54F239CB"/>
    <w:rsid w:val="55083508"/>
    <w:rsid w:val="55B85160"/>
    <w:rsid w:val="55F57708"/>
    <w:rsid w:val="56DA004F"/>
    <w:rsid w:val="57204986"/>
    <w:rsid w:val="57E76438"/>
    <w:rsid w:val="58772C30"/>
    <w:rsid w:val="58B51C42"/>
    <w:rsid w:val="5900599E"/>
    <w:rsid w:val="5A1C6203"/>
    <w:rsid w:val="5A3D4EF1"/>
    <w:rsid w:val="5C09155A"/>
    <w:rsid w:val="5CBF3F55"/>
    <w:rsid w:val="5D71759F"/>
    <w:rsid w:val="5E484CD7"/>
    <w:rsid w:val="5EA330C6"/>
    <w:rsid w:val="5EB6429C"/>
    <w:rsid w:val="5EE635A9"/>
    <w:rsid w:val="5FEA30D0"/>
    <w:rsid w:val="60C566E9"/>
    <w:rsid w:val="60CB29D5"/>
    <w:rsid w:val="61711CD1"/>
    <w:rsid w:val="624173BE"/>
    <w:rsid w:val="629257A9"/>
    <w:rsid w:val="6358402A"/>
    <w:rsid w:val="64F62E8D"/>
    <w:rsid w:val="65476151"/>
    <w:rsid w:val="656C30A1"/>
    <w:rsid w:val="6574724E"/>
    <w:rsid w:val="65793038"/>
    <w:rsid w:val="65B3002C"/>
    <w:rsid w:val="667C070A"/>
    <w:rsid w:val="66BC4FFB"/>
    <w:rsid w:val="66E065AA"/>
    <w:rsid w:val="672C07B5"/>
    <w:rsid w:val="67BA2EFE"/>
    <w:rsid w:val="67CB18BA"/>
    <w:rsid w:val="681534A8"/>
    <w:rsid w:val="68167F32"/>
    <w:rsid w:val="68A17289"/>
    <w:rsid w:val="6A1346E4"/>
    <w:rsid w:val="6BD5724B"/>
    <w:rsid w:val="6BE56614"/>
    <w:rsid w:val="6C2552A5"/>
    <w:rsid w:val="6C45175A"/>
    <w:rsid w:val="6D134C5E"/>
    <w:rsid w:val="6D2A3866"/>
    <w:rsid w:val="6F3B7584"/>
    <w:rsid w:val="6FB65322"/>
    <w:rsid w:val="70B56541"/>
    <w:rsid w:val="715A1D42"/>
    <w:rsid w:val="71E064CF"/>
    <w:rsid w:val="72480EA5"/>
    <w:rsid w:val="72631ED2"/>
    <w:rsid w:val="72C9735B"/>
    <w:rsid w:val="72C97C2E"/>
    <w:rsid w:val="7350728F"/>
    <w:rsid w:val="742306AF"/>
    <w:rsid w:val="74337084"/>
    <w:rsid w:val="754B2DD8"/>
    <w:rsid w:val="75C13CFB"/>
    <w:rsid w:val="75E67E04"/>
    <w:rsid w:val="760D1962"/>
    <w:rsid w:val="774217DE"/>
    <w:rsid w:val="77B96F9A"/>
    <w:rsid w:val="77EE7032"/>
    <w:rsid w:val="77F1442A"/>
    <w:rsid w:val="780F7851"/>
    <w:rsid w:val="787C5307"/>
    <w:rsid w:val="7899019B"/>
    <w:rsid w:val="78A8327E"/>
    <w:rsid w:val="79236C1F"/>
    <w:rsid w:val="7A041A2D"/>
    <w:rsid w:val="7A902884"/>
    <w:rsid w:val="7B460C90"/>
    <w:rsid w:val="7BE6492D"/>
    <w:rsid w:val="7C496E0E"/>
    <w:rsid w:val="7CD06B7B"/>
    <w:rsid w:val="7D04495F"/>
    <w:rsid w:val="7D9B3186"/>
    <w:rsid w:val="7E503DEC"/>
    <w:rsid w:val="7E870A52"/>
    <w:rsid w:val="7E8C64E6"/>
    <w:rsid w:val="7F85644A"/>
    <w:rsid w:val="7F892754"/>
    <w:rsid w:val="7FA011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360" w:lineRule="auto"/>
      <w:outlineLvl w:val="0"/>
    </w:pPr>
    <w:rPr>
      <w:rFonts w:ascii="Times New Roman" w:hAnsi="Times New Roman" w:eastAsia="黑体" w:cs="Times New Roman"/>
      <w:kern w:val="44"/>
      <w:sz w:val="32"/>
      <w:szCs w:val="32"/>
    </w:rPr>
  </w:style>
  <w:style w:type="paragraph" w:styleId="4">
    <w:name w:val="heading 2"/>
    <w:basedOn w:val="1"/>
    <w:next w:val="5"/>
    <w:qFormat/>
    <w:uiPriority w:val="0"/>
    <w:pPr>
      <w:outlineLvl w:val="1"/>
    </w:pPr>
    <w:rPr>
      <w:rFonts w:ascii="宋体" w:hAnsi="宋体"/>
      <w:b/>
      <w:bCs/>
      <w:sz w:val="30"/>
      <w:szCs w:val="30"/>
    </w:rPr>
  </w:style>
  <w:style w:type="paragraph" w:styleId="6">
    <w:name w:val="heading 3"/>
    <w:basedOn w:val="1"/>
    <w:next w:val="1"/>
    <w:qFormat/>
    <w:uiPriority w:val="0"/>
    <w:pPr>
      <w:keepNext/>
      <w:keepLines/>
      <w:spacing w:before="120" w:line="360" w:lineRule="auto"/>
      <w:outlineLvl w:val="2"/>
    </w:pPr>
    <w:rPr>
      <w:b/>
      <w:bCs/>
      <w:color w:val="000000"/>
    </w:rPr>
  </w:style>
  <w:style w:type="character" w:default="1" w:styleId="23">
    <w:name w:val="Default Paragraph Font"/>
    <w:semiHidden/>
    <w:qFormat/>
    <w:uiPriority w:val="0"/>
  </w:style>
  <w:style w:type="table" w:default="1" w:styleId="21">
    <w:name w:val="Normal Table"/>
    <w:semiHidden/>
    <w:qFormat/>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5">
    <w:name w:val="Normal Indent"/>
    <w:basedOn w:val="1"/>
    <w:next w:val="2"/>
    <w:qFormat/>
    <w:uiPriority w:val="0"/>
    <w:pPr>
      <w:adjustRightInd w:val="0"/>
      <w:ind w:firstLine="420"/>
      <w:textAlignment w:val="baseline"/>
    </w:pPr>
    <w:rPr>
      <w:szCs w:val="20"/>
    </w:rPr>
  </w:style>
  <w:style w:type="paragraph" w:styleId="7">
    <w:name w:val="caption"/>
    <w:basedOn w:val="1"/>
    <w:next w:val="1"/>
    <w:unhideWhenUsed/>
    <w:qFormat/>
    <w:uiPriority w:val="0"/>
    <w:pPr>
      <w:jc w:val="center"/>
    </w:pPr>
    <w:rPr>
      <w:rFonts w:cstheme="majorBidi"/>
      <w:b/>
      <w:szCs w:val="20"/>
    </w:rPr>
  </w:style>
  <w:style w:type="paragraph" w:styleId="8">
    <w:name w:val="Body Text 3"/>
    <w:basedOn w:val="1"/>
    <w:unhideWhenUsed/>
    <w:qFormat/>
    <w:uiPriority w:val="99"/>
    <w:pPr>
      <w:spacing w:after="120"/>
    </w:pPr>
    <w:rPr>
      <w:sz w:val="16"/>
      <w:szCs w:val="16"/>
    </w:rPr>
  </w:style>
  <w:style w:type="paragraph" w:styleId="9">
    <w:name w:val="Body Text"/>
    <w:basedOn w:val="1"/>
    <w:qFormat/>
    <w:uiPriority w:val="1"/>
    <w:rPr>
      <w:rFonts w:ascii="宋体" w:hAnsi="宋体" w:eastAsia="宋体" w:cs="宋体"/>
      <w:sz w:val="24"/>
      <w:szCs w:val="24"/>
      <w:lang w:val="zh-CN" w:eastAsia="zh-CN" w:bidi="zh-CN"/>
    </w:rPr>
  </w:style>
  <w:style w:type="paragraph" w:styleId="10">
    <w:name w:val="Body Text Indent"/>
    <w:basedOn w:val="1"/>
    <w:qFormat/>
    <w:uiPriority w:val="0"/>
    <w:pPr>
      <w:spacing w:after="120" w:afterLines="0" w:afterAutospacing="0"/>
      <w:ind w:left="420" w:leftChars="200"/>
    </w:pPr>
  </w:style>
  <w:style w:type="paragraph" w:styleId="11">
    <w:name w:val="Plain Text"/>
    <w:basedOn w:val="1"/>
    <w:qFormat/>
    <w:uiPriority w:val="0"/>
    <w:rPr>
      <w:rFonts w:ascii="宋体" w:hAnsi="Courier New"/>
    </w:rPr>
  </w:style>
  <w:style w:type="paragraph" w:styleId="12">
    <w:name w:val="Date"/>
    <w:basedOn w:val="1"/>
    <w:next w:val="1"/>
    <w:qFormat/>
    <w:uiPriority w:val="0"/>
    <w:pPr>
      <w:jc w:val="both"/>
    </w:pPr>
    <w:rPr>
      <w:sz w:val="28"/>
      <w:szCs w:val="20"/>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jc w:val="both"/>
    </w:pPr>
    <w:rPr>
      <w:sz w:val="21"/>
    </w:rPr>
  </w:style>
  <w:style w:type="paragraph" w:styleId="16">
    <w:name w:val="List"/>
    <w:basedOn w:val="1"/>
    <w:qFormat/>
    <w:uiPriority w:val="0"/>
    <w:pPr>
      <w:ind w:left="200" w:hanging="200" w:hangingChars="200"/>
      <w:contextualSpacing/>
    </w:pPr>
  </w:style>
  <w:style w:type="paragraph" w:styleId="1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Title"/>
    <w:basedOn w:val="1"/>
    <w:next w:val="1"/>
    <w:qFormat/>
    <w:uiPriority w:val="0"/>
    <w:pPr>
      <w:outlineLvl w:val="0"/>
    </w:pPr>
    <w:rPr>
      <w:rFonts w:eastAsia="黑体" w:asciiTheme="majorHAnsi" w:hAnsiTheme="majorHAnsi" w:cstheme="majorBidi"/>
      <w:b/>
      <w:bCs/>
      <w:sz w:val="28"/>
      <w:szCs w:val="32"/>
    </w:rPr>
  </w:style>
  <w:style w:type="paragraph" w:styleId="20">
    <w:name w:val="Body Text First Indent 2"/>
    <w:basedOn w:val="10"/>
    <w:next w:val="1"/>
    <w:qFormat/>
    <w:uiPriority w:val="0"/>
    <w:pPr>
      <w:ind w:firstLine="420" w:firstLineChars="2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4">
    <w:name w:val="表图标题"/>
    <w:basedOn w:val="25"/>
    <w:qFormat/>
    <w:uiPriority w:val="0"/>
    <w:pPr>
      <w:spacing w:line="312" w:lineRule="auto"/>
      <w:jc w:val="center"/>
    </w:pPr>
    <w:rPr>
      <w:rFonts w:ascii="Times New Roman" w:hAnsi="Times New Roman" w:eastAsia="宋体" w:cs="Times New Roman"/>
      <w:b/>
      <w:sz w:val="21"/>
    </w:rPr>
  </w:style>
  <w:style w:type="paragraph" w:customStyle="1" w:styleId="25">
    <w:name w:val="列出段落1"/>
    <w:basedOn w:val="1"/>
    <w:qFormat/>
    <w:uiPriority w:val="99"/>
    <w:pPr>
      <w:ind w:firstLine="420" w:firstLineChars="200"/>
    </w:pPr>
  </w:style>
  <w:style w:type="paragraph" w:customStyle="1" w:styleId="26">
    <w:name w:val="正文文字缩进"/>
    <w:basedOn w:val="1"/>
    <w:qFormat/>
    <w:uiPriority w:val="0"/>
    <w:pPr>
      <w:widowControl/>
      <w:spacing w:line="351" w:lineRule="atLeast"/>
      <w:ind w:left="436" w:firstLine="419"/>
      <w:jc w:val="both"/>
    </w:pPr>
    <w:rPr>
      <w:rFonts w:ascii="仿宋_GB2312" w:eastAsia="仿宋_GB2312"/>
      <w:color w:val="000000"/>
      <w:sz w:val="30"/>
      <w:u w:color="000000"/>
    </w:rPr>
  </w:style>
  <w:style w:type="paragraph" w:customStyle="1" w:styleId="27">
    <w:name w:val="标准正文"/>
    <w:basedOn w:val="1"/>
    <w:link w:val="35"/>
    <w:qFormat/>
    <w:uiPriority w:val="0"/>
    <w:pPr>
      <w:spacing w:line="360" w:lineRule="auto"/>
      <w:ind w:firstLine="200" w:firstLineChars="200"/>
      <w:jc w:val="both"/>
    </w:pPr>
    <w:rPr>
      <w:szCs w:val="22"/>
    </w:rPr>
  </w:style>
  <w:style w:type="paragraph" w:customStyle="1" w:styleId="28">
    <w:name w:val="表格内容5号"/>
    <w:qFormat/>
    <w:uiPriority w:val="0"/>
    <w:pPr>
      <w:widowControl w:val="0"/>
      <w:snapToGrid w:val="0"/>
      <w:spacing w:line="240" w:lineRule="atLeast"/>
      <w:jc w:val="center"/>
    </w:pPr>
    <w:rPr>
      <w:rFonts w:ascii="Times New Roman" w:hAnsi="Times New Roman" w:eastAsia="Times New Roman" w:cs="Times New Roman"/>
      <w:kern w:val="2"/>
      <w:sz w:val="21"/>
      <w:szCs w:val="24"/>
      <w:lang w:val="en-US" w:eastAsia="zh-CN" w:bidi="ar-SA"/>
    </w:rPr>
  </w:style>
  <w:style w:type="paragraph" w:customStyle="1" w:styleId="29">
    <w:name w:val="表格"/>
    <w:basedOn w:val="1"/>
    <w:qFormat/>
    <w:uiPriority w:val="0"/>
    <w:pPr>
      <w:spacing w:line="312" w:lineRule="auto"/>
      <w:jc w:val="center"/>
    </w:pPr>
    <w:rPr>
      <w:sz w:val="21"/>
      <w:szCs w:val="21"/>
    </w:rPr>
  </w:style>
  <w:style w:type="character" w:customStyle="1" w:styleId="30">
    <w:name w:val="fontstyle01"/>
    <w:basedOn w:val="23"/>
    <w:qFormat/>
    <w:uiPriority w:val="0"/>
    <w:rPr>
      <w:rFonts w:hint="eastAsia" w:ascii="宋体" w:hAnsi="宋体" w:eastAsia="宋体"/>
      <w:color w:val="000000"/>
      <w:sz w:val="24"/>
      <w:szCs w:val="24"/>
    </w:rPr>
  </w:style>
  <w:style w:type="paragraph" w:customStyle="1" w:styleId="31">
    <w:name w:val="宋小4单"/>
    <w:basedOn w:val="1"/>
    <w:qFormat/>
    <w:uiPriority w:val="0"/>
    <w:pPr>
      <w:widowControl/>
      <w:adjustRightInd w:val="0"/>
      <w:snapToGrid w:val="0"/>
      <w:ind w:firstLine="200" w:firstLineChars="200"/>
    </w:pPr>
    <w:rPr>
      <w:rFonts w:ascii="Calibri" w:hAnsi="Calibri"/>
      <w:kern w:val="0"/>
      <w:lang w:eastAsia="en-US" w:bidi="en-US"/>
    </w:rPr>
  </w:style>
  <w:style w:type="paragraph" w:customStyle="1" w:styleId="32">
    <w:name w:val="表格式"/>
    <w:basedOn w:val="16"/>
    <w:qFormat/>
    <w:uiPriority w:val="0"/>
    <w:pPr>
      <w:spacing w:line="300" w:lineRule="exact"/>
      <w:ind w:left="0" w:firstLine="0" w:firstLineChars="0"/>
      <w:contextualSpacing w:val="0"/>
      <w:jc w:val="center"/>
    </w:pPr>
    <w:rPr>
      <w:sz w:val="21"/>
      <w:szCs w:val="20"/>
    </w:rPr>
  </w:style>
  <w:style w:type="paragraph" w:styleId="33">
    <w:name w:val="List Paragraph"/>
    <w:basedOn w:val="1"/>
    <w:qFormat/>
    <w:uiPriority w:val="34"/>
    <w:pPr>
      <w:ind w:firstLine="420" w:firstLineChars="200"/>
      <w:jc w:val="both"/>
    </w:pPr>
    <w:rPr>
      <w:sz w:val="21"/>
    </w:rPr>
  </w:style>
  <w:style w:type="paragraph" w:customStyle="1" w:styleId="34">
    <w:name w:val="00表内字体"/>
    <w:basedOn w:val="1"/>
    <w:qFormat/>
    <w:uiPriority w:val="0"/>
    <w:pPr>
      <w:jc w:val="both"/>
    </w:pPr>
    <w:rPr>
      <w:sz w:val="21"/>
    </w:rPr>
  </w:style>
  <w:style w:type="character" w:customStyle="1" w:styleId="35">
    <w:name w:val="标准正文 Char"/>
    <w:link w:val="27"/>
    <w:qFormat/>
    <w:uiPriority w:val="0"/>
    <w:rPr>
      <w:szCs w:val="22"/>
    </w:rPr>
  </w:style>
  <w:style w:type="paragraph" w:customStyle="1" w:styleId="36">
    <w:name w:val="麦志勤正文"/>
    <w:basedOn w:val="1"/>
    <w:qFormat/>
    <w:uiPriority w:val="0"/>
    <w:pPr>
      <w:autoSpaceDE w:val="0"/>
      <w:autoSpaceDN w:val="0"/>
      <w:adjustRightInd w:val="0"/>
      <w:spacing w:line="360" w:lineRule="auto"/>
      <w:ind w:firstLine="480"/>
      <w:jc w:val="both"/>
    </w:pPr>
    <w:rPr>
      <w:rFonts w:ascii="宋体"/>
      <w:kern w:val="0"/>
      <w:lang w:val="zh-CN"/>
    </w:rPr>
  </w:style>
  <w:style w:type="paragraph" w:customStyle="1" w:styleId="37">
    <w:name w:val="表格文字"/>
    <w:basedOn w:val="1"/>
    <w:next w:val="1"/>
    <w:qFormat/>
    <w:uiPriority w:val="0"/>
    <w:pPr>
      <w:adjustRightInd w:val="0"/>
      <w:spacing w:line="360" w:lineRule="auto"/>
      <w:ind w:firstLine="420"/>
      <w:textAlignment w:val="baseline"/>
    </w:pPr>
    <w:rPr>
      <w:rFonts w:ascii="宋体" w:hAnsi="宋体"/>
      <w:b/>
      <w:sz w:val="28"/>
      <w:szCs w:val="28"/>
    </w:rPr>
  </w:style>
  <w:style w:type="paragraph" w:customStyle="1" w:styleId="38">
    <w:name w:val="段落1"/>
    <w:basedOn w:val="1"/>
    <w:qFormat/>
    <w:uiPriority w:val="0"/>
    <w:pPr>
      <w:spacing w:line="480" w:lineRule="exact"/>
      <w:ind w:firstLine="200" w:firstLineChars="200"/>
    </w:pPr>
    <w:rPr>
      <w:sz w:val="28"/>
    </w:rPr>
  </w:style>
  <w:style w:type="paragraph" w:customStyle="1" w:styleId="39">
    <w:name w:val="三级标题"/>
    <w:basedOn w:val="1"/>
    <w:qFormat/>
    <w:uiPriority w:val="0"/>
    <w:pPr>
      <w:spacing w:line="360" w:lineRule="auto"/>
    </w:pPr>
    <w:rPr>
      <w:rFonts w:ascii="宋体" w:hAnsi="宋体"/>
      <w:bCs/>
    </w:rPr>
  </w:style>
  <w:style w:type="paragraph" w:customStyle="1" w:styleId="40">
    <w:name w:val="样式 表头"/>
    <w:basedOn w:val="1"/>
    <w:qFormat/>
    <w:uiPriority w:val="0"/>
    <w:pPr>
      <w:spacing w:line="400" w:lineRule="exact"/>
      <w:ind w:firstLine="0" w:firstLineChars="0"/>
      <w:jc w:val="center"/>
    </w:pPr>
    <w:rPr>
      <w:b/>
      <w:sz w:val="21"/>
    </w:rPr>
  </w:style>
  <w:style w:type="paragraph" w:customStyle="1" w:styleId="41">
    <w:name w:val="表格内容"/>
    <w:qFormat/>
    <w:uiPriority w:val="0"/>
    <w:pPr>
      <w:widowControl w:val="0"/>
      <w:snapToGrid w:val="0"/>
      <w:spacing w:line="240" w:lineRule="atLeast"/>
      <w:jc w:val="center"/>
    </w:pPr>
    <w:rPr>
      <w:rFonts w:ascii="Times New Roman" w:hAnsi="Times New Roman" w:eastAsia="仿宋_GB2312" w:cs="Times New Roman"/>
      <w:kern w:val="2"/>
      <w:sz w:val="24"/>
      <w:szCs w:val="24"/>
      <w:lang w:val="en-US" w:eastAsia="zh-CN" w:bidi="ar-SA"/>
    </w:rPr>
  </w:style>
  <w:style w:type="paragraph" w:customStyle="1" w:styleId="42">
    <w:name w:val="5号表格"/>
    <w:qFormat/>
    <w:uiPriority w:val="0"/>
    <w:pPr>
      <w:snapToGrid w:val="0"/>
      <w:jc w:val="center"/>
    </w:pPr>
    <w:rPr>
      <w:rFonts w:ascii="Times New Roman" w:hAnsi="Times New Roman" w:eastAsia="宋体" w:cs="Times New Roman"/>
      <w:bCs/>
      <w:kern w:val="2"/>
      <w:sz w:val="21"/>
      <w:szCs w:val="21"/>
      <w:lang w:val="en-US" w:eastAsia="zh-CN" w:bidi="ar-SA"/>
    </w:rPr>
  </w:style>
  <w:style w:type="paragraph" w:customStyle="1" w:styleId="43">
    <w:name w:val="表格正文"/>
    <w:basedOn w:val="1"/>
    <w:next w:val="1"/>
    <w:qFormat/>
    <w:uiPriority w:val="0"/>
    <w:pPr>
      <w:spacing w:before="20" w:after="20"/>
      <w:jc w:val="center"/>
    </w:pPr>
    <w:rPr>
      <w:rFonts w:eastAsia="Times New Roman"/>
      <w:snapToGrid w:val="0"/>
      <w:szCs w:val="20"/>
    </w:rPr>
  </w:style>
  <w:style w:type="paragraph" w:customStyle="1" w:styleId="44">
    <w:name w:val="标题2"/>
    <w:unhideWhenUsed/>
    <w:qFormat/>
    <w:uiPriority w:val="2"/>
    <w:pPr>
      <w:outlineLvl w:val="2"/>
    </w:pPr>
    <w:rPr>
      <w:rFonts w:asciiTheme="minorHAnsi" w:hAnsiTheme="minorHAnsi" w:eastAsiaTheme="minorEastAsia" w:cstheme="minorBidi"/>
      <w:kern w:val="2"/>
      <w:sz w:val="21"/>
      <w:szCs w:val="22"/>
      <w:lang w:val="en-US" w:eastAsia="zh-CN" w:bidi="ar-SA"/>
    </w:rPr>
  </w:style>
  <w:style w:type="paragraph" w:customStyle="1" w:styleId="45">
    <w:name w:val="Table Paragraph"/>
    <w:basedOn w:val="1"/>
    <w:qFormat/>
    <w:uiPriority w:val="1"/>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wmf"/><Relationship Id="rId24" Type="http://schemas.openxmlformats.org/officeDocument/2006/relationships/image" Target="media/image19.wmf"/><Relationship Id="rId23" Type="http://schemas.openxmlformats.org/officeDocument/2006/relationships/image" Target="media/image18.wmf"/><Relationship Id="rId22" Type="http://schemas.openxmlformats.org/officeDocument/2006/relationships/image" Target="media/image17.wmf"/><Relationship Id="rId21" Type="http://schemas.openxmlformats.org/officeDocument/2006/relationships/image" Target="media/image16.wmf"/><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image" Target="media/image14.wmf"/><Relationship Id="rId18" Type="http://schemas.openxmlformats.org/officeDocument/2006/relationships/image" Target="media/image13.wmf"/><Relationship Id="rId17" Type="http://schemas.openxmlformats.org/officeDocument/2006/relationships/image" Target="media/image12.wmf"/><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2NjY0ODQ5NzY4MSIsCiAgICJHcm91cElkIiA6ICI1NjU5MTgyMDUiLAogICAiSW1hZ2UiIDogImlWQk9SdzBLR2dvQUFBQU5TVWhFVWdBQUFta0FBQUs2Q0FZQUFBQmkyOHRUQUFBQUNYQklXWE1BQUFzVEFBQUxFd0VBbXB3WUFBQWdBRWxFUVZSNG5PemRlVnhVMWY4LzhOZWRRWVpCRmxGQkZqZHdYNUVCVk1vTlUxTXpNODNLVXIvNnkwOXFXcWFwSDF2TXRkVEs3R1B1YVM1bDVsNGZ0OUkwMTNDREVSZmNOd1FFUlZDRUdaanQvdjZBbVE4amd3eklNQU84bm8rSEQrYWVlKzY1N3p1TzQ1dHo3emtIS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0NKL3cvNHJtcDhEbGZtVUFBQUFBQkpSVTVFcmtKZ2dnPT0iLAogICAiVHlwZSIgOiAiZmxvdyIKfQo="/>
    </extobj>
    <extobj name="ECB019B1-382A-4266-B25C-5B523AA43C14-2">
      <extobjdata type="ECB019B1-382A-4266-B25C-5B523AA43C14" data="ewogICAiRmlsZUlkIiA6ICI2NjY0ODQ5NzY4MSIsCiAgICJHcm91cElkIiA6ICI1NjU5MTgyMDUiLAogICAiSW1hZ2UiIDogImlWQk9SdzBLR2dvQUFBQU5TVWhFVWdBQUFta0FBQUs2Q0FZQUFBQmkyOHRUQUFBQUNYQklXWE1BQUFzVEFBQUxFd0VBbXB3WUFBQWdBRWxFUVZSNG5PemRlVnhVVmY4SDhNOGRrR0ZZWkJORVVCVDNIUm5FcE56TFVyTXl6WG9xOWRGZmxwcVc1YU0rTFpxbTVsSlpQWlpMcHJtVW1YdmxWbXJtamh1TXVPQ0NsU0lnS0lJZ3pNQXM5LzcrZ0prWUdXQkFoaG5nODM2OWZESDMzSFBQL2Q3cGhsL1B1ZmNjZ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TzdtVWdBQUFBOUpSRUZVQUFBQUFBQUFBQUNhK1A4eithc2NSNHBtWHdBQUFBQkpSVTVFcmtKZ2dnPT0iLAogICAiVHlwZSIgOiAiZmxvdyIKfQo="/>
    </extobj>
    <extobj name="ECB019B1-382A-4266-B25C-5B523AA43C14-3">
      <extobjdata type="ECB019B1-382A-4266-B25C-5B523AA43C14" data="ewogICAiRmlsZUlkIiA6ICI3MDM4NjUxNTAwNSIsCiAgICJHcm91cElkIiA6ICI1NjU5MTgyMDUiLAogICAiSW1hZ2UiIDogImlWQk9SdzBLR2dvQUFBQU5TVWhFVWdBQUFkMEFBQU05Q0FZQUFBRFo1cW5GQUFBQUNYQklXWE1BQUFzVEFBQUxFd0VBbXB3WUFBQWdBRWxFUVZSNG5PemRlWHdUWmY0SDhNOGtQUkNVQW9VaUluSjVJVkRJQkxDVis1UmlFVVdPZ3FYTFpXWHhyaXNLeWcra2dydWdkbDFraFlMUUJlU3dxQlFLUmFHMXBVSUZOd2xVWlZHTHdDTEtiVzlvbXVUNS9WRXkyOUFXMnRMT3RNbm4vWHJ4Z25sbU12bk9ETWxuNXBrakFC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yT2ovQVpUYjh0dUNVbklSQUFBQUFFbEZUa1N1UW1DQyIsCiAgICJUeXBlIiA6ICJmbG93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42001</Words>
  <Characters>49685</Characters>
  <Lines>0</Lines>
  <Paragraphs>0</Paragraphs>
  <TotalTime>1</TotalTime>
  <ScaleCrop>false</ScaleCrop>
  <LinksUpToDate>false</LinksUpToDate>
  <CharactersWithSpaces>50497</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2019-10-21T01:11:00Z</dcterms:created>
  <dc:creator>Administrator</dc:creator>
  <cp:lastModifiedBy>WXM</cp:lastModifiedBy>
  <cp:lastPrinted>2020-07-03T09:37:00Z</cp:lastPrinted>
  <dcterms:modified xsi:type="dcterms:W3CDTF">2020-07-19T07:13:11Z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