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附件1：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安全生产风险隐患大排查工作进展情况统计表</w:t>
      </w:r>
    </w:p>
    <w:p>
      <w:pPr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填报单位：                                                                                         年   月   日</w:t>
      </w:r>
    </w:p>
    <w:tbl>
      <w:tblPr>
        <w:tblStyle w:val="12"/>
        <w:tblW w:w="1569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7"/>
        <w:gridCol w:w="591"/>
        <w:gridCol w:w="788"/>
        <w:gridCol w:w="600"/>
        <w:gridCol w:w="648"/>
        <w:gridCol w:w="600"/>
        <w:gridCol w:w="783"/>
        <w:gridCol w:w="768"/>
        <w:gridCol w:w="600"/>
        <w:gridCol w:w="765"/>
        <w:gridCol w:w="822"/>
        <w:gridCol w:w="606"/>
        <w:gridCol w:w="612"/>
        <w:gridCol w:w="576"/>
        <w:gridCol w:w="612"/>
        <w:gridCol w:w="612"/>
        <w:gridCol w:w="576"/>
        <w:gridCol w:w="768"/>
        <w:gridCol w:w="596"/>
        <w:gridCol w:w="760"/>
        <w:gridCol w:w="612"/>
        <w:gridCol w:w="576"/>
        <w:gridCol w:w="6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1197" w:type="dxa"/>
            <w:vMerge w:val="restart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重点行业领域或重点专项整治行动</w:t>
            </w:r>
          </w:p>
        </w:tc>
        <w:tc>
          <w:tcPr>
            <w:tcW w:w="1979" w:type="dxa"/>
            <w:gridSpan w:val="3"/>
            <w:vMerge w:val="restart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基本情况</w:t>
            </w:r>
          </w:p>
        </w:tc>
        <w:tc>
          <w:tcPr>
            <w:tcW w:w="4986" w:type="dxa"/>
            <w:gridSpan w:val="7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排查整治隐患（企业层面）</w:t>
            </w:r>
          </w:p>
        </w:tc>
        <w:tc>
          <w:tcPr>
            <w:tcW w:w="2406" w:type="dxa"/>
            <w:gridSpan w:val="4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开展督导检查</w:t>
            </w:r>
          </w:p>
        </w:tc>
        <w:tc>
          <w:tcPr>
            <w:tcW w:w="3924" w:type="dxa"/>
            <w:gridSpan w:val="6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执法处罚</w:t>
            </w:r>
          </w:p>
        </w:tc>
        <w:tc>
          <w:tcPr>
            <w:tcW w:w="576" w:type="dxa"/>
            <w:vMerge w:val="restart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约谈警示</w:t>
            </w:r>
          </w:p>
        </w:tc>
        <w:tc>
          <w:tcPr>
            <w:tcW w:w="624" w:type="dxa"/>
            <w:vMerge w:val="restart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联合惩戒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1197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979" w:type="dxa"/>
            <w:gridSpan w:val="3"/>
            <w:vMerge w:val="continue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48" w:type="dxa"/>
            <w:vMerge w:val="restart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排查隐患总数</w:t>
            </w:r>
          </w:p>
        </w:tc>
        <w:tc>
          <w:tcPr>
            <w:tcW w:w="2151" w:type="dxa"/>
            <w:gridSpan w:val="3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一般隐患</w:t>
            </w:r>
          </w:p>
        </w:tc>
        <w:tc>
          <w:tcPr>
            <w:tcW w:w="2187" w:type="dxa"/>
            <w:gridSpan w:val="3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重大隐患</w:t>
            </w:r>
          </w:p>
        </w:tc>
        <w:tc>
          <w:tcPr>
            <w:tcW w:w="606" w:type="dxa"/>
            <w:vMerge w:val="restart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成立检查组</w:t>
            </w:r>
          </w:p>
        </w:tc>
        <w:tc>
          <w:tcPr>
            <w:tcW w:w="612" w:type="dxa"/>
            <w:vMerge w:val="restart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督导检查次数</w:t>
            </w:r>
          </w:p>
        </w:tc>
        <w:tc>
          <w:tcPr>
            <w:tcW w:w="576" w:type="dxa"/>
            <w:vMerge w:val="restart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检查单位</w:t>
            </w:r>
          </w:p>
        </w:tc>
        <w:tc>
          <w:tcPr>
            <w:tcW w:w="612" w:type="dxa"/>
            <w:vMerge w:val="restart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督导问题</w:t>
            </w:r>
          </w:p>
        </w:tc>
        <w:tc>
          <w:tcPr>
            <w:tcW w:w="612" w:type="dxa"/>
            <w:vMerge w:val="restart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行政处罚</w:t>
            </w:r>
          </w:p>
        </w:tc>
        <w:tc>
          <w:tcPr>
            <w:tcW w:w="576" w:type="dxa"/>
            <w:vMerge w:val="restart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责令停产整顿</w:t>
            </w:r>
          </w:p>
        </w:tc>
        <w:tc>
          <w:tcPr>
            <w:tcW w:w="768" w:type="dxa"/>
            <w:vMerge w:val="restart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暂扣吊销证照企业</w:t>
            </w:r>
          </w:p>
        </w:tc>
        <w:tc>
          <w:tcPr>
            <w:tcW w:w="596" w:type="dxa"/>
            <w:vMerge w:val="restart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关闭取缔</w:t>
            </w:r>
          </w:p>
        </w:tc>
        <w:tc>
          <w:tcPr>
            <w:tcW w:w="760" w:type="dxa"/>
            <w:vMerge w:val="restart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罚款</w:t>
            </w:r>
          </w:p>
        </w:tc>
        <w:tc>
          <w:tcPr>
            <w:tcW w:w="612" w:type="dxa"/>
            <w:vMerge w:val="restart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移送司法机关</w:t>
            </w:r>
          </w:p>
        </w:tc>
        <w:tc>
          <w:tcPr>
            <w:tcW w:w="576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24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1197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91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企业总量</w:t>
            </w:r>
          </w:p>
        </w:tc>
        <w:tc>
          <w:tcPr>
            <w:tcW w:w="78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已检查数量</w:t>
            </w: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检查占比</w:t>
            </w:r>
          </w:p>
        </w:tc>
        <w:tc>
          <w:tcPr>
            <w:tcW w:w="648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排查</w:t>
            </w:r>
          </w:p>
        </w:tc>
        <w:tc>
          <w:tcPr>
            <w:tcW w:w="783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已整改</w:t>
            </w:r>
          </w:p>
        </w:tc>
        <w:tc>
          <w:tcPr>
            <w:tcW w:w="76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整改率</w:t>
            </w: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排查</w:t>
            </w:r>
          </w:p>
        </w:tc>
        <w:tc>
          <w:tcPr>
            <w:tcW w:w="765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已整改</w:t>
            </w:r>
          </w:p>
        </w:tc>
        <w:tc>
          <w:tcPr>
            <w:tcW w:w="82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整改率</w:t>
            </w:r>
          </w:p>
        </w:tc>
        <w:tc>
          <w:tcPr>
            <w:tcW w:w="606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76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76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8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96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0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76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24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1197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91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pacing w:val="-17"/>
                <w:sz w:val="18"/>
                <w:szCs w:val="18"/>
                <w:vertAlign w:val="baseline"/>
                <w:lang w:val="en-US" w:eastAsia="zh-CN"/>
              </w:rPr>
              <w:t>（个）</w:t>
            </w:r>
          </w:p>
        </w:tc>
        <w:tc>
          <w:tcPr>
            <w:tcW w:w="78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（个）</w:t>
            </w: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pacing w:val="-11"/>
                <w:sz w:val="18"/>
                <w:szCs w:val="18"/>
                <w:vertAlign w:val="baseline"/>
                <w:lang w:val="en-US" w:eastAsia="zh-CN"/>
              </w:rPr>
              <w:t>（%）</w:t>
            </w:r>
          </w:p>
        </w:tc>
        <w:tc>
          <w:tcPr>
            <w:tcW w:w="64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pacing w:val="-23"/>
                <w:sz w:val="18"/>
                <w:szCs w:val="18"/>
                <w:vertAlign w:val="baseline"/>
                <w:lang w:val="en-US" w:eastAsia="zh-CN"/>
              </w:rPr>
              <w:t>（处）</w:t>
            </w: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pacing w:val="-23"/>
                <w:sz w:val="18"/>
                <w:szCs w:val="18"/>
                <w:vertAlign w:val="baseline"/>
                <w:lang w:val="en-US" w:eastAsia="zh-CN"/>
              </w:rPr>
              <w:t>（处）</w:t>
            </w:r>
          </w:p>
        </w:tc>
        <w:tc>
          <w:tcPr>
            <w:tcW w:w="783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pacing w:val="-23"/>
                <w:sz w:val="18"/>
                <w:szCs w:val="18"/>
                <w:vertAlign w:val="baseline"/>
                <w:lang w:val="en-US" w:eastAsia="zh-CN"/>
              </w:rPr>
              <w:t>（处）</w:t>
            </w:r>
          </w:p>
        </w:tc>
        <w:tc>
          <w:tcPr>
            <w:tcW w:w="76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pacing w:val="-11"/>
                <w:sz w:val="18"/>
                <w:szCs w:val="18"/>
                <w:vertAlign w:val="baseline"/>
                <w:lang w:val="en-US" w:eastAsia="zh-CN"/>
              </w:rPr>
              <w:t>（%）</w:t>
            </w: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pacing w:val="-23"/>
                <w:sz w:val="18"/>
                <w:szCs w:val="18"/>
                <w:vertAlign w:val="baseline"/>
                <w:lang w:val="en-US" w:eastAsia="zh-CN"/>
              </w:rPr>
              <w:t>（处）</w:t>
            </w:r>
          </w:p>
        </w:tc>
        <w:tc>
          <w:tcPr>
            <w:tcW w:w="765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pacing w:val="-23"/>
                <w:sz w:val="18"/>
                <w:szCs w:val="18"/>
                <w:vertAlign w:val="baseline"/>
                <w:lang w:val="en-US" w:eastAsia="zh-CN"/>
              </w:rPr>
              <w:t>（处）</w:t>
            </w:r>
          </w:p>
        </w:tc>
        <w:tc>
          <w:tcPr>
            <w:tcW w:w="82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pacing w:val="-11"/>
                <w:sz w:val="18"/>
                <w:szCs w:val="18"/>
                <w:vertAlign w:val="baseline"/>
                <w:lang w:val="en-US" w:eastAsia="zh-CN"/>
              </w:rPr>
              <w:t>（%）</w:t>
            </w:r>
          </w:p>
        </w:tc>
        <w:tc>
          <w:tcPr>
            <w:tcW w:w="60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pacing w:val="-17"/>
                <w:sz w:val="18"/>
                <w:szCs w:val="18"/>
                <w:vertAlign w:val="baseline"/>
                <w:lang w:val="en-US" w:eastAsia="zh-CN"/>
              </w:rPr>
              <w:t>（个）</w:t>
            </w: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pacing w:val="-17"/>
                <w:sz w:val="18"/>
                <w:szCs w:val="18"/>
                <w:vertAlign w:val="baseline"/>
                <w:lang w:val="en-US" w:eastAsia="zh-CN"/>
              </w:rPr>
              <w:t>（次）</w:t>
            </w: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pacing w:val="-23"/>
                <w:sz w:val="18"/>
                <w:szCs w:val="18"/>
                <w:vertAlign w:val="baseline"/>
                <w:lang w:val="en-US" w:eastAsia="zh-CN"/>
              </w:rPr>
              <w:t>（家）</w:t>
            </w: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pacing w:val="-17"/>
                <w:sz w:val="18"/>
                <w:szCs w:val="18"/>
                <w:vertAlign w:val="baseline"/>
                <w:lang w:val="en-US" w:eastAsia="zh-CN"/>
              </w:rPr>
              <w:t>（个）</w:t>
            </w: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pacing w:val="-17"/>
                <w:sz w:val="18"/>
                <w:szCs w:val="18"/>
                <w:vertAlign w:val="baseline"/>
                <w:lang w:val="en-US" w:eastAsia="zh-CN"/>
              </w:rPr>
              <w:t>（次）</w:t>
            </w: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pacing w:val="-23"/>
                <w:sz w:val="18"/>
                <w:szCs w:val="18"/>
                <w:vertAlign w:val="baseline"/>
                <w:lang w:val="en-US" w:eastAsia="zh-CN"/>
              </w:rPr>
              <w:t>（家）</w:t>
            </w:r>
          </w:p>
        </w:tc>
        <w:tc>
          <w:tcPr>
            <w:tcW w:w="76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pacing w:val="-23"/>
                <w:sz w:val="18"/>
                <w:szCs w:val="18"/>
                <w:vertAlign w:val="baseline"/>
                <w:lang w:val="en-US" w:eastAsia="zh-CN"/>
              </w:rPr>
              <w:t>（家）</w:t>
            </w:r>
          </w:p>
        </w:tc>
        <w:tc>
          <w:tcPr>
            <w:tcW w:w="59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pacing w:val="-23"/>
                <w:sz w:val="18"/>
                <w:szCs w:val="18"/>
                <w:vertAlign w:val="baseline"/>
                <w:lang w:val="en-US" w:eastAsia="zh-CN"/>
              </w:rPr>
              <w:t>（家）</w:t>
            </w:r>
          </w:p>
        </w:tc>
        <w:tc>
          <w:tcPr>
            <w:tcW w:w="76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pacing w:val="-28"/>
                <w:sz w:val="18"/>
                <w:szCs w:val="18"/>
                <w:vertAlign w:val="baseline"/>
                <w:lang w:val="en-US" w:eastAsia="zh-CN"/>
              </w:rPr>
              <w:t>（万元）</w:t>
            </w: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pacing w:val="-17"/>
                <w:sz w:val="18"/>
                <w:szCs w:val="18"/>
                <w:vertAlign w:val="baseline"/>
                <w:lang w:val="en-US" w:eastAsia="zh-CN"/>
              </w:rPr>
              <w:t>（人）</w:t>
            </w: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pacing w:val="-23"/>
                <w:sz w:val="18"/>
                <w:szCs w:val="18"/>
                <w:vertAlign w:val="baseline"/>
                <w:lang w:val="en-US" w:eastAsia="zh-CN"/>
              </w:rPr>
              <w:t>（家）</w:t>
            </w:r>
          </w:p>
        </w:tc>
        <w:tc>
          <w:tcPr>
            <w:tcW w:w="624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pacing w:val="-23"/>
                <w:sz w:val="18"/>
                <w:szCs w:val="18"/>
                <w:vertAlign w:val="baseline"/>
                <w:lang w:val="en-US" w:eastAsia="zh-CN"/>
              </w:rPr>
              <w:t>（家）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  <w:jc w:val="center"/>
        </w:trPr>
        <w:tc>
          <w:tcPr>
            <w:tcW w:w="1197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累计</w:t>
            </w:r>
          </w:p>
        </w:tc>
        <w:tc>
          <w:tcPr>
            <w:tcW w:w="591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8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4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83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5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82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9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24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197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本周总计</w:t>
            </w:r>
          </w:p>
        </w:tc>
        <w:tc>
          <w:tcPr>
            <w:tcW w:w="591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8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4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83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5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82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9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24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1197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煤矿</w:t>
            </w:r>
          </w:p>
        </w:tc>
        <w:tc>
          <w:tcPr>
            <w:tcW w:w="591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8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4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83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5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82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9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24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  <w:jc w:val="center"/>
        </w:trPr>
        <w:tc>
          <w:tcPr>
            <w:tcW w:w="1197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非煤矿山</w:t>
            </w:r>
            <w:r>
              <w:rPr>
                <w:rFonts w:hint="eastAsia"/>
                <w:spacing w:val="-11"/>
                <w:sz w:val="18"/>
                <w:szCs w:val="18"/>
                <w:vertAlign w:val="baseline"/>
                <w:lang w:val="en-US" w:eastAsia="zh-CN"/>
              </w:rPr>
              <w:t>（尾矿库）</w:t>
            </w:r>
          </w:p>
        </w:tc>
        <w:tc>
          <w:tcPr>
            <w:tcW w:w="591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8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4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83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5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82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9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24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1197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危险化学品</w:t>
            </w:r>
          </w:p>
        </w:tc>
        <w:tc>
          <w:tcPr>
            <w:tcW w:w="591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8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4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83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5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82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9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24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  <w:jc w:val="center"/>
        </w:trPr>
        <w:tc>
          <w:tcPr>
            <w:tcW w:w="1197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道路交通</w:t>
            </w:r>
          </w:p>
        </w:tc>
        <w:tc>
          <w:tcPr>
            <w:tcW w:w="591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8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4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83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5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82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9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24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197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建筑施工</w:t>
            </w:r>
          </w:p>
        </w:tc>
        <w:tc>
          <w:tcPr>
            <w:tcW w:w="591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8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4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83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5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82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9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24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1197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消防安全</w:t>
            </w:r>
          </w:p>
        </w:tc>
        <w:tc>
          <w:tcPr>
            <w:tcW w:w="591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8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4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83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5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82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9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24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1197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特种设备</w:t>
            </w:r>
          </w:p>
        </w:tc>
        <w:tc>
          <w:tcPr>
            <w:tcW w:w="591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8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4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83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5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82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9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24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1197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工贸</w:t>
            </w:r>
          </w:p>
        </w:tc>
        <w:tc>
          <w:tcPr>
            <w:tcW w:w="591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8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4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83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5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82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9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24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1197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校园安全</w:t>
            </w:r>
          </w:p>
        </w:tc>
        <w:tc>
          <w:tcPr>
            <w:tcW w:w="591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8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4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83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5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82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9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24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1197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民爆行业</w:t>
            </w:r>
          </w:p>
        </w:tc>
        <w:tc>
          <w:tcPr>
            <w:tcW w:w="591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8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4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83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5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82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9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24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  <w:jc w:val="center"/>
        </w:trPr>
        <w:tc>
          <w:tcPr>
            <w:tcW w:w="1197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餐饮场所使用煤气、灶具专项治理</w:t>
            </w:r>
          </w:p>
        </w:tc>
        <w:tc>
          <w:tcPr>
            <w:tcW w:w="591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8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4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83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5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82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9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24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1197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护林防火</w:t>
            </w:r>
          </w:p>
        </w:tc>
        <w:tc>
          <w:tcPr>
            <w:tcW w:w="591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8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4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83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5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82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9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24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1197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安全度汛</w:t>
            </w:r>
          </w:p>
        </w:tc>
        <w:tc>
          <w:tcPr>
            <w:tcW w:w="591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8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4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83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5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82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9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24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1197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文化旅游</w:t>
            </w:r>
          </w:p>
        </w:tc>
        <w:tc>
          <w:tcPr>
            <w:tcW w:w="591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8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4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83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5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82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9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24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1197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环境保护</w:t>
            </w:r>
          </w:p>
        </w:tc>
        <w:tc>
          <w:tcPr>
            <w:tcW w:w="591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8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4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83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5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82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9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24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  <w:jc w:val="center"/>
        </w:trPr>
        <w:tc>
          <w:tcPr>
            <w:tcW w:w="1197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地质灾害</w:t>
            </w:r>
          </w:p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防治</w:t>
            </w:r>
          </w:p>
        </w:tc>
        <w:tc>
          <w:tcPr>
            <w:tcW w:w="591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8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4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83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5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82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0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9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76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1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24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审核人：                                   填表人：                                          联系电话：</w:t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附件2：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安全生产风险隐患大排查突出问题和重大隐患清单</w:t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填报单位：                                                         填报时间：      年  月  日</w:t>
      </w:r>
    </w:p>
    <w:tbl>
      <w:tblPr>
        <w:tblStyle w:val="12"/>
        <w:tblW w:w="1417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1632"/>
        <w:gridCol w:w="2700"/>
        <w:gridCol w:w="1836"/>
        <w:gridCol w:w="2004"/>
        <w:gridCol w:w="1428"/>
        <w:gridCol w:w="1128"/>
        <w:gridCol w:w="1584"/>
        <w:gridCol w:w="10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8" w:hRule="atLeast"/>
          <w:jc w:val="center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632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行业领域</w:t>
            </w:r>
          </w:p>
        </w:tc>
        <w:tc>
          <w:tcPr>
            <w:tcW w:w="2700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突出问题和重大隐患</w:t>
            </w:r>
          </w:p>
        </w:tc>
        <w:tc>
          <w:tcPr>
            <w:tcW w:w="183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整改措施</w:t>
            </w:r>
          </w:p>
        </w:tc>
        <w:tc>
          <w:tcPr>
            <w:tcW w:w="2004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整改时限</w:t>
            </w:r>
          </w:p>
        </w:tc>
        <w:tc>
          <w:tcPr>
            <w:tcW w:w="1428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责任单位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责任人</w:t>
            </w:r>
          </w:p>
        </w:tc>
        <w:tc>
          <w:tcPr>
            <w:tcW w:w="1584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整改进展</w:t>
            </w:r>
          </w:p>
        </w:tc>
        <w:tc>
          <w:tcPr>
            <w:tcW w:w="1045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632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700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83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4" w:type="dxa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28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84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45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632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700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83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4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28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84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45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632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700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83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4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28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84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45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…</w:t>
            </w:r>
          </w:p>
        </w:tc>
        <w:tc>
          <w:tcPr>
            <w:tcW w:w="1632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700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83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4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28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84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45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32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700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83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4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28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84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45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32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700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83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4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28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84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45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/>
          <w:lang w:val="en-US" w:eastAsia="zh-CN"/>
        </w:rPr>
      </w:pP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审核人：                              填表人：                                联系电话：</w:t>
      </w:r>
    </w:p>
    <w:p>
      <w:pPr>
        <w:pStyle w:val="8"/>
        <w:rPr>
          <w:rFonts w:hint="eastAsia"/>
          <w:lang w:val="en-US" w:eastAsia="zh-CN"/>
        </w:rPr>
        <w:sectPr>
          <w:footerReference r:id="rId3" w:type="default"/>
          <w:pgSz w:w="16838" w:h="11906" w:orient="landscape"/>
          <w:pgMar w:top="1701" w:right="1701" w:bottom="1701" w:left="1701" w:header="851" w:footer="992" w:gutter="0"/>
          <w:pgNumType w:fmt="decimal"/>
          <w:cols w:space="0" w:num="1"/>
          <w:rtlGutter w:val="0"/>
          <w:docGrid w:type="lines" w:linePitch="314" w:charSpace="0"/>
        </w:sect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附件3：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企业法定代表人承诺书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640" w:lineRule="exact"/>
        <w:ind w:left="0" w:leftChars="0" w:right="0" w:rightChars="0" w:firstLine="0" w:firstLineChars="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640" w:lineRule="exact"/>
        <w:ind w:left="0" w:leftChars="0" w:right="0" w:rightChars="0" w:firstLine="0" w:firstLineChars="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为进一步落实好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          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（企业名称）安全生产主体责任，切实防止各类事故发生，确保企业安全发展，本人郑重承诺：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640" w:lineRule="exact"/>
        <w:ind w:left="0" w:leftChars="0" w:right="0" w:rightChars="0" w:firstLine="0" w:firstLineChars="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一、严格对照安全生产标准和要求，开展了全方位安全生产自查，对发现的问题和隐患已整改到位。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640" w:lineRule="exact"/>
        <w:ind w:left="0" w:leftChars="0" w:right="0" w:rightChars="0" w:firstLine="0" w:firstLineChars="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二、今后将严格执行相关法律法规，认真落实企业主体责任，严格履行本行业各项安全管理规章制度，对企业加强安全管理，保证不发生“三违”（即违章指挥、违规作业、违反劳动纪律）行为。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640" w:lineRule="exact"/>
        <w:ind w:left="0" w:leftChars="0" w:right="0" w:rightChars="0" w:firstLine="0" w:firstLineChars="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640" w:lineRule="exact"/>
        <w:ind w:left="0" w:leftChars="0" w:right="0" w:rightChars="0" w:firstLine="0" w:firstLineChars="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640" w:lineRule="exact"/>
        <w:ind w:left="0" w:leftChars="0" w:right="0" w:rightChars="0" w:firstLine="0" w:firstLineChars="0"/>
        <w:jc w:val="righ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承诺人：           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640" w:lineRule="exact"/>
        <w:ind w:left="0" w:leftChars="0" w:right="0" w:rightChars="0" w:firstLine="0" w:firstLineChars="0"/>
        <w:jc w:val="righ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2021年  月  日       </w:t>
      </w:r>
    </w:p>
    <w:p>
      <w:pPr>
        <w:wordWrap w:val="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ordWrap w:val="0"/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0" w:rightChars="0"/>
        <w:jc w:val="both"/>
        <w:textAlignment w:val="auto"/>
        <w:outlineLvl w:val="9"/>
        <w:rPr>
          <w:rFonts w:hint="eastAsia"/>
          <w:color w:val="auto"/>
          <w:sz w:val="28"/>
          <w:szCs w:val="28"/>
          <w:lang w:val="en-US" w:eastAsia="zh-CN"/>
        </w:rPr>
      </w:pPr>
      <w:bookmarkStart w:id="0" w:name="_GoBack"/>
      <w:bookmarkEnd w:id="0"/>
    </w:p>
    <w:sectPr>
      <w:pgSz w:w="11906" w:h="16838"/>
      <w:pgMar w:top="1701" w:right="1701" w:bottom="1701" w:left="1701" w:header="851" w:footer="992" w:gutter="0"/>
      <w:pgNumType w:fmt="decimal"/>
      <w:cols w:space="0" w:num="1"/>
      <w:rtlGutter w:val="0"/>
      <w:docGrid w:type="lines" w:linePitch="314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7BA0FCC-A0E7-45BC-8D9B-EBAC766AC46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830189A-35DA-4529-80EE-4B2673BCC2D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461DC23-FC9C-4900-802F-8BABBA448762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7ADD464E-274C-466A-9968-F27FF612CB5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3738283-6D64-422E-B411-5C9F857739FA}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  <w:embedRegular r:id="rId6" w:fontKey="{0DD59479-B349-4E19-A599-18CE7F2F97A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A224F239-FE7D-4C13-8FD0-DE51FABA4BC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90516D98-211D-4E49-B7D9-A1E52358D7AC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9" w:fontKey="{1DC6EB1B-A31B-4F22-A1F6-163B6625E020}"/>
  </w:font>
  <w:font w:name="仿宋_GB2312">
    <w:panose1 w:val="02010609030101010101"/>
    <w:charset w:val="86"/>
    <w:family w:val="auto"/>
    <w:pitch w:val="default"/>
    <w:sig w:usb0="00000000" w:usb1="00000000" w:usb2="00000000" w:usb3="00000000" w:csb0="00000000" w:csb1="00000000"/>
    <w:embedRegular r:id="rId10" w:fontKey="{82AFD085-2F59-4ED5-A1F3-F749D73FC073}"/>
  </w:font>
  <w:font w:name="楷体_GB2312">
    <w:panose1 w:val="02010609030101010101"/>
    <w:charset w:val="86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TrueTypeFonts/>
  <w:bordersDoNotSurroundHeader w:val="1"/>
  <w:bordersDoNotSurroundFooter w:val="1"/>
  <w:attachedTemplate r:id="rId1"/>
  <w:documentProtection w:enforcement="0"/>
  <w:defaultTabStop w:val="420"/>
  <w:drawingGridVerticalSpacing w:val="157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636384"/>
    <w:rsid w:val="00134F5A"/>
    <w:rsid w:val="001D5DCF"/>
    <w:rsid w:val="00D50FE3"/>
    <w:rsid w:val="01065E26"/>
    <w:rsid w:val="010F3733"/>
    <w:rsid w:val="01165DBF"/>
    <w:rsid w:val="014C45C7"/>
    <w:rsid w:val="01541849"/>
    <w:rsid w:val="015D05F0"/>
    <w:rsid w:val="01D74C60"/>
    <w:rsid w:val="01E801A8"/>
    <w:rsid w:val="02163FA6"/>
    <w:rsid w:val="025021BE"/>
    <w:rsid w:val="02625269"/>
    <w:rsid w:val="028B75B5"/>
    <w:rsid w:val="02D96FF5"/>
    <w:rsid w:val="02E220CC"/>
    <w:rsid w:val="032430CD"/>
    <w:rsid w:val="035735A1"/>
    <w:rsid w:val="0383211C"/>
    <w:rsid w:val="03BC521A"/>
    <w:rsid w:val="03CB4A8A"/>
    <w:rsid w:val="049E7D5E"/>
    <w:rsid w:val="04D869C5"/>
    <w:rsid w:val="04DB0A48"/>
    <w:rsid w:val="04DF4F26"/>
    <w:rsid w:val="04E63954"/>
    <w:rsid w:val="04FB7C23"/>
    <w:rsid w:val="05342762"/>
    <w:rsid w:val="05C93EF7"/>
    <w:rsid w:val="05D57435"/>
    <w:rsid w:val="06460EBD"/>
    <w:rsid w:val="06592F43"/>
    <w:rsid w:val="0663741F"/>
    <w:rsid w:val="066B4F42"/>
    <w:rsid w:val="06803961"/>
    <w:rsid w:val="06845FE8"/>
    <w:rsid w:val="06921988"/>
    <w:rsid w:val="06E2659C"/>
    <w:rsid w:val="070C43AD"/>
    <w:rsid w:val="072D547E"/>
    <w:rsid w:val="07AE5D18"/>
    <w:rsid w:val="07D04B21"/>
    <w:rsid w:val="084C4281"/>
    <w:rsid w:val="085D32D4"/>
    <w:rsid w:val="099E5638"/>
    <w:rsid w:val="0A463EF3"/>
    <w:rsid w:val="0A8D14DB"/>
    <w:rsid w:val="0A9E5B65"/>
    <w:rsid w:val="0AAD7540"/>
    <w:rsid w:val="0AEE6786"/>
    <w:rsid w:val="0AF11DC4"/>
    <w:rsid w:val="0B1230D6"/>
    <w:rsid w:val="0BAB66A4"/>
    <w:rsid w:val="0BE27360"/>
    <w:rsid w:val="0C0E1D60"/>
    <w:rsid w:val="0C3171DA"/>
    <w:rsid w:val="0C3435CC"/>
    <w:rsid w:val="0C373E01"/>
    <w:rsid w:val="0C870596"/>
    <w:rsid w:val="0CC0042B"/>
    <w:rsid w:val="0CDA17D3"/>
    <w:rsid w:val="0D7860C0"/>
    <w:rsid w:val="0D957193"/>
    <w:rsid w:val="0DC02D01"/>
    <w:rsid w:val="0DC44515"/>
    <w:rsid w:val="0DC977B5"/>
    <w:rsid w:val="0E357825"/>
    <w:rsid w:val="0E370FF9"/>
    <w:rsid w:val="0E730B4D"/>
    <w:rsid w:val="0E7E3079"/>
    <w:rsid w:val="0EB32DDA"/>
    <w:rsid w:val="0ED5580A"/>
    <w:rsid w:val="0F31298D"/>
    <w:rsid w:val="0F5C78D2"/>
    <w:rsid w:val="0F8B3AEC"/>
    <w:rsid w:val="0F8D005F"/>
    <w:rsid w:val="0FFE617A"/>
    <w:rsid w:val="101D584A"/>
    <w:rsid w:val="1020382D"/>
    <w:rsid w:val="109D4CB0"/>
    <w:rsid w:val="10EE3CDC"/>
    <w:rsid w:val="11694084"/>
    <w:rsid w:val="11B324A8"/>
    <w:rsid w:val="11F10E31"/>
    <w:rsid w:val="11F854AB"/>
    <w:rsid w:val="123542A9"/>
    <w:rsid w:val="124053B1"/>
    <w:rsid w:val="12610740"/>
    <w:rsid w:val="128446E1"/>
    <w:rsid w:val="12BF3968"/>
    <w:rsid w:val="132544E1"/>
    <w:rsid w:val="138D2C6C"/>
    <w:rsid w:val="13DA375B"/>
    <w:rsid w:val="1410711B"/>
    <w:rsid w:val="148B22DA"/>
    <w:rsid w:val="14AE55F0"/>
    <w:rsid w:val="14B35DFE"/>
    <w:rsid w:val="15127863"/>
    <w:rsid w:val="15200A58"/>
    <w:rsid w:val="152C38D6"/>
    <w:rsid w:val="16686CBF"/>
    <w:rsid w:val="167E5720"/>
    <w:rsid w:val="167F3A3C"/>
    <w:rsid w:val="16877EA9"/>
    <w:rsid w:val="169B0070"/>
    <w:rsid w:val="16A026C2"/>
    <w:rsid w:val="16C12B81"/>
    <w:rsid w:val="17141F28"/>
    <w:rsid w:val="172B4484"/>
    <w:rsid w:val="173116BD"/>
    <w:rsid w:val="17AD45DA"/>
    <w:rsid w:val="17E11168"/>
    <w:rsid w:val="18B906F3"/>
    <w:rsid w:val="18E73B46"/>
    <w:rsid w:val="18FC01EB"/>
    <w:rsid w:val="191F5759"/>
    <w:rsid w:val="19281626"/>
    <w:rsid w:val="1940073E"/>
    <w:rsid w:val="19513C24"/>
    <w:rsid w:val="19732EDD"/>
    <w:rsid w:val="19857676"/>
    <w:rsid w:val="19EF6848"/>
    <w:rsid w:val="1AEA7574"/>
    <w:rsid w:val="1B766F6F"/>
    <w:rsid w:val="1B98501A"/>
    <w:rsid w:val="1BBF648B"/>
    <w:rsid w:val="1C160F3C"/>
    <w:rsid w:val="1C74312E"/>
    <w:rsid w:val="1C7B3F9B"/>
    <w:rsid w:val="1C982091"/>
    <w:rsid w:val="1CA10A07"/>
    <w:rsid w:val="1CE25161"/>
    <w:rsid w:val="1D355139"/>
    <w:rsid w:val="1D9216A8"/>
    <w:rsid w:val="1DC11B3C"/>
    <w:rsid w:val="1DEB3F3B"/>
    <w:rsid w:val="1E1F7B03"/>
    <w:rsid w:val="1E710DE6"/>
    <w:rsid w:val="1EC93460"/>
    <w:rsid w:val="1ED6133B"/>
    <w:rsid w:val="1F7C72B0"/>
    <w:rsid w:val="1F826B4A"/>
    <w:rsid w:val="1F9B71FC"/>
    <w:rsid w:val="205A0EE5"/>
    <w:rsid w:val="208E4918"/>
    <w:rsid w:val="210F044D"/>
    <w:rsid w:val="211C3FA6"/>
    <w:rsid w:val="21421C2E"/>
    <w:rsid w:val="21485604"/>
    <w:rsid w:val="21791613"/>
    <w:rsid w:val="21925BBF"/>
    <w:rsid w:val="21A5234B"/>
    <w:rsid w:val="220326B3"/>
    <w:rsid w:val="22205CC8"/>
    <w:rsid w:val="227D642F"/>
    <w:rsid w:val="22803C08"/>
    <w:rsid w:val="229B7A4A"/>
    <w:rsid w:val="22F72A98"/>
    <w:rsid w:val="232D2668"/>
    <w:rsid w:val="234B5455"/>
    <w:rsid w:val="23CE570C"/>
    <w:rsid w:val="241C21A9"/>
    <w:rsid w:val="242C2B53"/>
    <w:rsid w:val="243808DB"/>
    <w:rsid w:val="24615D33"/>
    <w:rsid w:val="249C435A"/>
    <w:rsid w:val="24A475C5"/>
    <w:rsid w:val="24B85723"/>
    <w:rsid w:val="251C0F3D"/>
    <w:rsid w:val="252C6D05"/>
    <w:rsid w:val="257148C6"/>
    <w:rsid w:val="25826C3C"/>
    <w:rsid w:val="2635185F"/>
    <w:rsid w:val="26476DE1"/>
    <w:rsid w:val="26494F1C"/>
    <w:rsid w:val="26725619"/>
    <w:rsid w:val="2720602D"/>
    <w:rsid w:val="27581B24"/>
    <w:rsid w:val="27621D5D"/>
    <w:rsid w:val="28827F2D"/>
    <w:rsid w:val="28AD2408"/>
    <w:rsid w:val="28BB743A"/>
    <w:rsid w:val="291974CA"/>
    <w:rsid w:val="292017B4"/>
    <w:rsid w:val="29441452"/>
    <w:rsid w:val="29AD0604"/>
    <w:rsid w:val="2A0642DF"/>
    <w:rsid w:val="2A326A5D"/>
    <w:rsid w:val="2A4D3FAC"/>
    <w:rsid w:val="2A66146A"/>
    <w:rsid w:val="2A691B40"/>
    <w:rsid w:val="2A800A90"/>
    <w:rsid w:val="2A8A5AA1"/>
    <w:rsid w:val="2AA939A5"/>
    <w:rsid w:val="2ABF08EC"/>
    <w:rsid w:val="2AE14E6A"/>
    <w:rsid w:val="2B4856DF"/>
    <w:rsid w:val="2C104A32"/>
    <w:rsid w:val="2C4C39E7"/>
    <w:rsid w:val="2CF63F32"/>
    <w:rsid w:val="2D0A17C1"/>
    <w:rsid w:val="2D6207F6"/>
    <w:rsid w:val="2DD32CFB"/>
    <w:rsid w:val="2DE1543B"/>
    <w:rsid w:val="2DF70141"/>
    <w:rsid w:val="2E082402"/>
    <w:rsid w:val="2E2C39F5"/>
    <w:rsid w:val="2E5E6128"/>
    <w:rsid w:val="2E636384"/>
    <w:rsid w:val="2F2B68E8"/>
    <w:rsid w:val="2F5A6F9E"/>
    <w:rsid w:val="300014F4"/>
    <w:rsid w:val="30360A4F"/>
    <w:rsid w:val="306A527E"/>
    <w:rsid w:val="308C00B5"/>
    <w:rsid w:val="30A83F64"/>
    <w:rsid w:val="30CB684B"/>
    <w:rsid w:val="30E03B6A"/>
    <w:rsid w:val="310E67EA"/>
    <w:rsid w:val="31406F38"/>
    <w:rsid w:val="323F4B05"/>
    <w:rsid w:val="32663411"/>
    <w:rsid w:val="33167DEF"/>
    <w:rsid w:val="33527E2B"/>
    <w:rsid w:val="336800C9"/>
    <w:rsid w:val="336B7985"/>
    <w:rsid w:val="33BC648D"/>
    <w:rsid w:val="33C171DF"/>
    <w:rsid w:val="346622E4"/>
    <w:rsid w:val="348E6EF9"/>
    <w:rsid w:val="351C60B3"/>
    <w:rsid w:val="354651B9"/>
    <w:rsid w:val="355515BA"/>
    <w:rsid w:val="359B0A0A"/>
    <w:rsid w:val="35EC196A"/>
    <w:rsid w:val="36005EEC"/>
    <w:rsid w:val="362A34F3"/>
    <w:rsid w:val="364B641A"/>
    <w:rsid w:val="36596129"/>
    <w:rsid w:val="36CA4AC5"/>
    <w:rsid w:val="37645529"/>
    <w:rsid w:val="37980D1E"/>
    <w:rsid w:val="37BC2B90"/>
    <w:rsid w:val="37CF182D"/>
    <w:rsid w:val="37D930F3"/>
    <w:rsid w:val="37F35AD0"/>
    <w:rsid w:val="38824BB6"/>
    <w:rsid w:val="38935218"/>
    <w:rsid w:val="38D90672"/>
    <w:rsid w:val="38E86A49"/>
    <w:rsid w:val="39106933"/>
    <w:rsid w:val="396F3F08"/>
    <w:rsid w:val="399B2899"/>
    <w:rsid w:val="39C917C3"/>
    <w:rsid w:val="39C92399"/>
    <w:rsid w:val="3AB0268B"/>
    <w:rsid w:val="3AD652AF"/>
    <w:rsid w:val="3B221AB6"/>
    <w:rsid w:val="3B4E753C"/>
    <w:rsid w:val="3B674C80"/>
    <w:rsid w:val="3BE11248"/>
    <w:rsid w:val="3BF66D7A"/>
    <w:rsid w:val="3C33228A"/>
    <w:rsid w:val="3C580E73"/>
    <w:rsid w:val="3CA218B4"/>
    <w:rsid w:val="3CC7204B"/>
    <w:rsid w:val="3CDE3F50"/>
    <w:rsid w:val="3CE813A1"/>
    <w:rsid w:val="3CFA7D67"/>
    <w:rsid w:val="3D80035A"/>
    <w:rsid w:val="3DA96689"/>
    <w:rsid w:val="3DCF75F9"/>
    <w:rsid w:val="3E75296F"/>
    <w:rsid w:val="3EA24F94"/>
    <w:rsid w:val="3F0E4C46"/>
    <w:rsid w:val="3F935D62"/>
    <w:rsid w:val="3FCD71B6"/>
    <w:rsid w:val="3FD4520E"/>
    <w:rsid w:val="3FFE2EB2"/>
    <w:rsid w:val="40367E33"/>
    <w:rsid w:val="406D010A"/>
    <w:rsid w:val="40A60765"/>
    <w:rsid w:val="40C1411D"/>
    <w:rsid w:val="413278FA"/>
    <w:rsid w:val="419D70CE"/>
    <w:rsid w:val="41A34993"/>
    <w:rsid w:val="41CD465E"/>
    <w:rsid w:val="423E2F77"/>
    <w:rsid w:val="424C48FE"/>
    <w:rsid w:val="430A2B82"/>
    <w:rsid w:val="43EF3BD6"/>
    <w:rsid w:val="4416503C"/>
    <w:rsid w:val="44B24708"/>
    <w:rsid w:val="44B528FC"/>
    <w:rsid w:val="44D3264E"/>
    <w:rsid w:val="44F37D29"/>
    <w:rsid w:val="456C338E"/>
    <w:rsid w:val="457E0465"/>
    <w:rsid w:val="45A80FA2"/>
    <w:rsid w:val="45B72329"/>
    <w:rsid w:val="45D23BF8"/>
    <w:rsid w:val="45DD0ECE"/>
    <w:rsid w:val="45E31693"/>
    <w:rsid w:val="46691E26"/>
    <w:rsid w:val="466E49F3"/>
    <w:rsid w:val="46707259"/>
    <w:rsid w:val="469334BD"/>
    <w:rsid w:val="4766594C"/>
    <w:rsid w:val="477743B2"/>
    <w:rsid w:val="47A64569"/>
    <w:rsid w:val="47FE5FEB"/>
    <w:rsid w:val="480F527D"/>
    <w:rsid w:val="4864402F"/>
    <w:rsid w:val="48794440"/>
    <w:rsid w:val="489B71B3"/>
    <w:rsid w:val="4959206E"/>
    <w:rsid w:val="4A0F579A"/>
    <w:rsid w:val="4A2749E9"/>
    <w:rsid w:val="4A34375B"/>
    <w:rsid w:val="4A461BA4"/>
    <w:rsid w:val="4A485382"/>
    <w:rsid w:val="4AB15561"/>
    <w:rsid w:val="4BF74A7C"/>
    <w:rsid w:val="4C1D62FB"/>
    <w:rsid w:val="4CDE25E3"/>
    <w:rsid w:val="4CE30B11"/>
    <w:rsid w:val="4D1A1585"/>
    <w:rsid w:val="4D9F7A00"/>
    <w:rsid w:val="4DAC07D8"/>
    <w:rsid w:val="4DC008B2"/>
    <w:rsid w:val="4DC75ACD"/>
    <w:rsid w:val="4DEE5589"/>
    <w:rsid w:val="4E1936A8"/>
    <w:rsid w:val="4E386A98"/>
    <w:rsid w:val="4E4E1F88"/>
    <w:rsid w:val="4E5C42B6"/>
    <w:rsid w:val="4EDD4725"/>
    <w:rsid w:val="4F8A4076"/>
    <w:rsid w:val="4F951EFD"/>
    <w:rsid w:val="4FF83E02"/>
    <w:rsid w:val="50951963"/>
    <w:rsid w:val="513A7024"/>
    <w:rsid w:val="519D1696"/>
    <w:rsid w:val="519F25FC"/>
    <w:rsid w:val="51A84F5A"/>
    <w:rsid w:val="51AF0AB7"/>
    <w:rsid w:val="51BA1FE9"/>
    <w:rsid w:val="51F6081C"/>
    <w:rsid w:val="52053840"/>
    <w:rsid w:val="525A6DB5"/>
    <w:rsid w:val="528A3AD6"/>
    <w:rsid w:val="52E93205"/>
    <w:rsid w:val="52F508A9"/>
    <w:rsid w:val="531F167B"/>
    <w:rsid w:val="53D2606C"/>
    <w:rsid w:val="53DE0F22"/>
    <w:rsid w:val="53EC3FFD"/>
    <w:rsid w:val="54055A77"/>
    <w:rsid w:val="54450968"/>
    <w:rsid w:val="547829FA"/>
    <w:rsid w:val="54886938"/>
    <w:rsid w:val="54C02B31"/>
    <w:rsid w:val="54E85BB0"/>
    <w:rsid w:val="54EB0D3D"/>
    <w:rsid w:val="54FE5ED4"/>
    <w:rsid w:val="550818DD"/>
    <w:rsid w:val="552B7E66"/>
    <w:rsid w:val="557E4BC2"/>
    <w:rsid w:val="55C24912"/>
    <w:rsid w:val="55F15D72"/>
    <w:rsid w:val="56547ED5"/>
    <w:rsid w:val="56851254"/>
    <w:rsid w:val="568F7680"/>
    <w:rsid w:val="577B01F3"/>
    <w:rsid w:val="579926A8"/>
    <w:rsid w:val="57BD68DB"/>
    <w:rsid w:val="57D83178"/>
    <w:rsid w:val="584E7B34"/>
    <w:rsid w:val="5864710E"/>
    <w:rsid w:val="58C9675C"/>
    <w:rsid w:val="58DE4A84"/>
    <w:rsid w:val="59E90EFC"/>
    <w:rsid w:val="59F04231"/>
    <w:rsid w:val="59F84867"/>
    <w:rsid w:val="5A326C61"/>
    <w:rsid w:val="5AC80C39"/>
    <w:rsid w:val="5AF30045"/>
    <w:rsid w:val="5B2A3906"/>
    <w:rsid w:val="5B717358"/>
    <w:rsid w:val="5B80660C"/>
    <w:rsid w:val="5B9B595A"/>
    <w:rsid w:val="5BC641F8"/>
    <w:rsid w:val="5BFF40FE"/>
    <w:rsid w:val="5C175FA5"/>
    <w:rsid w:val="5C274EBA"/>
    <w:rsid w:val="5C28337F"/>
    <w:rsid w:val="5C7D37C7"/>
    <w:rsid w:val="5C86292A"/>
    <w:rsid w:val="5C9877AC"/>
    <w:rsid w:val="5CBB410F"/>
    <w:rsid w:val="5D274DB2"/>
    <w:rsid w:val="5D37592D"/>
    <w:rsid w:val="5E045F02"/>
    <w:rsid w:val="5E4810EB"/>
    <w:rsid w:val="5E4847BB"/>
    <w:rsid w:val="5E553494"/>
    <w:rsid w:val="5EDF4A3F"/>
    <w:rsid w:val="5EF509D8"/>
    <w:rsid w:val="5F127A7D"/>
    <w:rsid w:val="5F2E1104"/>
    <w:rsid w:val="5F570B26"/>
    <w:rsid w:val="5F5A46E0"/>
    <w:rsid w:val="5F623D0C"/>
    <w:rsid w:val="5FA3069C"/>
    <w:rsid w:val="5FB93872"/>
    <w:rsid w:val="6007062B"/>
    <w:rsid w:val="609F6170"/>
    <w:rsid w:val="60C63CD0"/>
    <w:rsid w:val="610E0B15"/>
    <w:rsid w:val="6127276E"/>
    <w:rsid w:val="613E13A4"/>
    <w:rsid w:val="61555C64"/>
    <w:rsid w:val="615F262B"/>
    <w:rsid w:val="616C4949"/>
    <w:rsid w:val="619A1CDB"/>
    <w:rsid w:val="61AA41AE"/>
    <w:rsid w:val="61EB46A8"/>
    <w:rsid w:val="61F73AB7"/>
    <w:rsid w:val="62003A9E"/>
    <w:rsid w:val="62BA490F"/>
    <w:rsid w:val="62CD6EF3"/>
    <w:rsid w:val="62D722AD"/>
    <w:rsid w:val="635F13AA"/>
    <w:rsid w:val="638D19EE"/>
    <w:rsid w:val="63EE20B5"/>
    <w:rsid w:val="63F0437E"/>
    <w:rsid w:val="63FC60BC"/>
    <w:rsid w:val="642A1E58"/>
    <w:rsid w:val="647D5BD2"/>
    <w:rsid w:val="648C7FF5"/>
    <w:rsid w:val="64BA1BB0"/>
    <w:rsid w:val="64EB4586"/>
    <w:rsid w:val="64FE4526"/>
    <w:rsid w:val="6518179E"/>
    <w:rsid w:val="651B1260"/>
    <w:rsid w:val="65220446"/>
    <w:rsid w:val="65CE27EA"/>
    <w:rsid w:val="660C334D"/>
    <w:rsid w:val="663C25CF"/>
    <w:rsid w:val="66DA6FEC"/>
    <w:rsid w:val="67274D34"/>
    <w:rsid w:val="674E39E1"/>
    <w:rsid w:val="675C50B1"/>
    <w:rsid w:val="67665406"/>
    <w:rsid w:val="67801E44"/>
    <w:rsid w:val="67971CD4"/>
    <w:rsid w:val="679C1369"/>
    <w:rsid w:val="67C450F2"/>
    <w:rsid w:val="67E54992"/>
    <w:rsid w:val="67E57AC0"/>
    <w:rsid w:val="67F23BB6"/>
    <w:rsid w:val="68712CCE"/>
    <w:rsid w:val="68970E44"/>
    <w:rsid w:val="68B10073"/>
    <w:rsid w:val="68C5135A"/>
    <w:rsid w:val="68EC259F"/>
    <w:rsid w:val="69556778"/>
    <w:rsid w:val="69F262F0"/>
    <w:rsid w:val="69F42454"/>
    <w:rsid w:val="69FC6732"/>
    <w:rsid w:val="6A2C4E5E"/>
    <w:rsid w:val="6A376E74"/>
    <w:rsid w:val="6A4B47E8"/>
    <w:rsid w:val="6AD4001E"/>
    <w:rsid w:val="6B42072B"/>
    <w:rsid w:val="6B895C30"/>
    <w:rsid w:val="6B960A71"/>
    <w:rsid w:val="6BAD5E0F"/>
    <w:rsid w:val="6BD51C62"/>
    <w:rsid w:val="6C2E6686"/>
    <w:rsid w:val="6C6D2502"/>
    <w:rsid w:val="6CD249C0"/>
    <w:rsid w:val="6D535020"/>
    <w:rsid w:val="6D5E0873"/>
    <w:rsid w:val="6D666D38"/>
    <w:rsid w:val="6D985CF0"/>
    <w:rsid w:val="6DED237C"/>
    <w:rsid w:val="6EBC2C52"/>
    <w:rsid w:val="6ED34C32"/>
    <w:rsid w:val="6EDC3853"/>
    <w:rsid w:val="6EED7C24"/>
    <w:rsid w:val="6F163369"/>
    <w:rsid w:val="6F570374"/>
    <w:rsid w:val="6F847B0F"/>
    <w:rsid w:val="6FA6439A"/>
    <w:rsid w:val="700A5C16"/>
    <w:rsid w:val="705D4B5F"/>
    <w:rsid w:val="714C1414"/>
    <w:rsid w:val="71916CCA"/>
    <w:rsid w:val="71E45E25"/>
    <w:rsid w:val="72201A18"/>
    <w:rsid w:val="72B314CB"/>
    <w:rsid w:val="72CE3E76"/>
    <w:rsid w:val="72E40333"/>
    <w:rsid w:val="73160D87"/>
    <w:rsid w:val="73576E0A"/>
    <w:rsid w:val="739805A3"/>
    <w:rsid w:val="73C97C93"/>
    <w:rsid w:val="740111C1"/>
    <w:rsid w:val="741023C8"/>
    <w:rsid w:val="74364513"/>
    <w:rsid w:val="748C6444"/>
    <w:rsid w:val="74FE6AF2"/>
    <w:rsid w:val="75395F45"/>
    <w:rsid w:val="754E6E9C"/>
    <w:rsid w:val="75621508"/>
    <w:rsid w:val="756B2851"/>
    <w:rsid w:val="75B607FB"/>
    <w:rsid w:val="75BB19AA"/>
    <w:rsid w:val="75CA3DE1"/>
    <w:rsid w:val="75FA155E"/>
    <w:rsid w:val="762D4942"/>
    <w:rsid w:val="769D14CA"/>
    <w:rsid w:val="76AC3501"/>
    <w:rsid w:val="76B60847"/>
    <w:rsid w:val="76D5346B"/>
    <w:rsid w:val="76D97BC1"/>
    <w:rsid w:val="77376728"/>
    <w:rsid w:val="77496F2A"/>
    <w:rsid w:val="781D1D39"/>
    <w:rsid w:val="78202509"/>
    <w:rsid w:val="78D415FA"/>
    <w:rsid w:val="791578C3"/>
    <w:rsid w:val="796B48E0"/>
    <w:rsid w:val="7984401E"/>
    <w:rsid w:val="79865A51"/>
    <w:rsid w:val="799A7BDF"/>
    <w:rsid w:val="79A12ED8"/>
    <w:rsid w:val="79B61049"/>
    <w:rsid w:val="79C86108"/>
    <w:rsid w:val="79D428CF"/>
    <w:rsid w:val="79E41C69"/>
    <w:rsid w:val="7A8174FF"/>
    <w:rsid w:val="7AB1268A"/>
    <w:rsid w:val="7ACF702B"/>
    <w:rsid w:val="7AF3299C"/>
    <w:rsid w:val="7B4A3713"/>
    <w:rsid w:val="7B504247"/>
    <w:rsid w:val="7B6A7992"/>
    <w:rsid w:val="7B9C2E4F"/>
    <w:rsid w:val="7C070858"/>
    <w:rsid w:val="7C434711"/>
    <w:rsid w:val="7CCC382B"/>
    <w:rsid w:val="7CED271E"/>
    <w:rsid w:val="7CF9776F"/>
    <w:rsid w:val="7D765726"/>
    <w:rsid w:val="7D8B4FC1"/>
    <w:rsid w:val="7DE22008"/>
    <w:rsid w:val="7E03730C"/>
    <w:rsid w:val="7EA378F4"/>
    <w:rsid w:val="7EE906CF"/>
    <w:rsid w:val="7F535AC1"/>
    <w:rsid w:val="7F8531A2"/>
    <w:rsid w:val="7FE97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正文首行缩进 21"/>
    <w:basedOn w:val="3"/>
    <w:next w:val="4"/>
    <w:qFormat/>
    <w:uiPriority w:val="0"/>
    <w:pPr>
      <w:ind w:firstLine="200" w:firstLineChars="200"/>
    </w:pPr>
  </w:style>
  <w:style w:type="paragraph" w:customStyle="1" w:styleId="3">
    <w:name w:val="正文文本缩进1"/>
    <w:basedOn w:val="1"/>
    <w:qFormat/>
    <w:uiPriority w:val="0"/>
    <w:pPr>
      <w:ind w:left="200" w:leftChars="200"/>
    </w:pPr>
  </w:style>
  <w:style w:type="paragraph" w:styleId="4">
    <w:name w:val="Normal (Web)"/>
    <w:basedOn w:val="1"/>
    <w:next w:val="1"/>
    <w:unhideWhenUsed/>
    <w:qFormat/>
    <w:uiPriority w:val="99"/>
    <w:pPr>
      <w:widowControl/>
      <w:spacing w:before="100" w:beforeLines="0" w:beforeAutospacing="1" w:after="100" w:afterLines="0" w:afterAutospacing="1"/>
      <w:jc w:val="left"/>
    </w:pPr>
    <w:rPr>
      <w:rFonts w:ascii="宋体" w:hAnsi="宋体" w:cs="宋体"/>
      <w:kern w:val="0"/>
      <w:sz w:val="24"/>
    </w:rPr>
  </w:style>
  <w:style w:type="paragraph" w:styleId="5">
    <w:name w:val="Body Text Indent"/>
    <w:basedOn w:val="1"/>
    <w:qFormat/>
    <w:uiPriority w:val="0"/>
    <w:pPr>
      <w:spacing w:after="120" w:afterLines="0"/>
      <w:ind w:left="420" w:leftChars="200"/>
    </w:pPr>
  </w:style>
  <w:style w:type="paragraph" w:styleId="6">
    <w:name w:val="Body Text Indent 2"/>
    <w:qFormat/>
    <w:uiPriority w:val="0"/>
    <w:pPr>
      <w:widowControl w:val="0"/>
      <w:spacing w:line="480" w:lineRule="auto"/>
      <w:ind w:left="420" w:leftChars="20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Body Text First Indent 2"/>
    <w:basedOn w:val="5"/>
    <w:qFormat/>
    <w:uiPriority w:val="0"/>
    <w:pPr>
      <w:ind w:firstLine="420" w:firstLineChars="200"/>
    </w:p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4">
    <w:name w:val="正-文"/>
    <w:basedOn w:val="1"/>
    <w:qFormat/>
    <w:uiPriority w:val="0"/>
    <w:pPr>
      <w:spacing w:line="560" w:lineRule="exact"/>
      <w:ind w:firstLine="640" w:firstLineChars="200"/>
    </w:pPr>
    <w:rPr>
      <w:rFonts w:ascii="仿宋" w:hAnsi="仿宋" w:eastAsia="仿宋"/>
      <w:sz w:val="32"/>
      <w:szCs w:val="32"/>
    </w:rPr>
  </w:style>
  <w:style w:type="paragraph" w:customStyle="1" w:styleId="15">
    <w:name w:val="Normal Indent1"/>
    <w:basedOn w:val="1"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111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16</Pages>
  <Words>6265</Words>
  <Characters>6281</Characters>
  <Lines>0</Lines>
  <Paragraphs>0</Paragraphs>
  <TotalTime>0</TotalTime>
  <ScaleCrop>false</ScaleCrop>
  <LinksUpToDate>false</LinksUpToDate>
  <CharactersWithSpaces>6468</CharactersWithSpaces>
  <Application>WPS Office_10.8.0.6206_F1E327BC-269C-435d-A152-05C5408002CA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2018-05-30T01:38:00Z</dcterms:created>
  <dc:creator>%E8%B5%B5%E5%BD%A6%E4%B8%9C</dc:creator>
  <cp:lastModifiedBy>Administrator</cp:lastModifiedBy>
  <cp:lastPrinted>2021-06-16T02:49:00Z</cp:lastPrinted>
  <dcterms:modified xsi:type="dcterms:W3CDTF">2021-08-05T02:28:45Z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2052-10.8.0.6206</vt:lpwstr>
  </property>
  <property fmtid="{D5CDD505-2E9C-101B-9397-08002B2CF9AE}" pid="3" name="ICV">
    <vt:lpwstr>0D575A16DDC74EC09B2CB6F89D3F57B4</vt:lpwstr>
  </property>
  <property fmtid="{D5CDD505-2E9C-101B-9397-08002B2CF9AE}" pid="4" name="KSOSaveFontToCloudKey">
    <vt:lpwstr>340127247_embed</vt:lpwstr>
  </property>
</Properties>
</file>