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textAlignment w:val="baseline"/>
        <w:rPr>
          <w:rFonts w:hint="default" w:ascii="宋体" w:hAnsi="宋体" w:eastAsia="宋体" w:cs="宋体"/>
          <w:b/>
          <w:bCs/>
          <w:i w:val="0"/>
          <w:iCs w:val="0"/>
          <w:caps w:val="0"/>
          <w:color w:val="auto"/>
          <w:spacing w:val="0"/>
          <w:kern w:val="0"/>
          <w:sz w:val="44"/>
          <w:szCs w:val="44"/>
          <w:shd w:val="clear" w:fill="FFFFFF"/>
          <w:vertAlign w:val="baseline"/>
          <w:lang w:val="en-US" w:eastAsia="zh-CN" w:bidi="ar"/>
        </w:rPr>
      </w:pPr>
      <w:r>
        <w:rPr>
          <w:rFonts w:hint="eastAsia" w:ascii="宋体" w:hAnsi="宋体" w:eastAsia="宋体" w:cs="宋体"/>
          <w:b/>
          <w:bCs/>
          <w:i w:val="0"/>
          <w:iCs w:val="0"/>
          <w:caps w:val="0"/>
          <w:color w:val="auto"/>
          <w:spacing w:val="0"/>
          <w:kern w:val="0"/>
          <w:sz w:val="44"/>
          <w:szCs w:val="44"/>
          <w:shd w:val="clear" w:fill="FFFFFF"/>
          <w:vertAlign w:val="baseline"/>
          <w:lang w:val="en-US" w:eastAsia="zh-CN" w:bidi="ar"/>
        </w:rPr>
        <w:t>2023年度静乐县农业农村局法治政府建设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center"/>
        <w:textAlignment w:val="baseline"/>
        <w:rPr>
          <w:rFonts w:hint="eastAsia" w:ascii="宋体" w:hAnsi="宋体" w:eastAsia="宋体" w:cs="宋体"/>
          <w:b w:val="0"/>
          <w:bCs w:val="0"/>
          <w:i w:val="0"/>
          <w:iCs w:val="0"/>
          <w:caps w:val="0"/>
          <w:color w:val="auto"/>
          <w:spacing w:val="0"/>
          <w:sz w:val="32"/>
          <w:szCs w:val="32"/>
          <w:shd w:val="clear" w:fill="FFFFFF"/>
          <w:vertAlign w:val="baseline"/>
        </w:rPr>
      </w:pPr>
      <w:r>
        <w:rPr>
          <w:rFonts w:hint="eastAsia" w:ascii="宋体" w:hAnsi="宋体" w:eastAsia="宋体" w:cs="宋体"/>
          <w:b/>
          <w:bCs/>
          <w:i w:val="0"/>
          <w:iCs w:val="0"/>
          <w:caps w:val="0"/>
          <w:color w:val="auto"/>
          <w:spacing w:val="0"/>
          <w:kern w:val="0"/>
          <w:sz w:val="44"/>
          <w:szCs w:val="44"/>
          <w:shd w:val="clear" w:fill="FFFFFF"/>
          <w:vertAlign w:val="baseline"/>
          <w:lang w:val="en-US" w:eastAsia="zh-CN" w:bidi="ar"/>
        </w:rPr>
        <w:t>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宋体" w:hAnsi="宋体" w:eastAsia="宋体" w:cs="宋体"/>
          <w:b w:val="0"/>
          <w:bCs w:val="0"/>
          <w:i w:val="0"/>
          <w:iCs w:val="0"/>
          <w:caps w:val="0"/>
          <w:color w:val="auto"/>
          <w:spacing w:val="0"/>
          <w:sz w:val="32"/>
          <w:szCs w:val="32"/>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shd w:val="clear" w:fill="FFFFFF"/>
          <w:vertAlign w:val="baseline"/>
        </w:rPr>
        <w:t>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年，我局坚持以习近平新时代中国特色社会主义思想为指导，全面贯彻党的二十大精神，全面贯彻习近平法治思想，认真落实县委、县政府关于建设法治</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静乐</w:t>
      </w:r>
      <w:r>
        <w:rPr>
          <w:rFonts w:hint="eastAsia" w:ascii="仿宋" w:hAnsi="仿宋" w:eastAsia="仿宋" w:cs="仿宋"/>
          <w:b w:val="0"/>
          <w:bCs w:val="0"/>
          <w:i w:val="0"/>
          <w:iCs w:val="0"/>
          <w:caps w:val="0"/>
          <w:color w:val="auto"/>
          <w:spacing w:val="0"/>
          <w:sz w:val="32"/>
          <w:szCs w:val="32"/>
          <w:shd w:val="clear" w:fill="FFFFFF"/>
          <w:vertAlign w:val="baseline"/>
        </w:rPr>
        <w:t>的决策部署，结合我县农业农村</w:t>
      </w:r>
      <w:bookmarkStart w:id="0" w:name="_GoBack"/>
      <w:r>
        <w:rPr>
          <w:rFonts w:hint="eastAsia" w:ascii="仿宋" w:hAnsi="仿宋" w:eastAsia="仿宋" w:cs="仿宋"/>
          <w:b w:val="0"/>
          <w:bCs w:val="0"/>
          <w:i w:val="0"/>
          <w:iCs w:val="0"/>
          <w:caps w:val="0"/>
          <w:color w:val="auto"/>
          <w:spacing w:val="0"/>
          <w:sz w:val="32"/>
          <w:szCs w:val="32"/>
          <w:shd w:val="clear" w:fill="FFFFFF"/>
          <w:vertAlign w:val="baseline"/>
          <w:lang w:val="en-US" w:eastAsia="zh-CN"/>
        </w:rPr>
        <w:t>局</w:t>
      </w:r>
      <w:bookmarkEnd w:id="0"/>
      <w:r>
        <w:rPr>
          <w:rFonts w:hint="eastAsia" w:ascii="仿宋" w:hAnsi="仿宋" w:eastAsia="仿宋" w:cs="仿宋"/>
          <w:b w:val="0"/>
          <w:bCs w:val="0"/>
          <w:i w:val="0"/>
          <w:iCs w:val="0"/>
          <w:caps w:val="0"/>
          <w:color w:val="auto"/>
          <w:spacing w:val="0"/>
          <w:sz w:val="32"/>
          <w:szCs w:val="32"/>
          <w:shd w:val="clear" w:fill="FFFFFF"/>
          <w:vertAlign w:val="baseline"/>
        </w:rPr>
        <w:t>工作实际，加快推进治理体系和治理能力现代化，奋力开创农业农村系统法治建设新局面。根据《法治政府建设实施纲要</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2021—2025年</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法治政府建设与责任落实督查工作规定</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及</w:t>
      </w:r>
      <w:r>
        <w:rPr>
          <w:rFonts w:hint="eastAsia" w:ascii="仿宋" w:hAnsi="仿宋" w:eastAsia="仿宋" w:cs="仿宋"/>
          <w:b w:val="0"/>
          <w:bCs w:val="0"/>
          <w:i w:val="0"/>
          <w:iCs w:val="0"/>
          <w:caps w:val="0"/>
          <w:color w:val="auto"/>
          <w:spacing w:val="0"/>
          <w:sz w:val="32"/>
          <w:szCs w:val="32"/>
          <w:shd w:val="clear" w:fill="FFFFFF"/>
          <w:vertAlign w:val="baseline"/>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山西省贯彻落实法治政府建设年度报告制度的规定</w:t>
      </w:r>
      <w:r>
        <w:rPr>
          <w:rFonts w:hint="eastAsia" w:ascii="仿宋" w:hAnsi="仿宋" w:eastAsia="仿宋" w:cs="仿宋"/>
          <w:b w:val="0"/>
          <w:bCs w:val="0"/>
          <w:i w:val="0"/>
          <w:iCs w:val="0"/>
          <w:caps w:val="0"/>
          <w:color w:val="auto"/>
          <w:spacing w:val="0"/>
          <w:sz w:val="32"/>
          <w:szCs w:val="32"/>
          <w:shd w:val="clear" w:fill="FFFFFF"/>
          <w:vertAlign w:val="baseline"/>
        </w:rPr>
        <w:t>》要求，现将我局202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年度法治政府建设工作报告如下：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宋体" w:hAnsi="宋体" w:eastAsia="宋体" w:cs="宋体"/>
          <w:b/>
          <w:bCs/>
          <w:color w:val="auto"/>
          <w:sz w:val="32"/>
          <w:szCs w:val="32"/>
        </w:rPr>
      </w:pPr>
      <w:r>
        <w:rPr>
          <w:rFonts w:hint="eastAsia" w:ascii="黑体" w:hAnsi="黑体" w:eastAsia="黑体" w:cs="黑体"/>
          <w:b w:val="0"/>
          <w:bCs w:val="0"/>
          <w:i w:val="0"/>
          <w:iCs w:val="0"/>
          <w:caps w:val="0"/>
          <w:color w:val="auto"/>
          <w:spacing w:val="0"/>
          <w:sz w:val="32"/>
          <w:szCs w:val="32"/>
          <w:shd w:val="clear" w:fill="FFFFFF"/>
          <w:vertAlign w:val="baseline"/>
        </w:rPr>
        <w:t>一、202</w:t>
      </w:r>
      <w:r>
        <w:rPr>
          <w:rFonts w:hint="eastAsia" w:ascii="黑体" w:hAnsi="黑体" w:eastAsia="黑体" w:cs="黑体"/>
          <w:b w:val="0"/>
          <w:bCs w:val="0"/>
          <w:i w:val="0"/>
          <w:iCs w:val="0"/>
          <w:caps w:val="0"/>
          <w:color w:val="auto"/>
          <w:spacing w:val="0"/>
          <w:sz w:val="32"/>
          <w:szCs w:val="32"/>
          <w:shd w:val="clear" w:fill="FFFFFF"/>
          <w:vertAlign w:val="baseline"/>
          <w:lang w:val="en-US" w:eastAsia="zh-CN"/>
        </w:rPr>
        <w:t>3</w:t>
      </w:r>
      <w:r>
        <w:rPr>
          <w:rFonts w:hint="eastAsia" w:ascii="黑体" w:hAnsi="黑体" w:eastAsia="黑体" w:cs="黑体"/>
          <w:b w:val="0"/>
          <w:bCs w:val="0"/>
          <w:i w:val="0"/>
          <w:iCs w:val="0"/>
          <w:caps w:val="0"/>
          <w:color w:val="auto"/>
          <w:spacing w:val="0"/>
          <w:sz w:val="32"/>
          <w:szCs w:val="32"/>
          <w:shd w:val="clear" w:fill="FFFFFF"/>
          <w:vertAlign w:val="baseline"/>
        </w:rPr>
        <w:t>年推进法治政府建设的主要举措和成效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color w:val="auto"/>
          <w:sz w:val="32"/>
          <w:szCs w:val="32"/>
        </w:rPr>
      </w:pPr>
      <w:r>
        <w:rPr>
          <w:rFonts w:hint="eastAsia" w:ascii="楷体" w:hAnsi="楷体" w:eastAsia="楷体" w:cs="楷体"/>
          <w:b w:val="0"/>
          <w:bCs w:val="0"/>
          <w:i w:val="0"/>
          <w:iCs w:val="0"/>
          <w:caps w:val="0"/>
          <w:color w:val="auto"/>
          <w:spacing w:val="0"/>
          <w:sz w:val="32"/>
          <w:szCs w:val="32"/>
          <w:shd w:val="clear" w:fill="FFFFFF"/>
          <w:vertAlign w:val="baseline"/>
        </w:rPr>
        <w:t>（一）完善工作体制机制，加强组织领导有力推动工作落地落实。一是加强组织领导。</w:t>
      </w:r>
      <w:r>
        <w:rPr>
          <w:rFonts w:hint="eastAsia" w:ascii="仿宋" w:hAnsi="仿宋" w:eastAsia="仿宋" w:cs="仿宋"/>
          <w:b w:val="0"/>
          <w:bCs w:val="0"/>
          <w:i w:val="0"/>
          <w:iCs w:val="0"/>
          <w:caps w:val="0"/>
          <w:color w:val="auto"/>
          <w:spacing w:val="0"/>
          <w:sz w:val="32"/>
          <w:szCs w:val="32"/>
          <w:shd w:val="clear" w:fill="FFFFFF"/>
          <w:vertAlign w:val="baseline"/>
        </w:rPr>
        <w:t>成立了以局主要领导为组长、分管负责同志为副组长，相关科室负责人为成员的法治</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建设</w:t>
      </w:r>
      <w:r>
        <w:rPr>
          <w:rFonts w:hint="eastAsia" w:ascii="仿宋" w:hAnsi="仿宋" w:eastAsia="仿宋" w:cs="仿宋"/>
          <w:b w:val="0"/>
          <w:bCs w:val="0"/>
          <w:i w:val="0"/>
          <w:iCs w:val="0"/>
          <w:caps w:val="0"/>
          <w:color w:val="auto"/>
          <w:spacing w:val="0"/>
          <w:sz w:val="32"/>
          <w:szCs w:val="32"/>
          <w:shd w:val="clear" w:fill="FFFFFF"/>
          <w:vertAlign w:val="baseline"/>
        </w:rPr>
        <w:t>领导小组，形成主要领导亲自抓</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分管领导具体抓，全力推进法治监督、行政审批和行政执法工作。二是优化机构设置。充分把握机构改革契机，强化全局法治工作力量，统筹落实农业农村执法、普法；强化行政审批工作力量，加快推进农业农村系统“放管服”改革工作。三是强化绩效考核。</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按照</w:t>
      </w:r>
      <w:r>
        <w:rPr>
          <w:rFonts w:hint="eastAsia" w:ascii="仿宋" w:hAnsi="仿宋" w:eastAsia="仿宋" w:cs="仿宋"/>
          <w:b w:val="0"/>
          <w:bCs w:val="0"/>
          <w:i w:val="0"/>
          <w:iCs w:val="0"/>
          <w:caps w:val="0"/>
          <w:color w:val="auto"/>
          <w:spacing w:val="0"/>
          <w:sz w:val="32"/>
          <w:szCs w:val="32"/>
          <w:shd w:val="clear" w:fill="FFFFFF"/>
          <w:vertAlign w:val="baseline"/>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静乐县委全面依法治县委员会</w:t>
      </w:r>
      <w:r>
        <w:rPr>
          <w:rFonts w:hint="eastAsia" w:ascii="仿宋" w:hAnsi="仿宋" w:eastAsia="仿宋" w:cs="仿宋"/>
          <w:b w:val="0"/>
          <w:bCs w:val="0"/>
          <w:i w:val="0"/>
          <w:iCs w:val="0"/>
          <w:caps w:val="0"/>
          <w:color w:val="auto"/>
          <w:spacing w:val="0"/>
          <w:sz w:val="32"/>
          <w:szCs w:val="32"/>
          <w:shd w:val="clear" w:fill="FFFFFF"/>
          <w:vertAlign w:val="baseline"/>
        </w:rPr>
        <w:t>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年工作要点》，细化工作目标任务，强化</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法治建设</w:t>
      </w:r>
      <w:r>
        <w:rPr>
          <w:rFonts w:hint="eastAsia" w:ascii="仿宋" w:hAnsi="仿宋" w:eastAsia="仿宋" w:cs="仿宋"/>
          <w:b w:val="0"/>
          <w:bCs w:val="0"/>
          <w:i w:val="0"/>
          <w:iCs w:val="0"/>
          <w:caps w:val="0"/>
          <w:color w:val="auto"/>
          <w:spacing w:val="0"/>
          <w:sz w:val="32"/>
          <w:szCs w:val="32"/>
          <w:shd w:val="clear" w:fill="FFFFFF"/>
          <w:vertAlign w:val="baseline"/>
        </w:rPr>
        <w:t>考评，将局领导班子依法行政情况纳入年终考核述职内容。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i w:val="0"/>
          <w:iCs w:val="0"/>
          <w:caps w:val="0"/>
          <w:color w:val="auto"/>
          <w:spacing w:val="0"/>
          <w:sz w:val="32"/>
          <w:szCs w:val="32"/>
          <w:shd w:val="clear" w:fill="FFFFFF"/>
          <w:vertAlign w:val="baseline"/>
        </w:rPr>
      </w:pPr>
      <w:r>
        <w:rPr>
          <w:rFonts w:hint="eastAsia" w:ascii="楷体" w:hAnsi="楷体" w:eastAsia="楷体" w:cs="楷体"/>
          <w:b w:val="0"/>
          <w:bCs w:val="0"/>
          <w:i w:val="0"/>
          <w:iCs w:val="0"/>
          <w:caps w:val="0"/>
          <w:color w:val="auto"/>
          <w:spacing w:val="0"/>
          <w:sz w:val="32"/>
          <w:szCs w:val="32"/>
          <w:shd w:val="clear" w:fill="FFFFFF"/>
          <w:vertAlign w:val="baseline"/>
        </w:rPr>
        <w:t>（二）健全依法决策机制，着力推进行政事务科学化、民主化、法治化。</w:t>
      </w:r>
      <w:r>
        <w:rPr>
          <w:rFonts w:hint="eastAsia" w:ascii="仿宋" w:hAnsi="仿宋" w:eastAsia="仿宋" w:cs="仿宋"/>
          <w:b w:val="0"/>
          <w:bCs w:val="0"/>
          <w:i w:val="0"/>
          <w:iCs w:val="0"/>
          <w:caps w:val="0"/>
          <w:color w:val="auto"/>
          <w:spacing w:val="0"/>
          <w:sz w:val="32"/>
          <w:szCs w:val="32"/>
          <w:shd w:val="clear" w:fill="FFFFFF"/>
          <w:vertAlign w:val="baseline"/>
        </w:rPr>
        <w:t>一是完善依法决策机制。</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制定</w:t>
      </w:r>
      <w:r>
        <w:rPr>
          <w:rFonts w:hint="eastAsia" w:ascii="仿宋" w:hAnsi="仿宋" w:eastAsia="仿宋" w:cs="仿宋"/>
          <w:b w:val="0"/>
          <w:bCs w:val="0"/>
          <w:i w:val="0"/>
          <w:iCs w:val="0"/>
          <w:caps w:val="0"/>
          <w:color w:val="auto"/>
          <w:spacing w:val="0"/>
          <w:sz w:val="32"/>
          <w:szCs w:val="32"/>
          <w:shd w:val="clear" w:fill="FFFFFF"/>
          <w:vertAlign w:val="baseline"/>
        </w:rPr>
        <w:t>了《</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静乐</w:t>
      </w:r>
      <w:r>
        <w:rPr>
          <w:rFonts w:hint="eastAsia" w:ascii="仿宋" w:hAnsi="仿宋" w:eastAsia="仿宋" w:cs="仿宋"/>
          <w:b w:val="0"/>
          <w:bCs w:val="0"/>
          <w:i w:val="0"/>
          <w:iCs w:val="0"/>
          <w:caps w:val="0"/>
          <w:color w:val="auto"/>
          <w:spacing w:val="0"/>
          <w:sz w:val="32"/>
          <w:szCs w:val="32"/>
          <w:shd w:val="clear" w:fill="FFFFFF"/>
          <w:vertAlign w:val="baseline"/>
        </w:rPr>
        <w:t>县农业农村局重大事项集体决策管理办法》，在重大项目安排等方面切实增强公共政策透明度，提高工作制度化、规范化、科学化水平。二是严格文件制定程序。认真贯彻省、市、县关于加强行政规范性文件制定、监督管理和全面落实规范性文件合法性审核机制的有关要求，全面完成我局行政规范性文件的清理。三是完善法律顾问制度。修订完善了《</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静乐</w:t>
      </w:r>
      <w:r>
        <w:rPr>
          <w:rFonts w:hint="eastAsia" w:ascii="仿宋" w:hAnsi="仿宋" w:eastAsia="仿宋" w:cs="仿宋"/>
          <w:b w:val="0"/>
          <w:bCs w:val="0"/>
          <w:i w:val="0"/>
          <w:iCs w:val="0"/>
          <w:caps w:val="0"/>
          <w:color w:val="auto"/>
          <w:spacing w:val="0"/>
          <w:sz w:val="32"/>
          <w:szCs w:val="32"/>
          <w:shd w:val="clear" w:fill="FFFFFF"/>
          <w:vertAlign w:val="baseline"/>
        </w:rPr>
        <w:t>县农业农村局法律顾问制度》，为风险防范、保障法治建设、加强监督管理、依法维护公共利益提供坚实的制度保障。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i w:val="0"/>
          <w:iCs w:val="0"/>
          <w:caps w:val="0"/>
          <w:color w:val="auto"/>
          <w:spacing w:val="0"/>
          <w:sz w:val="32"/>
          <w:szCs w:val="32"/>
          <w:shd w:val="clear" w:fill="FFFFFF"/>
          <w:vertAlign w:val="baseline"/>
        </w:rPr>
      </w:pPr>
      <w:r>
        <w:rPr>
          <w:rFonts w:hint="eastAsia" w:ascii="楷体" w:hAnsi="楷体" w:eastAsia="楷体" w:cs="楷体"/>
          <w:b w:val="0"/>
          <w:bCs w:val="0"/>
          <w:i w:val="0"/>
          <w:iCs w:val="0"/>
          <w:caps w:val="0"/>
          <w:color w:val="auto"/>
          <w:spacing w:val="0"/>
          <w:sz w:val="32"/>
          <w:szCs w:val="32"/>
          <w:shd w:val="clear" w:fill="FFFFFF"/>
          <w:vertAlign w:val="baseline"/>
        </w:rPr>
        <w:t>（三）加大农业行政执法力度，依法治理规范农业农村市场秩序。</w:t>
      </w:r>
      <w:r>
        <w:rPr>
          <w:rFonts w:hint="eastAsia" w:ascii="仿宋" w:hAnsi="仿宋" w:eastAsia="仿宋" w:cs="仿宋"/>
          <w:b w:val="0"/>
          <w:bCs w:val="0"/>
          <w:i w:val="0"/>
          <w:iCs w:val="0"/>
          <w:caps w:val="0"/>
          <w:color w:val="auto"/>
          <w:spacing w:val="0"/>
          <w:sz w:val="32"/>
          <w:szCs w:val="32"/>
          <w:shd w:val="clear" w:fill="FFFFFF"/>
          <w:vertAlign w:val="baseline"/>
        </w:rPr>
        <w:t>一是扎实开展农业执法监督检查。202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年，共出动执法人员</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85</w:t>
      </w:r>
      <w:r>
        <w:rPr>
          <w:rFonts w:hint="eastAsia" w:ascii="仿宋" w:hAnsi="仿宋" w:eastAsia="仿宋" w:cs="仿宋"/>
          <w:b w:val="0"/>
          <w:bCs w:val="0"/>
          <w:i w:val="0"/>
          <w:iCs w:val="0"/>
          <w:caps w:val="0"/>
          <w:color w:val="auto"/>
          <w:spacing w:val="0"/>
          <w:sz w:val="32"/>
          <w:szCs w:val="32"/>
          <w:shd w:val="clear" w:fill="FFFFFF"/>
          <w:vertAlign w:val="baseline"/>
        </w:rPr>
        <w:t>人次，开展巡查检查</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16</w:t>
      </w:r>
      <w:r>
        <w:rPr>
          <w:rFonts w:hint="eastAsia" w:ascii="仿宋" w:hAnsi="仿宋" w:eastAsia="仿宋" w:cs="仿宋"/>
          <w:b w:val="0"/>
          <w:bCs w:val="0"/>
          <w:i w:val="0"/>
          <w:iCs w:val="0"/>
          <w:caps w:val="0"/>
          <w:color w:val="auto"/>
          <w:spacing w:val="0"/>
          <w:sz w:val="32"/>
          <w:szCs w:val="32"/>
          <w:shd w:val="clear" w:fill="FFFFFF"/>
          <w:vertAlign w:val="baseline"/>
        </w:rPr>
        <w:t>次，开展联合执法宣传行动4次。全年共立案调查</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7</w:t>
      </w:r>
      <w:r>
        <w:rPr>
          <w:rFonts w:hint="eastAsia" w:ascii="仿宋" w:hAnsi="仿宋" w:eastAsia="仿宋" w:cs="仿宋"/>
          <w:b w:val="0"/>
          <w:bCs w:val="0"/>
          <w:i w:val="0"/>
          <w:iCs w:val="0"/>
          <w:caps w:val="0"/>
          <w:color w:val="auto"/>
          <w:spacing w:val="0"/>
          <w:sz w:val="32"/>
          <w:szCs w:val="32"/>
          <w:shd w:val="clear" w:fill="FFFFFF"/>
          <w:vertAlign w:val="baseline"/>
        </w:rPr>
        <w:t>起案件，罚没款总额为</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0.64</w:t>
      </w:r>
      <w:r>
        <w:rPr>
          <w:rFonts w:hint="eastAsia" w:ascii="仿宋" w:hAnsi="仿宋" w:eastAsia="仿宋" w:cs="仿宋"/>
          <w:b w:val="0"/>
          <w:bCs w:val="0"/>
          <w:i w:val="0"/>
          <w:iCs w:val="0"/>
          <w:caps w:val="0"/>
          <w:color w:val="auto"/>
          <w:spacing w:val="0"/>
          <w:sz w:val="32"/>
          <w:szCs w:val="32"/>
          <w:shd w:val="clear" w:fill="FFFFFF"/>
          <w:vertAlign w:val="baseline"/>
        </w:rPr>
        <w:t>万元。二是开展</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互联网＋监管</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执法检查，检查各类农业主体</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5</w:t>
      </w:r>
      <w:r>
        <w:rPr>
          <w:rFonts w:hint="eastAsia" w:ascii="仿宋" w:hAnsi="仿宋" w:eastAsia="仿宋" w:cs="仿宋"/>
          <w:b w:val="0"/>
          <w:bCs w:val="0"/>
          <w:i w:val="0"/>
          <w:iCs w:val="0"/>
          <w:caps w:val="0"/>
          <w:color w:val="auto"/>
          <w:spacing w:val="0"/>
          <w:sz w:val="32"/>
          <w:szCs w:val="32"/>
          <w:shd w:val="clear" w:fill="FFFFFF"/>
          <w:vertAlign w:val="baseline"/>
        </w:rPr>
        <w:t>2次，行政检查监管事项检查覆盖率达</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95</w:t>
      </w:r>
      <w:r>
        <w:rPr>
          <w:rFonts w:hint="eastAsia" w:ascii="仿宋" w:hAnsi="仿宋" w:eastAsia="仿宋" w:cs="仿宋"/>
          <w:b w:val="0"/>
          <w:bCs w:val="0"/>
          <w:i w:val="0"/>
          <w:iCs w:val="0"/>
          <w:caps w:val="0"/>
          <w:color w:val="auto"/>
          <w:spacing w:val="0"/>
          <w:sz w:val="32"/>
          <w:szCs w:val="32"/>
          <w:shd w:val="clear" w:fill="FFFFFF"/>
          <w:vertAlign w:val="baseline"/>
        </w:rPr>
        <w:t>%。三是开展畜牧、农机专项检查。开展护农保春耕执法行动、夏秋季系列执法行动等各类农业专项执法行动。四是加强对行政执法的制约和监督。大力推进阳光执法，严格落实行政执法三项制度，完善行政执法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color w:val="auto"/>
          <w:sz w:val="32"/>
          <w:szCs w:val="32"/>
        </w:rPr>
      </w:pPr>
      <w:r>
        <w:rPr>
          <w:rFonts w:hint="eastAsia" w:ascii="楷体" w:hAnsi="楷体" w:eastAsia="楷体" w:cs="楷体"/>
          <w:b w:val="0"/>
          <w:bCs w:val="0"/>
          <w:i w:val="0"/>
          <w:iCs w:val="0"/>
          <w:caps w:val="0"/>
          <w:color w:val="auto"/>
          <w:spacing w:val="0"/>
          <w:sz w:val="32"/>
          <w:szCs w:val="32"/>
          <w:shd w:val="clear" w:fill="FFFFFF"/>
          <w:vertAlign w:val="baseline"/>
        </w:rPr>
        <w:t>（四）开展法治宣传教育，不断增强干部群众尊法学法守法用法意识。</w:t>
      </w:r>
      <w:r>
        <w:rPr>
          <w:rFonts w:hint="eastAsia" w:ascii="仿宋" w:hAnsi="仿宋" w:eastAsia="仿宋" w:cs="仿宋"/>
          <w:b w:val="0"/>
          <w:bCs w:val="0"/>
          <w:i w:val="0"/>
          <w:iCs w:val="0"/>
          <w:caps w:val="0"/>
          <w:color w:val="auto"/>
          <w:spacing w:val="0"/>
          <w:sz w:val="32"/>
          <w:szCs w:val="32"/>
          <w:shd w:val="clear" w:fill="FFFFFF"/>
          <w:vertAlign w:val="baseline"/>
        </w:rPr>
        <w:t>一是局领导带头学法用法，领导干部职工法治教育多样化、常态化、制度化，形成以农业农村干部学法用法为重点、以依法行政为目标的工作格局。二是牢固树立“谁执法谁普法、谁管理谁普法、谁服务谁普法”工作理念，积极开展全民学法、知法、懂法、守法活动，在“3·15”国际消费者权益日纪念活动、安全生产月、“12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1</w:t>
      </w:r>
      <w:r>
        <w:rPr>
          <w:rFonts w:hint="eastAsia" w:ascii="仿宋" w:hAnsi="仿宋" w:eastAsia="仿宋" w:cs="仿宋"/>
          <w:b w:val="0"/>
          <w:bCs w:val="0"/>
          <w:i w:val="0"/>
          <w:iCs w:val="0"/>
          <w:caps w:val="0"/>
          <w:color w:val="auto"/>
          <w:spacing w:val="0"/>
          <w:sz w:val="32"/>
          <w:szCs w:val="32"/>
          <w:shd w:val="clear" w:fill="FFFFFF"/>
          <w:vertAlign w:val="baseline"/>
        </w:rPr>
        <w:t>”</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平安建设宣传周</w:t>
      </w:r>
      <w:r>
        <w:rPr>
          <w:rFonts w:hint="eastAsia" w:ascii="仿宋" w:hAnsi="仿宋" w:eastAsia="仿宋" w:cs="仿宋"/>
          <w:b w:val="0"/>
          <w:bCs w:val="0"/>
          <w:i w:val="0"/>
          <w:iCs w:val="0"/>
          <w:caps w:val="0"/>
          <w:color w:val="auto"/>
          <w:spacing w:val="0"/>
          <w:sz w:val="32"/>
          <w:szCs w:val="32"/>
          <w:shd w:val="clear" w:fill="FFFFFF"/>
          <w:vertAlign w:val="baseline"/>
        </w:rPr>
        <w:t>等活动中，采取制作展板、印发资料、现场咨询等形式大力宣传农业农村法律法规。结合农民丰收节、宪法宣传周</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七进”</w:t>
      </w:r>
      <w:r>
        <w:rPr>
          <w:rFonts w:hint="eastAsia" w:ascii="仿宋" w:hAnsi="仿宋" w:eastAsia="仿宋" w:cs="仿宋"/>
          <w:b w:val="0"/>
          <w:bCs w:val="0"/>
          <w:i w:val="0"/>
          <w:iCs w:val="0"/>
          <w:caps w:val="0"/>
          <w:color w:val="auto"/>
          <w:spacing w:val="0"/>
          <w:sz w:val="32"/>
          <w:szCs w:val="32"/>
          <w:shd w:val="clear" w:fill="FFFFFF"/>
          <w:vertAlign w:val="baseline"/>
        </w:rPr>
        <w:t>等活动，通过发放《中华人民共和国宪法》《中华人民共和国安全生产法》《中华人民共和国乡村振兴促进法》《中华人民共和国涉农法律汇编》等宣传资料和现场讲解方式推动普法工作有效开展，营造良好法治氛围。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年，开展法治宣传活动</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4</w:t>
      </w:r>
      <w:r>
        <w:rPr>
          <w:rFonts w:hint="eastAsia" w:ascii="仿宋" w:hAnsi="仿宋" w:eastAsia="仿宋" w:cs="仿宋"/>
          <w:b w:val="0"/>
          <w:bCs w:val="0"/>
          <w:i w:val="0"/>
          <w:iCs w:val="0"/>
          <w:caps w:val="0"/>
          <w:color w:val="auto"/>
          <w:spacing w:val="0"/>
          <w:sz w:val="32"/>
          <w:szCs w:val="32"/>
          <w:shd w:val="clear" w:fill="FFFFFF"/>
          <w:vertAlign w:val="baseline"/>
        </w:rPr>
        <w:t>次，累计发放宣传资料5000余份，普法受众达</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10</w:t>
      </w:r>
      <w:r>
        <w:rPr>
          <w:rFonts w:hint="eastAsia" w:ascii="仿宋" w:hAnsi="仿宋" w:eastAsia="仿宋" w:cs="仿宋"/>
          <w:b w:val="0"/>
          <w:bCs w:val="0"/>
          <w:i w:val="0"/>
          <w:iCs w:val="0"/>
          <w:caps w:val="0"/>
          <w:color w:val="auto"/>
          <w:spacing w:val="0"/>
          <w:sz w:val="32"/>
          <w:szCs w:val="32"/>
          <w:shd w:val="clear" w:fill="FFFFFF"/>
          <w:vertAlign w:val="baseline"/>
        </w:rPr>
        <w:t>00余人次。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shd w:val="clear" w:fill="FFFFFF"/>
          <w:vertAlign w:val="baseline"/>
        </w:rPr>
        <w:t>二、202</w:t>
      </w:r>
      <w:r>
        <w:rPr>
          <w:rFonts w:hint="eastAsia" w:ascii="黑体" w:hAnsi="黑体" w:eastAsia="黑体" w:cs="黑体"/>
          <w:b w:val="0"/>
          <w:bCs w:val="0"/>
          <w:i w:val="0"/>
          <w:iCs w:val="0"/>
          <w:caps w:val="0"/>
          <w:color w:val="auto"/>
          <w:spacing w:val="0"/>
          <w:sz w:val="32"/>
          <w:szCs w:val="32"/>
          <w:shd w:val="clear" w:fill="FFFFFF"/>
          <w:vertAlign w:val="baseline"/>
          <w:lang w:val="en-US" w:eastAsia="zh-CN"/>
        </w:rPr>
        <w:t>3</w:t>
      </w:r>
      <w:r>
        <w:rPr>
          <w:rFonts w:hint="eastAsia" w:ascii="黑体" w:hAnsi="黑体" w:eastAsia="黑体" w:cs="黑体"/>
          <w:b w:val="0"/>
          <w:bCs w:val="0"/>
          <w:i w:val="0"/>
          <w:iCs w:val="0"/>
          <w:caps w:val="0"/>
          <w:color w:val="auto"/>
          <w:spacing w:val="0"/>
          <w:sz w:val="32"/>
          <w:szCs w:val="32"/>
          <w:shd w:val="clear" w:fill="FFFFFF"/>
          <w:vertAlign w:val="baseline"/>
        </w:rPr>
        <w:t>年落实法治建设第一责任人职责情况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shd w:val="clear" w:fill="FFFFFF"/>
          <w:vertAlign w:val="baseline"/>
        </w:rPr>
        <w:t>始终把法治政府建设作为一项重要工作常抓不懈。一是发挥“关键少数”以上率下作用，认真组织学习，树牢法治观念。通过党委理论学习中心组学习、个人自学等方式，主要领导率先垂范，系统学习宪法和习近平总书记关于全面依法治国的重要论述，学习掌握中国特色社会主义法律体系和社会主义核心价值观，牢固树立“四个意识”，切实增强贯彻落实党中央关于法治建设重大决策部署的思想自觉和行动自觉，不断提升运用法治思维和法治方式深化改革、推动发展、化解矛盾、维护稳定的能力和水平。二是深入开展法治教育，不断充实法律知识，充分运用</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法律</w:t>
      </w:r>
      <w:r>
        <w:rPr>
          <w:rFonts w:hint="eastAsia" w:ascii="仿宋" w:hAnsi="仿宋" w:eastAsia="仿宋" w:cs="仿宋"/>
          <w:b w:val="0"/>
          <w:bCs w:val="0"/>
          <w:i w:val="0"/>
          <w:iCs w:val="0"/>
          <w:caps w:val="0"/>
          <w:color w:val="auto"/>
          <w:spacing w:val="0"/>
          <w:sz w:val="32"/>
          <w:szCs w:val="32"/>
          <w:shd w:val="clear" w:fill="FFFFFF"/>
          <w:vertAlign w:val="baseline"/>
        </w:rPr>
        <w:t>大讲堂、</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微信</w:t>
      </w:r>
      <w:r>
        <w:rPr>
          <w:rFonts w:hint="eastAsia" w:ascii="仿宋" w:hAnsi="仿宋" w:eastAsia="仿宋" w:cs="仿宋"/>
          <w:b w:val="0"/>
          <w:bCs w:val="0"/>
          <w:i w:val="0"/>
          <w:iCs w:val="0"/>
          <w:caps w:val="0"/>
          <w:color w:val="auto"/>
          <w:spacing w:val="0"/>
          <w:sz w:val="32"/>
          <w:szCs w:val="32"/>
          <w:shd w:val="clear" w:fill="FFFFFF"/>
          <w:vertAlign w:val="baseline"/>
        </w:rPr>
        <w:t>普法平台，组织全局干部参加学法，督促全局干部职工学法、知法、懂法、用法。三是贯彻落实法治建设决策部署，推动重点工作任务。坚持对重要工作亲自部署、重大问题亲自过问、重点环节亲自协调、重要任务亲自督办，班子其他成员对分管领域的依法行政工作及时部署、及时督促，切实把法治建设的各项要求体现到业务工作和日常管理中，积极为推进法治建设提供保障、创造条件。四是深化推动政务公开。认真贯彻落实《中华人民共和国政府信息公开条例》，明确局政务公开工作分管领导和联络员，在上级部门指导下，做好本部门信息公开工作，推进政务公开制度化规范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shd w:val="clear" w:fill="FFFFFF"/>
          <w:vertAlign w:val="baseline"/>
        </w:rPr>
        <w:t>三、202</w:t>
      </w:r>
      <w:r>
        <w:rPr>
          <w:rFonts w:hint="eastAsia" w:ascii="黑体" w:hAnsi="黑体" w:eastAsia="黑体" w:cs="黑体"/>
          <w:b w:val="0"/>
          <w:bCs w:val="0"/>
          <w:i w:val="0"/>
          <w:iCs w:val="0"/>
          <w:caps w:val="0"/>
          <w:color w:val="auto"/>
          <w:spacing w:val="0"/>
          <w:sz w:val="32"/>
          <w:szCs w:val="32"/>
          <w:shd w:val="clear" w:fill="FFFFFF"/>
          <w:vertAlign w:val="baseline"/>
          <w:lang w:val="en-US" w:eastAsia="zh-CN"/>
        </w:rPr>
        <w:t>3</w:t>
      </w:r>
      <w:r>
        <w:rPr>
          <w:rFonts w:hint="eastAsia" w:ascii="黑体" w:hAnsi="黑体" w:eastAsia="黑体" w:cs="黑体"/>
          <w:b w:val="0"/>
          <w:bCs w:val="0"/>
          <w:i w:val="0"/>
          <w:iCs w:val="0"/>
          <w:caps w:val="0"/>
          <w:color w:val="auto"/>
          <w:spacing w:val="0"/>
          <w:sz w:val="32"/>
          <w:szCs w:val="32"/>
          <w:shd w:val="clear" w:fill="FFFFFF"/>
          <w:vertAlign w:val="baseline"/>
        </w:rPr>
        <w:t>年推进法治政府建设存在的不足和原因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shd w:val="clear" w:fill="FFFFFF"/>
          <w:vertAlign w:val="baseline"/>
        </w:rPr>
        <w:t>202</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3</w:t>
      </w:r>
      <w:r>
        <w:rPr>
          <w:rFonts w:hint="eastAsia" w:ascii="仿宋" w:hAnsi="仿宋" w:eastAsia="仿宋" w:cs="仿宋"/>
          <w:b w:val="0"/>
          <w:bCs w:val="0"/>
          <w:i w:val="0"/>
          <w:iCs w:val="0"/>
          <w:caps w:val="0"/>
          <w:color w:val="auto"/>
          <w:spacing w:val="0"/>
          <w:sz w:val="32"/>
          <w:szCs w:val="32"/>
          <w:shd w:val="clear" w:fill="FFFFFF"/>
          <w:vertAlign w:val="baseline"/>
        </w:rPr>
        <w:t>年，我局在法治政府建设工作上取得了一定成绩，但仍存在一些问题：一是法治宣传工作力度有待加强，农业普法工作点多面广，农业相关法律普及难以做到家喻户晓。二是执法队伍建设有待加强，执法队伍人员</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兼职太多，专门执法人员少</w:t>
      </w:r>
      <w:r>
        <w:rPr>
          <w:rFonts w:hint="eastAsia" w:ascii="仿宋" w:hAnsi="仿宋" w:eastAsia="仿宋" w:cs="仿宋"/>
          <w:b w:val="0"/>
          <w:bCs w:val="0"/>
          <w:i w:val="0"/>
          <w:iCs w:val="0"/>
          <w:caps w:val="0"/>
          <w:color w:val="auto"/>
          <w:spacing w:val="0"/>
          <w:sz w:val="32"/>
          <w:szCs w:val="32"/>
          <w:shd w:val="clear" w:fill="FFFFFF"/>
          <w:vertAlign w:val="baseline"/>
        </w:rPr>
        <w:t>，缺乏法律专业化人员，队伍综合素质有待提高。三是宣传方式传统化，在制度措施、宣传手段、学习方式上缺乏创新。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shd w:val="clear" w:fill="FFFFFF"/>
          <w:vertAlign w:val="baseline"/>
        </w:rPr>
        <w:t>四、202</w:t>
      </w:r>
      <w:r>
        <w:rPr>
          <w:rFonts w:hint="eastAsia" w:ascii="黑体" w:hAnsi="黑体" w:eastAsia="黑体" w:cs="黑体"/>
          <w:b w:val="0"/>
          <w:bCs w:val="0"/>
          <w:i w:val="0"/>
          <w:iCs w:val="0"/>
          <w:caps w:val="0"/>
          <w:color w:val="auto"/>
          <w:spacing w:val="0"/>
          <w:sz w:val="32"/>
          <w:szCs w:val="32"/>
          <w:shd w:val="clear" w:fill="FFFFFF"/>
          <w:vertAlign w:val="baseline"/>
          <w:lang w:val="en-US" w:eastAsia="zh-CN"/>
        </w:rPr>
        <w:t>4</w:t>
      </w:r>
      <w:r>
        <w:rPr>
          <w:rFonts w:hint="eastAsia" w:ascii="黑体" w:hAnsi="黑体" w:eastAsia="黑体" w:cs="黑体"/>
          <w:b w:val="0"/>
          <w:bCs w:val="0"/>
          <w:i w:val="0"/>
          <w:iCs w:val="0"/>
          <w:caps w:val="0"/>
          <w:color w:val="auto"/>
          <w:spacing w:val="0"/>
          <w:sz w:val="32"/>
          <w:szCs w:val="32"/>
          <w:shd w:val="clear" w:fill="FFFFFF"/>
          <w:vertAlign w:val="baseline"/>
        </w:rPr>
        <w:t>年推进法治政府建设的主要安排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shd w:val="clear" w:fill="FFFFFF"/>
          <w:vertAlign w:val="baseline"/>
        </w:rPr>
        <w:t>我局将进一步扎实抓好自身建设，推动严格依法行政</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加大农业综合执法和执法监督力度，强化农业法治宣传教育，充分发挥法治在乡村振兴战略实施中的重要保障作用。重点抓好以下工作：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color w:val="auto"/>
          <w:sz w:val="32"/>
          <w:szCs w:val="32"/>
        </w:rPr>
      </w:pPr>
      <w:r>
        <w:rPr>
          <w:rFonts w:hint="eastAsia" w:ascii="楷体" w:hAnsi="楷体" w:eastAsia="楷体" w:cs="楷体"/>
          <w:b w:val="0"/>
          <w:bCs w:val="0"/>
          <w:i w:val="0"/>
          <w:iCs w:val="0"/>
          <w:caps w:val="0"/>
          <w:color w:val="auto"/>
          <w:spacing w:val="0"/>
          <w:sz w:val="32"/>
          <w:szCs w:val="32"/>
          <w:shd w:val="clear" w:fill="FFFFFF"/>
          <w:vertAlign w:val="baseline"/>
        </w:rPr>
        <w:t>（一）提高认识，加强对法治建设工作的领导。</w:t>
      </w:r>
      <w:r>
        <w:rPr>
          <w:rFonts w:hint="eastAsia" w:ascii="仿宋" w:hAnsi="仿宋" w:eastAsia="仿宋" w:cs="仿宋"/>
          <w:b w:val="0"/>
          <w:bCs w:val="0"/>
          <w:i w:val="0"/>
          <w:iCs w:val="0"/>
          <w:caps w:val="0"/>
          <w:color w:val="auto"/>
          <w:spacing w:val="0"/>
          <w:sz w:val="32"/>
          <w:szCs w:val="32"/>
          <w:shd w:val="clear" w:fill="FFFFFF"/>
          <w:vertAlign w:val="baseline"/>
        </w:rPr>
        <w:t>认真编制年度工作计划，明确目标任务。始终坚持党对农业农村部门法治建设的领导，并贯彻落实到依法行政、依法治农的全过程。大力加强党风廉政建设，强化监督执纪，坚持依法治农、依法行政共同推进。认真落实党政主要负责人履行法治建设“第一责任人”职责规定，推进领导干部尊法学法守法用法。落实普法责任，切实组织开展法治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color w:val="auto"/>
          <w:sz w:val="32"/>
          <w:szCs w:val="32"/>
        </w:rPr>
      </w:pPr>
      <w:r>
        <w:rPr>
          <w:rFonts w:hint="eastAsia" w:ascii="楷体" w:hAnsi="楷体" w:eastAsia="楷体" w:cs="楷体"/>
          <w:b w:val="0"/>
          <w:bCs w:val="0"/>
          <w:i w:val="0"/>
          <w:iCs w:val="0"/>
          <w:caps w:val="0"/>
          <w:color w:val="auto"/>
          <w:spacing w:val="0"/>
          <w:sz w:val="32"/>
          <w:szCs w:val="32"/>
          <w:shd w:val="clear" w:fill="FFFFFF"/>
          <w:vertAlign w:val="baseline"/>
        </w:rPr>
        <w:t>（二）依法行政，推进农业农村领域依法治理。</w:t>
      </w:r>
      <w:r>
        <w:rPr>
          <w:rFonts w:hint="eastAsia" w:ascii="仿宋" w:hAnsi="仿宋" w:eastAsia="仿宋" w:cs="仿宋"/>
          <w:b w:val="0"/>
          <w:bCs w:val="0"/>
          <w:i w:val="0"/>
          <w:iCs w:val="0"/>
          <w:caps w:val="0"/>
          <w:color w:val="auto"/>
          <w:spacing w:val="0"/>
          <w:sz w:val="32"/>
          <w:szCs w:val="32"/>
          <w:shd w:val="clear" w:fill="FFFFFF"/>
          <w:vertAlign w:val="baseline"/>
        </w:rPr>
        <w:t>全面落实重大行政决策程序相关规定，推进重大农业行政决策科学化、民主化、法治化。完善合法性审查机制，把合法性审查作为重大农业行政决策的法定程序和刚性约束。健全法律顾问工作机制，充分发挥法律顾问在我局法治农业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textAlignment w:val="baseline"/>
        <w:rPr>
          <w:rFonts w:hint="eastAsia" w:ascii="仿宋" w:hAnsi="仿宋" w:eastAsia="仿宋" w:cs="仿宋"/>
          <w:b w:val="0"/>
          <w:bCs w:val="0"/>
          <w:i w:val="0"/>
          <w:iCs w:val="0"/>
          <w:caps w:val="0"/>
          <w:color w:val="auto"/>
          <w:spacing w:val="0"/>
          <w:sz w:val="32"/>
          <w:szCs w:val="32"/>
          <w:shd w:val="clear" w:fill="FFFFFF"/>
          <w:vertAlign w:val="baseline"/>
        </w:rPr>
      </w:pPr>
      <w:r>
        <w:rPr>
          <w:rFonts w:hint="eastAsia" w:ascii="楷体" w:hAnsi="楷体" w:eastAsia="楷体" w:cs="楷体"/>
          <w:b w:val="0"/>
          <w:bCs w:val="0"/>
          <w:i w:val="0"/>
          <w:iCs w:val="0"/>
          <w:caps w:val="0"/>
          <w:color w:val="auto"/>
          <w:spacing w:val="0"/>
          <w:sz w:val="32"/>
          <w:szCs w:val="32"/>
          <w:shd w:val="clear" w:fill="FFFFFF"/>
          <w:vertAlign w:val="baseline"/>
        </w:rPr>
        <w:t>（三）完善制度，促进农业农村事业规范管理。</w:t>
      </w:r>
      <w:r>
        <w:rPr>
          <w:rFonts w:hint="eastAsia" w:ascii="仿宋" w:hAnsi="仿宋" w:eastAsia="仿宋" w:cs="仿宋"/>
          <w:b w:val="0"/>
          <w:bCs w:val="0"/>
          <w:i w:val="0"/>
          <w:iCs w:val="0"/>
          <w:caps w:val="0"/>
          <w:color w:val="auto"/>
          <w:spacing w:val="0"/>
          <w:sz w:val="32"/>
          <w:szCs w:val="32"/>
          <w:shd w:val="clear" w:fill="FFFFFF"/>
          <w:vertAlign w:val="baseline"/>
        </w:rPr>
        <w:t>认真落实“八五”普法、法治建设重点任务</w:t>
      </w:r>
      <w:r>
        <w:rPr>
          <w:rFonts w:hint="eastAsia" w:ascii="仿宋" w:hAnsi="仿宋" w:eastAsia="仿宋" w:cs="仿宋"/>
          <w:b w:val="0"/>
          <w:bCs w:val="0"/>
          <w:i w:val="0"/>
          <w:iCs w:val="0"/>
          <w:caps w:val="0"/>
          <w:color w:val="auto"/>
          <w:spacing w:val="0"/>
          <w:sz w:val="32"/>
          <w:szCs w:val="32"/>
          <w:shd w:val="clear" w:fill="FFFFFF"/>
          <w:vertAlign w:val="baseline"/>
          <w:lang w:eastAsia="zh-CN"/>
        </w:rPr>
        <w:t>，</w:t>
      </w:r>
      <w:r>
        <w:rPr>
          <w:rFonts w:hint="eastAsia" w:ascii="仿宋" w:hAnsi="仿宋" w:eastAsia="仿宋" w:cs="仿宋"/>
          <w:b w:val="0"/>
          <w:bCs w:val="0"/>
          <w:i w:val="0"/>
          <w:iCs w:val="0"/>
          <w:caps w:val="0"/>
          <w:color w:val="auto"/>
          <w:spacing w:val="0"/>
          <w:sz w:val="32"/>
          <w:szCs w:val="32"/>
          <w:shd w:val="clear" w:fill="FFFFFF"/>
          <w:vertAlign w:val="baseline"/>
        </w:rPr>
        <w:t>强化农业农村部门法治建设相关配套制度建设。推进农业行政审批制度改革，积极做好“放管服”与优化营商环境工作。加强农业综合行政执法队伍建设，全面提升农业综合执法水平。认真落实</w:t>
      </w:r>
      <w:r>
        <w:rPr>
          <w:rFonts w:hint="eastAsia" w:ascii="仿宋" w:hAnsi="仿宋" w:eastAsia="仿宋" w:cs="仿宋"/>
          <w:b w:val="0"/>
          <w:bCs w:val="0"/>
          <w:i w:val="0"/>
          <w:iCs w:val="0"/>
          <w:caps w:val="0"/>
          <w:color w:val="auto"/>
          <w:spacing w:val="0"/>
          <w:sz w:val="32"/>
          <w:szCs w:val="32"/>
          <w:shd w:val="clear" w:fill="FFFFFF"/>
          <w:vertAlign w:val="baseline"/>
          <w:lang w:val="en-US" w:eastAsia="zh-CN"/>
        </w:rPr>
        <w:t>全面</w:t>
      </w:r>
      <w:r>
        <w:rPr>
          <w:rFonts w:hint="eastAsia" w:ascii="仿宋" w:hAnsi="仿宋" w:eastAsia="仿宋" w:cs="仿宋"/>
          <w:b w:val="0"/>
          <w:bCs w:val="0"/>
          <w:i w:val="0"/>
          <w:iCs w:val="0"/>
          <w:caps w:val="0"/>
          <w:color w:val="auto"/>
          <w:spacing w:val="0"/>
          <w:sz w:val="32"/>
          <w:szCs w:val="32"/>
          <w:shd w:val="clear" w:fill="FFFFFF"/>
          <w:vertAlign w:val="baseline"/>
        </w:rPr>
        <w:t>依法治县各项目标任务，促进农业农村部门法治建设取得新成效。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textAlignment w:val="baseline"/>
        <w:rPr>
          <w:rFonts w:hint="eastAsia" w:ascii="仿宋" w:hAnsi="仿宋" w:eastAsia="仿宋" w:cs="仿宋"/>
          <w:b w:val="0"/>
          <w:bCs w:val="0"/>
          <w:i w:val="0"/>
          <w:iCs w:val="0"/>
          <w:caps w:val="0"/>
          <w:color w:val="333333"/>
          <w:spacing w:val="0"/>
          <w:sz w:val="32"/>
          <w:szCs w:val="32"/>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textAlignment w:val="baseline"/>
        <w:rPr>
          <w:rFonts w:hint="eastAsia" w:ascii="仿宋" w:hAnsi="仿宋" w:eastAsia="仿宋" w:cs="仿宋"/>
          <w:b w:val="0"/>
          <w:bCs w:val="0"/>
          <w:i w:val="0"/>
          <w:iCs w:val="0"/>
          <w:caps w:val="0"/>
          <w:color w:val="333333"/>
          <w:spacing w:val="0"/>
          <w:sz w:val="32"/>
          <w:szCs w:val="32"/>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4800" w:firstLineChars="1500"/>
        <w:jc w:val="both"/>
        <w:textAlignment w:val="baseline"/>
        <w:rPr>
          <w:rFonts w:hint="eastAsia" w:ascii="仿宋" w:hAnsi="仿宋" w:eastAsia="仿宋" w:cs="仿宋"/>
          <w:b w:val="0"/>
          <w:bCs w:val="0"/>
          <w:i w:val="0"/>
          <w:iCs w:val="0"/>
          <w:caps w:val="0"/>
          <w:color w:val="333333"/>
          <w:spacing w:val="0"/>
          <w:sz w:val="32"/>
          <w:szCs w:val="32"/>
          <w:shd w:val="clear" w:fill="FFFFFF"/>
          <w:vertAlign w:val="baseline"/>
          <w:lang w:val="en-US" w:eastAsia="zh-CN"/>
        </w:rPr>
      </w:pPr>
      <w:r>
        <w:rPr>
          <w:rFonts w:hint="eastAsia" w:ascii="仿宋" w:hAnsi="仿宋" w:eastAsia="仿宋" w:cs="仿宋"/>
          <w:b w:val="0"/>
          <w:bCs w:val="0"/>
          <w:i w:val="0"/>
          <w:iCs w:val="0"/>
          <w:caps w:val="0"/>
          <w:color w:val="333333"/>
          <w:spacing w:val="0"/>
          <w:sz w:val="32"/>
          <w:szCs w:val="32"/>
          <w:shd w:val="clear" w:fill="FFFFFF"/>
          <w:vertAlign w:val="baseline"/>
          <w:lang w:val="en-US" w:eastAsia="zh-CN"/>
        </w:rPr>
        <w:t>静乐</w:t>
      </w:r>
      <w:r>
        <w:rPr>
          <w:rFonts w:hint="eastAsia" w:ascii="仿宋" w:hAnsi="仿宋" w:eastAsia="仿宋" w:cs="仿宋"/>
          <w:b w:val="0"/>
          <w:bCs w:val="0"/>
          <w:i w:val="0"/>
          <w:iCs w:val="0"/>
          <w:caps w:val="0"/>
          <w:color w:val="333333"/>
          <w:spacing w:val="0"/>
          <w:sz w:val="32"/>
          <w:szCs w:val="32"/>
          <w:shd w:val="clear" w:fill="FFFFFF"/>
          <w:vertAlign w:val="baseline"/>
        </w:rPr>
        <w:t xml:space="preserve">县农业农村局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center"/>
        <w:textAlignment w:val="baseline"/>
        <w:rPr>
          <w:rFonts w:hint="eastAsia" w:ascii="仿宋" w:hAnsi="仿宋" w:eastAsia="仿宋" w:cs="仿宋"/>
          <w:b w:val="0"/>
          <w:bCs w:val="0"/>
          <w:sz w:val="32"/>
          <w:szCs w:val="32"/>
        </w:rPr>
      </w:pPr>
      <w:r>
        <w:rPr>
          <w:rFonts w:hint="eastAsia" w:ascii="仿宋" w:hAnsi="仿宋" w:eastAsia="仿宋" w:cs="仿宋"/>
          <w:b w:val="0"/>
          <w:bCs w:val="0"/>
          <w:i w:val="0"/>
          <w:iCs w:val="0"/>
          <w:caps w:val="0"/>
          <w:color w:val="333333"/>
          <w:spacing w:val="0"/>
          <w:sz w:val="32"/>
          <w:szCs w:val="32"/>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vertAlign w:val="baseline"/>
        </w:rPr>
        <w:t>202</w:t>
      </w:r>
      <w:r>
        <w:rPr>
          <w:rFonts w:hint="eastAsia" w:ascii="仿宋" w:hAnsi="仿宋" w:eastAsia="仿宋" w:cs="仿宋"/>
          <w:b w:val="0"/>
          <w:bCs w:val="0"/>
          <w:i w:val="0"/>
          <w:iCs w:val="0"/>
          <w:caps w:val="0"/>
          <w:color w:val="333333"/>
          <w:spacing w:val="0"/>
          <w:sz w:val="32"/>
          <w:szCs w:val="32"/>
          <w:shd w:val="clear" w:fill="FFFFFF"/>
          <w:vertAlign w:val="baseline"/>
          <w:lang w:val="en-US" w:eastAsia="zh-CN"/>
        </w:rPr>
        <w:t>4</w:t>
      </w:r>
      <w:r>
        <w:rPr>
          <w:rFonts w:hint="eastAsia" w:ascii="仿宋" w:hAnsi="仿宋" w:eastAsia="仿宋" w:cs="仿宋"/>
          <w:b w:val="0"/>
          <w:bCs w:val="0"/>
          <w:i w:val="0"/>
          <w:iCs w:val="0"/>
          <w:caps w:val="0"/>
          <w:color w:val="333333"/>
          <w:spacing w:val="0"/>
          <w:sz w:val="32"/>
          <w:szCs w:val="32"/>
          <w:shd w:val="clear" w:fill="FFFFFF"/>
          <w:vertAlign w:val="baseline"/>
        </w:rPr>
        <w:t>年</w:t>
      </w:r>
      <w:r>
        <w:rPr>
          <w:rFonts w:hint="eastAsia" w:ascii="仿宋" w:hAnsi="仿宋" w:eastAsia="仿宋" w:cs="仿宋"/>
          <w:b w:val="0"/>
          <w:bCs w:val="0"/>
          <w:i w:val="0"/>
          <w:iCs w:val="0"/>
          <w:caps w:val="0"/>
          <w:color w:val="333333"/>
          <w:spacing w:val="0"/>
          <w:sz w:val="32"/>
          <w:szCs w:val="32"/>
          <w:shd w:val="clear" w:fill="FFFFFF"/>
          <w:vertAlign w:val="baseline"/>
          <w:lang w:val="en-US" w:eastAsia="zh-CN"/>
        </w:rPr>
        <w:t>1</w:t>
      </w:r>
      <w:r>
        <w:rPr>
          <w:rFonts w:hint="eastAsia" w:ascii="仿宋" w:hAnsi="仿宋" w:eastAsia="仿宋" w:cs="仿宋"/>
          <w:b w:val="0"/>
          <w:bCs w:val="0"/>
          <w:i w:val="0"/>
          <w:iCs w:val="0"/>
          <w:caps w:val="0"/>
          <w:color w:val="333333"/>
          <w:spacing w:val="0"/>
          <w:sz w:val="32"/>
          <w:szCs w:val="32"/>
          <w:shd w:val="clear" w:fill="FFFFFF"/>
          <w:vertAlign w:val="baseline"/>
        </w:rPr>
        <w:t>月</w:t>
      </w:r>
      <w:r>
        <w:rPr>
          <w:rFonts w:hint="eastAsia" w:ascii="仿宋" w:hAnsi="仿宋" w:eastAsia="仿宋" w:cs="仿宋"/>
          <w:b w:val="0"/>
          <w:bCs w:val="0"/>
          <w:i w:val="0"/>
          <w:iCs w:val="0"/>
          <w:caps w:val="0"/>
          <w:color w:val="333333"/>
          <w:spacing w:val="0"/>
          <w:sz w:val="32"/>
          <w:szCs w:val="32"/>
          <w:shd w:val="clear" w:fill="FFFFFF"/>
          <w:vertAlign w:val="baseline"/>
          <w:lang w:val="en-US" w:eastAsia="zh-CN"/>
        </w:rPr>
        <w:t>10</w:t>
      </w:r>
      <w:r>
        <w:rPr>
          <w:rFonts w:hint="eastAsia" w:ascii="仿宋" w:hAnsi="仿宋" w:eastAsia="仿宋" w:cs="仿宋"/>
          <w:b w:val="0"/>
          <w:bCs w:val="0"/>
          <w:i w:val="0"/>
          <w:iCs w:val="0"/>
          <w:caps w:val="0"/>
          <w:color w:val="333333"/>
          <w:spacing w:val="0"/>
          <w:sz w:val="32"/>
          <w:szCs w:val="32"/>
          <w:shd w:val="clear" w:fill="FFFFFF"/>
          <w:vertAlign w:val="baseline"/>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WIzMjQ4MThkMmM2ZjQ4NzVjYTEwOTY4NmU1ODkifQ=="/>
  </w:docVars>
  <w:rsids>
    <w:rsidRoot w:val="58A72EF4"/>
    <w:rsid w:val="0370464D"/>
    <w:rsid w:val="06AB60C8"/>
    <w:rsid w:val="08B833CF"/>
    <w:rsid w:val="0E4532A6"/>
    <w:rsid w:val="13370CE3"/>
    <w:rsid w:val="2F5729E1"/>
    <w:rsid w:val="31260631"/>
    <w:rsid w:val="3F9904AC"/>
    <w:rsid w:val="4C427038"/>
    <w:rsid w:val="58A72EF4"/>
    <w:rsid w:val="602B77C0"/>
    <w:rsid w:val="6E1A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2024-01-11T12:18:00Z</dcterms:created>
  <dc:creator>拼搏到感动自己</dc:creator>
  <cp:lastModifiedBy>刘想风</cp:lastModifiedBy>
  <dcterms:modified xsi:type="dcterms:W3CDTF">2024-03-20T08:23:31Z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47BAEA3664F2415F9C6857E9EAA7047F_11</vt:lpwstr>
  </property>
</Properties>
</file>